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A8A8">
      <w:pPr>
        <w:tabs>
          <w:tab w:val="left" w:pos="815"/>
        </w:tabs>
        <w:spacing w:before="249" w:beforeLines="80" w:line="360" w:lineRule="auto"/>
        <w:jc w:val="center"/>
        <w:rPr>
          <w:rFonts w:hint="eastAsia" w:ascii="宋体" w:hAnsi="宋体"/>
          <w:bCs/>
          <w:color w:val="auto"/>
          <w:kern w:val="0"/>
          <w:sz w:val="52"/>
          <w:szCs w:val="52"/>
          <w:highlight w:val="none"/>
        </w:rPr>
      </w:pPr>
    </w:p>
    <w:p w14:paraId="2DF604C2">
      <w:pPr>
        <w:adjustRightInd w:val="0"/>
        <w:snapToGrid w:val="0"/>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玉溪市林业和草原局2025年玉溪市直部门(驻玉单位)捐资折</w:t>
      </w:r>
      <w:r>
        <w:rPr>
          <w:rFonts w:hint="eastAsia" w:ascii="宋体" w:hAnsi="宋体"/>
          <w:b/>
          <w:color w:val="auto"/>
          <w:sz w:val="44"/>
          <w:szCs w:val="44"/>
          <w:highlight w:val="none"/>
          <w:lang w:eastAsia="zh-CN"/>
        </w:rPr>
        <w:t>抵义务植树项目全过程造价服务</w:t>
      </w:r>
      <w:r>
        <w:rPr>
          <w:rFonts w:hint="eastAsia" w:ascii="宋体" w:hAnsi="宋体"/>
          <w:b/>
          <w:color w:val="auto"/>
          <w:sz w:val="44"/>
          <w:szCs w:val="44"/>
          <w:highlight w:val="none"/>
          <w:lang w:val="en-US" w:eastAsia="zh-CN"/>
        </w:rPr>
        <w:t>采购</w:t>
      </w:r>
    </w:p>
    <w:p w14:paraId="177E336B">
      <w:pPr>
        <w:jc w:val="center"/>
        <w:rPr>
          <w:rFonts w:hint="eastAsia" w:ascii="宋体" w:hAnsi="宋体"/>
          <w:color w:val="auto"/>
          <w:sz w:val="28"/>
          <w:szCs w:val="28"/>
          <w:highlight w:val="none"/>
        </w:rPr>
      </w:pPr>
    </w:p>
    <w:p w14:paraId="6A2687B9">
      <w:pPr>
        <w:jc w:val="center"/>
        <w:rPr>
          <w:rFonts w:hint="eastAsia" w:ascii="宋体" w:hAnsi="宋体"/>
          <w:color w:val="auto"/>
          <w:sz w:val="28"/>
          <w:szCs w:val="28"/>
          <w:highlight w:val="none"/>
        </w:rPr>
      </w:pPr>
      <w:r>
        <w:rPr>
          <w:rFonts w:hint="eastAsia" w:ascii="宋体" w:hAnsi="宋体"/>
          <w:color w:val="auto"/>
          <w:sz w:val="28"/>
          <w:szCs w:val="28"/>
          <w:highlight w:val="none"/>
        </w:rPr>
        <w:t>项目编号：ZZGL-2025</w:t>
      </w:r>
      <w:r>
        <w:rPr>
          <w:rFonts w:hint="eastAsia" w:ascii="宋体" w:hAnsi="宋体"/>
          <w:color w:val="auto"/>
          <w:sz w:val="28"/>
          <w:szCs w:val="28"/>
          <w:highlight w:val="none"/>
          <w:lang w:val="en-US" w:eastAsia="zh-CN"/>
        </w:rPr>
        <w:t>130</w:t>
      </w:r>
      <w:r>
        <w:rPr>
          <w:rFonts w:hint="eastAsia" w:ascii="宋体" w:hAnsi="宋体"/>
          <w:color w:val="auto"/>
          <w:sz w:val="28"/>
          <w:szCs w:val="28"/>
          <w:highlight w:val="none"/>
        </w:rPr>
        <w:t>F</w:t>
      </w:r>
    </w:p>
    <w:p w14:paraId="108E6906">
      <w:pPr>
        <w:rPr>
          <w:color w:val="auto"/>
          <w:highlight w:val="none"/>
        </w:rPr>
      </w:pPr>
    </w:p>
    <w:p w14:paraId="1873E58A">
      <w:pPr>
        <w:jc w:val="center"/>
        <w:rPr>
          <w:rFonts w:hint="eastAsia" w:ascii="宋体" w:hAnsi="宋体"/>
          <w:color w:val="auto"/>
          <w:sz w:val="28"/>
          <w:szCs w:val="28"/>
          <w:highlight w:val="none"/>
        </w:rPr>
      </w:pPr>
    </w:p>
    <w:p w14:paraId="7C21AAC5">
      <w:pPr>
        <w:pStyle w:val="38"/>
        <w:rPr>
          <w:rFonts w:hint="eastAsia" w:ascii="宋体" w:hAnsi="宋体"/>
          <w:color w:val="auto"/>
          <w:sz w:val="28"/>
          <w:szCs w:val="28"/>
          <w:highlight w:val="none"/>
        </w:rPr>
      </w:pPr>
    </w:p>
    <w:p w14:paraId="7C8C005F">
      <w:pPr>
        <w:pStyle w:val="61"/>
        <w:rPr>
          <w:rFonts w:hint="eastAsia"/>
          <w:bCs w:val="0"/>
          <w:color w:val="auto"/>
          <w:sz w:val="72"/>
          <w:szCs w:val="72"/>
          <w:highlight w:val="none"/>
        </w:rPr>
      </w:pPr>
      <w:r>
        <w:rPr>
          <w:rFonts w:hint="eastAsia"/>
          <w:bCs w:val="0"/>
          <w:color w:val="auto"/>
          <w:sz w:val="72"/>
          <w:szCs w:val="72"/>
          <w:highlight w:val="none"/>
        </w:rPr>
        <w:t>询 比 文 件</w:t>
      </w:r>
    </w:p>
    <w:p w14:paraId="4B7F6C20">
      <w:pPr>
        <w:spacing w:line="360" w:lineRule="auto"/>
        <w:jc w:val="left"/>
        <w:rPr>
          <w:rFonts w:hint="eastAsia" w:ascii="宋体" w:hAnsi="宋体"/>
          <w:bCs/>
          <w:color w:val="auto"/>
          <w:kern w:val="0"/>
          <w:sz w:val="24"/>
          <w:szCs w:val="24"/>
          <w:highlight w:val="none"/>
        </w:rPr>
      </w:pPr>
    </w:p>
    <w:p w14:paraId="330C40B6">
      <w:pPr>
        <w:pStyle w:val="38"/>
        <w:rPr>
          <w:color w:val="auto"/>
          <w:highlight w:val="none"/>
        </w:rPr>
      </w:pPr>
    </w:p>
    <w:p w14:paraId="448A8B28">
      <w:pPr>
        <w:spacing w:line="360" w:lineRule="auto"/>
        <w:jc w:val="left"/>
        <w:rPr>
          <w:rFonts w:hint="eastAsia" w:ascii="宋体" w:hAnsi="宋体"/>
          <w:bCs/>
          <w:color w:val="auto"/>
          <w:kern w:val="0"/>
          <w:sz w:val="24"/>
          <w:szCs w:val="24"/>
          <w:highlight w:val="none"/>
        </w:rPr>
      </w:pPr>
    </w:p>
    <w:p w14:paraId="1C2DDBC0">
      <w:pPr>
        <w:spacing w:line="360" w:lineRule="auto"/>
        <w:jc w:val="left"/>
        <w:rPr>
          <w:rFonts w:hint="eastAsia" w:ascii="宋体" w:hAnsi="宋体"/>
          <w:bCs/>
          <w:color w:val="auto"/>
          <w:kern w:val="0"/>
          <w:sz w:val="24"/>
          <w:szCs w:val="24"/>
          <w:highlight w:val="none"/>
        </w:rPr>
      </w:pPr>
    </w:p>
    <w:p w14:paraId="26ED7A42">
      <w:pPr>
        <w:spacing w:line="360" w:lineRule="auto"/>
        <w:jc w:val="left"/>
        <w:rPr>
          <w:rFonts w:hint="eastAsia" w:ascii="宋体" w:hAnsi="宋体"/>
          <w:bCs/>
          <w:color w:val="auto"/>
          <w:kern w:val="0"/>
          <w:sz w:val="24"/>
          <w:szCs w:val="24"/>
          <w:highlight w:val="none"/>
        </w:rPr>
      </w:pPr>
    </w:p>
    <w:p w14:paraId="027897C7">
      <w:pPr>
        <w:spacing w:line="360" w:lineRule="auto"/>
        <w:jc w:val="left"/>
        <w:rPr>
          <w:rFonts w:hint="eastAsia" w:ascii="宋体" w:hAnsi="宋体"/>
          <w:bCs/>
          <w:color w:val="auto"/>
          <w:kern w:val="0"/>
          <w:sz w:val="24"/>
          <w:szCs w:val="24"/>
          <w:highlight w:val="none"/>
        </w:rPr>
      </w:pPr>
    </w:p>
    <w:p w14:paraId="5C715BD7">
      <w:pPr>
        <w:spacing w:line="720" w:lineRule="auto"/>
        <w:jc w:val="left"/>
        <w:rPr>
          <w:rFonts w:hint="eastAsia" w:ascii="宋体" w:hAnsi="宋体"/>
          <w:bCs/>
          <w:color w:val="auto"/>
          <w:kern w:val="0"/>
          <w:sz w:val="28"/>
          <w:szCs w:val="28"/>
          <w:highlight w:val="none"/>
          <w:u w:val="single"/>
        </w:rPr>
      </w:pPr>
      <w:r>
        <w:rPr>
          <w:rFonts w:hint="eastAsia" w:ascii="宋体" w:hAnsi="宋体"/>
          <w:bCs/>
          <w:color w:val="auto"/>
          <w:kern w:val="0"/>
          <w:sz w:val="28"/>
          <w:szCs w:val="28"/>
          <w:highlight w:val="none"/>
        </w:rPr>
        <w:t>采购人：</w:t>
      </w:r>
      <w:r>
        <w:rPr>
          <w:rFonts w:hint="eastAsia" w:ascii="宋体" w:hAnsi="宋体"/>
          <w:bCs/>
          <w:color w:val="auto"/>
          <w:kern w:val="0"/>
          <w:sz w:val="28"/>
          <w:szCs w:val="28"/>
          <w:highlight w:val="none"/>
          <w:u w:val="single"/>
        </w:rPr>
        <w:t>玉溪市林业和草原局</w:t>
      </w:r>
      <w:r>
        <w:rPr>
          <w:rFonts w:ascii="宋体" w:hAnsi="宋体"/>
          <w:bCs/>
          <w:color w:val="auto"/>
          <w:kern w:val="0"/>
          <w:sz w:val="28"/>
          <w:szCs w:val="28"/>
          <w:highlight w:val="none"/>
          <w:u w:val="single"/>
        </w:rPr>
        <w:t xml:space="preserve">               </w:t>
      </w:r>
      <w:r>
        <w:rPr>
          <w:rFonts w:hint="eastAsia" w:ascii="宋体" w:hAnsi="宋体"/>
          <w:bCs/>
          <w:color w:val="auto"/>
          <w:kern w:val="0"/>
          <w:sz w:val="28"/>
          <w:szCs w:val="28"/>
          <w:highlight w:val="none"/>
          <w:u w:val="single"/>
          <w:lang w:val="en-US" w:eastAsia="zh-CN"/>
        </w:rPr>
        <w:t xml:space="preserve">   </w:t>
      </w:r>
      <w:r>
        <w:rPr>
          <w:rFonts w:ascii="宋体" w:hAnsi="宋体"/>
          <w:bCs/>
          <w:color w:val="auto"/>
          <w:kern w:val="0"/>
          <w:sz w:val="28"/>
          <w:szCs w:val="28"/>
          <w:highlight w:val="none"/>
          <w:u w:val="single"/>
        </w:rPr>
        <w:t xml:space="preserve">   </w:t>
      </w:r>
      <w:r>
        <w:rPr>
          <w:rFonts w:hint="eastAsia" w:ascii="宋体" w:hAnsi="宋体"/>
          <w:bCs/>
          <w:color w:val="auto"/>
          <w:kern w:val="0"/>
          <w:sz w:val="28"/>
          <w:szCs w:val="28"/>
          <w:highlight w:val="none"/>
          <w:u w:val="single"/>
        </w:rPr>
        <w:t xml:space="preserve"> </w:t>
      </w:r>
      <w:r>
        <w:rPr>
          <w:rFonts w:ascii="宋体" w:hAnsi="宋体"/>
          <w:bCs/>
          <w:color w:val="auto"/>
          <w:kern w:val="0"/>
          <w:sz w:val="28"/>
          <w:szCs w:val="28"/>
          <w:highlight w:val="none"/>
          <w:u w:val="single"/>
        </w:rPr>
        <w:t xml:space="preserve">   </w:t>
      </w:r>
      <w:r>
        <w:rPr>
          <w:rFonts w:hint="eastAsia" w:ascii="宋体" w:hAnsi="宋体"/>
          <w:bCs/>
          <w:color w:val="auto"/>
          <w:kern w:val="0"/>
          <w:sz w:val="28"/>
          <w:szCs w:val="28"/>
          <w:highlight w:val="none"/>
          <w:u w:val="single"/>
        </w:rPr>
        <w:t xml:space="preserve">     </w:t>
      </w:r>
      <w:r>
        <w:rPr>
          <w:rFonts w:ascii="宋体" w:hAnsi="宋体"/>
          <w:bCs/>
          <w:color w:val="auto"/>
          <w:kern w:val="0"/>
          <w:sz w:val="28"/>
          <w:szCs w:val="28"/>
          <w:highlight w:val="none"/>
          <w:u w:val="single"/>
        </w:rPr>
        <w:t xml:space="preserve">   </w:t>
      </w:r>
      <w:r>
        <w:rPr>
          <w:rFonts w:hint="eastAsia" w:ascii="宋体" w:hAnsi="宋体"/>
          <w:bCs/>
          <w:color w:val="auto"/>
          <w:kern w:val="0"/>
          <w:sz w:val="28"/>
          <w:szCs w:val="28"/>
          <w:highlight w:val="none"/>
          <w:u w:val="single"/>
        </w:rPr>
        <w:t>(盖章)</w:t>
      </w:r>
    </w:p>
    <w:p w14:paraId="2BA4CCD6">
      <w:pPr>
        <w:spacing w:line="720" w:lineRule="auto"/>
        <w:jc w:val="left"/>
        <w:rPr>
          <w:rFonts w:hint="eastAsia" w:ascii="宋体" w:hAnsi="宋体"/>
          <w:bCs/>
          <w:color w:val="auto"/>
          <w:kern w:val="0"/>
          <w:sz w:val="28"/>
          <w:szCs w:val="28"/>
          <w:highlight w:val="none"/>
          <w:u w:val="single"/>
        </w:rPr>
      </w:pPr>
      <w:r>
        <w:rPr>
          <w:rFonts w:hint="eastAsia" w:ascii="宋体" w:hAnsi="宋体"/>
          <w:bCs/>
          <w:color w:val="auto"/>
          <w:kern w:val="0"/>
          <w:sz w:val="28"/>
          <w:szCs w:val="28"/>
          <w:highlight w:val="none"/>
        </w:rPr>
        <w:t>采购代理机构：</w:t>
      </w:r>
      <w:bookmarkStart w:id="0" w:name="_Hlk132227824"/>
      <w:r>
        <w:rPr>
          <w:rFonts w:hint="eastAsia" w:ascii="宋体" w:hAnsi="宋体"/>
          <w:bCs/>
          <w:color w:val="auto"/>
          <w:kern w:val="0"/>
          <w:sz w:val="28"/>
          <w:szCs w:val="28"/>
          <w:highlight w:val="none"/>
          <w:u w:val="single"/>
        </w:rPr>
        <w:t>云南中诏项目管理有限公司</w:t>
      </w:r>
      <w:bookmarkEnd w:id="0"/>
      <w:r>
        <w:rPr>
          <w:rFonts w:hint="eastAsia" w:ascii="宋体" w:hAnsi="宋体"/>
          <w:bCs/>
          <w:color w:val="auto"/>
          <w:kern w:val="0"/>
          <w:sz w:val="28"/>
          <w:szCs w:val="28"/>
          <w:highlight w:val="none"/>
          <w:u w:val="single"/>
        </w:rPr>
        <w:t xml:space="preserve">      </w:t>
      </w:r>
      <w:r>
        <w:rPr>
          <w:rFonts w:ascii="宋体" w:hAnsi="宋体"/>
          <w:bCs/>
          <w:color w:val="auto"/>
          <w:kern w:val="0"/>
          <w:sz w:val="28"/>
          <w:szCs w:val="28"/>
          <w:highlight w:val="none"/>
          <w:u w:val="single"/>
        </w:rPr>
        <w:t xml:space="preserve"> </w:t>
      </w:r>
      <w:r>
        <w:rPr>
          <w:rFonts w:hint="eastAsia" w:ascii="宋体" w:hAnsi="宋体"/>
          <w:bCs/>
          <w:color w:val="auto"/>
          <w:kern w:val="0"/>
          <w:sz w:val="28"/>
          <w:szCs w:val="28"/>
          <w:highlight w:val="none"/>
          <w:u w:val="single"/>
        </w:rPr>
        <w:t xml:space="preserve"> </w:t>
      </w:r>
      <w:r>
        <w:rPr>
          <w:rFonts w:ascii="宋体" w:hAnsi="宋体"/>
          <w:bCs/>
          <w:color w:val="auto"/>
          <w:kern w:val="0"/>
          <w:sz w:val="28"/>
          <w:szCs w:val="28"/>
          <w:highlight w:val="none"/>
          <w:u w:val="single"/>
        </w:rPr>
        <w:t xml:space="preserve"> </w:t>
      </w:r>
      <w:r>
        <w:rPr>
          <w:rFonts w:hint="eastAsia" w:ascii="宋体" w:hAnsi="宋体"/>
          <w:bCs/>
          <w:color w:val="auto"/>
          <w:kern w:val="0"/>
          <w:sz w:val="28"/>
          <w:szCs w:val="28"/>
          <w:highlight w:val="none"/>
          <w:u w:val="single"/>
        </w:rPr>
        <w:t xml:space="preserve">             (盖章)</w:t>
      </w:r>
    </w:p>
    <w:p w14:paraId="2C36C44E">
      <w:pPr>
        <w:spacing w:line="360" w:lineRule="auto"/>
        <w:jc w:val="left"/>
        <w:rPr>
          <w:rFonts w:hint="eastAsia" w:ascii="宋体" w:hAnsi="宋体"/>
          <w:bCs/>
          <w:color w:val="auto"/>
          <w:kern w:val="0"/>
          <w:sz w:val="24"/>
          <w:szCs w:val="24"/>
          <w:highlight w:val="none"/>
        </w:rPr>
      </w:pPr>
      <w:r>
        <w:rPr>
          <w:rFonts w:hint="eastAsia" w:ascii="宋体" w:hAnsi="宋体"/>
          <w:bCs/>
          <w:color w:val="auto"/>
          <w:kern w:val="0"/>
          <w:sz w:val="28"/>
          <w:szCs w:val="28"/>
          <w:highlight w:val="none"/>
        </w:rPr>
        <w:t>日期：2025年0</w:t>
      </w:r>
      <w:r>
        <w:rPr>
          <w:rFonts w:hint="eastAsia" w:ascii="宋体" w:hAnsi="宋体"/>
          <w:bCs/>
          <w:color w:val="auto"/>
          <w:kern w:val="0"/>
          <w:sz w:val="28"/>
          <w:szCs w:val="28"/>
          <w:highlight w:val="none"/>
          <w:lang w:val="en-US" w:eastAsia="zh-CN"/>
        </w:rPr>
        <w:t>6</w:t>
      </w:r>
      <w:r>
        <w:rPr>
          <w:rFonts w:hint="eastAsia" w:ascii="宋体" w:hAnsi="宋体"/>
          <w:bCs/>
          <w:color w:val="auto"/>
          <w:kern w:val="0"/>
          <w:sz w:val="28"/>
          <w:szCs w:val="28"/>
          <w:highlight w:val="none"/>
        </w:rPr>
        <w:t>月</w:t>
      </w:r>
      <w:r>
        <w:rPr>
          <w:rFonts w:hint="eastAsia" w:ascii="宋体" w:hAnsi="宋体"/>
          <w:bCs/>
          <w:color w:val="auto"/>
          <w:kern w:val="0"/>
          <w:sz w:val="28"/>
          <w:szCs w:val="28"/>
          <w:highlight w:val="none"/>
          <w:lang w:val="en-US" w:eastAsia="zh-CN"/>
        </w:rPr>
        <w:t>03</w:t>
      </w:r>
      <w:r>
        <w:rPr>
          <w:rFonts w:hint="eastAsia" w:ascii="宋体" w:hAnsi="宋体"/>
          <w:bCs/>
          <w:color w:val="auto"/>
          <w:kern w:val="0"/>
          <w:sz w:val="28"/>
          <w:szCs w:val="28"/>
          <w:highlight w:val="none"/>
        </w:rPr>
        <w:t>日</w:t>
      </w:r>
    </w:p>
    <w:p w14:paraId="522B14B0">
      <w:pPr>
        <w:spacing w:line="360" w:lineRule="auto"/>
        <w:jc w:val="left"/>
        <w:rPr>
          <w:rFonts w:hint="eastAsia" w:ascii="宋体" w:hAnsi="宋体"/>
          <w:bCs/>
          <w:color w:val="auto"/>
          <w:kern w:val="0"/>
          <w:sz w:val="24"/>
          <w:szCs w:val="24"/>
          <w:highlight w:val="none"/>
        </w:rPr>
      </w:pPr>
    </w:p>
    <w:p w14:paraId="6A9804BD">
      <w:pPr>
        <w:spacing w:line="360" w:lineRule="auto"/>
        <w:jc w:val="left"/>
        <w:rPr>
          <w:rFonts w:hint="eastAsia" w:ascii="宋体" w:hAnsi="宋体"/>
          <w:bCs/>
          <w:color w:val="auto"/>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1"/>
          <w:cols w:space="720" w:num="1"/>
          <w:titlePg/>
          <w:docGrid w:type="lines" w:linePitch="312" w:charSpace="0"/>
        </w:sectPr>
      </w:pPr>
    </w:p>
    <w:p w14:paraId="5139C96A">
      <w:pPr>
        <w:spacing w:before="156" w:beforeLines="50" w:line="480" w:lineRule="auto"/>
        <w:jc w:val="center"/>
        <w:rPr>
          <w:rFonts w:hint="eastAsia" w:ascii="宋体" w:hAnsi="宋体"/>
          <w:color w:val="auto"/>
          <w:sz w:val="44"/>
          <w:szCs w:val="44"/>
          <w:highlight w:val="none"/>
        </w:rPr>
      </w:pPr>
      <w:r>
        <w:rPr>
          <w:rFonts w:hint="eastAsia" w:ascii="宋体" w:hAnsi="宋体"/>
          <w:color w:val="auto"/>
          <w:sz w:val="44"/>
          <w:szCs w:val="44"/>
          <w:highlight w:val="none"/>
        </w:rPr>
        <w:t>目  录</w:t>
      </w:r>
    </w:p>
    <w:p w14:paraId="7B77F337">
      <w:pPr>
        <w:pStyle w:val="27"/>
        <w:tabs>
          <w:tab w:val="right" w:leader="dot" w:pos="9638"/>
        </w:tabs>
        <w:rPr>
          <w:color w:val="auto"/>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 MERGEFORMAT </w:instrText>
      </w:r>
      <w:r>
        <w:rPr>
          <w:rFonts w:ascii="宋体" w:hAnsi="宋体"/>
          <w:color w:val="auto"/>
          <w:sz w:val="24"/>
          <w:szCs w:val="24"/>
          <w:highlight w:val="none"/>
        </w:rPr>
        <w:fldChar w:fldCharType="separate"/>
      </w:r>
      <w:r>
        <w:rPr>
          <w:rFonts w:hint="eastAsia" w:ascii="宋体" w:hAnsi="宋体"/>
          <w:color w:val="auto"/>
          <w:highlight w:val="none"/>
        </w:rPr>
        <w:t>第一章  询比采购公告</w:t>
      </w:r>
      <w:r>
        <w:rPr>
          <w:color w:val="auto"/>
          <w:highlight w:val="none"/>
        </w:rPr>
        <w:tab/>
      </w:r>
      <w:r>
        <w:rPr>
          <w:color w:val="auto"/>
          <w:highlight w:val="none"/>
        </w:rPr>
        <w:fldChar w:fldCharType="begin"/>
      </w:r>
      <w:r>
        <w:rPr>
          <w:color w:val="auto"/>
          <w:highlight w:val="none"/>
        </w:rPr>
        <w:instrText xml:space="preserve"> PAGEREF _Toc1344132685 </w:instrText>
      </w:r>
      <w:r>
        <w:rPr>
          <w:color w:val="auto"/>
          <w:highlight w:val="none"/>
        </w:rPr>
        <w:fldChar w:fldCharType="separate"/>
      </w:r>
      <w:r>
        <w:rPr>
          <w:color w:val="auto"/>
          <w:highlight w:val="none"/>
        </w:rPr>
        <w:t>2</w:t>
      </w:r>
      <w:r>
        <w:rPr>
          <w:color w:val="auto"/>
          <w:highlight w:val="none"/>
        </w:rPr>
        <w:fldChar w:fldCharType="end"/>
      </w:r>
    </w:p>
    <w:p w14:paraId="1AAAA093">
      <w:pPr>
        <w:pStyle w:val="27"/>
        <w:tabs>
          <w:tab w:val="right" w:leader="dot" w:pos="9638"/>
        </w:tabs>
        <w:rPr>
          <w:color w:val="auto"/>
          <w:highlight w:val="none"/>
        </w:rPr>
      </w:pPr>
      <w:r>
        <w:rPr>
          <w:rFonts w:hint="eastAsia" w:ascii="宋体" w:hAnsi="宋体"/>
          <w:color w:val="auto"/>
          <w:highlight w:val="none"/>
        </w:rPr>
        <w:t>第二章  询比须知</w:t>
      </w:r>
      <w:r>
        <w:rPr>
          <w:color w:val="auto"/>
          <w:highlight w:val="none"/>
        </w:rPr>
        <w:tab/>
      </w:r>
      <w:r>
        <w:rPr>
          <w:color w:val="auto"/>
          <w:highlight w:val="none"/>
        </w:rPr>
        <w:fldChar w:fldCharType="begin"/>
      </w:r>
      <w:r>
        <w:rPr>
          <w:color w:val="auto"/>
          <w:highlight w:val="none"/>
        </w:rPr>
        <w:instrText xml:space="preserve"> PAGEREF _Toc366166645 </w:instrText>
      </w:r>
      <w:r>
        <w:rPr>
          <w:color w:val="auto"/>
          <w:highlight w:val="none"/>
        </w:rPr>
        <w:fldChar w:fldCharType="separate"/>
      </w:r>
      <w:r>
        <w:rPr>
          <w:color w:val="auto"/>
          <w:highlight w:val="none"/>
        </w:rPr>
        <w:t>5</w:t>
      </w:r>
      <w:r>
        <w:rPr>
          <w:color w:val="auto"/>
          <w:highlight w:val="none"/>
        </w:rPr>
        <w:fldChar w:fldCharType="end"/>
      </w:r>
    </w:p>
    <w:p w14:paraId="45EEF6F3">
      <w:pPr>
        <w:pStyle w:val="16"/>
        <w:tabs>
          <w:tab w:val="right" w:leader="dot" w:pos="9638"/>
        </w:tabs>
        <w:rPr>
          <w:color w:val="auto"/>
          <w:highlight w:val="none"/>
        </w:rPr>
      </w:pPr>
      <w:r>
        <w:rPr>
          <w:rFonts w:hint="eastAsia" w:ascii="宋体" w:hAnsi="宋体"/>
          <w:color w:val="auto"/>
          <w:szCs w:val="30"/>
          <w:highlight w:val="none"/>
        </w:rPr>
        <w:t>须知前附表</w:t>
      </w:r>
      <w:r>
        <w:rPr>
          <w:color w:val="auto"/>
          <w:highlight w:val="none"/>
        </w:rPr>
        <w:tab/>
      </w:r>
      <w:r>
        <w:rPr>
          <w:color w:val="auto"/>
          <w:highlight w:val="none"/>
        </w:rPr>
        <w:fldChar w:fldCharType="begin"/>
      </w:r>
      <w:r>
        <w:rPr>
          <w:color w:val="auto"/>
          <w:highlight w:val="none"/>
        </w:rPr>
        <w:instrText xml:space="preserve"> PAGEREF _Toc1735138938 </w:instrText>
      </w:r>
      <w:r>
        <w:rPr>
          <w:color w:val="auto"/>
          <w:highlight w:val="none"/>
        </w:rPr>
        <w:fldChar w:fldCharType="separate"/>
      </w:r>
      <w:r>
        <w:rPr>
          <w:color w:val="auto"/>
          <w:highlight w:val="none"/>
        </w:rPr>
        <w:t>5</w:t>
      </w:r>
      <w:r>
        <w:rPr>
          <w:color w:val="auto"/>
          <w:highlight w:val="none"/>
        </w:rPr>
        <w:fldChar w:fldCharType="end"/>
      </w:r>
    </w:p>
    <w:p w14:paraId="0AF3AB77">
      <w:pPr>
        <w:pStyle w:val="16"/>
        <w:tabs>
          <w:tab w:val="right" w:leader="dot" w:pos="9638"/>
        </w:tabs>
        <w:rPr>
          <w:color w:val="auto"/>
          <w:highlight w:val="none"/>
        </w:rPr>
      </w:pPr>
      <w:r>
        <w:rPr>
          <w:rFonts w:hint="eastAsia" w:ascii="宋体" w:hAnsi="宋体"/>
          <w:color w:val="auto"/>
          <w:szCs w:val="30"/>
          <w:highlight w:val="none"/>
        </w:rPr>
        <w:t>一、总  则</w:t>
      </w:r>
      <w:r>
        <w:rPr>
          <w:color w:val="auto"/>
          <w:highlight w:val="none"/>
        </w:rPr>
        <w:tab/>
      </w:r>
      <w:r>
        <w:rPr>
          <w:color w:val="auto"/>
          <w:highlight w:val="none"/>
        </w:rPr>
        <w:fldChar w:fldCharType="begin"/>
      </w:r>
      <w:r>
        <w:rPr>
          <w:color w:val="auto"/>
          <w:highlight w:val="none"/>
        </w:rPr>
        <w:instrText xml:space="preserve"> PAGEREF _Toc869001298 </w:instrText>
      </w:r>
      <w:r>
        <w:rPr>
          <w:color w:val="auto"/>
          <w:highlight w:val="none"/>
        </w:rPr>
        <w:fldChar w:fldCharType="separate"/>
      </w:r>
      <w:r>
        <w:rPr>
          <w:color w:val="auto"/>
          <w:highlight w:val="none"/>
        </w:rPr>
        <w:t>7</w:t>
      </w:r>
      <w:r>
        <w:rPr>
          <w:color w:val="auto"/>
          <w:highlight w:val="none"/>
        </w:rPr>
        <w:fldChar w:fldCharType="end"/>
      </w:r>
    </w:p>
    <w:p w14:paraId="1263A503">
      <w:pPr>
        <w:pStyle w:val="16"/>
        <w:tabs>
          <w:tab w:val="right" w:leader="dot" w:pos="9638"/>
        </w:tabs>
        <w:rPr>
          <w:color w:val="auto"/>
          <w:highlight w:val="none"/>
        </w:rPr>
      </w:pPr>
      <w:r>
        <w:rPr>
          <w:rFonts w:hint="eastAsia" w:ascii="宋体" w:hAnsi="宋体"/>
          <w:color w:val="auto"/>
          <w:szCs w:val="30"/>
          <w:highlight w:val="none"/>
        </w:rPr>
        <w:t>二、询比采购文件</w:t>
      </w:r>
      <w:r>
        <w:rPr>
          <w:color w:val="auto"/>
          <w:highlight w:val="none"/>
        </w:rPr>
        <w:tab/>
      </w:r>
      <w:r>
        <w:rPr>
          <w:color w:val="auto"/>
          <w:highlight w:val="none"/>
        </w:rPr>
        <w:fldChar w:fldCharType="begin"/>
      </w:r>
      <w:r>
        <w:rPr>
          <w:color w:val="auto"/>
          <w:highlight w:val="none"/>
        </w:rPr>
        <w:instrText xml:space="preserve"> PAGEREF _Toc983609197 </w:instrText>
      </w:r>
      <w:r>
        <w:rPr>
          <w:color w:val="auto"/>
          <w:highlight w:val="none"/>
        </w:rPr>
        <w:fldChar w:fldCharType="separate"/>
      </w:r>
      <w:r>
        <w:rPr>
          <w:color w:val="auto"/>
          <w:highlight w:val="none"/>
        </w:rPr>
        <w:t>7</w:t>
      </w:r>
      <w:r>
        <w:rPr>
          <w:color w:val="auto"/>
          <w:highlight w:val="none"/>
        </w:rPr>
        <w:fldChar w:fldCharType="end"/>
      </w:r>
    </w:p>
    <w:p w14:paraId="7739147E">
      <w:pPr>
        <w:pStyle w:val="16"/>
        <w:tabs>
          <w:tab w:val="right" w:leader="dot" w:pos="9638"/>
        </w:tabs>
        <w:rPr>
          <w:color w:val="auto"/>
          <w:highlight w:val="none"/>
        </w:rPr>
      </w:pPr>
      <w:r>
        <w:rPr>
          <w:rFonts w:hint="eastAsia" w:ascii="宋体" w:hAnsi="宋体"/>
          <w:color w:val="auto"/>
          <w:szCs w:val="30"/>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_Toc1868656823 </w:instrText>
      </w:r>
      <w:r>
        <w:rPr>
          <w:color w:val="auto"/>
          <w:highlight w:val="none"/>
        </w:rPr>
        <w:fldChar w:fldCharType="separate"/>
      </w:r>
      <w:r>
        <w:rPr>
          <w:color w:val="auto"/>
          <w:highlight w:val="none"/>
        </w:rPr>
        <w:t>8</w:t>
      </w:r>
      <w:r>
        <w:rPr>
          <w:color w:val="auto"/>
          <w:highlight w:val="none"/>
        </w:rPr>
        <w:fldChar w:fldCharType="end"/>
      </w:r>
    </w:p>
    <w:p w14:paraId="18FDA4E3">
      <w:pPr>
        <w:pStyle w:val="16"/>
        <w:tabs>
          <w:tab w:val="right" w:leader="dot" w:pos="9638"/>
        </w:tabs>
        <w:rPr>
          <w:color w:val="auto"/>
          <w:highlight w:val="none"/>
        </w:rPr>
      </w:pPr>
      <w:r>
        <w:rPr>
          <w:rFonts w:hint="eastAsia" w:ascii="宋体" w:hAnsi="宋体"/>
          <w:color w:val="auto"/>
          <w:szCs w:val="30"/>
          <w:highlight w:val="none"/>
        </w:rPr>
        <w:t>四、响应文件的提交</w:t>
      </w:r>
      <w:r>
        <w:rPr>
          <w:color w:val="auto"/>
          <w:highlight w:val="none"/>
        </w:rPr>
        <w:tab/>
      </w:r>
      <w:r>
        <w:rPr>
          <w:color w:val="auto"/>
          <w:highlight w:val="none"/>
        </w:rPr>
        <w:fldChar w:fldCharType="begin"/>
      </w:r>
      <w:r>
        <w:rPr>
          <w:color w:val="auto"/>
          <w:highlight w:val="none"/>
        </w:rPr>
        <w:instrText xml:space="preserve"> PAGEREF _Toc743912931 </w:instrText>
      </w:r>
      <w:r>
        <w:rPr>
          <w:color w:val="auto"/>
          <w:highlight w:val="none"/>
        </w:rPr>
        <w:fldChar w:fldCharType="separate"/>
      </w:r>
      <w:r>
        <w:rPr>
          <w:color w:val="auto"/>
          <w:highlight w:val="none"/>
        </w:rPr>
        <w:t>10</w:t>
      </w:r>
      <w:r>
        <w:rPr>
          <w:color w:val="auto"/>
          <w:highlight w:val="none"/>
        </w:rPr>
        <w:fldChar w:fldCharType="end"/>
      </w:r>
    </w:p>
    <w:p w14:paraId="2BAF3F5B">
      <w:pPr>
        <w:pStyle w:val="16"/>
        <w:tabs>
          <w:tab w:val="right" w:leader="dot" w:pos="9638"/>
        </w:tabs>
        <w:rPr>
          <w:color w:val="auto"/>
          <w:highlight w:val="none"/>
        </w:rPr>
      </w:pPr>
      <w:r>
        <w:rPr>
          <w:rFonts w:hint="eastAsia" w:ascii="宋体" w:hAnsi="宋体"/>
          <w:color w:val="auto"/>
          <w:szCs w:val="30"/>
          <w:highlight w:val="none"/>
        </w:rPr>
        <w:t>五、响应文件开启与评审</w:t>
      </w:r>
      <w:r>
        <w:rPr>
          <w:color w:val="auto"/>
          <w:highlight w:val="none"/>
        </w:rPr>
        <w:tab/>
      </w:r>
      <w:r>
        <w:rPr>
          <w:color w:val="auto"/>
          <w:highlight w:val="none"/>
        </w:rPr>
        <w:fldChar w:fldCharType="begin"/>
      </w:r>
      <w:r>
        <w:rPr>
          <w:color w:val="auto"/>
          <w:highlight w:val="none"/>
        </w:rPr>
        <w:instrText xml:space="preserve"> PAGEREF _Toc212418332 </w:instrText>
      </w:r>
      <w:r>
        <w:rPr>
          <w:color w:val="auto"/>
          <w:highlight w:val="none"/>
        </w:rPr>
        <w:fldChar w:fldCharType="separate"/>
      </w:r>
      <w:r>
        <w:rPr>
          <w:color w:val="auto"/>
          <w:highlight w:val="none"/>
        </w:rPr>
        <w:t>10</w:t>
      </w:r>
      <w:r>
        <w:rPr>
          <w:color w:val="auto"/>
          <w:highlight w:val="none"/>
        </w:rPr>
        <w:fldChar w:fldCharType="end"/>
      </w:r>
    </w:p>
    <w:p w14:paraId="21F7DC4F">
      <w:pPr>
        <w:pStyle w:val="16"/>
        <w:tabs>
          <w:tab w:val="right" w:leader="dot" w:pos="9638"/>
        </w:tabs>
        <w:rPr>
          <w:color w:val="auto"/>
          <w:highlight w:val="none"/>
        </w:rPr>
      </w:pPr>
      <w:r>
        <w:rPr>
          <w:rFonts w:hint="eastAsia" w:ascii="宋体" w:hAnsi="宋体"/>
          <w:color w:val="auto"/>
          <w:szCs w:val="30"/>
          <w:highlight w:val="none"/>
        </w:rPr>
        <w:t>六、成交结果</w:t>
      </w:r>
      <w:r>
        <w:rPr>
          <w:color w:val="auto"/>
          <w:highlight w:val="none"/>
        </w:rPr>
        <w:tab/>
      </w:r>
      <w:r>
        <w:rPr>
          <w:color w:val="auto"/>
          <w:highlight w:val="none"/>
        </w:rPr>
        <w:fldChar w:fldCharType="begin"/>
      </w:r>
      <w:r>
        <w:rPr>
          <w:color w:val="auto"/>
          <w:highlight w:val="none"/>
        </w:rPr>
        <w:instrText xml:space="preserve"> PAGEREF _Toc242133743 </w:instrText>
      </w:r>
      <w:r>
        <w:rPr>
          <w:color w:val="auto"/>
          <w:highlight w:val="none"/>
        </w:rPr>
        <w:fldChar w:fldCharType="separate"/>
      </w:r>
      <w:r>
        <w:rPr>
          <w:color w:val="auto"/>
          <w:highlight w:val="none"/>
        </w:rPr>
        <w:t>11</w:t>
      </w:r>
      <w:r>
        <w:rPr>
          <w:color w:val="auto"/>
          <w:highlight w:val="none"/>
        </w:rPr>
        <w:fldChar w:fldCharType="end"/>
      </w:r>
    </w:p>
    <w:p w14:paraId="49A4526E">
      <w:pPr>
        <w:pStyle w:val="16"/>
        <w:tabs>
          <w:tab w:val="right" w:leader="dot" w:pos="9638"/>
        </w:tabs>
        <w:rPr>
          <w:color w:val="auto"/>
          <w:highlight w:val="none"/>
        </w:rPr>
      </w:pPr>
      <w:r>
        <w:rPr>
          <w:rFonts w:hint="eastAsia" w:ascii="宋体" w:hAnsi="宋体"/>
          <w:color w:val="auto"/>
          <w:szCs w:val="30"/>
          <w:highlight w:val="none"/>
        </w:rPr>
        <w:t>七、其他事项</w:t>
      </w:r>
      <w:r>
        <w:rPr>
          <w:color w:val="auto"/>
          <w:highlight w:val="none"/>
        </w:rPr>
        <w:tab/>
      </w:r>
      <w:r>
        <w:rPr>
          <w:color w:val="auto"/>
          <w:highlight w:val="none"/>
        </w:rPr>
        <w:fldChar w:fldCharType="begin"/>
      </w:r>
      <w:r>
        <w:rPr>
          <w:color w:val="auto"/>
          <w:highlight w:val="none"/>
        </w:rPr>
        <w:instrText xml:space="preserve"> PAGEREF _Toc1505885331 </w:instrText>
      </w:r>
      <w:r>
        <w:rPr>
          <w:color w:val="auto"/>
          <w:highlight w:val="none"/>
        </w:rPr>
        <w:fldChar w:fldCharType="separate"/>
      </w:r>
      <w:r>
        <w:rPr>
          <w:color w:val="auto"/>
          <w:highlight w:val="none"/>
        </w:rPr>
        <w:t>12</w:t>
      </w:r>
      <w:r>
        <w:rPr>
          <w:color w:val="auto"/>
          <w:highlight w:val="none"/>
        </w:rPr>
        <w:fldChar w:fldCharType="end"/>
      </w:r>
    </w:p>
    <w:p w14:paraId="65204079">
      <w:pPr>
        <w:pStyle w:val="27"/>
        <w:tabs>
          <w:tab w:val="right" w:leader="dot" w:pos="9638"/>
        </w:tabs>
        <w:rPr>
          <w:color w:val="auto"/>
          <w:highlight w:val="none"/>
        </w:rPr>
      </w:pPr>
      <w:r>
        <w:rPr>
          <w:rFonts w:hint="eastAsia" w:ascii="宋体" w:hAnsi="宋体"/>
          <w:color w:val="auto"/>
          <w:highlight w:val="none"/>
        </w:rPr>
        <w:t>第三章  评审办法</w:t>
      </w:r>
      <w:r>
        <w:rPr>
          <w:color w:val="auto"/>
          <w:highlight w:val="none"/>
        </w:rPr>
        <w:tab/>
      </w:r>
      <w:r>
        <w:rPr>
          <w:color w:val="auto"/>
          <w:highlight w:val="none"/>
        </w:rPr>
        <w:fldChar w:fldCharType="begin"/>
      </w:r>
      <w:r>
        <w:rPr>
          <w:color w:val="auto"/>
          <w:highlight w:val="none"/>
        </w:rPr>
        <w:instrText xml:space="preserve"> PAGEREF _Toc1808939929 </w:instrText>
      </w:r>
      <w:r>
        <w:rPr>
          <w:color w:val="auto"/>
          <w:highlight w:val="none"/>
        </w:rPr>
        <w:fldChar w:fldCharType="separate"/>
      </w:r>
      <w:r>
        <w:rPr>
          <w:color w:val="auto"/>
          <w:highlight w:val="none"/>
        </w:rPr>
        <w:t>13</w:t>
      </w:r>
      <w:r>
        <w:rPr>
          <w:color w:val="auto"/>
          <w:highlight w:val="none"/>
        </w:rPr>
        <w:fldChar w:fldCharType="end"/>
      </w:r>
    </w:p>
    <w:p w14:paraId="5C9F9D9B">
      <w:pPr>
        <w:pStyle w:val="27"/>
        <w:tabs>
          <w:tab w:val="right" w:leader="dot" w:pos="9638"/>
        </w:tabs>
        <w:rPr>
          <w:color w:val="auto"/>
          <w:highlight w:val="none"/>
        </w:rPr>
      </w:pPr>
      <w:r>
        <w:rPr>
          <w:rFonts w:hint="eastAsia" w:ascii="宋体" w:hAnsi="宋体"/>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_Toc566047987 </w:instrText>
      </w:r>
      <w:r>
        <w:rPr>
          <w:color w:val="auto"/>
          <w:highlight w:val="none"/>
        </w:rPr>
        <w:fldChar w:fldCharType="separate"/>
      </w:r>
      <w:r>
        <w:rPr>
          <w:color w:val="auto"/>
          <w:highlight w:val="none"/>
        </w:rPr>
        <w:t>18</w:t>
      </w:r>
      <w:r>
        <w:rPr>
          <w:color w:val="auto"/>
          <w:highlight w:val="none"/>
        </w:rPr>
        <w:fldChar w:fldCharType="end"/>
      </w:r>
    </w:p>
    <w:p w14:paraId="67675CA7">
      <w:pPr>
        <w:pStyle w:val="16"/>
        <w:tabs>
          <w:tab w:val="right" w:leader="dot" w:pos="9638"/>
        </w:tabs>
        <w:rPr>
          <w:color w:val="auto"/>
          <w:highlight w:val="none"/>
        </w:rPr>
      </w:pPr>
      <w:r>
        <w:rPr>
          <w:rFonts w:hint="eastAsia" w:ascii="宋体" w:hAnsi="宋体" w:cs="宋体"/>
          <w:color w:val="auto"/>
          <w:szCs w:val="24"/>
          <w:highlight w:val="none"/>
        </w:rPr>
        <w:t>一、采购标的项目背景</w:t>
      </w:r>
      <w:r>
        <w:rPr>
          <w:color w:val="auto"/>
          <w:highlight w:val="none"/>
        </w:rPr>
        <w:tab/>
      </w:r>
      <w:r>
        <w:rPr>
          <w:color w:val="auto"/>
          <w:highlight w:val="none"/>
        </w:rPr>
        <w:fldChar w:fldCharType="begin"/>
      </w:r>
      <w:r>
        <w:rPr>
          <w:color w:val="auto"/>
          <w:highlight w:val="none"/>
        </w:rPr>
        <w:instrText xml:space="preserve"> PAGEREF _Toc882691041 </w:instrText>
      </w:r>
      <w:r>
        <w:rPr>
          <w:color w:val="auto"/>
          <w:highlight w:val="none"/>
        </w:rPr>
        <w:fldChar w:fldCharType="separate"/>
      </w:r>
      <w:r>
        <w:rPr>
          <w:color w:val="auto"/>
          <w:highlight w:val="none"/>
        </w:rPr>
        <w:t>18</w:t>
      </w:r>
      <w:r>
        <w:rPr>
          <w:color w:val="auto"/>
          <w:highlight w:val="none"/>
        </w:rPr>
        <w:fldChar w:fldCharType="end"/>
      </w:r>
    </w:p>
    <w:p w14:paraId="31C609FE">
      <w:pPr>
        <w:pStyle w:val="16"/>
        <w:tabs>
          <w:tab w:val="right" w:leader="dot" w:pos="9638"/>
        </w:tabs>
        <w:rPr>
          <w:color w:val="auto"/>
          <w:highlight w:val="none"/>
        </w:rPr>
      </w:pPr>
      <w:r>
        <w:rPr>
          <w:rFonts w:hint="eastAsia" w:ascii="宋体" w:hAnsi="宋体" w:cs="宋体"/>
          <w:color w:val="auto"/>
          <w:szCs w:val="24"/>
          <w:highlight w:val="none"/>
        </w:rPr>
        <w:t>二、执行的国家相关标准、行业标准、地方标准或者其他标准、规范</w:t>
      </w:r>
      <w:r>
        <w:rPr>
          <w:color w:val="auto"/>
          <w:highlight w:val="none"/>
        </w:rPr>
        <w:tab/>
      </w:r>
      <w:r>
        <w:rPr>
          <w:color w:val="auto"/>
          <w:highlight w:val="none"/>
        </w:rPr>
        <w:fldChar w:fldCharType="begin"/>
      </w:r>
      <w:r>
        <w:rPr>
          <w:color w:val="auto"/>
          <w:highlight w:val="none"/>
        </w:rPr>
        <w:instrText xml:space="preserve"> PAGEREF _Toc142696511 </w:instrText>
      </w:r>
      <w:r>
        <w:rPr>
          <w:color w:val="auto"/>
          <w:highlight w:val="none"/>
        </w:rPr>
        <w:fldChar w:fldCharType="separate"/>
      </w:r>
      <w:r>
        <w:rPr>
          <w:color w:val="auto"/>
          <w:highlight w:val="none"/>
        </w:rPr>
        <w:t>18</w:t>
      </w:r>
      <w:r>
        <w:rPr>
          <w:color w:val="auto"/>
          <w:highlight w:val="none"/>
        </w:rPr>
        <w:fldChar w:fldCharType="end"/>
      </w:r>
    </w:p>
    <w:p w14:paraId="0F25098A">
      <w:pPr>
        <w:pStyle w:val="16"/>
        <w:tabs>
          <w:tab w:val="right" w:leader="dot" w:pos="9638"/>
        </w:tabs>
        <w:rPr>
          <w:color w:val="auto"/>
          <w:highlight w:val="none"/>
        </w:rPr>
      </w:pPr>
      <w:r>
        <w:rPr>
          <w:rFonts w:hint="eastAsia" w:ascii="宋体" w:hAnsi="宋体" w:cs="宋体"/>
          <w:color w:val="auto"/>
          <w:szCs w:val="24"/>
          <w:highlight w:val="none"/>
        </w:rPr>
        <w:t>三、采购标的的采购内容及要求</w:t>
      </w:r>
      <w:r>
        <w:rPr>
          <w:color w:val="auto"/>
          <w:highlight w:val="none"/>
        </w:rPr>
        <w:tab/>
      </w:r>
      <w:r>
        <w:rPr>
          <w:color w:val="auto"/>
          <w:highlight w:val="none"/>
        </w:rPr>
        <w:fldChar w:fldCharType="begin"/>
      </w:r>
      <w:r>
        <w:rPr>
          <w:color w:val="auto"/>
          <w:highlight w:val="none"/>
        </w:rPr>
        <w:instrText xml:space="preserve"> PAGEREF _Toc1509376072 </w:instrText>
      </w:r>
      <w:r>
        <w:rPr>
          <w:color w:val="auto"/>
          <w:highlight w:val="none"/>
        </w:rPr>
        <w:fldChar w:fldCharType="separate"/>
      </w:r>
      <w:r>
        <w:rPr>
          <w:color w:val="auto"/>
          <w:highlight w:val="none"/>
        </w:rPr>
        <w:t>18</w:t>
      </w:r>
      <w:r>
        <w:rPr>
          <w:color w:val="auto"/>
          <w:highlight w:val="none"/>
        </w:rPr>
        <w:fldChar w:fldCharType="end"/>
      </w:r>
    </w:p>
    <w:p w14:paraId="1752A026">
      <w:pPr>
        <w:pStyle w:val="16"/>
        <w:tabs>
          <w:tab w:val="right" w:leader="dot" w:pos="9638"/>
        </w:tabs>
        <w:rPr>
          <w:color w:val="auto"/>
          <w:highlight w:val="none"/>
        </w:rPr>
      </w:pPr>
      <w:r>
        <w:rPr>
          <w:rFonts w:hint="eastAsia" w:ascii="宋体" w:hAnsi="宋体" w:cs="宋体"/>
          <w:color w:val="auto"/>
          <w:szCs w:val="24"/>
          <w:highlight w:val="none"/>
        </w:rPr>
        <w:t>四、采购标的的数量、采购项目服务期限及交货地点</w:t>
      </w:r>
      <w:r>
        <w:rPr>
          <w:color w:val="auto"/>
          <w:highlight w:val="none"/>
        </w:rPr>
        <w:tab/>
      </w:r>
      <w:r>
        <w:rPr>
          <w:color w:val="auto"/>
          <w:highlight w:val="none"/>
        </w:rPr>
        <w:fldChar w:fldCharType="begin"/>
      </w:r>
      <w:r>
        <w:rPr>
          <w:color w:val="auto"/>
          <w:highlight w:val="none"/>
        </w:rPr>
        <w:instrText xml:space="preserve"> PAGEREF _Toc1199940920 </w:instrText>
      </w:r>
      <w:r>
        <w:rPr>
          <w:color w:val="auto"/>
          <w:highlight w:val="none"/>
        </w:rPr>
        <w:fldChar w:fldCharType="separate"/>
      </w:r>
      <w:r>
        <w:rPr>
          <w:color w:val="auto"/>
          <w:highlight w:val="none"/>
        </w:rPr>
        <w:t>19</w:t>
      </w:r>
      <w:r>
        <w:rPr>
          <w:color w:val="auto"/>
          <w:highlight w:val="none"/>
        </w:rPr>
        <w:fldChar w:fldCharType="end"/>
      </w:r>
    </w:p>
    <w:p w14:paraId="1A7EE0D9">
      <w:pPr>
        <w:pStyle w:val="16"/>
        <w:tabs>
          <w:tab w:val="right" w:leader="dot" w:pos="9638"/>
        </w:tabs>
        <w:rPr>
          <w:color w:val="auto"/>
          <w:highlight w:val="none"/>
        </w:rPr>
      </w:pPr>
      <w:r>
        <w:rPr>
          <w:rFonts w:hint="eastAsia" w:ascii="宋体" w:hAnsi="宋体" w:cs="宋体"/>
          <w:color w:val="auto"/>
          <w:szCs w:val="24"/>
          <w:highlight w:val="none"/>
        </w:rPr>
        <w:t>五、验收标准</w:t>
      </w:r>
      <w:r>
        <w:rPr>
          <w:color w:val="auto"/>
          <w:highlight w:val="none"/>
        </w:rPr>
        <w:tab/>
      </w:r>
      <w:r>
        <w:rPr>
          <w:color w:val="auto"/>
          <w:highlight w:val="none"/>
        </w:rPr>
        <w:fldChar w:fldCharType="begin"/>
      </w:r>
      <w:r>
        <w:rPr>
          <w:color w:val="auto"/>
          <w:highlight w:val="none"/>
        </w:rPr>
        <w:instrText xml:space="preserve"> PAGEREF _Toc1205249042 </w:instrText>
      </w:r>
      <w:r>
        <w:rPr>
          <w:color w:val="auto"/>
          <w:highlight w:val="none"/>
        </w:rPr>
        <w:fldChar w:fldCharType="separate"/>
      </w:r>
      <w:r>
        <w:rPr>
          <w:color w:val="auto"/>
          <w:highlight w:val="none"/>
        </w:rPr>
        <w:t>19</w:t>
      </w:r>
      <w:r>
        <w:rPr>
          <w:color w:val="auto"/>
          <w:highlight w:val="none"/>
        </w:rPr>
        <w:fldChar w:fldCharType="end"/>
      </w:r>
    </w:p>
    <w:p w14:paraId="22E02F9B">
      <w:pPr>
        <w:pStyle w:val="27"/>
        <w:tabs>
          <w:tab w:val="right" w:leader="dot" w:pos="9638"/>
        </w:tabs>
        <w:rPr>
          <w:color w:val="auto"/>
          <w:highlight w:val="none"/>
        </w:rPr>
      </w:pPr>
      <w:r>
        <w:rPr>
          <w:rFonts w:hint="eastAsia" w:ascii="宋体" w:hAnsi="宋体"/>
          <w:color w:val="auto"/>
          <w:highlight w:val="none"/>
        </w:rPr>
        <w:t>第五章  采购合同</w:t>
      </w:r>
      <w:r>
        <w:rPr>
          <w:color w:val="auto"/>
          <w:highlight w:val="none"/>
        </w:rPr>
        <w:tab/>
      </w:r>
      <w:r>
        <w:rPr>
          <w:color w:val="auto"/>
          <w:highlight w:val="none"/>
        </w:rPr>
        <w:fldChar w:fldCharType="begin"/>
      </w:r>
      <w:r>
        <w:rPr>
          <w:color w:val="auto"/>
          <w:highlight w:val="none"/>
        </w:rPr>
        <w:instrText xml:space="preserve"> PAGEREF _Toc1308310305 </w:instrText>
      </w:r>
      <w:r>
        <w:rPr>
          <w:color w:val="auto"/>
          <w:highlight w:val="none"/>
        </w:rPr>
        <w:fldChar w:fldCharType="separate"/>
      </w:r>
      <w:r>
        <w:rPr>
          <w:color w:val="auto"/>
          <w:highlight w:val="none"/>
        </w:rPr>
        <w:t>20</w:t>
      </w:r>
      <w:r>
        <w:rPr>
          <w:color w:val="auto"/>
          <w:highlight w:val="none"/>
        </w:rPr>
        <w:fldChar w:fldCharType="end"/>
      </w:r>
    </w:p>
    <w:p w14:paraId="37AE16A2">
      <w:pPr>
        <w:pStyle w:val="16"/>
        <w:tabs>
          <w:tab w:val="right" w:leader="dot" w:pos="9638"/>
        </w:tabs>
        <w:rPr>
          <w:color w:val="auto"/>
          <w:highlight w:val="none"/>
        </w:rPr>
      </w:pPr>
      <w:r>
        <w:rPr>
          <w:rFonts w:hint="eastAsia" w:ascii="宋体" w:hAnsi="宋体"/>
          <w:color w:val="auto"/>
          <w:szCs w:val="30"/>
          <w:highlight w:val="none"/>
        </w:rPr>
        <w:t>造价咨询合同</w:t>
      </w:r>
      <w:r>
        <w:rPr>
          <w:color w:val="auto"/>
          <w:highlight w:val="none"/>
        </w:rPr>
        <w:tab/>
      </w:r>
      <w:r>
        <w:rPr>
          <w:color w:val="auto"/>
          <w:highlight w:val="none"/>
        </w:rPr>
        <w:fldChar w:fldCharType="begin"/>
      </w:r>
      <w:r>
        <w:rPr>
          <w:color w:val="auto"/>
          <w:highlight w:val="none"/>
        </w:rPr>
        <w:instrText xml:space="preserve"> PAGEREF _Toc1171603261 </w:instrText>
      </w:r>
      <w:r>
        <w:rPr>
          <w:color w:val="auto"/>
          <w:highlight w:val="none"/>
        </w:rPr>
        <w:fldChar w:fldCharType="separate"/>
      </w:r>
      <w:r>
        <w:rPr>
          <w:color w:val="auto"/>
          <w:highlight w:val="none"/>
        </w:rPr>
        <w:t>22</w:t>
      </w:r>
      <w:r>
        <w:rPr>
          <w:color w:val="auto"/>
          <w:highlight w:val="none"/>
        </w:rPr>
        <w:fldChar w:fldCharType="end"/>
      </w:r>
    </w:p>
    <w:p w14:paraId="7F4AC4D8">
      <w:pPr>
        <w:pStyle w:val="27"/>
        <w:tabs>
          <w:tab w:val="right" w:leader="dot" w:pos="9638"/>
        </w:tabs>
        <w:rPr>
          <w:color w:val="auto"/>
          <w:highlight w:val="none"/>
        </w:rPr>
      </w:pPr>
      <w:r>
        <w:rPr>
          <w:rFonts w:hint="eastAsia" w:ascii="宋体" w:hAnsi="宋体"/>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_Toc1026321223 </w:instrText>
      </w:r>
      <w:r>
        <w:rPr>
          <w:color w:val="auto"/>
          <w:highlight w:val="none"/>
        </w:rPr>
        <w:fldChar w:fldCharType="separate"/>
      </w:r>
      <w:r>
        <w:rPr>
          <w:color w:val="auto"/>
          <w:highlight w:val="none"/>
        </w:rPr>
        <w:t>24</w:t>
      </w:r>
      <w:r>
        <w:rPr>
          <w:color w:val="auto"/>
          <w:highlight w:val="none"/>
        </w:rPr>
        <w:fldChar w:fldCharType="end"/>
      </w:r>
    </w:p>
    <w:p w14:paraId="1E901F5C">
      <w:pPr>
        <w:pStyle w:val="16"/>
        <w:tabs>
          <w:tab w:val="right" w:leader="dot" w:pos="9638"/>
        </w:tabs>
        <w:rPr>
          <w:color w:val="auto"/>
          <w:highlight w:val="none"/>
        </w:rPr>
      </w:pPr>
      <w:r>
        <w:rPr>
          <w:rFonts w:hint="eastAsia" w:ascii="宋体" w:hAnsi="宋体"/>
          <w:color w:val="auto"/>
          <w:highlight w:val="none"/>
        </w:rPr>
        <w:t>一、报价一览表</w:t>
      </w:r>
      <w:r>
        <w:rPr>
          <w:color w:val="auto"/>
          <w:highlight w:val="none"/>
        </w:rPr>
        <w:tab/>
      </w:r>
      <w:r>
        <w:rPr>
          <w:color w:val="auto"/>
          <w:highlight w:val="none"/>
        </w:rPr>
        <w:fldChar w:fldCharType="begin"/>
      </w:r>
      <w:r>
        <w:rPr>
          <w:color w:val="auto"/>
          <w:highlight w:val="none"/>
        </w:rPr>
        <w:instrText xml:space="preserve"> PAGEREF _Toc1828704223 </w:instrText>
      </w:r>
      <w:r>
        <w:rPr>
          <w:color w:val="auto"/>
          <w:highlight w:val="none"/>
        </w:rPr>
        <w:fldChar w:fldCharType="separate"/>
      </w:r>
      <w:r>
        <w:rPr>
          <w:color w:val="auto"/>
          <w:highlight w:val="none"/>
        </w:rPr>
        <w:t>25</w:t>
      </w:r>
      <w:r>
        <w:rPr>
          <w:color w:val="auto"/>
          <w:highlight w:val="none"/>
        </w:rPr>
        <w:fldChar w:fldCharType="end"/>
      </w:r>
    </w:p>
    <w:p w14:paraId="2DA8CD85">
      <w:pPr>
        <w:pStyle w:val="16"/>
        <w:tabs>
          <w:tab w:val="right" w:leader="dot" w:pos="9638"/>
        </w:tabs>
        <w:rPr>
          <w:color w:val="auto"/>
          <w:highlight w:val="none"/>
        </w:rPr>
      </w:pPr>
      <w:r>
        <w:rPr>
          <w:rFonts w:hint="eastAsia" w:ascii="宋体" w:hAnsi="宋体"/>
          <w:color w:val="auto"/>
          <w:highlight w:val="none"/>
        </w:rPr>
        <w:t>二、询比函部分格式</w:t>
      </w:r>
      <w:r>
        <w:rPr>
          <w:color w:val="auto"/>
          <w:highlight w:val="none"/>
        </w:rPr>
        <w:tab/>
      </w:r>
      <w:r>
        <w:rPr>
          <w:color w:val="auto"/>
          <w:highlight w:val="none"/>
        </w:rPr>
        <w:fldChar w:fldCharType="begin"/>
      </w:r>
      <w:r>
        <w:rPr>
          <w:color w:val="auto"/>
          <w:highlight w:val="none"/>
        </w:rPr>
        <w:instrText xml:space="preserve"> PAGEREF _Toc327932484 </w:instrText>
      </w:r>
      <w:r>
        <w:rPr>
          <w:color w:val="auto"/>
          <w:highlight w:val="none"/>
        </w:rPr>
        <w:fldChar w:fldCharType="separate"/>
      </w:r>
      <w:r>
        <w:rPr>
          <w:color w:val="auto"/>
          <w:highlight w:val="none"/>
        </w:rPr>
        <w:t>26</w:t>
      </w:r>
      <w:r>
        <w:rPr>
          <w:color w:val="auto"/>
          <w:highlight w:val="none"/>
        </w:rPr>
        <w:fldChar w:fldCharType="end"/>
      </w:r>
    </w:p>
    <w:p w14:paraId="6EF561B6">
      <w:pPr>
        <w:pStyle w:val="16"/>
        <w:tabs>
          <w:tab w:val="right" w:leader="dot" w:pos="9638"/>
        </w:tabs>
        <w:rPr>
          <w:color w:val="auto"/>
          <w:highlight w:val="none"/>
        </w:rPr>
      </w:pPr>
      <w:r>
        <w:rPr>
          <w:rFonts w:hint="eastAsia" w:ascii="宋体" w:hAnsi="宋体"/>
          <w:color w:val="auto"/>
          <w:highlight w:val="none"/>
        </w:rPr>
        <w:t>三、响应文件商务部分格式</w:t>
      </w:r>
      <w:r>
        <w:rPr>
          <w:color w:val="auto"/>
          <w:highlight w:val="none"/>
        </w:rPr>
        <w:tab/>
      </w:r>
      <w:r>
        <w:rPr>
          <w:color w:val="auto"/>
          <w:highlight w:val="none"/>
        </w:rPr>
        <w:fldChar w:fldCharType="begin"/>
      </w:r>
      <w:r>
        <w:rPr>
          <w:color w:val="auto"/>
          <w:highlight w:val="none"/>
        </w:rPr>
        <w:instrText xml:space="preserve"> PAGEREF _Toc1777710460 </w:instrText>
      </w:r>
      <w:r>
        <w:rPr>
          <w:color w:val="auto"/>
          <w:highlight w:val="none"/>
        </w:rPr>
        <w:fldChar w:fldCharType="separate"/>
      </w:r>
      <w:r>
        <w:rPr>
          <w:color w:val="auto"/>
          <w:highlight w:val="none"/>
        </w:rPr>
        <w:t>29</w:t>
      </w:r>
      <w:r>
        <w:rPr>
          <w:color w:val="auto"/>
          <w:highlight w:val="none"/>
        </w:rPr>
        <w:fldChar w:fldCharType="end"/>
      </w:r>
    </w:p>
    <w:p w14:paraId="03D2DC73">
      <w:pPr>
        <w:pStyle w:val="16"/>
        <w:tabs>
          <w:tab w:val="right" w:leader="dot" w:pos="9638"/>
        </w:tabs>
        <w:rPr>
          <w:color w:val="auto"/>
          <w:highlight w:val="none"/>
        </w:rPr>
      </w:pPr>
      <w:r>
        <w:rPr>
          <w:rFonts w:hint="eastAsia" w:ascii="宋体" w:hAnsi="宋体"/>
          <w:color w:val="auto"/>
          <w:highlight w:val="none"/>
        </w:rPr>
        <w:t>四、响应文件技术部分格式</w:t>
      </w:r>
      <w:r>
        <w:rPr>
          <w:color w:val="auto"/>
          <w:highlight w:val="none"/>
        </w:rPr>
        <w:tab/>
      </w:r>
      <w:r>
        <w:rPr>
          <w:color w:val="auto"/>
          <w:highlight w:val="none"/>
        </w:rPr>
        <w:fldChar w:fldCharType="begin"/>
      </w:r>
      <w:r>
        <w:rPr>
          <w:color w:val="auto"/>
          <w:highlight w:val="none"/>
        </w:rPr>
        <w:instrText xml:space="preserve"> PAGEREF _Toc1019943195 </w:instrText>
      </w:r>
      <w:r>
        <w:rPr>
          <w:color w:val="auto"/>
          <w:highlight w:val="none"/>
        </w:rPr>
        <w:fldChar w:fldCharType="separate"/>
      </w:r>
      <w:r>
        <w:rPr>
          <w:color w:val="auto"/>
          <w:highlight w:val="none"/>
        </w:rPr>
        <w:t>30</w:t>
      </w:r>
      <w:r>
        <w:rPr>
          <w:color w:val="auto"/>
          <w:highlight w:val="none"/>
        </w:rPr>
        <w:fldChar w:fldCharType="end"/>
      </w:r>
    </w:p>
    <w:p w14:paraId="10060B45">
      <w:pPr>
        <w:pStyle w:val="16"/>
        <w:tabs>
          <w:tab w:val="right" w:leader="dot" w:pos="9638"/>
        </w:tabs>
        <w:rPr>
          <w:color w:val="auto"/>
          <w:highlight w:val="none"/>
        </w:rPr>
      </w:pPr>
      <w:r>
        <w:rPr>
          <w:rFonts w:hint="eastAsia" w:ascii="宋体" w:hAnsi="宋体"/>
          <w:color w:val="auto"/>
          <w:highlight w:val="none"/>
        </w:rPr>
        <w:t>五、相关资料</w:t>
      </w:r>
      <w:r>
        <w:rPr>
          <w:color w:val="auto"/>
          <w:highlight w:val="none"/>
        </w:rPr>
        <w:tab/>
      </w:r>
      <w:r>
        <w:rPr>
          <w:color w:val="auto"/>
          <w:highlight w:val="none"/>
        </w:rPr>
        <w:fldChar w:fldCharType="begin"/>
      </w:r>
      <w:r>
        <w:rPr>
          <w:color w:val="auto"/>
          <w:highlight w:val="none"/>
        </w:rPr>
        <w:instrText xml:space="preserve"> PAGEREF _Toc451503126 </w:instrText>
      </w:r>
      <w:r>
        <w:rPr>
          <w:color w:val="auto"/>
          <w:highlight w:val="none"/>
        </w:rPr>
        <w:fldChar w:fldCharType="separate"/>
      </w:r>
      <w:r>
        <w:rPr>
          <w:color w:val="auto"/>
          <w:highlight w:val="none"/>
        </w:rPr>
        <w:t>34</w:t>
      </w:r>
      <w:r>
        <w:rPr>
          <w:color w:val="auto"/>
          <w:highlight w:val="none"/>
        </w:rPr>
        <w:fldChar w:fldCharType="end"/>
      </w:r>
    </w:p>
    <w:p w14:paraId="5FFFAA75">
      <w:pPr>
        <w:spacing w:line="360" w:lineRule="auto"/>
        <w:jc w:val="center"/>
        <w:rPr>
          <w:rFonts w:hint="eastAsia" w:ascii="宋体" w:hAnsi="宋体"/>
          <w:color w:val="auto"/>
          <w:szCs w:val="24"/>
          <w:highlight w:val="none"/>
        </w:rPr>
      </w:pPr>
      <w:r>
        <w:rPr>
          <w:rFonts w:ascii="宋体" w:hAnsi="宋体"/>
          <w:color w:val="auto"/>
          <w:szCs w:val="24"/>
          <w:highlight w:val="none"/>
        </w:rPr>
        <w:fldChar w:fldCharType="end"/>
      </w:r>
      <w:bookmarkStart w:id="1" w:name="_Toc234057356"/>
      <w:bookmarkStart w:id="2" w:name="_Toc202173300"/>
    </w:p>
    <w:p w14:paraId="1D72FB95">
      <w:pPr>
        <w:rPr>
          <w:rFonts w:hint="eastAsia" w:ascii="宋体" w:hAnsi="宋体"/>
          <w:color w:val="auto"/>
          <w:szCs w:val="24"/>
          <w:highlight w:val="none"/>
        </w:rPr>
      </w:pPr>
      <w:r>
        <w:rPr>
          <w:rFonts w:ascii="宋体" w:hAnsi="宋体"/>
          <w:color w:val="auto"/>
          <w:szCs w:val="24"/>
          <w:highlight w:val="none"/>
        </w:rPr>
        <w:br w:type="page"/>
      </w:r>
    </w:p>
    <w:p w14:paraId="72357747">
      <w:pPr>
        <w:pStyle w:val="5"/>
        <w:spacing w:before="0" w:after="0" w:line="360" w:lineRule="auto"/>
        <w:jc w:val="center"/>
        <w:rPr>
          <w:rFonts w:hint="eastAsia" w:ascii="宋体" w:hAnsi="宋体" w:eastAsia="宋体"/>
          <w:bCs w:val="0"/>
          <w:color w:val="auto"/>
          <w:highlight w:val="none"/>
          <w:lang w:val="en-US"/>
        </w:rPr>
      </w:pPr>
      <w:bookmarkStart w:id="3" w:name="_Toc1344132685"/>
      <w:r>
        <w:rPr>
          <w:rFonts w:hint="eastAsia" w:ascii="宋体" w:hAnsi="宋体" w:eastAsia="宋体"/>
          <w:bCs w:val="0"/>
          <w:color w:val="auto"/>
          <w:highlight w:val="none"/>
        </w:rPr>
        <w:t xml:space="preserve">第一章  </w:t>
      </w:r>
      <w:bookmarkEnd w:id="1"/>
      <w:bookmarkEnd w:id="2"/>
      <w:bookmarkStart w:id="4" w:name="_Hlk23149401"/>
      <w:bookmarkStart w:id="5" w:name="_Toc234057357"/>
      <w:bookmarkStart w:id="6" w:name="_Toc280658074"/>
      <w:bookmarkStart w:id="7" w:name="_Toc202173301"/>
      <w:r>
        <w:rPr>
          <w:rFonts w:hint="eastAsia" w:ascii="宋体" w:hAnsi="宋体" w:eastAsia="宋体"/>
          <w:bCs w:val="0"/>
          <w:color w:val="auto"/>
          <w:highlight w:val="none"/>
          <w:lang w:val="en-US"/>
        </w:rPr>
        <w:t>询比采购公告</w:t>
      </w:r>
      <w:bookmarkEnd w:id="3"/>
    </w:p>
    <w:bookmarkEnd w:id="4"/>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78CF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3F0F747A">
            <w:pPr>
              <w:snapToGrid w:val="0"/>
              <w:spacing w:line="360" w:lineRule="auto"/>
              <w:ind w:firstLine="482" w:firstLineChars="200"/>
              <w:contextualSpacing/>
              <w:rPr>
                <w:rFonts w:hint="eastAsia" w:ascii="宋体" w:hAnsi="宋体"/>
                <w:b/>
                <w:color w:val="auto"/>
                <w:sz w:val="24"/>
                <w:szCs w:val="24"/>
                <w:highlight w:val="none"/>
              </w:rPr>
            </w:pPr>
            <w:r>
              <w:rPr>
                <w:rFonts w:hint="eastAsia" w:ascii="宋体" w:hAnsi="宋体"/>
                <w:b/>
                <w:color w:val="auto"/>
                <w:sz w:val="24"/>
                <w:szCs w:val="24"/>
                <w:highlight w:val="none"/>
              </w:rPr>
              <w:t>一、项目概况</w:t>
            </w:r>
          </w:p>
          <w:p w14:paraId="2F4A9868">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000000" w:themeColor="text1"/>
                <w:sz w:val="24"/>
                <w:szCs w:val="24"/>
                <w:highlight w:val="none"/>
                <w14:shadow w14:blurRad="0" w14:dist="0" w14:dir="0" w14:sx="0" w14:sy="0" w14:kx="0" w14:ky="0" w14:algn="none">
                  <w14:srgbClr w14:val="000000"/>
                </w14:shadow>
                <w14:textFill>
                  <w14:solidFill>
                    <w14:schemeClr w14:val="tx1"/>
                  </w14:solidFill>
                </w14:textFill>
              </w:rPr>
              <w:t>玉溪市林业和草原局2025年玉溪市直部门(驻玉单位)捐资折</w:t>
            </w:r>
            <w:r>
              <w:rPr>
                <w:rFonts w:hint="eastAsia" w:ascii="宋体" w:hAnsi="宋体"/>
                <w:bCs/>
                <w:color w:val="000000" w:themeColor="text1"/>
                <w:sz w:val="24"/>
                <w:szCs w:val="24"/>
                <w:highlight w:val="none"/>
                <w:lang w:eastAsia="zh-CN"/>
                <w14:shadow w14:blurRad="0" w14:dist="0" w14:dir="0" w14:sx="0" w14:sy="0" w14:kx="0" w14:ky="0" w14:algn="none">
                  <w14:srgbClr w14:val="000000"/>
                </w14:shadow>
                <w14:textFill>
                  <w14:solidFill>
                    <w14:schemeClr w14:val="tx1"/>
                  </w14:solidFill>
                </w14:textFill>
              </w:rPr>
              <w:t>抵义务植树项目全过程造价服务</w:t>
            </w:r>
            <w:r>
              <w:rPr>
                <w:rFonts w:hint="eastAsia" w:ascii="宋体" w:hAnsi="宋体"/>
                <w:bCs/>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采购</w:t>
            </w:r>
            <w:r>
              <w:rPr>
                <w:rFonts w:hint="eastAsia" w:ascii="宋体" w:hAnsi="宋体"/>
                <w:bCs/>
                <w:color w:val="000000" w:themeColor="text1"/>
                <w:sz w:val="24"/>
                <w:szCs w:val="24"/>
                <w:highlight w:val="none"/>
                <w14:shadow w14:blurRad="0" w14:dist="0" w14:dir="0" w14:sx="0" w14:sy="0" w14:kx="0" w14:ky="0" w14:algn="none">
                  <w14:srgbClr w14:val="000000"/>
                </w14:shadow>
                <w14:textFill>
                  <w14:solidFill>
                    <w14:schemeClr w14:val="tx1"/>
                  </w14:solidFill>
                </w14:textFill>
              </w:rPr>
              <w:t>的潜在供应商应在玉溪市限额标准以下市场（https://cg.zbj.com/）网站获取采购文件，并于</w:t>
            </w:r>
            <w:r>
              <w:rPr>
                <w:rFonts w:hint="eastAsia" w:ascii="宋体" w:hAnsi="宋体"/>
                <w:b/>
                <w:bCs w:val="0"/>
                <w:color w:val="000000" w:themeColor="text1"/>
                <w:sz w:val="24"/>
                <w:szCs w:val="24"/>
                <w:highlight w:val="none"/>
                <w:lang w:eastAsia="zh-CN"/>
                <w14:shadow w14:blurRad="0" w14:dist="0" w14:dir="0" w14:sx="0" w14:sy="0" w14:kx="0" w14:ky="0" w14:algn="none">
                  <w14:srgbClr w14:val="000000"/>
                </w14:shadow>
                <w14:textFill>
                  <w14:solidFill>
                    <w14:schemeClr w14:val="tx1"/>
                  </w14:solidFill>
                </w14:textFill>
              </w:rPr>
              <w:t>202</w:t>
            </w:r>
            <w:r>
              <w:rPr>
                <w:rFonts w:hint="eastAsia" w:ascii="宋体" w:hAnsi="宋体"/>
                <w:b/>
                <w:bCs w:val="0"/>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5</w:t>
            </w:r>
            <w:r>
              <w:rPr>
                <w:rFonts w:hint="eastAsia" w:ascii="宋体" w:hAnsi="宋体"/>
                <w:b/>
                <w:bCs w:val="0"/>
                <w:color w:val="000000" w:themeColor="text1"/>
                <w:sz w:val="24"/>
                <w:szCs w:val="24"/>
                <w:highlight w:val="none"/>
                <w14:shadow w14:blurRad="0" w14:dist="0" w14:dir="0" w14:sx="0" w14:sy="0" w14:kx="0" w14:ky="0" w14:algn="none">
                  <w14:srgbClr w14:val="000000"/>
                </w14:shadow>
                <w14:textFill>
                  <w14:solidFill>
                    <w14:schemeClr w14:val="tx1"/>
                  </w14:solidFill>
                </w14:textFill>
              </w:rPr>
              <w:t>年</w:t>
            </w:r>
            <w:r>
              <w:rPr>
                <w:rFonts w:hint="eastAsia" w:ascii="宋体" w:hAnsi="宋体"/>
                <w:b/>
                <w:bCs w:val="0"/>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06</w:t>
            </w:r>
            <w:r>
              <w:rPr>
                <w:rFonts w:hint="eastAsia" w:ascii="宋体" w:hAnsi="宋体"/>
                <w:b/>
                <w:bCs w:val="0"/>
                <w:color w:val="000000" w:themeColor="text1"/>
                <w:sz w:val="24"/>
                <w:szCs w:val="24"/>
                <w:highlight w:val="none"/>
                <w14:shadow w14:blurRad="0" w14:dist="0" w14:dir="0" w14:sx="0" w14:sy="0" w14:kx="0" w14:ky="0" w14:algn="none">
                  <w14:srgbClr w14:val="000000"/>
                </w14:shadow>
                <w14:textFill>
                  <w14:solidFill>
                    <w14:schemeClr w14:val="tx1"/>
                  </w14:solidFill>
                </w14:textFill>
              </w:rPr>
              <w:t>月</w:t>
            </w:r>
            <w:r>
              <w:rPr>
                <w:rFonts w:hint="eastAsia" w:ascii="宋体" w:hAnsi="宋体"/>
                <w:b/>
                <w:bCs w:val="0"/>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06</w:t>
            </w:r>
            <w:r>
              <w:rPr>
                <w:rFonts w:hint="eastAsia" w:ascii="宋体" w:hAnsi="宋体"/>
                <w:b/>
                <w:bCs w:val="0"/>
                <w:color w:val="000000" w:themeColor="text1"/>
                <w:sz w:val="24"/>
                <w:szCs w:val="24"/>
                <w:highlight w:val="none"/>
                <w14:shadow w14:blurRad="0" w14:dist="0" w14:dir="0" w14:sx="0" w14:sy="0" w14:kx="0" w14:ky="0" w14:algn="none">
                  <w14:srgbClr w14:val="000000"/>
                </w14:shadow>
                <w14:textFill>
                  <w14:solidFill>
                    <w14:schemeClr w14:val="tx1"/>
                  </w14:solidFill>
                </w14:textFill>
              </w:rPr>
              <w:t>日</w:t>
            </w:r>
            <w:r>
              <w:rPr>
                <w:rFonts w:hint="eastAsia" w:ascii="宋体" w:hAnsi="宋体"/>
                <w:b/>
                <w:bCs w:val="0"/>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09</w:t>
            </w:r>
            <w:r>
              <w:rPr>
                <w:rFonts w:hint="eastAsia" w:ascii="宋体" w:hAnsi="宋体"/>
                <w:b/>
                <w:bCs w:val="0"/>
                <w:color w:val="000000" w:themeColor="text1"/>
                <w:sz w:val="24"/>
                <w:szCs w:val="24"/>
                <w:highlight w:val="none"/>
                <w14:shadow w14:blurRad="0" w14:dist="0" w14:dir="0" w14:sx="0" w14:sy="0" w14:kx="0" w14:ky="0" w14:algn="none">
                  <w14:srgbClr w14:val="000000"/>
                </w14:shadow>
                <w14:textFill>
                  <w14:solidFill>
                    <w14:schemeClr w14:val="tx1"/>
                  </w14:solidFill>
                </w14:textFill>
              </w:rPr>
              <w:t>时</w:t>
            </w:r>
            <w:r>
              <w:rPr>
                <w:rFonts w:hint="eastAsia" w:ascii="宋体" w:hAnsi="宋体"/>
                <w:b/>
                <w:bCs w:val="0"/>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00</w:t>
            </w:r>
            <w:r>
              <w:rPr>
                <w:rFonts w:hint="eastAsia" w:ascii="宋体" w:hAnsi="宋体"/>
                <w:b/>
                <w:bCs w:val="0"/>
                <w:color w:val="000000" w:themeColor="text1"/>
                <w:sz w:val="24"/>
                <w:szCs w:val="24"/>
                <w:highlight w:val="none"/>
                <w14:shadow w14:blurRad="0" w14:dist="0" w14:dir="0" w14:sx="0" w14:sy="0" w14:kx="0" w14:ky="0" w14:algn="none">
                  <w14:srgbClr w14:val="000000"/>
                </w14:shadow>
                <w14:textFill>
                  <w14:solidFill>
                    <w14:schemeClr w14:val="tx1"/>
                  </w14:solidFill>
                </w14:textFill>
              </w:rPr>
              <w:t>分</w:t>
            </w:r>
            <w:r>
              <w:rPr>
                <w:rFonts w:hint="eastAsia" w:ascii="宋体" w:hAnsi="宋体"/>
                <w:bCs/>
                <w:color w:val="000000" w:themeColor="text1"/>
                <w:sz w:val="24"/>
                <w:szCs w:val="24"/>
                <w:highlight w:val="none"/>
                <w14:shadow w14:blurRad="0" w14:dist="0" w14:dir="0" w14:sx="0" w14:sy="0" w14:kx="0" w14:ky="0" w14:algn="none">
                  <w14:srgbClr w14:val="000000"/>
                </w14:shadow>
                <w14:textFill>
                  <w14:solidFill>
                    <w14:schemeClr w14:val="tx1"/>
                  </w14:solidFill>
                </w14:textFill>
              </w:rPr>
              <w:t>（北京时间）前</w:t>
            </w:r>
            <w:r>
              <w:rPr>
                <w:rFonts w:hint="eastAsia" w:ascii="宋体" w:hAnsi="宋体"/>
                <w:bCs/>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在</w:t>
            </w:r>
            <w:r>
              <w:rPr>
                <w:rFonts w:hint="eastAsia" w:ascii="宋体" w:hAnsi="宋体"/>
                <w:bCs/>
                <w:color w:val="000000" w:themeColor="text1"/>
                <w:sz w:val="24"/>
                <w:szCs w:val="24"/>
                <w:highlight w:val="none"/>
                <w14:shadow w14:blurRad="0" w14:dist="0" w14:dir="0" w14:sx="0" w14:sy="0" w14:kx="0" w14:ky="0" w14:algn="none">
                  <w14:srgbClr w14:val="000000"/>
                </w14:shadow>
                <w14:textFill>
                  <w14:solidFill>
                    <w14:schemeClr w14:val="tx1"/>
                  </w14:solidFill>
                </w14:textFill>
              </w:rPr>
              <w:t>玉溪市限额标准以下市场（https://cg.zbj.com/）网站</w:t>
            </w:r>
            <w:r>
              <w:rPr>
                <w:rFonts w:hint="eastAsia" w:ascii="宋体" w:hAnsi="宋体"/>
                <w:bCs/>
                <w:color w:val="000000" w:themeColor="text1"/>
                <w:sz w:val="24"/>
                <w:szCs w:val="24"/>
                <w:highlight w:val="none"/>
                <w:lang w:eastAsia="zh-CN"/>
                <w14:shadow w14:blurRad="0" w14:dist="0" w14:dir="0" w14:sx="0" w14:sy="0" w14:kx="0" w14:ky="0" w14:algn="none">
                  <w14:srgbClr w14:val="000000"/>
                </w14:shadow>
                <w14:textFill>
                  <w14:solidFill>
                    <w14:schemeClr w14:val="tx1"/>
                  </w14:solidFill>
                </w14:textFill>
              </w:rPr>
              <w:t>、</w:t>
            </w:r>
            <w:r>
              <w:rPr>
                <w:rFonts w:hint="eastAsia" w:ascii="宋体" w:hAnsi="宋体"/>
                <w:bCs/>
                <w:color w:val="000000" w:themeColor="text1"/>
                <w:sz w:val="24"/>
                <w:szCs w:val="24"/>
                <w:highlight w:val="none"/>
                <w:lang w:val="en-US" w:eastAsia="zh-CN"/>
                <w14:shadow w14:blurRad="0" w14:dist="0" w14:dir="0" w14:sx="0" w14:sy="0" w14:kx="0" w14:ky="0" w14:algn="none">
                  <w14:srgbClr w14:val="000000"/>
                </w14:shadow>
                <w14:textFill>
                  <w14:solidFill>
                    <w14:schemeClr w14:val="tx1"/>
                  </w14:solidFill>
                </w14:textFill>
              </w:rPr>
              <w:t>云南中诏项目管理有限公司会议室</w:t>
            </w:r>
            <w:r>
              <w:rPr>
                <w:rFonts w:hint="eastAsia" w:ascii="宋体" w:hAnsi="宋体"/>
                <w:bCs/>
                <w:color w:val="000000" w:themeColor="text1"/>
                <w:sz w:val="24"/>
                <w:szCs w:val="24"/>
                <w:highlight w:val="none"/>
                <w14:shadow w14:blurRad="0" w14:dist="0" w14:dir="0" w14:sx="0" w14:sy="0" w14:kx="0" w14:ky="0" w14:algn="none">
                  <w14:srgbClr w14:val="000000"/>
                </w14:shadow>
                <w14:textFill>
                  <w14:solidFill>
                    <w14:schemeClr w14:val="tx1"/>
                  </w14:solidFill>
                </w14:textFill>
              </w:rPr>
              <w:t>提交响应文件。</w:t>
            </w:r>
          </w:p>
        </w:tc>
      </w:tr>
    </w:tbl>
    <w:p w14:paraId="1B1DC200">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二、项目基本情况</w:t>
      </w:r>
    </w:p>
    <w:p w14:paraId="000352BB">
      <w:pPr>
        <w:adjustRightInd w:val="0"/>
        <w:snapToGrid w:val="0"/>
        <w:spacing w:line="360" w:lineRule="auto"/>
        <w:ind w:firstLine="480" w:firstLineChars="200"/>
        <w:rPr>
          <w:rFonts w:hint="eastAsia" w:ascii="宋体" w:hAnsi="宋体"/>
          <w:bCs/>
          <w:color w:val="auto"/>
          <w:kern w:val="0"/>
          <w:sz w:val="24"/>
          <w:szCs w:val="24"/>
          <w:highlight w:val="none"/>
        </w:rPr>
      </w:pPr>
      <w:bookmarkStart w:id="8" w:name="_Toc357500908"/>
      <w:r>
        <w:rPr>
          <w:rFonts w:hint="eastAsia" w:ascii="宋体" w:hAnsi="宋体"/>
          <w:bCs/>
          <w:color w:val="auto"/>
          <w:kern w:val="0"/>
          <w:sz w:val="24"/>
          <w:szCs w:val="24"/>
          <w:highlight w:val="none"/>
        </w:rPr>
        <w:t>1.</w:t>
      </w:r>
      <w:bookmarkEnd w:id="8"/>
      <w:bookmarkStart w:id="9" w:name="_Toc357500909"/>
      <w:r>
        <w:rPr>
          <w:rFonts w:hint="eastAsia" w:ascii="宋体" w:hAnsi="宋体"/>
          <w:bCs/>
          <w:color w:val="auto"/>
          <w:kern w:val="0"/>
          <w:sz w:val="24"/>
          <w:szCs w:val="24"/>
          <w:highlight w:val="none"/>
        </w:rPr>
        <w:t>项目编号：</w:t>
      </w:r>
      <w:r>
        <w:rPr>
          <w:rFonts w:hint="eastAsia" w:ascii="宋体" w:hAnsi="宋体"/>
          <w:color w:val="auto"/>
          <w:kern w:val="0"/>
          <w:sz w:val="24"/>
          <w:szCs w:val="24"/>
          <w:highlight w:val="none"/>
        </w:rPr>
        <w:t>ZZGL-2025</w:t>
      </w:r>
      <w:r>
        <w:rPr>
          <w:rFonts w:hint="eastAsia" w:ascii="宋体" w:hAnsi="宋体"/>
          <w:color w:val="auto"/>
          <w:kern w:val="0"/>
          <w:sz w:val="24"/>
          <w:szCs w:val="24"/>
          <w:highlight w:val="none"/>
          <w:lang w:val="en-US" w:eastAsia="zh-CN"/>
        </w:rPr>
        <w:t>130</w:t>
      </w:r>
      <w:r>
        <w:rPr>
          <w:rFonts w:hint="eastAsia" w:ascii="宋体" w:hAnsi="宋体"/>
          <w:color w:val="auto"/>
          <w:kern w:val="0"/>
          <w:sz w:val="24"/>
          <w:szCs w:val="24"/>
          <w:highlight w:val="none"/>
        </w:rPr>
        <w:t>F；</w:t>
      </w:r>
    </w:p>
    <w:p w14:paraId="241D7357">
      <w:pPr>
        <w:adjustRightInd w:val="0"/>
        <w:snapToGrid w:val="0"/>
        <w:spacing w:line="360" w:lineRule="auto"/>
        <w:ind w:firstLine="480" w:firstLineChars="200"/>
        <w:rPr>
          <w:rFonts w:hint="eastAsia" w:ascii="宋体" w:hAnsi="宋体"/>
          <w:bCs/>
          <w:color w:val="auto"/>
          <w:kern w:val="0"/>
          <w:sz w:val="24"/>
          <w:szCs w:val="24"/>
          <w:highlight w:val="none"/>
        </w:rPr>
      </w:pPr>
      <w:bookmarkStart w:id="10" w:name="_Hlk134621111"/>
      <w:r>
        <w:rPr>
          <w:rFonts w:hint="eastAsia" w:ascii="宋体" w:hAnsi="宋体"/>
          <w:bCs/>
          <w:color w:val="auto"/>
          <w:kern w:val="0"/>
          <w:sz w:val="24"/>
          <w:szCs w:val="24"/>
          <w:highlight w:val="none"/>
        </w:rPr>
        <w:t>2.</w:t>
      </w:r>
      <w:bookmarkEnd w:id="9"/>
      <w:bookmarkStart w:id="11" w:name="_Toc357500910"/>
      <w:r>
        <w:rPr>
          <w:rFonts w:hint="eastAsia" w:ascii="宋体" w:hAnsi="宋体"/>
          <w:bCs/>
          <w:color w:val="auto"/>
          <w:kern w:val="0"/>
          <w:sz w:val="24"/>
          <w:szCs w:val="24"/>
          <w:highlight w:val="none"/>
        </w:rPr>
        <w:t>项目名称：</w:t>
      </w:r>
      <w:bookmarkStart w:id="12" w:name="_Hlk80799854"/>
      <w:r>
        <w:rPr>
          <w:rFonts w:hint="eastAsia" w:ascii="宋体" w:hAnsi="宋体"/>
          <w:bCs/>
          <w:color w:val="auto"/>
          <w:kern w:val="0"/>
          <w:sz w:val="24"/>
          <w:szCs w:val="24"/>
          <w:highlight w:val="none"/>
        </w:rPr>
        <w:t>玉溪市林业和草原局2025年玉溪市直部门(驻玉单位)捐资折</w:t>
      </w:r>
      <w:r>
        <w:rPr>
          <w:rFonts w:hint="eastAsia" w:ascii="宋体" w:hAnsi="宋体"/>
          <w:bCs/>
          <w:color w:val="auto"/>
          <w:kern w:val="0"/>
          <w:sz w:val="24"/>
          <w:szCs w:val="24"/>
          <w:highlight w:val="none"/>
          <w:lang w:eastAsia="zh-CN"/>
        </w:rPr>
        <w:t>抵义务植树项目全过程造价服务</w:t>
      </w:r>
      <w:r>
        <w:rPr>
          <w:rFonts w:hint="eastAsia" w:ascii="宋体" w:hAnsi="宋体"/>
          <w:bCs/>
          <w:color w:val="auto"/>
          <w:kern w:val="0"/>
          <w:sz w:val="24"/>
          <w:szCs w:val="24"/>
          <w:highlight w:val="none"/>
          <w:lang w:val="en-US" w:eastAsia="zh-CN"/>
        </w:rPr>
        <w:t>采购</w:t>
      </w:r>
      <w:r>
        <w:rPr>
          <w:rFonts w:hint="eastAsia" w:ascii="宋体" w:hAnsi="宋体"/>
          <w:bCs/>
          <w:color w:val="auto"/>
          <w:kern w:val="0"/>
          <w:sz w:val="24"/>
          <w:szCs w:val="24"/>
          <w:highlight w:val="none"/>
        </w:rPr>
        <w:t>；</w:t>
      </w:r>
    </w:p>
    <w:bookmarkEnd w:id="12"/>
    <w:p w14:paraId="243E0CAB">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3.</w:t>
      </w:r>
      <w:bookmarkEnd w:id="11"/>
      <w:r>
        <w:rPr>
          <w:rFonts w:hint="eastAsia" w:ascii="宋体" w:hAnsi="宋体"/>
          <w:bCs/>
          <w:color w:val="auto"/>
          <w:kern w:val="0"/>
          <w:sz w:val="24"/>
          <w:szCs w:val="24"/>
          <w:highlight w:val="none"/>
        </w:rPr>
        <w:t>采购方式：询比采购；</w:t>
      </w:r>
    </w:p>
    <w:bookmarkEnd w:id="10"/>
    <w:p w14:paraId="5809427E">
      <w:pPr>
        <w:adjustRightInd w:val="0"/>
        <w:snapToGrid w:val="0"/>
        <w:spacing w:line="360" w:lineRule="auto"/>
        <w:ind w:firstLine="480" w:firstLineChars="200"/>
        <w:rPr>
          <w:rFonts w:hint="eastAsia" w:ascii="宋体" w:hAnsi="宋体"/>
          <w:bCs/>
          <w:color w:val="auto"/>
          <w:kern w:val="0"/>
          <w:sz w:val="24"/>
          <w:szCs w:val="24"/>
          <w:highlight w:val="none"/>
        </w:rPr>
      </w:pPr>
      <w:bookmarkStart w:id="13" w:name="_Toc357500911"/>
      <w:bookmarkStart w:id="14" w:name="_Toc357500912"/>
      <w:r>
        <w:rPr>
          <w:rFonts w:hint="eastAsia" w:ascii="宋体" w:hAnsi="宋体"/>
          <w:bCs/>
          <w:color w:val="auto"/>
          <w:kern w:val="0"/>
          <w:sz w:val="24"/>
          <w:szCs w:val="24"/>
          <w:highlight w:val="none"/>
        </w:rPr>
        <w:t>4.项目规模：项目总投资</w:t>
      </w:r>
      <w:r>
        <w:rPr>
          <w:rFonts w:hint="eastAsia" w:ascii="宋体" w:hAnsi="宋体"/>
          <w:bCs/>
          <w:color w:val="auto"/>
          <w:kern w:val="0"/>
          <w:sz w:val="24"/>
          <w:szCs w:val="24"/>
          <w:highlight w:val="none"/>
          <w:lang w:val="en-US" w:eastAsia="zh-CN"/>
        </w:rPr>
        <w:t>约￥45</w:t>
      </w:r>
      <w:r>
        <w:rPr>
          <w:rFonts w:hint="eastAsia" w:ascii="宋体" w:hAnsi="宋体"/>
          <w:bCs/>
          <w:color w:val="auto"/>
          <w:kern w:val="0"/>
          <w:sz w:val="24"/>
          <w:szCs w:val="24"/>
          <w:highlight w:val="none"/>
        </w:rPr>
        <w:t>万元</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lang w:val="en-US" w:eastAsia="zh-CN"/>
        </w:rPr>
        <w:t>营造林面积约137亩</w:t>
      </w:r>
      <w:r>
        <w:rPr>
          <w:rFonts w:hint="eastAsia" w:ascii="宋体" w:hAnsi="宋体"/>
          <w:bCs/>
          <w:color w:val="auto"/>
          <w:kern w:val="0"/>
          <w:sz w:val="24"/>
          <w:szCs w:val="24"/>
          <w:highlight w:val="none"/>
        </w:rPr>
        <w:t>；</w:t>
      </w:r>
    </w:p>
    <w:p w14:paraId="2D555121">
      <w:pPr>
        <w:adjustRightInd w:val="0"/>
        <w:snapToGrid w:val="0"/>
        <w:spacing w:line="360" w:lineRule="auto"/>
        <w:ind w:firstLine="480" w:firstLineChars="200"/>
        <w:rPr>
          <w:rFonts w:hint="default" w:ascii="宋体" w:hAnsi="宋体" w:eastAsia="宋体"/>
          <w:bCs/>
          <w:color w:val="auto"/>
          <w:kern w:val="0"/>
          <w:sz w:val="24"/>
          <w:szCs w:val="24"/>
          <w:highlight w:val="none"/>
          <w:lang w:val="en-US" w:eastAsia="zh-CN"/>
        </w:rPr>
      </w:pPr>
      <w:r>
        <w:rPr>
          <w:rFonts w:hint="eastAsia" w:ascii="宋体" w:hAnsi="宋体"/>
          <w:bCs/>
          <w:color w:val="auto"/>
          <w:kern w:val="0"/>
          <w:sz w:val="24"/>
          <w:szCs w:val="24"/>
          <w:highlight w:val="none"/>
        </w:rPr>
        <w:t>5.</w:t>
      </w:r>
      <w:r>
        <w:rPr>
          <w:rFonts w:hint="eastAsia" w:ascii="宋体" w:hAnsi="宋体"/>
          <w:bCs/>
          <w:color w:val="auto"/>
          <w:kern w:val="0"/>
          <w:sz w:val="24"/>
          <w:szCs w:val="24"/>
          <w:highlight w:val="none"/>
          <w:lang w:val="en-US" w:eastAsia="zh-CN"/>
        </w:rPr>
        <w:t>监理服务费上限控制价：￥5000.00元；</w:t>
      </w:r>
    </w:p>
    <w:p w14:paraId="48518318">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lang w:val="en-US" w:eastAsia="zh-CN"/>
        </w:rPr>
        <w:t>6</w:t>
      </w:r>
      <w:r>
        <w:rPr>
          <w:rFonts w:hint="eastAsia" w:ascii="宋体" w:hAnsi="宋体"/>
          <w:bCs/>
          <w:color w:val="auto"/>
          <w:kern w:val="0"/>
          <w:sz w:val="24"/>
          <w:szCs w:val="24"/>
          <w:highlight w:val="none"/>
        </w:rPr>
        <w:t>.</w:t>
      </w:r>
      <w:bookmarkEnd w:id="13"/>
      <w:r>
        <w:rPr>
          <w:rFonts w:hint="eastAsia" w:ascii="宋体" w:hAnsi="宋体"/>
          <w:bCs/>
          <w:color w:val="auto"/>
          <w:kern w:val="0"/>
          <w:sz w:val="24"/>
          <w:szCs w:val="24"/>
          <w:highlight w:val="none"/>
        </w:rPr>
        <w:t>采购需求：</w:t>
      </w:r>
      <w:bookmarkStart w:id="15" w:name="_Hlk89152592"/>
      <w:bookmarkStart w:id="16" w:name="_Hlk164844688"/>
      <w:r>
        <w:rPr>
          <w:rFonts w:hint="eastAsia" w:ascii="宋体" w:hAnsi="宋体"/>
          <w:bCs/>
          <w:color w:val="auto"/>
          <w:kern w:val="0"/>
          <w:sz w:val="24"/>
          <w:szCs w:val="24"/>
          <w:highlight w:val="none"/>
        </w:rPr>
        <w:t>玉溪市林业和草原局2025年玉溪市直部门(驻玉单位)捐资折</w:t>
      </w:r>
      <w:r>
        <w:rPr>
          <w:rFonts w:hint="eastAsia" w:ascii="宋体" w:hAnsi="宋体"/>
          <w:bCs/>
          <w:color w:val="auto"/>
          <w:kern w:val="0"/>
          <w:sz w:val="24"/>
          <w:szCs w:val="24"/>
          <w:highlight w:val="none"/>
          <w:lang w:eastAsia="zh-CN"/>
        </w:rPr>
        <w:t>抵义务植树项目全过程造价服务</w:t>
      </w:r>
      <w:r>
        <w:rPr>
          <w:rFonts w:hint="eastAsia" w:ascii="宋体" w:hAnsi="宋体"/>
          <w:bCs/>
          <w:color w:val="auto"/>
          <w:kern w:val="0"/>
          <w:sz w:val="24"/>
          <w:szCs w:val="24"/>
          <w:highlight w:val="none"/>
        </w:rPr>
        <w:t>（具体的采购需求可由采购人在项目实施过程中可根据项目具体情况进行调整，成交供应商需配合采购人工作且不得以此作为索赔、调整价格的理由），包括但不限于：</w:t>
      </w:r>
    </w:p>
    <w:p w14:paraId="55E39A21">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A、设计阶段：设计概算编制或审核、工程预算编制或审核（包含二次设计的设计概算编制或审核、工程预算编制或审核）。根据设计的不同深度进行投资分析，对比各项造价费用和相应的技术经济指标，通过预算的编制或审核和分析工作，检验概算控制目标值在施工图设计阶段的执行情况，发现偏差时及时提供造价咨询的意见和建议等。</w:t>
      </w:r>
    </w:p>
    <w:p w14:paraId="7D8AEF39">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B、招投标阶段：在工程施工招标工作中，造价咨询机构负责预算控制价及工程量清单编制。造价咨询机构向业主提供项目招标限价及工程量清单，并且针对招标文件、评标办法等涉及到有关造价方面内容提出合理意见或建议。</w:t>
      </w:r>
    </w:p>
    <w:p w14:paraId="5066CD51">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C、施工阶段：施工阶段全过程造价控制。根据施工承包合同价编制进度计划、工程用款计划书；制定造价控制的实施细则，确定控制目标；参与工程造价控制的有关会议；负责对施工单位上报的已完成工作量月报进行审核，并提供当月付款建议书；承发包双方提出索赔时，为委托方提供咨询意见；协助业主及时审核设计变更、现场签证等发生的费用，相应调整造价控制目标；协助施工合同商务谈判及造价条款的拟定，设计增减变更的造价审查和施工方案优化及经济比选，对新增工程及材料的计价审核、工程计量、工程签证及进度款的支付审核控制、本工程全部合同履行过程中的价款支付审核控制及工程索赔的处理。及时核定分阶段完工的分部工程结算，出具完整结算报告。</w:t>
      </w:r>
    </w:p>
    <w:p w14:paraId="782C26FF">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lang w:val="en-US" w:eastAsia="zh-CN"/>
        </w:rPr>
        <w:t>D、竣工阶段：工程结算审核、固定资产移交、工程数量台账的审核、审核施工单位的索赔资料、编制业主单位的索赔资料、编制咨询报告、内部跟踪审计等工程造价跟踪咨询服务，并配合本工程各级政府部门的审计检查等相关工作，最终以招标人实际委托内容为准。</w:t>
      </w:r>
      <w:r>
        <w:rPr>
          <w:rFonts w:hint="eastAsia" w:ascii="宋体" w:hAnsi="宋体" w:eastAsia="宋体" w:cs="宋体"/>
          <w:bCs/>
          <w:color w:val="auto"/>
          <w:kern w:val="0"/>
          <w:sz w:val="24"/>
          <w:szCs w:val="24"/>
          <w:highlight w:val="none"/>
          <w:lang w:eastAsia="zh-CN"/>
        </w:rPr>
        <w:t>具体内容</w:t>
      </w:r>
      <w:r>
        <w:rPr>
          <w:rFonts w:hint="eastAsia" w:ascii="宋体" w:hAnsi="宋体" w:eastAsia="宋体" w:cs="宋体"/>
          <w:bCs/>
          <w:color w:val="auto"/>
          <w:kern w:val="0"/>
          <w:sz w:val="24"/>
          <w:szCs w:val="24"/>
          <w:highlight w:val="none"/>
          <w:lang w:val="en-US" w:eastAsia="zh-CN"/>
        </w:rPr>
        <w:t>详见第四章采购需求</w:t>
      </w:r>
      <w:r>
        <w:rPr>
          <w:rFonts w:hint="eastAsia" w:ascii="宋体" w:hAnsi="宋体" w:eastAsia="宋体" w:cs="宋体"/>
          <w:bCs/>
          <w:color w:val="auto"/>
          <w:kern w:val="0"/>
          <w:sz w:val="24"/>
          <w:szCs w:val="24"/>
          <w:highlight w:val="none"/>
          <w:lang w:eastAsia="zh-CN"/>
        </w:rPr>
        <w:t>。</w:t>
      </w:r>
    </w:p>
    <w:bookmarkEnd w:id="15"/>
    <w:bookmarkEnd w:id="16"/>
    <w:p w14:paraId="7712AD53">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lang w:val="en-US" w:eastAsia="zh-CN"/>
        </w:rPr>
        <w:t>7</w:t>
      </w:r>
      <w:r>
        <w:rPr>
          <w:rFonts w:hint="eastAsia" w:ascii="宋体" w:hAnsi="宋体"/>
          <w:bCs/>
          <w:color w:val="auto"/>
          <w:kern w:val="0"/>
          <w:sz w:val="24"/>
          <w:szCs w:val="24"/>
          <w:highlight w:val="none"/>
        </w:rPr>
        <w:t>.</w:t>
      </w:r>
      <w:bookmarkStart w:id="17" w:name="_Hlk164780408"/>
      <w:r>
        <w:rPr>
          <w:rFonts w:hint="eastAsia" w:ascii="宋体" w:hAnsi="宋体"/>
          <w:bCs/>
          <w:color w:val="auto"/>
          <w:kern w:val="0"/>
          <w:sz w:val="24"/>
          <w:szCs w:val="24"/>
          <w:highlight w:val="none"/>
        </w:rPr>
        <w:t>合同履行期限：</w:t>
      </w:r>
      <w:bookmarkStart w:id="18" w:name="_Hlk190420816"/>
      <w:bookmarkStart w:id="19" w:name="_Hlk164844714"/>
      <w:r>
        <w:rPr>
          <w:rFonts w:hint="eastAsia" w:ascii="宋体" w:hAnsi="宋体"/>
          <w:bCs/>
          <w:color w:val="auto"/>
          <w:kern w:val="0"/>
          <w:sz w:val="24"/>
          <w:szCs w:val="24"/>
          <w:highlight w:val="none"/>
        </w:rPr>
        <w:t>合同签订之日起直至玉溪市林业和草原局2025年玉溪市直部门(驻玉单位)捐资折抵义务植树项目所涉及的全部造价咨询任务完成并配合采购人完成审计工作，各阶段造价咨询工作须满足采购方需求。</w:t>
      </w:r>
      <w:bookmarkEnd w:id="18"/>
    </w:p>
    <w:bookmarkEnd w:id="17"/>
    <w:bookmarkEnd w:id="19"/>
    <w:p w14:paraId="520B7838">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lang w:val="en-US" w:eastAsia="zh-CN"/>
        </w:rPr>
        <w:t>8</w:t>
      </w:r>
      <w:r>
        <w:rPr>
          <w:rFonts w:ascii="宋体" w:hAnsi="宋体"/>
          <w:bCs/>
          <w:color w:val="auto"/>
          <w:kern w:val="0"/>
          <w:sz w:val="24"/>
          <w:szCs w:val="24"/>
          <w:highlight w:val="none"/>
        </w:rPr>
        <w:t>.</w:t>
      </w:r>
      <w:bookmarkStart w:id="20" w:name="_Hlk134621187"/>
      <w:r>
        <w:rPr>
          <w:rFonts w:hint="eastAsia" w:ascii="宋体" w:hAnsi="宋体"/>
          <w:bCs/>
          <w:color w:val="auto"/>
          <w:kern w:val="0"/>
          <w:sz w:val="24"/>
          <w:szCs w:val="24"/>
          <w:highlight w:val="none"/>
        </w:rPr>
        <w:t>质量要求：符合国家及行业相关规定，满足采购人提出的技术要求，确保成果资料完整、真实、准确，并通过有关部门的审核。</w:t>
      </w:r>
      <w:bookmarkEnd w:id="20"/>
    </w:p>
    <w:p w14:paraId="0599DF48">
      <w:pPr>
        <w:adjustRightInd w:val="0"/>
        <w:snapToGrid w:val="0"/>
        <w:spacing w:line="360" w:lineRule="auto"/>
        <w:ind w:firstLine="480" w:firstLineChars="200"/>
        <w:rPr>
          <w:rFonts w:hint="eastAsia" w:ascii="宋体" w:hAnsi="宋体"/>
          <w:bCs/>
          <w:color w:val="auto"/>
          <w:kern w:val="0"/>
          <w:sz w:val="24"/>
          <w:szCs w:val="24"/>
          <w:highlight w:val="none"/>
        </w:rPr>
      </w:pPr>
      <w:r>
        <w:rPr>
          <w:rFonts w:ascii="宋体" w:hAnsi="宋体"/>
          <w:bCs/>
          <w:color w:val="auto"/>
          <w:kern w:val="0"/>
          <w:sz w:val="24"/>
          <w:szCs w:val="24"/>
          <w:highlight w:val="none"/>
        </w:rPr>
        <w:t>8</w:t>
      </w:r>
      <w:r>
        <w:rPr>
          <w:rFonts w:hint="eastAsia" w:ascii="宋体" w:hAnsi="宋体"/>
          <w:bCs/>
          <w:color w:val="auto"/>
          <w:kern w:val="0"/>
          <w:sz w:val="24"/>
          <w:szCs w:val="24"/>
          <w:highlight w:val="none"/>
        </w:rPr>
        <w:t>.本项目不接受联合体。</w:t>
      </w:r>
    </w:p>
    <w:bookmarkEnd w:id="14"/>
    <w:p w14:paraId="32B1A44D">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三、申请人的资格要求</w:t>
      </w:r>
    </w:p>
    <w:p w14:paraId="2F276005">
      <w:pPr>
        <w:adjustRightInd w:val="0"/>
        <w:snapToGrid w:val="0"/>
        <w:spacing w:line="360" w:lineRule="auto"/>
        <w:ind w:firstLine="482" w:firstLineChars="200"/>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1.具备《中华人民共和国政府采购法》第二十二条规定的条件：</w:t>
      </w:r>
    </w:p>
    <w:p w14:paraId="4EA64F60">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1.1在中国境内注册，能在国内合法提供采购内容及其相应的售后服务，并持有效的营业执照或其他证明材料；</w:t>
      </w:r>
    </w:p>
    <w:p w14:paraId="21638798">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1.2供应商自行承诺符合《中华人民共和国政府采购法》第二十二条规定及《中华人民共和国政府采购法实施条例》第十七条的相关要求；</w:t>
      </w:r>
    </w:p>
    <w:p w14:paraId="4DE06643">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1.3自行声明在“信用中国”网站(www.creditchina.gov.cn)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p>
    <w:p w14:paraId="21B5979B">
      <w:pPr>
        <w:adjustRightInd w:val="0"/>
        <w:snapToGrid w:val="0"/>
        <w:spacing w:line="360" w:lineRule="auto"/>
        <w:ind w:firstLine="482" w:firstLineChars="200"/>
        <w:rPr>
          <w:b/>
          <w:color w:val="auto"/>
          <w:highlight w:val="none"/>
        </w:rPr>
      </w:pPr>
      <w:r>
        <w:rPr>
          <w:rFonts w:hint="eastAsia" w:ascii="宋体" w:hAnsi="宋体"/>
          <w:b/>
          <w:color w:val="auto"/>
          <w:kern w:val="0"/>
          <w:sz w:val="24"/>
          <w:szCs w:val="24"/>
          <w:highlight w:val="none"/>
        </w:rPr>
        <w:t>2.本项目的特定资格要求：</w:t>
      </w:r>
      <w:r>
        <w:rPr>
          <w:rFonts w:hint="eastAsia" w:ascii="宋体" w:hAnsi="宋体"/>
          <w:b/>
          <w:color w:val="auto"/>
          <w:sz w:val="24"/>
          <w:szCs w:val="24"/>
          <w:highlight w:val="none"/>
        </w:rPr>
        <w:t>拟派往项目负责人应具有注册造价工程师（二级造价工程师）资格，并注册在本单位，拟派的造价负责人须为投标人单位在职人员，提供社保缴纳记录或劳动合同予以证明。</w:t>
      </w:r>
      <w:bookmarkStart w:id="122" w:name="_GoBack"/>
      <w:bookmarkEnd w:id="122"/>
    </w:p>
    <w:p w14:paraId="1AA59E12">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3.本次采购不接受联合体询比。</w:t>
      </w:r>
    </w:p>
    <w:p w14:paraId="0CDC2C2D">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四、询比文件获取</w:t>
      </w:r>
    </w:p>
    <w:p w14:paraId="620BB3D5">
      <w:pPr>
        <w:adjustRightInd w:val="0"/>
        <w:snapToGrid w:val="0"/>
        <w:spacing w:line="360" w:lineRule="auto"/>
        <w:ind w:firstLine="480" w:firstLineChars="200"/>
        <w:rPr>
          <w:rFonts w:hint="eastAsia" w:ascii="宋体" w:hAnsi="宋体"/>
          <w:bCs/>
          <w:color w:val="auto"/>
          <w:sz w:val="24"/>
          <w:szCs w:val="24"/>
          <w:highlight w:val="none"/>
        </w:rPr>
      </w:pPr>
      <w:bookmarkStart w:id="21" w:name="_Hlk36630526"/>
      <w:r>
        <w:rPr>
          <w:rFonts w:ascii="宋体" w:hAnsi="宋体"/>
          <w:bCs/>
          <w:color w:val="auto"/>
          <w:sz w:val="24"/>
          <w:szCs w:val="24"/>
          <w:highlight w:val="none"/>
        </w:rPr>
        <w:t>1.</w:t>
      </w:r>
      <w:bookmarkEnd w:id="21"/>
      <w:r>
        <w:rPr>
          <w:rFonts w:hint="eastAsia" w:ascii="宋体" w:hAnsi="宋体"/>
          <w:bCs/>
          <w:color w:val="auto"/>
          <w:sz w:val="24"/>
          <w:szCs w:val="24"/>
          <w:highlight w:val="none"/>
        </w:rPr>
        <w:t>时间：</w:t>
      </w:r>
      <w:r>
        <w:rPr>
          <w:rFonts w:hint="eastAsia" w:ascii="宋体" w:hAnsi="宋体"/>
          <w:b/>
          <w:color w:val="auto"/>
          <w:sz w:val="24"/>
          <w:szCs w:val="24"/>
          <w:highlight w:val="none"/>
        </w:rPr>
        <w:t>2</w:t>
      </w:r>
      <w:r>
        <w:rPr>
          <w:rFonts w:ascii="宋体" w:hAnsi="宋体"/>
          <w:b/>
          <w:color w:val="auto"/>
          <w:sz w:val="24"/>
          <w:szCs w:val="24"/>
          <w:highlight w:val="none"/>
        </w:rPr>
        <w:t>02</w:t>
      </w:r>
      <w:r>
        <w:rPr>
          <w:rFonts w:hint="eastAsia" w:ascii="宋体" w:hAnsi="宋体"/>
          <w:b/>
          <w:color w:val="auto"/>
          <w:sz w:val="24"/>
          <w:szCs w:val="24"/>
          <w:highlight w:val="none"/>
        </w:rPr>
        <w:t>5年0</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03</w:t>
      </w:r>
      <w:r>
        <w:rPr>
          <w:rFonts w:hint="eastAsia" w:ascii="宋体" w:hAnsi="宋体"/>
          <w:b/>
          <w:color w:val="auto"/>
          <w:sz w:val="24"/>
          <w:szCs w:val="24"/>
          <w:highlight w:val="none"/>
        </w:rPr>
        <w:t>日起至</w:t>
      </w:r>
      <w:r>
        <w:rPr>
          <w:rFonts w:ascii="宋体" w:hAnsi="宋体"/>
          <w:b/>
          <w:color w:val="auto"/>
          <w:sz w:val="24"/>
          <w:szCs w:val="24"/>
          <w:highlight w:val="none"/>
        </w:rPr>
        <w:t>202</w:t>
      </w:r>
      <w:r>
        <w:rPr>
          <w:rFonts w:hint="eastAsia" w:ascii="宋体" w:hAnsi="宋体"/>
          <w:b/>
          <w:color w:val="auto"/>
          <w:sz w:val="24"/>
          <w:szCs w:val="24"/>
          <w:highlight w:val="none"/>
        </w:rPr>
        <w:t>5年0</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06</w:t>
      </w:r>
      <w:r>
        <w:rPr>
          <w:rFonts w:hint="eastAsia" w:ascii="宋体" w:hAnsi="宋体"/>
          <w:b/>
          <w:color w:val="auto"/>
          <w:sz w:val="24"/>
          <w:szCs w:val="24"/>
          <w:highlight w:val="none"/>
        </w:rPr>
        <w:t>日</w:t>
      </w:r>
      <w:r>
        <w:rPr>
          <w:rFonts w:hint="eastAsia" w:ascii="宋体" w:hAnsi="宋体"/>
          <w:b/>
          <w:color w:val="auto"/>
          <w:sz w:val="24"/>
          <w:szCs w:val="24"/>
          <w:highlight w:val="none"/>
          <w:lang w:val="en-US" w:eastAsia="zh-CN"/>
        </w:rPr>
        <w:t>08</w:t>
      </w:r>
      <w:r>
        <w:rPr>
          <w:rFonts w:hint="eastAsia" w:ascii="宋体" w:hAnsi="宋体"/>
          <w:b/>
          <w:color w:val="auto"/>
          <w:sz w:val="24"/>
          <w:szCs w:val="24"/>
          <w:highlight w:val="none"/>
        </w:rPr>
        <w:t>:59时</w:t>
      </w:r>
      <w:r>
        <w:rPr>
          <w:rFonts w:hint="eastAsia" w:ascii="宋体" w:hAnsi="宋体"/>
          <w:bCs/>
          <w:color w:val="auto"/>
          <w:sz w:val="24"/>
          <w:szCs w:val="24"/>
          <w:highlight w:val="none"/>
        </w:rPr>
        <w:t>，在玉溪市限额标准以下市场（https://cg.zbj.com/）网站下载查看本项目询比文件以及变更公告（若有）等询比前公布的所有项目资料，无论供应商下载查看与否，均视为已知晓所有询比文件实质性要求内容；</w:t>
      </w:r>
    </w:p>
    <w:p w14:paraId="3CD21489">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2.地点：玉溪市限额标准以下市场（https://cg.zbj.com/）及云南中诏项目管理有限公司官网（http://www.ynzzgl.com）；</w:t>
      </w:r>
    </w:p>
    <w:p w14:paraId="363039E6">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3.方式：现场获取或网上获取，供应商需将以下材料上传至云南中诏项目管理有限公司官网（http://www.ynzzgl.com）：</w:t>
      </w:r>
    </w:p>
    <w:p w14:paraId="18F0B972">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3.1有效的营业执照；</w:t>
      </w:r>
    </w:p>
    <w:p w14:paraId="33BAE850">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3.2法定代表人（负责人）身份证明书或法定代表人（负责人）身份证明书、法定代表人（负责人）授权委托书、委托代理人身份证件；</w:t>
      </w:r>
    </w:p>
    <w:p w14:paraId="69BA3089">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注：供应商在玉溪市限额标准以下市场（https://cg.zbj.com/）登记、注册成功后，需前往云南中诏项目管理有限公司官网（http://www.ynzzgl.com）进行文件获取登记。</w:t>
      </w:r>
    </w:p>
    <w:p w14:paraId="515752ED">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五、</w:t>
      </w:r>
      <w:bookmarkStart w:id="22" w:name="_Hlk36633452"/>
      <w:r>
        <w:rPr>
          <w:rFonts w:hint="eastAsia" w:ascii="宋体" w:hAnsi="宋体"/>
          <w:b/>
          <w:color w:val="auto"/>
          <w:sz w:val="24"/>
          <w:szCs w:val="24"/>
          <w:highlight w:val="none"/>
        </w:rPr>
        <w:t>响应文件</w:t>
      </w:r>
      <w:bookmarkEnd w:id="22"/>
      <w:r>
        <w:rPr>
          <w:rFonts w:hint="eastAsia" w:ascii="宋体" w:hAnsi="宋体"/>
          <w:b/>
          <w:color w:val="auto"/>
          <w:sz w:val="24"/>
          <w:szCs w:val="24"/>
          <w:highlight w:val="none"/>
        </w:rPr>
        <w:t xml:space="preserve">的提交 </w:t>
      </w:r>
    </w:p>
    <w:p w14:paraId="705BF6E3">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1.响应文件截止时间：2025年0</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06</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09</w:t>
      </w:r>
      <w:r>
        <w:rPr>
          <w:rFonts w:hint="eastAsia" w:ascii="宋体" w:hAnsi="宋体"/>
          <w:bCs/>
          <w:color w:val="auto"/>
          <w:sz w:val="24"/>
          <w:szCs w:val="24"/>
          <w:highlight w:val="none"/>
        </w:rPr>
        <w:t>时00分（北京时间）；</w:t>
      </w:r>
    </w:p>
    <w:p w14:paraId="3AB79C94">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2.地点：云南中诏项目管理有限公司（玉溪市红塔区李棋街道科创</w:t>
      </w:r>
      <w:r>
        <w:rPr>
          <w:rFonts w:hint="eastAsia" w:ascii="宋体" w:hAnsi="宋体"/>
          <w:color w:val="auto"/>
          <w:kern w:val="0"/>
          <w:sz w:val="24"/>
          <w:szCs w:val="24"/>
          <w:highlight w:val="none"/>
        </w:rPr>
        <w:t>大道9号（数字玉溪运营中心）二楼），</w:t>
      </w:r>
      <w:r>
        <w:rPr>
          <w:rFonts w:hint="eastAsia" w:ascii="宋体" w:hAnsi="宋体"/>
          <w:bCs/>
          <w:color w:val="auto"/>
          <w:sz w:val="24"/>
          <w:szCs w:val="24"/>
          <w:highlight w:val="none"/>
        </w:rPr>
        <w:t>逾期送达的或者未送达指定地点的响应文件，采购人不予受理。</w:t>
      </w:r>
    </w:p>
    <w:p w14:paraId="0C70262C">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w:t>
      </w:r>
      <w:r>
        <w:rPr>
          <w:rFonts w:hint="eastAsia" w:ascii="宋体" w:hAnsi="宋体"/>
          <w:bCs/>
          <w:color w:val="auto"/>
          <w:sz w:val="24"/>
          <w:szCs w:val="24"/>
          <w:highlight w:val="none"/>
        </w:rPr>
        <w:t>①供应商须将签字、盖章后的PDF格式响应文件在截止时间前上传至玉溪市限额标准以下市场平台, 采购人将以平台的线上线下资料作为评审依据，若供应商未在截止时间上传响应文件的，其现场递交的纸质响应文件将被退回。②供应商须在响应文件递交截止时间前到线下提交地点（玉溪市红塔区李棋街道科创大道9号（数字玉溪运营中心）二楼）签到并递交响应文件，参与询比。未按以上要求提交的响应文件，采购人不予受理。</w:t>
      </w:r>
    </w:p>
    <w:p w14:paraId="02E931AF">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六、响应文件开启</w:t>
      </w:r>
    </w:p>
    <w:p w14:paraId="168DEDC6">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时间：2025年0</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06</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09</w:t>
      </w:r>
      <w:r>
        <w:rPr>
          <w:rFonts w:hint="eastAsia" w:ascii="宋体" w:hAnsi="宋体"/>
          <w:bCs/>
          <w:color w:val="auto"/>
          <w:sz w:val="24"/>
          <w:szCs w:val="24"/>
          <w:highlight w:val="none"/>
        </w:rPr>
        <w:t>时00分（北京时间）；</w:t>
      </w:r>
    </w:p>
    <w:p w14:paraId="23E828D6">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地点：云南中诏项目管理有限公司会议室（玉溪市红塔区李棋街道科创大道9号（数字玉溪运营中心）二楼）；</w:t>
      </w:r>
    </w:p>
    <w:p w14:paraId="444F6AD1">
      <w:pPr>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七、公告期限及发布媒介</w:t>
      </w:r>
    </w:p>
    <w:p w14:paraId="56E3B905">
      <w:pPr>
        <w:adjustRightInd w:val="0"/>
        <w:snapToGrid w:val="0"/>
        <w:spacing w:line="360" w:lineRule="auto"/>
        <w:ind w:firstLine="480" w:firstLineChars="200"/>
        <w:rPr>
          <w:rFonts w:hint="eastAsia" w:ascii="宋体" w:hAnsi="宋体"/>
          <w:bCs/>
          <w:color w:val="auto"/>
          <w:sz w:val="24"/>
          <w:szCs w:val="24"/>
          <w:highlight w:val="none"/>
        </w:rPr>
      </w:pPr>
      <w:bookmarkStart w:id="23" w:name="_Toc357500938"/>
      <w:r>
        <w:rPr>
          <w:rFonts w:hint="eastAsia" w:ascii="宋体" w:hAnsi="宋体"/>
          <w:bCs/>
          <w:color w:val="auto"/>
          <w:sz w:val="24"/>
          <w:szCs w:val="24"/>
          <w:highlight w:val="none"/>
        </w:rPr>
        <w:t>1.期限：本公告发布之日2个工作日。</w:t>
      </w:r>
    </w:p>
    <w:p w14:paraId="663EF96D">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2.发布媒介：本项目询比公告在玉溪市限额标准以下市场（https://cg.zbj.com/）、</w:t>
      </w:r>
    </w:p>
    <w:p w14:paraId="6570A259">
      <w:pPr>
        <w:adjustRightInd w:val="0"/>
        <w:snapToGrid w:val="0"/>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云南中诏项目管理有限公司官网（http://www.ynzzgl.com）上公布。</w:t>
      </w:r>
      <w:bookmarkEnd w:id="23"/>
    </w:p>
    <w:p w14:paraId="0143952C">
      <w:pPr>
        <w:snapToGrid w:val="0"/>
        <w:spacing w:line="360" w:lineRule="auto"/>
        <w:ind w:firstLine="482" w:firstLineChars="200"/>
        <w:contextualSpacing/>
        <w:rPr>
          <w:rFonts w:hint="eastAsia" w:ascii="宋体" w:hAnsi="宋体"/>
          <w:b/>
          <w:color w:val="auto"/>
          <w:sz w:val="24"/>
          <w:szCs w:val="24"/>
          <w:highlight w:val="none"/>
        </w:rPr>
      </w:pPr>
      <w:r>
        <w:rPr>
          <w:rFonts w:hint="eastAsia" w:ascii="宋体" w:hAnsi="宋体"/>
          <w:b/>
          <w:color w:val="auto"/>
          <w:sz w:val="24"/>
          <w:szCs w:val="24"/>
          <w:highlight w:val="none"/>
        </w:rPr>
        <w:t>八、凡对本次采购提出询问，请按</w:t>
      </w:r>
      <w:r>
        <w:rPr>
          <w:rFonts w:ascii="宋体" w:hAnsi="宋体"/>
          <w:b/>
          <w:color w:val="auto"/>
          <w:sz w:val="24"/>
          <w:szCs w:val="24"/>
          <w:highlight w:val="none"/>
        </w:rPr>
        <w:t>以下方式</w:t>
      </w:r>
      <w:r>
        <w:rPr>
          <w:rFonts w:hint="eastAsia" w:ascii="宋体" w:hAnsi="宋体"/>
          <w:b/>
          <w:color w:val="auto"/>
          <w:sz w:val="24"/>
          <w:szCs w:val="24"/>
          <w:highlight w:val="none"/>
        </w:rPr>
        <w:t>联系</w:t>
      </w:r>
    </w:p>
    <w:p w14:paraId="5F24F261">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1.采购人信息</w:t>
      </w:r>
    </w:p>
    <w:p w14:paraId="060E8C19">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名 称：玉溪市林业和草原局</w:t>
      </w:r>
    </w:p>
    <w:p w14:paraId="2B105BFE">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地址：玉溪市凤凰路156号玉溪市林业和草原局</w:t>
      </w:r>
    </w:p>
    <w:p w14:paraId="2EB79DFE">
      <w:pPr>
        <w:snapToGrid w:val="0"/>
        <w:spacing w:line="360" w:lineRule="auto"/>
        <w:ind w:firstLine="480" w:firstLineChars="200"/>
        <w:contextualSpacing/>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联系人：聂老师</w:t>
      </w:r>
    </w:p>
    <w:p w14:paraId="534B87D7">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联系方式：0877-2051546</w:t>
      </w:r>
    </w:p>
    <w:p w14:paraId="42C07AC1">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2.采购代理机构信息</w:t>
      </w:r>
    </w:p>
    <w:p w14:paraId="6AC9009E">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采购代理机构：云南中诏项目管理有限公司</w:t>
      </w:r>
    </w:p>
    <w:p w14:paraId="6092AA28">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地址：云南省玉溪市红塔区李棋街道科创大道9号（数字玉溪运营中心）二楼</w:t>
      </w:r>
    </w:p>
    <w:p w14:paraId="08FB7602">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3.项目联系方式</w:t>
      </w:r>
    </w:p>
    <w:p w14:paraId="59B8241D">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项目联系人：</w:t>
      </w:r>
      <w:r>
        <w:rPr>
          <w:rFonts w:hint="eastAsia" w:ascii="宋体" w:hAnsi="宋体"/>
          <w:color w:val="auto"/>
          <w:sz w:val="24"/>
          <w:szCs w:val="24"/>
          <w:highlight w:val="none"/>
          <w:lang w:val="en-US" w:eastAsia="zh-CN"/>
        </w:rPr>
        <w:t>王海涛、李悦、</w:t>
      </w:r>
      <w:r>
        <w:rPr>
          <w:rFonts w:hint="eastAsia" w:ascii="宋体" w:hAnsi="宋体"/>
          <w:color w:val="auto"/>
          <w:sz w:val="24"/>
          <w:szCs w:val="24"/>
          <w:highlight w:val="none"/>
        </w:rPr>
        <w:t>张瑜、夏苋春、李艳菠</w:t>
      </w:r>
    </w:p>
    <w:p w14:paraId="6A912AC4">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联系电话：0877-6168806，13608772096</w:t>
      </w:r>
    </w:p>
    <w:p w14:paraId="4AD23B51">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联系邮箱：zhongzhaogl@163.com</w:t>
      </w:r>
    </w:p>
    <w:p w14:paraId="4A4287B1">
      <w:pPr>
        <w:snapToGrid w:val="0"/>
        <w:spacing w:line="360" w:lineRule="auto"/>
        <w:ind w:firstLine="480" w:firstLineChars="200"/>
        <w:contextualSpacing/>
        <w:rPr>
          <w:rFonts w:hint="eastAsia" w:ascii="宋体" w:hAnsi="宋体"/>
          <w:bCs/>
          <w:color w:val="auto"/>
          <w:sz w:val="24"/>
          <w:highlight w:val="none"/>
        </w:rPr>
      </w:pPr>
      <w:r>
        <w:rPr>
          <w:rFonts w:hint="eastAsia" w:ascii="宋体" w:hAnsi="宋体"/>
          <w:color w:val="auto"/>
          <w:sz w:val="24"/>
          <w:szCs w:val="24"/>
          <w:highlight w:val="none"/>
        </w:rPr>
        <w:t>日期：2025年0</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03</w:t>
      </w:r>
      <w:r>
        <w:rPr>
          <w:rFonts w:hint="eastAsia" w:ascii="宋体" w:hAnsi="宋体"/>
          <w:color w:val="auto"/>
          <w:sz w:val="24"/>
          <w:szCs w:val="24"/>
          <w:highlight w:val="none"/>
        </w:rPr>
        <w:t>日</w:t>
      </w:r>
    </w:p>
    <w:p w14:paraId="648C7668">
      <w:pPr>
        <w:adjustRightInd w:val="0"/>
        <w:snapToGrid w:val="0"/>
        <w:spacing w:line="400" w:lineRule="exact"/>
        <w:ind w:firstLine="480" w:firstLineChars="200"/>
        <w:rPr>
          <w:rFonts w:hint="eastAsia" w:ascii="宋体" w:hAnsi="宋体"/>
          <w:bCs/>
          <w:color w:val="auto"/>
          <w:sz w:val="24"/>
          <w:highlight w:val="none"/>
        </w:rPr>
      </w:pPr>
    </w:p>
    <w:p w14:paraId="0572E31F">
      <w:pPr>
        <w:adjustRightInd w:val="0"/>
        <w:snapToGrid w:val="0"/>
        <w:spacing w:line="400" w:lineRule="exact"/>
        <w:ind w:firstLine="480" w:firstLineChars="200"/>
        <w:rPr>
          <w:rFonts w:hint="eastAsia" w:ascii="宋体" w:hAnsi="宋体"/>
          <w:bCs/>
          <w:color w:val="auto"/>
          <w:sz w:val="24"/>
          <w:highlight w:val="none"/>
        </w:rPr>
      </w:pPr>
    </w:p>
    <w:p w14:paraId="1EFDAC09">
      <w:pPr>
        <w:pStyle w:val="28"/>
        <w:rPr>
          <w:rFonts w:hint="eastAsia" w:ascii="宋体" w:hAnsi="宋体"/>
          <w:bCs/>
          <w:color w:val="auto"/>
          <w:sz w:val="24"/>
          <w:highlight w:val="none"/>
          <w:lang w:val="en-US"/>
        </w:rPr>
        <w:sectPr>
          <w:headerReference r:id="rId9" w:type="first"/>
          <w:footerReference r:id="rId11" w:type="first"/>
          <w:footerReference r:id="rId10" w:type="default"/>
          <w:pgSz w:w="11906" w:h="16838"/>
          <w:pgMar w:top="1134" w:right="1134" w:bottom="1134" w:left="1134" w:header="851" w:footer="850" w:gutter="0"/>
          <w:pgNumType w:fmt="decimal" w:start="1"/>
          <w:cols w:space="720" w:num="1"/>
          <w:titlePg/>
          <w:docGrid w:type="lines" w:linePitch="312" w:charSpace="0"/>
        </w:sectPr>
      </w:pPr>
    </w:p>
    <w:p w14:paraId="36719F10">
      <w:pPr>
        <w:pStyle w:val="5"/>
        <w:snapToGrid w:val="0"/>
        <w:spacing w:before="0" w:after="0" w:line="240" w:lineRule="auto"/>
        <w:jc w:val="center"/>
        <w:rPr>
          <w:rFonts w:hint="eastAsia" w:ascii="宋体" w:hAnsi="宋体" w:eastAsia="宋体"/>
          <w:bCs w:val="0"/>
          <w:color w:val="auto"/>
          <w:highlight w:val="none"/>
        </w:rPr>
      </w:pPr>
      <w:bookmarkStart w:id="24" w:name="_Toc366166645"/>
      <w:r>
        <w:rPr>
          <w:rFonts w:hint="eastAsia" w:ascii="宋体" w:hAnsi="宋体" w:eastAsia="宋体"/>
          <w:bCs w:val="0"/>
          <w:color w:val="auto"/>
          <w:highlight w:val="none"/>
        </w:rPr>
        <w:t xml:space="preserve">第二章  </w:t>
      </w:r>
      <w:r>
        <w:rPr>
          <w:rFonts w:hint="eastAsia" w:ascii="宋体" w:hAnsi="宋体" w:eastAsia="宋体"/>
          <w:bCs w:val="0"/>
          <w:color w:val="auto"/>
          <w:highlight w:val="none"/>
          <w:lang w:val="en-US"/>
        </w:rPr>
        <w:t>询比</w:t>
      </w:r>
      <w:r>
        <w:rPr>
          <w:rFonts w:hint="eastAsia" w:ascii="宋体" w:hAnsi="宋体" w:eastAsia="宋体"/>
          <w:bCs w:val="0"/>
          <w:color w:val="auto"/>
          <w:highlight w:val="none"/>
        </w:rPr>
        <w:t>须知</w:t>
      </w:r>
      <w:bookmarkEnd w:id="24"/>
    </w:p>
    <w:p w14:paraId="01113E14">
      <w:pPr>
        <w:pStyle w:val="6"/>
        <w:spacing w:before="0" w:after="0" w:line="360" w:lineRule="auto"/>
        <w:rPr>
          <w:rFonts w:hint="eastAsia" w:ascii="宋体" w:hAnsi="宋体"/>
          <w:bCs w:val="0"/>
          <w:color w:val="auto"/>
          <w:sz w:val="30"/>
          <w:szCs w:val="30"/>
          <w:highlight w:val="none"/>
        </w:rPr>
      </w:pPr>
      <w:bookmarkStart w:id="25" w:name="_Toc217728570"/>
      <w:bookmarkStart w:id="26" w:name="_Toc234057358"/>
      <w:bookmarkStart w:id="27" w:name="_Toc1735138938"/>
      <w:r>
        <w:rPr>
          <w:rFonts w:hint="eastAsia" w:ascii="宋体" w:hAnsi="宋体"/>
          <w:bCs w:val="0"/>
          <w:color w:val="auto"/>
          <w:sz w:val="30"/>
          <w:szCs w:val="30"/>
          <w:highlight w:val="none"/>
        </w:rPr>
        <w:t>须知前附表</w:t>
      </w:r>
      <w:bookmarkEnd w:id="25"/>
      <w:bookmarkEnd w:id="26"/>
      <w:bookmarkEnd w:id="27"/>
    </w:p>
    <w:tbl>
      <w:tblPr>
        <w:tblStyle w:val="30"/>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7796"/>
      </w:tblGrid>
      <w:tr w14:paraId="1E1A8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3FD56C7">
            <w:pPr>
              <w:spacing w:line="360" w:lineRule="auto"/>
              <w:jc w:val="center"/>
              <w:rPr>
                <w:rFonts w:hint="eastAsia" w:ascii="宋体" w:hAnsi="宋体"/>
                <w:color w:val="auto"/>
                <w:szCs w:val="21"/>
                <w:highlight w:val="none"/>
              </w:rPr>
            </w:pPr>
            <w:bookmarkStart w:id="28" w:name="_Toc351472521"/>
            <w:r>
              <w:rPr>
                <w:rFonts w:hint="eastAsia" w:ascii="宋体" w:hAnsi="宋体"/>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6A13914E">
            <w:pPr>
              <w:spacing w:line="360" w:lineRule="auto"/>
              <w:jc w:val="center"/>
              <w:rPr>
                <w:rFonts w:hint="eastAsia" w:ascii="宋体" w:hAnsi="宋体"/>
                <w:color w:val="auto"/>
                <w:szCs w:val="21"/>
                <w:highlight w:val="none"/>
              </w:rPr>
            </w:pPr>
            <w:r>
              <w:rPr>
                <w:rFonts w:ascii="宋体" w:hAnsi="宋体"/>
                <w:color w:val="auto"/>
                <w:szCs w:val="21"/>
                <w:highlight w:val="none"/>
              </w:rPr>
              <w:t>内    容</w:t>
            </w:r>
          </w:p>
        </w:tc>
        <w:tc>
          <w:tcPr>
            <w:tcW w:w="7796" w:type="dxa"/>
            <w:tcBorders>
              <w:top w:val="single" w:color="auto" w:sz="4" w:space="0"/>
              <w:left w:val="single" w:color="auto" w:sz="4" w:space="0"/>
              <w:bottom w:val="single" w:color="auto" w:sz="4" w:space="0"/>
              <w:right w:val="single" w:color="auto" w:sz="4" w:space="0"/>
            </w:tcBorders>
            <w:vAlign w:val="center"/>
          </w:tcPr>
          <w:p w14:paraId="7CBABE7D">
            <w:pPr>
              <w:spacing w:line="360" w:lineRule="auto"/>
              <w:jc w:val="center"/>
              <w:rPr>
                <w:rFonts w:hint="eastAsia" w:ascii="宋体" w:hAnsi="宋体"/>
                <w:color w:val="auto"/>
                <w:szCs w:val="21"/>
                <w:highlight w:val="none"/>
              </w:rPr>
            </w:pPr>
            <w:r>
              <w:rPr>
                <w:rFonts w:ascii="宋体" w:hAnsi="宋体"/>
                <w:color w:val="auto"/>
                <w:szCs w:val="21"/>
                <w:highlight w:val="none"/>
              </w:rPr>
              <w:t>说明与要求</w:t>
            </w:r>
          </w:p>
        </w:tc>
      </w:tr>
      <w:tr w14:paraId="42FCB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20CE8E7">
            <w:pPr>
              <w:spacing w:line="360" w:lineRule="auto"/>
              <w:jc w:val="center"/>
              <w:rPr>
                <w:rFonts w:hint="eastAsia" w:ascii="宋体" w:hAnsi="宋体"/>
                <w:color w:val="auto"/>
                <w:szCs w:val="21"/>
                <w:highlight w:val="none"/>
              </w:rPr>
            </w:pPr>
            <w:r>
              <w:rPr>
                <w:rFonts w:ascii="宋体" w:hAnsi="宋体"/>
                <w:color w:val="auto"/>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78A82FDA">
            <w:pPr>
              <w:spacing w:line="360" w:lineRule="auto"/>
              <w:jc w:val="center"/>
              <w:rPr>
                <w:rFonts w:hint="eastAsia" w:ascii="宋体" w:hAnsi="宋体"/>
                <w:color w:val="auto"/>
                <w:szCs w:val="21"/>
                <w:highlight w:val="none"/>
              </w:rPr>
            </w:pPr>
            <w:r>
              <w:rPr>
                <w:rFonts w:ascii="宋体" w:hAnsi="宋体"/>
                <w:color w:val="auto"/>
                <w:szCs w:val="21"/>
                <w:highlight w:val="none"/>
              </w:rPr>
              <w:t>项目名称</w:t>
            </w:r>
          </w:p>
        </w:tc>
        <w:tc>
          <w:tcPr>
            <w:tcW w:w="7796" w:type="dxa"/>
            <w:tcBorders>
              <w:top w:val="single" w:color="auto" w:sz="4" w:space="0"/>
              <w:left w:val="single" w:color="auto" w:sz="4" w:space="0"/>
              <w:bottom w:val="single" w:color="auto" w:sz="4" w:space="0"/>
              <w:right w:val="single" w:color="auto" w:sz="4" w:space="0"/>
            </w:tcBorders>
            <w:vAlign w:val="center"/>
          </w:tcPr>
          <w:p w14:paraId="561BCC89">
            <w:pPr>
              <w:spacing w:line="360" w:lineRule="auto"/>
              <w:rPr>
                <w:rFonts w:hint="eastAsia" w:ascii="宋体" w:hAnsi="宋体"/>
                <w:color w:val="auto"/>
                <w:szCs w:val="21"/>
                <w:highlight w:val="none"/>
              </w:rPr>
            </w:pPr>
            <w:r>
              <w:rPr>
                <w:rFonts w:hint="eastAsia" w:ascii="宋体" w:hAnsi="宋体"/>
                <w:color w:val="auto"/>
                <w:szCs w:val="21"/>
                <w:highlight w:val="none"/>
              </w:rPr>
              <w:t>玉溪市林业和草原局2025年玉溪市直部门(驻玉单位)捐资折</w:t>
            </w:r>
            <w:r>
              <w:rPr>
                <w:rFonts w:hint="eastAsia" w:ascii="宋体" w:hAnsi="宋体"/>
                <w:color w:val="auto"/>
                <w:szCs w:val="21"/>
                <w:highlight w:val="none"/>
                <w:lang w:eastAsia="zh-CN"/>
              </w:rPr>
              <w:t>抵义务植树项目全过程造价服务</w:t>
            </w:r>
            <w:r>
              <w:rPr>
                <w:rFonts w:hint="eastAsia" w:ascii="宋体" w:hAnsi="宋体"/>
                <w:color w:val="auto"/>
                <w:szCs w:val="21"/>
                <w:highlight w:val="none"/>
                <w:lang w:val="en-US" w:eastAsia="zh-CN"/>
              </w:rPr>
              <w:t>采购；</w:t>
            </w:r>
          </w:p>
        </w:tc>
      </w:tr>
      <w:tr w14:paraId="1702F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E20D6C">
            <w:pPr>
              <w:spacing w:line="360" w:lineRule="auto"/>
              <w:jc w:val="center"/>
              <w:rPr>
                <w:rFonts w:hint="eastAsia" w:ascii="宋体" w:hAnsi="宋体"/>
                <w:color w:val="auto"/>
                <w:szCs w:val="21"/>
                <w:highlight w:val="none"/>
              </w:rPr>
            </w:pPr>
            <w:r>
              <w:rPr>
                <w:rFonts w:ascii="宋体" w:hAnsi="宋体"/>
                <w:color w:val="auto"/>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22A9BEB1">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服务地点</w:t>
            </w:r>
          </w:p>
        </w:tc>
        <w:tc>
          <w:tcPr>
            <w:tcW w:w="7796" w:type="dxa"/>
            <w:tcBorders>
              <w:top w:val="single" w:color="auto" w:sz="4" w:space="0"/>
              <w:left w:val="single" w:color="auto" w:sz="4" w:space="0"/>
              <w:bottom w:val="single" w:color="auto" w:sz="4" w:space="0"/>
              <w:right w:val="single" w:color="auto" w:sz="4" w:space="0"/>
            </w:tcBorders>
            <w:vAlign w:val="center"/>
          </w:tcPr>
          <w:p w14:paraId="77A2C56A">
            <w:pPr>
              <w:spacing w:line="360" w:lineRule="auto"/>
              <w:rPr>
                <w:rFonts w:hint="eastAsia" w:ascii="宋体" w:hAnsi="宋体"/>
                <w:color w:val="auto"/>
                <w:szCs w:val="21"/>
                <w:highlight w:val="none"/>
              </w:rPr>
            </w:pPr>
            <w:r>
              <w:rPr>
                <w:rFonts w:hint="eastAsia" w:ascii="宋体" w:hAnsi="宋体"/>
                <w:color w:val="auto"/>
                <w:szCs w:val="21"/>
                <w:highlight w:val="none"/>
              </w:rPr>
              <w:t>玉溪市林业和草原局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采购人指定地点）</w:t>
            </w:r>
            <w:r>
              <w:rPr>
                <w:rFonts w:hint="eastAsia" w:ascii="宋体" w:hAnsi="宋体"/>
                <w:color w:val="auto"/>
                <w:szCs w:val="21"/>
                <w:highlight w:val="none"/>
              </w:rPr>
              <w:t>；</w:t>
            </w:r>
          </w:p>
        </w:tc>
      </w:tr>
      <w:tr w14:paraId="65B92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5E17324">
            <w:pPr>
              <w:spacing w:line="360" w:lineRule="auto"/>
              <w:jc w:val="center"/>
              <w:rPr>
                <w:rFonts w:hint="eastAsia" w:ascii="宋体" w:hAnsi="宋体"/>
                <w:color w:val="auto"/>
                <w:szCs w:val="21"/>
                <w:highlight w:val="none"/>
              </w:rPr>
            </w:pPr>
            <w:r>
              <w:rPr>
                <w:rFonts w:ascii="宋体" w:hAnsi="宋体"/>
                <w:color w:val="auto"/>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44C0FF9B">
            <w:pPr>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采购需求</w:t>
            </w:r>
          </w:p>
        </w:tc>
        <w:tc>
          <w:tcPr>
            <w:tcW w:w="7796" w:type="dxa"/>
            <w:tcBorders>
              <w:top w:val="single" w:color="auto" w:sz="4" w:space="0"/>
              <w:left w:val="single" w:color="auto" w:sz="4" w:space="0"/>
              <w:bottom w:val="single" w:color="auto" w:sz="4" w:space="0"/>
              <w:right w:val="single" w:color="auto" w:sz="4" w:space="0"/>
            </w:tcBorders>
            <w:vAlign w:val="center"/>
          </w:tcPr>
          <w:p w14:paraId="27802374">
            <w:pPr>
              <w:snapToGrid w:val="0"/>
              <w:spacing w:line="360" w:lineRule="auto"/>
              <w:contextualSpacing/>
              <w:rPr>
                <w:rFonts w:hint="eastAsia" w:ascii="宋体" w:hAnsi="宋体"/>
                <w:color w:val="auto"/>
                <w:szCs w:val="21"/>
                <w:highlight w:val="none"/>
              </w:rPr>
            </w:pPr>
            <w:r>
              <w:rPr>
                <w:rFonts w:hint="eastAsia" w:ascii="宋体" w:hAnsi="宋体"/>
                <w:color w:val="auto"/>
                <w:szCs w:val="21"/>
                <w:highlight w:val="none"/>
              </w:rPr>
              <w:t>玉溪市林业和草原局2025年玉溪市直部门(驻玉单位)捐资折</w:t>
            </w:r>
            <w:r>
              <w:rPr>
                <w:rFonts w:hint="eastAsia" w:ascii="宋体" w:hAnsi="宋体"/>
                <w:color w:val="auto"/>
                <w:szCs w:val="21"/>
                <w:highlight w:val="none"/>
                <w:lang w:eastAsia="zh-CN"/>
              </w:rPr>
              <w:t>抵义务植树项目全过程造价服务</w:t>
            </w:r>
            <w:r>
              <w:rPr>
                <w:rFonts w:hint="eastAsia" w:ascii="宋体" w:hAnsi="宋体"/>
                <w:color w:val="auto"/>
                <w:szCs w:val="21"/>
                <w:highlight w:val="none"/>
              </w:rPr>
              <w:t>（具体的采购需求可由采购人在项目实施过程中可根据项目具体情况进行调整，成交供应商需配合采购人工作且不得以此作为索赔、调整价格的理由），包括但不限于：</w:t>
            </w:r>
          </w:p>
          <w:p w14:paraId="5C60CAE8">
            <w:pPr>
              <w:snapToGrid w:val="0"/>
              <w:spacing w:line="360" w:lineRule="auto"/>
              <w:contextualSpacing/>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A、设计阶段：设计概算编制或审核、工程预算编制或审核（包含二次设计的设计概算编制或审核、工程预算编制或审核）。根据设计的不同深度进行投资分析，对比各项造价费用和相应的技术经济指标，通过预算的编制或审核和分析工作，检验概算控制目标值在施工图设计阶段的执行情况，发现偏差时及时提供造价咨询的意见和建议等。</w:t>
            </w:r>
          </w:p>
          <w:p w14:paraId="30115022">
            <w:pPr>
              <w:snapToGrid w:val="0"/>
              <w:spacing w:line="360" w:lineRule="auto"/>
              <w:contextualSpacing/>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B、招投标阶段：在工程施工招标工作中，造价咨询机构负责预算控制价及工程量清单编制。造价咨询机构向业主提供项目招标限价及工程量清单，并且针对招标文件、评标办法等涉及到有关造价方面内容提出合理意见或建议。</w:t>
            </w:r>
          </w:p>
          <w:p w14:paraId="419D44C0">
            <w:pPr>
              <w:snapToGrid w:val="0"/>
              <w:spacing w:line="360" w:lineRule="auto"/>
              <w:contextualSpacing/>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C、施工阶段：施工阶段全过程造价控制。根据施工承包合同价编制进度计划、工程用款计划书；制定造价控制的实施细则，确定控制目标；参与工程造价控制的有关会议；负责对施工单位上报的已完成工作量月报进行审核，并提供当月付款建议书；承发包双方提出索赔时，为委托方提供咨询意见；协助业主及时审核设计变更、现场签证等发生的费用，相应调整造价控制目标；协助施工合同商务谈判及造价条款的拟定，设计增减变更的造价审查和施工方案优化及经济比选，对新增工程及材料的计价审核、工程计量、工程签证及进度款的支付审核控制、本工程全部合同履行过程中的价款支付审核控制及工程索赔的处理。及时核定分阶段完工的分部工程结算，出具完整结算报告。</w:t>
            </w:r>
          </w:p>
          <w:p w14:paraId="65FBCB54">
            <w:pPr>
              <w:snapToGrid w:val="0"/>
              <w:spacing w:line="360" w:lineRule="auto"/>
              <w:contextualSpacing/>
              <w:rPr>
                <w:rFonts w:hint="eastAsia" w:ascii="宋体" w:hAnsi="宋体"/>
                <w:color w:val="auto"/>
                <w:szCs w:val="21"/>
                <w:highlight w:val="none"/>
              </w:rPr>
            </w:pPr>
            <w:r>
              <w:rPr>
                <w:rFonts w:hint="eastAsia" w:ascii="宋体" w:hAnsi="宋体"/>
                <w:color w:val="auto"/>
                <w:szCs w:val="21"/>
                <w:highlight w:val="none"/>
                <w:lang w:val="en-US" w:eastAsia="zh-CN"/>
              </w:rPr>
              <w:t>D、竣工阶段：工程结算审核、固定资产移交、工程数量台账的审核、审核施工单位的索赔资料、编制业主单位的索赔资料、编制咨询报告、内部跟踪审计等工程造价跟踪咨询服务，并配合本工程各级政府部门的审计检查等相关工作，最终以招标人实际委托内容为准。</w:t>
            </w:r>
            <w:r>
              <w:rPr>
                <w:rFonts w:hint="eastAsia" w:ascii="宋体" w:hAnsi="宋体"/>
                <w:color w:val="auto"/>
                <w:szCs w:val="21"/>
                <w:highlight w:val="none"/>
                <w:lang w:eastAsia="zh-CN"/>
              </w:rPr>
              <w:t>具体内容</w:t>
            </w:r>
            <w:r>
              <w:rPr>
                <w:rFonts w:hint="eastAsia" w:ascii="宋体" w:hAnsi="宋体"/>
                <w:color w:val="auto"/>
                <w:szCs w:val="21"/>
                <w:highlight w:val="none"/>
                <w:lang w:val="en-US" w:eastAsia="zh-CN"/>
              </w:rPr>
              <w:t>详见第四章采购需求</w:t>
            </w:r>
            <w:r>
              <w:rPr>
                <w:rFonts w:hint="eastAsia" w:ascii="宋体" w:hAnsi="宋体"/>
                <w:color w:val="auto"/>
                <w:szCs w:val="21"/>
                <w:highlight w:val="none"/>
                <w:lang w:eastAsia="zh-CN"/>
              </w:rPr>
              <w:t>。</w:t>
            </w:r>
          </w:p>
        </w:tc>
      </w:tr>
      <w:tr w14:paraId="05E7C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E72DFE2">
            <w:pPr>
              <w:spacing w:line="36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1418" w:type="dxa"/>
            <w:tcBorders>
              <w:top w:val="single" w:color="auto" w:sz="4" w:space="0"/>
              <w:left w:val="single" w:color="auto" w:sz="4" w:space="0"/>
              <w:bottom w:val="single" w:color="auto" w:sz="4" w:space="0"/>
              <w:right w:val="single" w:color="auto" w:sz="4" w:space="0"/>
            </w:tcBorders>
            <w:vAlign w:val="center"/>
          </w:tcPr>
          <w:p w14:paraId="772FA885">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合同履行</w:t>
            </w:r>
          </w:p>
          <w:p w14:paraId="3F97A0CB">
            <w:pPr>
              <w:spacing w:line="360" w:lineRule="auto"/>
              <w:jc w:val="center"/>
              <w:rPr>
                <w:rFonts w:hint="eastAsia" w:ascii="宋体" w:hAnsi="宋体"/>
                <w:color w:val="auto"/>
                <w:kern w:val="0"/>
                <w:szCs w:val="21"/>
                <w:highlight w:val="none"/>
              </w:rPr>
            </w:pPr>
            <w:r>
              <w:rPr>
                <w:rFonts w:hint="eastAsia" w:ascii="宋体" w:hAnsi="宋体"/>
                <w:color w:val="auto"/>
                <w:szCs w:val="21"/>
                <w:highlight w:val="none"/>
              </w:rPr>
              <w:t>期限</w:t>
            </w:r>
          </w:p>
        </w:tc>
        <w:tc>
          <w:tcPr>
            <w:tcW w:w="7796" w:type="dxa"/>
            <w:tcBorders>
              <w:top w:val="single" w:color="auto" w:sz="4" w:space="0"/>
              <w:left w:val="single" w:color="auto" w:sz="4" w:space="0"/>
              <w:bottom w:val="single" w:color="auto" w:sz="4" w:space="0"/>
              <w:right w:val="single" w:color="auto" w:sz="4" w:space="0"/>
            </w:tcBorders>
            <w:vAlign w:val="center"/>
          </w:tcPr>
          <w:p w14:paraId="05417360">
            <w:pPr>
              <w:snapToGrid w:val="0"/>
              <w:spacing w:line="360" w:lineRule="auto"/>
              <w:contextualSpacing/>
              <w:rPr>
                <w:color w:val="auto"/>
                <w:highlight w:val="none"/>
              </w:rPr>
            </w:pPr>
            <w:r>
              <w:rPr>
                <w:rFonts w:hint="eastAsia"/>
                <w:color w:val="auto"/>
                <w:highlight w:val="none"/>
              </w:rPr>
              <w:t>合同签订之日起直至玉溪市林业和草原局2025年玉溪市直部门(驻玉单位)捐资折抵义务植树项目所涉及的全部造价咨询任务完成并配合采购人完成审计工作，各阶段造价咨询工作须满足采购方需求。</w:t>
            </w:r>
          </w:p>
        </w:tc>
      </w:tr>
      <w:tr w14:paraId="3E7DA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A2CC6DE">
            <w:pPr>
              <w:spacing w:line="360" w:lineRule="auto"/>
              <w:jc w:val="center"/>
              <w:rPr>
                <w:rFonts w:hint="eastAsia" w:ascii="宋体" w:hAnsi="宋体"/>
                <w:color w:val="auto"/>
                <w:szCs w:val="21"/>
                <w:highlight w:val="none"/>
              </w:rPr>
            </w:pPr>
            <w:r>
              <w:rPr>
                <w:rFonts w:ascii="宋体" w:hAnsi="宋体"/>
                <w:color w:val="auto"/>
                <w:szCs w:val="21"/>
                <w:highlight w:val="none"/>
              </w:rPr>
              <w:t>5</w:t>
            </w:r>
          </w:p>
        </w:tc>
        <w:tc>
          <w:tcPr>
            <w:tcW w:w="1418" w:type="dxa"/>
            <w:tcBorders>
              <w:top w:val="single" w:color="auto" w:sz="4" w:space="0"/>
              <w:left w:val="single" w:color="auto" w:sz="4" w:space="0"/>
              <w:bottom w:val="single" w:color="auto" w:sz="4" w:space="0"/>
              <w:right w:val="single" w:color="auto" w:sz="4" w:space="0"/>
            </w:tcBorders>
            <w:vAlign w:val="center"/>
          </w:tcPr>
          <w:p w14:paraId="030EF531">
            <w:pPr>
              <w:spacing w:line="360" w:lineRule="auto"/>
              <w:jc w:val="center"/>
              <w:rPr>
                <w:rFonts w:hint="eastAsia" w:ascii="宋体" w:hAnsi="宋体"/>
                <w:color w:val="auto"/>
                <w:szCs w:val="21"/>
                <w:highlight w:val="none"/>
              </w:rPr>
            </w:pPr>
            <w:r>
              <w:rPr>
                <w:rFonts w:ascii="宋体" w:hAnsi="宋体"/>
                <w:color w:val="auto"/>
                <w:szCs w:val="21"/>
                <w:highlight w:val="none"/>
              </w:rPr>
              <w:t>资金</w:t>
            </w:r>
          </w:p>
        </w:tc>
        <w:tc>
          <w:tcPr>
            <w:tcW w:w="7796" w:type="dxa"/>
            <w:tcBorders>
              <w:top w:val="single" w:color="auto" w:sz="4" w:space="0"/>
              <w:left w:val="single" w:color="auto" w:sz="4" w:space="0"/>
              <w:bottom w:val="single" w:color="auto" w:sz="4" w:space="0"/>
              <w:right w:val="single" w:color="auto" w:sz="4" w:space="0"/>
            </w:tcBorders>
            <w:vAlign w:val="center"/>
          </w:tcPr>
          <w:p w14:paraId="6553A87E">
            <w:pPr>
              <w:spacing w:line="360" w:lineRule="auto"/>
              <w:rPr>
                <w:rFonts w:hint="eastAsia" w:ascii="宋体" w:hAnsi="宋体"/>
                <w:color w:val="auto"/>
                <w:szCs w:val="21"/>
                <w:highlight w:val="none"/>
              </w:rPr>
            </w:pPr>
            <w:r>
              <w:rPr>
                <w:rFonts w:hint="eastAsia" w:ascii="宋体" w:hAnsi="宋体"/>
                <w:color w:val="auto"/>
                <w:szCs w:val="21"/>
                <w:highlight w:val="none"/>
              </w:rPr>
              <w:t>资金来源已落实</w:t>
            </w:r>
          </w:p>
        </w:tc>
      </w:tr>
      <w:tr w14:paraId="7EE12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7BA5D1A">
            <w:pPr>
              <w:spacing w:line="360" w:lineRule="auto"/>
              <w:jc w:val="center"/>
              <w:rPr>
                <w:rFonts w:hint="eastAsia" w:ascii="宋体" w:hAnsi="宋体"/>
                <w:color w:val="auto"/>
                <w:szCs w:val="21"/>
                <w:highlight w:val="none"/>
              </w:rPr>
            </w:pPr>
            <w:r>
              <w:rPr>
                <w:rFonts w:ascii="宋体" w:hAnsi="宋体"/>
                <w:color w:val="auto"/>
                <w:szCs w:val="21"/>
                <w:highlight w:val="none"/>
              </w:rPr>
              <w:t>6</w:t>
            </w:r>
          </w:p>
        </w:tc>
        <w:tc>
          <w:tcPr>
            <w:tcW w:w="1418" w:type="dxa"/>
            <w:tcBorders>
              <w:top w:val="single" w:color="auto" w:sz="4" w:space="0"/>
              <w:left w:val="single" w:color="auto" w:sz="4" w:space="0"/>
              <w:bottom w:val="single" w:color="auto" w:sz="4" w:space="0"/>
              <w:right w:val="single" w:color="auto" w:sz="4" w:space="0"/>
            </w:tcBorders>
            <w:vAlign w:val="center"/>
          </w:tcPr>
          <w:p w14:paraId="797511F1">
            <w:pPr>
              <w:spacing w:line="360" w:lineRule="auto"/>
              <w:jc w:val="center"/>
              <w:rPr>
                <w:rFonts w:hint="eastAsia" w:ascii="宋体" w:hAnsi="宋体"/>
                <w:color w:val="auto"/>
                <w:szCs w:val="21"/>
                <w:highlight w:val="none"/>
              </w:rPr>
            </w:pPr>
            <w:r>
              <w:rPr>
                <w:rFonts w:hint="eastAsia" w:ascii="宋体" w:hAnsi="宋体"/>
                <w:bCs/>
                <w:color w:val="auto"/>
                <w:szCs w:val="21"/>
                <w:highlight w:val="none"/>
              </w:rPr>
              <w:t>申请人的资格要求</w:t>
            </w:r>
          </w:p>
        </w:tc>
        <w:tc>
          <w:tcPr>
            <w:tcW w:w="7796" w:type="dxa"/>
            <w:tcBorders>
              <w:top w:val="single" w:color="auto" w:sz="4" w:space="0"/>
              <w:left w:val="single" w:color="auto" w:sz="4" w:space="0"/>
              <w:bottom w:val="single" w:color="auto" w:sz="4" w:space="0"/>
              <w:right w:val="single" w:color="auto" w:sz="4" w:space="0"/>
            </w:tcBorders>
            <w:vAlign w:val="center"/>
          </w:tcPr>
          <w:p w14:paraId="7A454DF3">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1.具备《中华人民共和国政府采购法》第二十二条规定的条件：</w:t>
            </w:r>
          </w:p>
          <w:p w14:paraId="5068C311">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1.1在中国境内注册，能在国内合法提供采购内容及其相应的售后服务，并持有效的营业执照或其他证明材料；</w:t>
            </w:r>
          </w:p>
          <w:p w14:paraId="62EA65F1">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1.2供应商自行承诺符合《中华人民共和国政府采购法》第二十二条规定及《中华人民共和国政府采购法实施条例》第十七条的相关要求；</w:t>
            </w:r>
          </w:p>
          <w:p w14:paraId="39620455">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1.3自行声明在“信用中国”网站(www.creditchina.gov.cn)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p>
          <w:p w14:paraId="6004CB66">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 xml:space="preserve"> 2.本项目的特定资格要求：拟派往项目负责人应具有注册造价工程师（二级造价工程师）资格，并注册在本单位，拟派的造价负责人须为投标人单位在职人员，提供社保缴纳记录或劳动合同予以证明。</w:t>
            </w:r>
          </w:p>
          <w:p w14:paraId="6021D9E9">
            <w:pPr>
              <w:spacing w:line="360" w:lineRule="auto"/>
              <w:rPr>
                <w:rFonts w:hint="eastAsia" w:ascii="宋体" w:hAnsi="宋体"/>
                <w:bCs/>
                <w:color w:val="auto"/>
                <w:kern w:val="0"/>
                <w:szCs w:val="21"/>
                <w:highlight w:val="none"/>
              </w:rPr>
            </w:pPr>
            <w:r>
              <w:rPr>
                <w:rFonts w:hint="eastAsia" w:ascii="宋体" w:hAnsi="宋体"/>
                <w:bCs/>
                <w:color w:val="auto"/>
                <w:kern w:val="0"/>
                <w:szCs w:val="21"/>
                <w:highlight w:val="none"/>
              </w:rPr>
              <w:t>3.本次采购不接受联合体询比。</w:t>
            </w:r>
          </w:p>
        </w:tc>
      </w:tr>
      <w:tr w14:paraId="07CB5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E160587">
            <w:pPr>
              <w:spacing w:line="360" w:lineRule="auto"/>
              <w:jc w:val="center"/>
              <w:rPr>
                <w:rFonts w:hint="eastAsia" w:ascii="宋体" w:hAnsi="宋体"/>
                <w:color w:val="auto"/>
                <w:szCs w:val="21"/>
                <w:highlight w:val="none"/>
              </w:rPr>
            </w:pPr>
            <w:r>
              <w:rPr>
                <w:rFonts w:ascii="宋体" w:hAnsi="宋体"/>
                <w:color w:val="auto"/>
                <w:szCs w:val="21"/>
                <w:highlight w:val="none"/>
              </w:rPr>
              <w:t>7</w:t>
            </w:r>
          </w:p>
        </w:tc>
        <w:tc>
          <w:tcPr>
            <w:tcW w:w="1418" w:type="dxa"/>
            <w:tcBorders>
              <w:top w:val="single" w:color="auto" w:sz="4" w:space="0"/>
              <w:left w:val="single" w:color="auto" w:sz="4" w:space="0"/>
              <w:bottom w:val="single" w:color="auto" w:sz="4" w:space="0"/>
              <w:right w:val="single" w:color="auto" w:sz="4" w:space="0"/>
            </w:tcBorders>
            <w:vAlign w:val="center"/>
          </w:tcPr>
          <w:p w14:paraId="58123A5E">
            <w:pPr>
              <w:spacing w:line="360" w:lineRule="auto"/>
              <w:jc w:val="center"/>
              <w:rPr>
                <w:rFonts w:hint="eastAsia" w:ascii="宋体" w:hAnsi="宋体"/>
                <w:color w:val="auto"/>
                <w:szCs w:val="21"/>
                <w:highlight w:val="none"/>
              </w:rPr>
            </w:pPr>
            <w:r>
              <w:rPr>
                <w:rFonts w:hint="eastAsia" w:ascii="宋体" w:hAnsi="宋体"/>
                <w:color w:val="auto"/>
                <w:szCs w:val="21"/>
                <w:highlight w:val="none"/>
              </w:rPr>
              <w:t>报价方式</w:t>
            </w:r>
          </w:p>
        </w:tc>
        <w:tc>
          <w:tcPr>
            <w:tcW w:w="7796" w:type="dxa"/>
            <w:tcBorders>
              <w:top w:val="single" w:color="auto" w:sz="4" w:space="0"/>
              <w:left w:val="single" w:color="auto" w:sz="4" w:space="0"/>
              <w:bottom w:val="single" w:color="auto" w:sz="4" w:space="0"/>
              <w:right w:val="single" w:color="auto" w:sz="4" w:space="0"/>
            </w:tcBorders>
            <w:vAlign w:val="center"/>
          </w:tcPr>
          <w:p w14:paraId="607E29BE">
            <w:pPr>
              <w:spacing w:line="360" w:lineRule="auto"/>
              <w:rPr>
                <w:rFonts w:hint="eastAsia" w:ascii="宋体" w:hAnsi="宋体"/>
                <w:b/>
                <w:bCs/>
                <w:color w:val="auto"/>
                <w:szCs w:val="21"/>
                <w:highlight w:val="none"/>
              </w:rPr>
            </w:pPr>
            <w:r>
              <w:rPr>
                <w:rFonts w:hint="eastAsia" w:ascii="宋体" w:hAnsi="宋体" w:cs="宋体"/>
                <w:b/>
                <w:bCs/>
                <w:color w:val="auto"/>
                <w:szCs w:val="21"/>
                <w:highlight w:val="none"/>
                <w:lang w:val="en-US" w:eastAsia="zh-CN"/>
              </w:rPr>
              <w:t>本项目采取总价包干的方式进行报价，供应商不得超过采购预算（最高限价）：¥5000元（人民币伍仟元整），否则视为无效响应。</w:t>
            </w:r>
          </w:p>
        </w:tc>
      </w:tr>
      <w:tr w14:paraId="715CD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1F2A7A6">
            <w:pPr>
              <w:spacing w:line="360" w:lineRule="auto"/>
              <w:jc w:val="center"/>
              <w:rPr>
                <w:rFonts w:hint="eastAsia" w:ascii="宋体" w:hAnsi="宋体"/>
                <w:color w:val="auto"/>
                <w:szCs w:val="21"/>
                <w:highlight w:val="none"/>
              </w:rPr>
            </w:pPr>
            <w:r>
              <w:rPr>
                <w:rFonts w:ascii="宋体" w:hAnsi="宋体"/>
                <w:color w:val="auto"/>
                <w:szCs w:val="21"/>
                <w:highlight w:val="none"/>
              </w:rPr>
              <w:t>8</w:t>
            </w:r>
          </w:p>
        </w:tc>
        <w:tc>
          <w:tcPr>
            <w:tcW w:w="1418" w:type="dxa"/>
            <w:tcBorders>
              <w:top w:val="single" w:color="auto" w:sz="4" w:space="0"/>
              <w:left w:val="single" w:color="auto" w:sz="4" w:space="0"/>
              <w:bottom w:val="single" w:color="auto" w:sz="4" w:space="0"/>
              <w:right w:val="single" w:color="auto" w:sz="4" w:space="0"/>
            </w:tcBorders>
            <w:vAlign w:val="center"/>
          </w:tcPr>
          <w:p w14:paraId="00CD21AE">
            <w:pPr>
              <w:spacing w:line="360" w:lineRule="auto"/>
              <w:jc w:val="center"/>
              <w:rPr>
                <w:rFonts w:hint="eastAsia" w:ascii="宋体" w:hAnsi="宋体"/>
                <w:color w:val="auto"/>
                <w:szCs w:val="21"/>
                <w:highlight w:val="none"/>
              </w:rPr>
            </w:pPr>
            <w:r>
              <w:rPr>
                <w:rFonts w:ascii="宋体" w:hAnsi="宋体"/>
                <w:color w:val="auto"/>
                <w:szCs w:val="21"/>
                <w:highlight w:val="none"/>
              </w:rPr>
              <w:t>保证金额</w:t>
            </w:r>
          </w:p>
        </w:tc>
        <w:tc>
          <w:tcPr>
            <w:tcW w:w="7796" w:type="dxa"/>
            <w:tcBorders>
              <w:top w:val="single" w:color="auto" w:sz="4" w:space="0"/>
              <w:left w:val="single" w:color="auto" w:sz="4" w:space="0"/>
              <w:bottom w:val="single" w:color="auto" w:sz="4" w:space="0"/>
              <w:right w:val="single" w:color="auto" w:sz="4" w:space="0"/>
            </w:tcBorders>
            <w:shd w:val="clear" w:color="auto" w:fill="auto"/>
            <w:vAlign w:val="center"/>
          </w:tcPr>
          <w:p w14:paraId="43ED49E1">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询比保证金</w:t>
            </w:r>
            <w:r>
              <w:rPr>
                <w:rFonts w:hint="eastAsia" w:ascii="宋体" w:hAnsi="宋体" w:eastAsia="宋体" w:cs="宋体"/>
                <w:color w:val="auto"/>
                <w:szCs w:val="21"/>
                <w:highlight w:val="none"/>
                <w:lang w:val="en-US" w:eastAsia="zh-CN"/>
              </w:rPr>
              <w:t>提交形式：支票、汇票、本票、保函、电汇、转账等非现金形式提交。</w:t>
            </w:r>
          </w:p>
          <w:p w14:paraId="6030CBE0">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保证金</w:t>
            </w:r>
            <w:r>
              <w:rPr>
                <w:rFonts w:hint="eastAsia" w:ascii="宋体" w:hAnsi="宋体" w:eastAsia="宋体" w:cs="宋体"/>
                <w:b/>
                <w:bCs/>
                <w:color w:val="auto"/>
                <w:szCs w:val="21"/>
                <w:highlight w:val="none"/>
                <w:lang w:val="en-US" w:eastAsia="zh-CN"/>
              </w:rPr>
              <w:t>金额：¥</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lang w:val="en-US" w:eastAsia="zh-CN"/>
              </w:rPr>
              <w:t xml:space="preserve">00.00 </w:t>
            </w:r>
            <w:r>
              <w:rPr>
                <w:rFonts w:hint="eastAsia" w:ascii="宋体" w:hAnsi="宋体" w:eastAsia="宋体" w:cs="宋体"/>
                <w:b/>
                <w:bCs/>
                <w:color w:val="auto"/>
                <w:szCs w:val="21"/>
                <w:highlight w:val="none"/>
                <w:lang w:val="en-US" w:eastAsia="zh-CN"/>
              </w:rPr>
              <w:t>元；</w:t>
            </w:r>
          </w:p>
          <w:p w14:paraId="31F9A7B1">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提交时间：以专项账户实际到账时间为准，提交截止时间同响应文件递交截止时间，未按时到账的保证金视为未提交。</w:t>
            </w:r>
          </w:p>
          <w:p w14:paraId="065B154F">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（1）保证金采用电汇、转账等非现金形式的，按以下账户从投标人的基本账号提交。</w:t>
            </w:r>
          </w:p>
          <w:p w14:paraId="29718E62">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保证金账号信息</w:t>
            </w:r>
          </w:p>
          <w:p w14:paraId="1C65226C">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账户名称:云南中诏项目管理有限公司</w:t>
            </w:r>
          </w:p>
          <w:p w14:paraId="3A6764BA">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账号:3201620000000098</w:t>
            </w:r>
          </w:p>
          <w:p w14:paraId="06659499">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开户行:云南红塔银行股份有限公司兰溪支行</w:t>
            </w:r>
          </w:p>
          <w:p w14:paraId="04407EE3">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联系人及联系电话（财务）：解老师，13187714881</w:t>
            </w:r>
          </w:p>
          <w:p w14:paraId="15F634E2">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备注：项目简称+保证金字样；</w:t>
            </w:r>
          </w:p>
          <w:p w14:paraId="41A7D57F">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（2）保函方式：由金融机构或担保机构出具针对本项目的保函，保函扫描件装订在投标文件内。</w:t>
            </w:r>
          </w:p>
          <w:p w14:paraId="09D3378D">
            <w:pPr>
              <w:pageBreakBefore w:val="0"/>
              <w:kinsoku/>
              <w:wordWrap/>
              <w:overflowPunct/>
              <w:topLinePunct w:val="0"/>
              <w:bidi w:val="0"/>
              <w:adjustRightInd w:val="0"/>
              <w:snapToGrid w:val="0"/>
              <w:spacing w:beforeAutospacing="0" w:afterAutospacing="0" w:line="36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保证金退还要求：采用电汇、转账等非现金形式方式的，我公司将保证金退还至供应商原提交账户；自成交通知书发出之日起5个工作日内退还未成交供应商的保证金，自政府采购合同签订之日起5个工作日内退还成交供应商的保证金。</w:t>
            </w:r>
          </w:p>
        </w:tc>
      </w:tr>
      <w:tr w14:paraId="239D9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B18957">
            <w:pPr>
              <w:spacing w:line="360" w:lineRule="auto"/>
              <w:jc w:val="center"/>
              <w:rPr>
                <w:rFonts w:hint="eastAsia" w:ascii="宋体" w:hAnsi="宋体"/>
                <w:color w:val="auto"/>
                <w:szCs w:val="21"/>
                <w:highlight w:val="none"/>
              </w:rPr>
            </w:pPr>
            <w:r>
              <w:rPr>
                <w:rFonts w:ascii="宋体" w:hAnsi="宋体"/>
                <w:color w:val="auto"/>
                <w:szCs w:val="21"/>
                <w:highlight w:val="none"/>
              </w:rPr>
              <w:t>9</w:t>
            </w:r>
          </w:p>
        </w:tc>
        <w:tc>
          <w:tcPr>
            <w:tcW w:w="1418" w:type="dxa"/>
            <w:tcBorders>
              <w:top w:val="single" w:color="auto" w:sz="4" w:space="0"/>
              <w:left w:val="single" w:color="auto" w:sz="4" w:space="0"/>
              <w:bottom w:val="single" w:color="auto" w:sz="4" w:space="0"/>
              <w:right w:val="single" w:color="auto" w:sz="4" w:space="0"/>
            </w:tcBorders>
            <w:vAlign w:val="center"/>
          </w:tcPr>
          <w:p w14:paraId="44732328">
            <w:pPr>
              <w:spacing w:line="360" w:lineRule="auto"/>
              <w:jc w:val="center"/>
              <w:rPr>
                <w:rFonts w:hint="eastAsia" w:ascii="宋体" w:hAnsi="宋体"/>
                <w:color w:val="auto"/>
                <w:szCs w:val="21"/>
                <w:highlight w:val="none"/>
              </w:rPr>
            </w:pPr>
            <w:r>
              <w:rPr>
                <w:rFonts w:ascii="宋体" w:hAnsi="宋体"/>
                <w:color w:val="auto"/>
                <w:szCs w:val="21"/>
                <w:highlight w:val="none"/>
              </w:rPr>
              <w:t>响应文件份数</w:t>
            </w:r>
          </w:p>
        </w:tc>
        <w:tc>
          <w:tcPr>
            <w:tcW w:w="7796" w:type="dxa"/>
            <w:tcBorders>
              <w:top w:val="single" w:color="auto" w:sz="4" w:space="0"/>
              <w:left w:val="single" w:color="auto" w:sz="4" w:space="0"/>
              <w:bottom w:val="single" w:color="auto" w:sz="4" w:space="0"/>
              <w:right w:val="single" w:color="auto" w:sz="4" w:space="0"/>
            </w:tcBorders>
            <w:vAlign w:val="center"/>
          </w:tcPr>
          <w:p w14:paraId="70AB83F2">
            <w:pPr>
              <w:spacing w:line="360" w:lineRule="auto"/>
              <w:rPr>
                <w:rFonts w:hint="eastAsia" w:ascii="宋体" w:hAnsi="宋体"/>
                <w:bCs/>
                <w:color w:val="auto"/>
                <w:szCs w:val="21"/>
                <w:highlight w:val="none"/>
              </w:rPr>
            </w:pPr>
            <w:r>
              <w:rPr>
                <w:rFonts w:ascii="宋体" w:hAnsi="宋体"/>
                <w:bCs/>
                <w:color w:val="auto"/>
                <w:szCs w:val="21"/>
                <w:highlight w:val="none"/>
              </w:rPr>
              <w:t>纸质响应文件</w:t>
            </w:r>
            <w:r>
              <w:rPr>
                <w:rFonts w:hint="eastAsia" w:ascii="宋体" w:hAnsi="宋体"/>
                <w:bCs/>
                <w:color w:val="auto"/>
                <w:szCs w:val="21"/>
                <w:highlight w:val="none"/>
              </w:rPr>
              <w:t>正本</w:t>
            </w:r>
            <w:r>
              <w:rPr>
                <w:rFonts w:ascii="宋体" w:hAnsi="宋体"/>
                <w:bCs/>
                <w:color w:val="auto"/>
                <w:szCs w:val="21"/>
                <w:highlight w:val="none"/>
              </w:rPr>
              <w:t>壹份</w:t>
            </w:r>
            <w:r>
              <w:rPr>
                <w:rFonts w:hint="eastAsia" w:ascii="宋体" w:hAnsi="宋体"/>
                <w:bCs/>
                <w:color w:val="auto"/>
                <w:szCs w:val="21"/>
                <w:highlight w:val="none"/>
              </w:rPr>
              <w:t>、副本壹份（可以为正本的复件）</w:t>
            </w:r>
            <w:r>
              <w:rPr>
                <w:rFonts w:ascii="宋体" w:hAnsi="宋体"/>
                <w:bCs/>
                <w:color w:val="auto"/>
                <w:szCs w:val="21"/>
                <w:highlight w:val="none"/>
              </w:rPr>
              <w:t>，用A4纸打印装订成册，并编制目录和连续页码。</w:t>
            </w:r>
            <w:r>
              <w:rPr>
                <w:rFonts w:hint="eastAsia" w:ascii="宋体" w:hAnsi="宋体"/>
                <w:bCs/>
                <w:color w:val="auto"/>
                <w:szCs w:val="21"/>
                <w:highlight w:val="none"/>
              </w:rPr>
              <w:t>电子响应文件一份（</w:t>
            </w:r>
            <w:r>
              <w:rPr>
                <w:rFonts w:ascii="宋体" w:hAnsi="宋体"/>
                <w:bCs/>
                <w:color w:val="auto"/>
                <w:szCs w:val="21"/>
                <w:highlight w:val="none"/>
              </w:rPr>
              <w:t>正本</w:t>
            </w:r>
            <w:r>
              <w:rPr>
                <w:rFonts w:hint="eastAsia" w:ascii="宋体" w:hAnsi="宋体"/>
                <w:bCs/>
                <w:color w:val="auto"/>
                <w:szCs w:val="21"/>
                <w:highlight w:val="none"/>
              </w:rPr>
              <w:t>响应文件签字盖章完整扫描件，U盘或光盘为载体</w:t>
            </w:r>
            <w:r>
              <w:rPr>
                <w:rFonts w:ascii="宋体" w:hAnsi="宋体"/>
                <w:bCs/>
                <w:color w:val="auto"/>
                <w:szCs w:val="21"/>
                <w:highlight w:val="none"/>
              </w:rPr>
              <w:t>,</w:t>
            </w:r>
            <w:r>
              <w:rPr>
                <w:rFonts w:hint="eastAsia" w:ascii="宋体" w:hAnsi="宋体"/>
                <w:bCs/>
                <w:color w:val="auto"/>
                <w:szCs w:val="21"/>
                <w:highlight w:val="none"/>
              </w:rPr>
              <w:t>格式为P</w:t>
            </w:r>
            <w:r>
              <w:rPr>
                <w:rFonts w:ascii="宋体" w:hAnsi="宋体"/>
                <w:bCs/>
                <w:color w:val="auto"/>
                <w:szCs w:val="21"/>
                <w:highlight w:val="none"/>
              </w:rPr>
              <w:t>DF</w:t>
            </w:r>
            <w:r>
              <w:rPr>
                <w:rFonts w:hint="eastAsia" w:ascii="宋体" w:hAnsi="宋体"/>
                <w:bCs/>
                <w:color w:val="auto"/>
                <w:szCs w:val="21"/>
                <w:highlight w:val="none"/>
              </w:rPr>
              <w:t>格式，与纸质响应合并密封一并提交）。</w:t>
            </w:r>
          </w:p>
          <w:p w14:paraId="4403B90E">
            <w:pPr>
              <w:spacing w:line="360" w:lineRule="auto"/>
              <w:rPr>
                <w:rFonts w:hint="eastAsia" w:ascii="宋体" w:hAnsi="宋体"/>
                <w:color w:val="auto"/>
                <w:szCs w:val="21"/>
                <w:highlight w:val="none"/>
              </w:rPr>
            </w:pPr>
            <w:r>
              <w:rPr>
                <w:rFonts w:hint="eastAsia" w:ascii="宋体" w:hAnsi="宋体"/>
                <w:bCs/>
                <w:color w:val="auto"/>
                <w:szCs w:val="21"/>
                <w:highlight w:val="none"/>
              </w:rPr>
              <w:t>注：供应商须将签字、盖章后的PDF格式响应文件在响应文件递交截止时间前上传至玉溪市限额标准以下市场（https://cg.zbj.com/）平台，若供应商未在递交截止时间上传响应文件的，其现场递交的纸质响应文件将被退回。上传玉溪市限额标准以下市场网站的电子响应文件须与递交的电子响应文件一致。</w:t>
            </w:r>
          </w:p>
        </w:tc>
      </w:tr>
      <w:tr w14:paraId="7B769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8161882">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p>
        </w:tc>
        <w:tc>
          <w:tcPr>
            <w:tcW w:w="1418" w:type="dxa"/>
            <w:tcBorders>
              <w:top w:val="single" w:color="auto" w:sz="4" w:space="0"/>
              <w:left w:val="single" w:color="auto" w:sz="4" w:space="0"/>
              <w:bottom w:val="single" w:color="auto" w:sz="4" w:space="0"/>
              <w:right w:val="single" w:color="auto" w:sz="4" w:space="0"/>
            </w:tcBorders>
            <w:vAlign w:val="center"/>
          </w:tcPr>
          <w:p w14:paraId="6888E65A">
            <w:pPr>
              <w:spacing w:line="360" w:lineRule="auto"/>
              <w:jc w:val="center"/>
              <w:rPr>
                <w:rFonts w:hint="eastAsia" w:ascii="宋体" w:hAnsi="宋体"/>
                <w:color w:val="auto"/>
                <w:szCs w:val="21"/>
                <w:highlight w:val="none"/>
              </w:rPr>
            </w:pPr>
            <w:r>
              <w:rPr>
                <w:rFonts w:hint="eastAsia" w:ascii="宋体" w:hAnsi="宋体"/>
                <w:color w:val="auto"/>
                <w:szCs w:val="21"/>
                <w:highlight w:val="none"/>
              </w:rPr>
              <w:t>响应文件的密封与标记</w:t>
            </w:r>
          </w:p>
        </w:tc>
        <w:tc>
          <w:tcPr>
            <w:tcW w:w="7796" w:type="dxa"/>
            <w:tcBorders>
              <w:top w:val="single" w:color="auto" w:sz="4" w:space="0"/>
              <w:left w:val="single" w:color="auto" w:sz="4" w:space="0"/>
              <w:bottom w:val="single" w:color="auto" w:sz="4" w:space="0"/>
              <w:right w:val="single" w:color="auto" w:sz="4" w:space="0"/>
            </w:tcBorders>
            <w:vAlign w:val="center"/>
          </w:tcPr>
          <w:p w14:paraId="6CFECBA4">
            <w:pPr>
              <w:spacing w:line="360" w:lineRule="auto"/>
              <w:rPr>
                <w:rFonts w:hint="eastAsia" w:ascii="宋体" w:hAnsi="宋体"/>
                <w:color w:val="auto"/>
                <w:szCs w:val="21"/>
                <w:highlight w:val="none"/>
              </w:rPr>
            </w:pPr>
            <w:r>
              <w:rPr>
                <w:rFonts w:hint="eastAsia" w:ascii="宋体" w:hAnsi="宋体"/>
                <w:color w:val="auto"/>
                <w:szCs w:val="21"/>
                <w:highlight w:val="none"/>
              </w:rPr>
              <w:t>供应商应将响应文件装入响应文件袋中加以密封，并在封贴处盖密封章（或公章），封皮上应标明项目名称、项目编号、供应商名称等内容。</w:t>
            </w:r>
          </w:p>
        </w:tc>
      </w:tr>
      <w:tr w14:paraId="69B4E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7B5A6EE">
            <w:pPr>
              <w:spacing w:line="360" w:lineRule="auto"/>
              <w:jc w:val="center"/>
              <w:rPr>
                <w:rFonts w:hint="eastAsia" w:ascii="宋体" w:hAnsi="宋体"/>
                <w:color w:val="auto"/>
                <w:szCs w:val="21"/>
                <w:highlight w:val="none"/>
              </w:rPr>
            </w:pPr>
            <w:r>
              <w:rPr>
                <w:rFonts w:ascii="宋体" w:hAnsi="宋体"/>
                <w:color w:val="auto"/>
                <w:szCs w:val="21"/>
                <w:highlight w:val="none"/>
              </w:rPr>
              <w:t>11</w:t>
            </w:r>
          </w:p>
        </w:tc>
        <w:tc>
          <w:tcPr>
            <w:tcW w:w="1418" w:type="dxa"/>
            <w:tcBorders>
              <w:top w:val="single" w:color="auto" w:sz="4" w:space="0"/>
              <w:left w:val="single" w:color="auto" w:sz="4" w:space="0"/>
              <w:bottom w:val="single" w:color="auto" w:sz="4" w:space="0"/>
              <w:right w:val="single" w:color="auto" w:sz="4" w:space="0"/>
            </w:tcBorders>
            <w:vAlign w:val="center"/>
          </w:tcPr>
          <w:p w14:paraId="5EFAC985">
            <w:pPr>
              <w:spacing w:line="360" w:lineRule="auto"/>
              <w:jc w:val="center"/>
              <w:rPr>
                <w:rFonts w:hint="eastAsia" w:ascii="宋体" w:hAnsi="宋体"/>
                <w:color w:val="auto"/>
                <w:szCs w:val="21"/>
                <w:highlight w:val="none"/>
              </w:rPr>
            </w:pPr>
            <w:r>
              <w:rPr>
                <w:rFonts w:ascii="宋体" w:hAnsi="宋体"/>
                <w:color w:val="auto"/>
                <w:szCs w:val="21"/>
                <w:highlight w:val="none"/>
              </w:rPr>
              <w:t>响应文件提交</w:t>
            </w:r>
            <w:r>
              <w:rPr>
                <w:rFonts w:hint="eastAsia" w:ascii="宋体" w:hAnsi="宋体"/>
                <w:color w:val="auto"/>
                <w:szCs w:val="21"/>
                <w:highlight w:val="none"/>
              </w:rPr>
              <w:t>截止</w:t>
            </w:r>
            <w:r>
              <w:rPr>
                <w:rFonts w:ascii="宋体" w:hAnsi="宋体"/>
                <w:color w:val="auto"/>
                <w:szCs w:val="21"/>
                <w:highlight w:val="none"/>
              </w:rPr>
              <w:t>时间及地点</w:t>
            </w:r>
          </w:p>
        </w:tc>
        <w:tc>
          <w:tcPr>
            <w:tcW w:w="7796" w:type="dxa"/>
            <w:tcBorders>
              <w:top w:val="single" w:color="auto" w:sz="4" w:space="0"/>
              <w:left w:val="single" w:color="auto" w:sz="4" w:space="0"/>
              <w:bottom w:val="single" w:color="auto" w:sz="4" w:space="0"/>
              <w:right w:val="single" w:color="auto" w:sz="4" w:space="0"/>
            </w:tcBorders>
            <w:vAlign w:val="center"/>
          </w:tcPr>
          <w:p w14:paraId="4C4A8EFB">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.提交</w:t>
            </w:r>
            <w:r>
              <w:rPr>
                <w:rFonts w:hint="eastAsia" w:ascii="宋体" w:hAnsi="宋体"/>
                <w:color w:val="auto"/>
                <w:szCs w:val="21"/>
                <w:highlight w:val="none"/>
              </w:rPr>
              <w:t>截止</w:t>
            </w:r>
            <w:r>
              <w:rPr>
                <w:rFonts w:ascii="宋体" w:hAnsi="宋体"/>
                <w:color w:val="auto"/>
                <w:szCs w:val="21"/>
                <w:highlight w:val="none"/>
              </w:rPr>
              <w:t>时间：</w:t>
            </w:r>
            <w:r>
              <w:rPr>
                <w:rFonts w:hint="eastAsia" w:ascii="宋体" w:hAnsi="宋体"/>
                <w:color w:val="auto"/>
                <w:szCs w:val="21"/>
                <w:highlight w:val="none"/>
              </w:rPr>
              <w:t>2025年0</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06</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时00分（北京时间）</w:t>
            </w:r>
          </w:p>
          <w:p w14:paraId="55EEA607">
            <w:pPr>
              <w:spacing w:line="360" w:lineRule="auto"/>
              <w:rPr>
                <w:rFonts w:hint="eastAsia" w:ascii="宋体" w:hAnsi="宋体"/>
                <w:bCs/>
                <w:color w:val="auto"/>
                <w:szCs w:val="21"/>
                <w:highlight w:val="none"/>
              </w:rPr>
            </w:pPr>
            <w:r>
              <w:rPr>
                <w:rFonts w:hint="eastAsia" w:ascii="宋体" w:hAnsi="宋体"/>
                <w:color w:val="auto"/>
                <w:szCs w:val="21"/>
                <w:highlight w:val="none"/>
              </w:rPr>
              <w:t>2</w:t>
            </w:r>
            <w:r>
              <w:rPr>
                <w:rFonts w:ascii="宋体" w:hAnsi="宋体"/>
                <w:color w:val="auto"/>
                <w:szCs w:val="21"/>
                <w:highlight w:val="none"/>
              </w:rPr>
              <w:t>.地点：</w:t>
            </w:r>
            <w:r>
              <w:rPr>
                <w:rFonts w:hint="eastAsia" w:ascii="宋体" w:hAnsi="宋体"/>
                <w:bCs/>
                <w:color w:val="auto"/>
                <w:szCs w:val="21"/>
                <w:highlight w:val="none"/>
              </w:rPr>
              <w:t>云南中诏项目管理有限公司会议室（玉溪市红塔区李棋街道科创大道9号（数字玉溪运营中心）二楼）</w:t>
            </w:r>
          </w:p>
          <w:p w14:paraId="22E6048E">
            <w:pPr>
              <w:spacing w:line="360" w:lineRule="auto"/>
              <w:rPr>
                <w:rFonts w:hint="eastAsia"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在你单位出席询比会议时，除携带你们认为必需的资料外，还需随身携带以下证明文件到现场：</w:t>
            </w:r>
          </w:p>
          <w:p w14:paraId="1DC19572">
            <w:pPr>
              <w:spacing w:line="360" w:lineRule="auto"/>
              <w:rPr>
                <w:rFonts w:hint="eastAsia" w:ascii="宋体" w:hAnsi="宋体"/>
                <w:bCs/>
                <w:color w:val="auto"/>
                <w:szCs w:val="21"/>
                <w:highlight w:val="none"/>
              </w:rPr>
            </w:pPr>
            <w:r>
              <w:rPr>
                <w:rFonts w:hint="eastAsia" w:ascii="宋体" w:hAnsi="宋体"/>
                <w:bCs/>
                <w:color w:val="auto"/>
                <w:szCs w:val="21"/>
                <w:highlight w:val="none"/>
              </w:rPr>
              <w:t>（1）法定代表人身份证明书、身份证原件（法定代表人无授权）；</w:t>
            </w:r>
          </w:p>
          <w:p w14:paraId="3BA2DB88">
            <w:pPr>
              <w:spacing w:line="360" w:lineRule="auto"/>
              <w:rPr>
                <w:rFonts w:hint="eastAsia" w:ascii="宋体" w:hAnsi="宋体"/>
                <w:bCs/>
                <w:color w:val="auto"/>
                <w:szCs w:val="21"/>
                <w:highlight w:val="none"/>
              </w:rPr>
            </w:pPr>
            <w:r>
              <w:rPr>
                <w:rFonts w:hint="eastAsia" w:ascii="宋体" w:hAnsi="宋体"/>
                <w:bCs/>
                <w:color w:val="auto"/>
                <w:szCs w:val="21"/>
                <w:highlight w:val="none"/>
              </w:rPr>
              <w:t>（2）法定代表人身份证明书、法定代表人授权委托书（法定代表人亲笔签署）、委托代理人身份证原件（法定代表人有授权）。</w:t>
            </w:r>
          </w:p>
        </w:tc>
      </w:tr>
      <w:tr w14:paraId="7FFE0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F3673D8">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2A786F6A">
            <w:pPr>
              <w:spacing w:line="360" w:lineRule="auto"/>
              <w:jc w:val="center"/>
              <w:rPr>
                <w:rFonts w:hint="eastAsia" w:ascii="宋体" w:hAnsi="宋体"/>
                <w:color w:val="auto"/>
                <w:szCs w:val="21"/>
                <w:highlight w:val="none"/>
              </w:rPr>
            </w:pPr>
            <w:r>
              <w:rPr>
                <w:rFonts w:hint="eastAsia" w:ascii="宋体" w:hAnsi="宋体"/>
                <w:color w:val="auto"/>
                <w:szCs w:val="21"/>
                <w:highlight w:val="none"/>
              </w:rPr>
              <w:t>响应文件开启时间及地点</w:t>
            </w:r>
          </w:p>
        </w:tc>
        <w:tc>
          <w:tcPr>
            <w:tcW w:w="7796" w:type="dxa"/>
            <w:tcBorders>
              <w:top w:val="single" w:color="auto" w:sz="4" w:space="0"/>
              <w:left w:val="single" w:color="auto" w:sz="4" w:space="0"/>
              <w:bottom w:val="single" w:color="auto" w:sz="4" w:space="0"/>
              <w:right w:val="single" w:color="auto" w:sz="4" w:space="0"/>
            </w:tcBorders>
            <w:vAlign w:val="center"/>
          </w:tcPr>
          <w:p w14:paraId="61117D87">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.时间：</w:t>
            </w:r>
            <w:r>
              <w:rPr>
                <w:rFonts w:hint="eastAsia" w:ascii="宋体" w:hAnsi="宋体"/>
                <w:color w:val="auto"/>
                <w:szCs w:val="21"/>
                <w:highlight w:val="none"/>
              </w:rPr>
              <w:t>2025年0</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06</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时00分（北京时间）</w:t>
            </w:r>
          </w:p>
          <w:p w14:paraId="0495E446">
            <w:pPr>
              <w:spacing w:line="360" w:lineRule="auto"/>
              <w:rPr>
                <w:rFonts w:hint="eastAsia" w:ascii="宋体" w:hAnsi="宋体"/>
                <w:bCs/>
                <w:color w:val="auto"/>
                <w:szCs w:val="21"/>
                <w:highlight w:val="none"/>
              </w:rPr>
            </w:pPr>
            <w:r>
              <w:rPr>
                <w:rFonts w:hint="eastAsia" w:ascii="宋体" w:hAnsi="宋体"/>
                <w:color w:val="auto"/>
                <w:szCs w:val="21"/>
                <w:highlight w:val="none"/>
              </w:rPr>
              <w:t>2</w:t>
            </w:r>
            <w:r>
              <w:rPr>
                <w:rFonts w:ascii="宋体" w:hAnsi="宋体"/>
                <w:color w:val="auto"/>
                <w:szCs w:val="21"/>
                <w:highlight w:val="none"/>
              </w:rPr>
              <w:t>.地点：</w:t>
            </w:r>
            <w:r>
              <w:rPr>
                <w:rFonts w:hint="eastAsia" w:ascii="宋体" w:hAnsi="宋体"/>
                <w:bCs/>
                <w:color w:val="auto"/>
                <w:szCs w:val="21"/>
                <w:highlight w:val="none"/>
              </w:rPr>
              <w:t>云南中诏项目管理有限公司会议室云南省玉溪市红塔区李棋街道科创大道9号（数字玉溪运营中心）二楼；</w:t>
            </w:r>
          </w:p>
        </w:tc>
      </w:tr>
      <w:tr w14:paraId="5CA2E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D6F8EB">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107ED914">
            <w:pPr>
              <w:spacing w:line="360" w:lineRule="auto"/>
              <w:jc w:val="center"/>
              <w:rPr>
                <w:rFonts w:hint="eastAsia" w:ascii="宋体" w:hAnsi="宋体"/>
                <w:color w:val="auto"/>
                <w:szCs w:val="21"/>
                <w:highlight w:val="none"/>
              </w:rPr>
            </w:pPr>
            <w:r>
              <w:rPr>
                <w:rFonts w:hint="eastAsia" w:ascii="宋体" w:hAnsi="宋体"/>
                <w:color w:val="auto"/>
                <w:szCs w:val="21"/>
                <w:highlight w:val="none"/>
              </w:rPr>
              <w:t>询比有效</w:t>
            </w:r>
          </w:p>
          <w:p w14:paraId="7F0F0234">
            <w:pPr>
              <w:spacing w:line="360" w:lineRule="auto"/>
              <w:jc w:val="center"/>
              <w:rPr>
                <w:rFonts w:hint="eastAsia" w:ascii="宋体" w:hAnsi="宋体"/>
                <w:color w:val="auto"/>
                <w:szCs w:val="21"/>
                <w:highlight w:val="none"/>
              </w:rPr>
            </w:pPr>
            <w:r>
              <w:rPr>
                <w:rFonts w:hint="eastAsia" w:ascii="宋体" w:hAnsi="宋体"/>
                <w:color w:val="auto"/>
                <w:szCs w:val="21"/>
                <w:highlight w:val="none"/>
              </w:rPr>
              <w:t>期限</w:t>
            </w:r>
          </w:p>
        </w:tc>
        <w:tc>
          <w:tcPr>
            <w:tcW w:w="7796" w:type="dxa"/>
            <w:tcBorders>
              <w:top w:val="single" w:color="auto" w:sz="4" w:space="0"/>
              <w:left w:val="single" w:color="auto" w:sz="4" w:space="0"/>
              <w:bottom w:val="single" w:color="auto" w:sz="4" w:space="0"/>
              <w:right w:val="single" w:color="auto" w:sz="4" w:space="0"/>
            </w:tcBorders>
            <w:vAlign w:val="center"/>
          </w:tcPr>
          <w:p w14:paraId="735ABCCD">
            <w:pPr>
              <w:spacing w:line="360" w:lineRule="auto"/>
              <w:rPr>
                <w:rFonts w:hint="eastAsia" w:ascii="宋体" w:hAnsi="宋体"/>
                <w:color w:val="auto"/>
                <w:szCs w:val="21"/>
                <w:highlight w:val="none"/>
              </w:rPr>
            </w:pPr>
            <w:r>
              <w:rPr>
                <w:rFonts w:ascii="宋体" w:hAnsi="宋体"/>
                <w:color w:val="auto"/>
                <w:szCs w:val="21"/>
                <w:highlight w:val="none"/>
              </w:rPr>
              <w:t>90</w:t>
            </w:r>
            <w:r>
              <w:rPr>
                <w:rFonts w:hint="eastAsia" w:ascii="宋体" w:hAnsi="宋体"/>
                <w:color w:val="auto"/>
                <w:szCs w:val="21"/>
                <w:highlight w:val="none"/>
              </w:rPr>
              <w:t>日历天</w:t>
            </w:r>
          </w:p>
        </w:tc>
      </w:tr>
      <w:tr w14:paraId="4A019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002D7B4">
            <w:pPr>
              <w:spacing w:line="360" w:lineRule="auto"/>
              <w:jc w:val="center"/>
              <w:rPr>
                <w:rFonts w:hint="eastAsia" w:ascii="宋体" w:hAnsi="宋体"/>
                <w:color w:val="auto"/>
                <w:szCs w:val="21"/>
                <w:highlight w:val="none"/>
              </w:rPr>
            </w:pPr>
            <w:r>
              <w:rPr>
                <w:rFonts w:ascii="宋体" w:hAnsi="宋体"/>
                <w:color w:val="auto"/>
                <w:szCs w:val="21"/>
                <w:highlight w:val="none"/>
              </w:rPr>
              <w:t>14</w:t>
            </w:r>
          </w:p>
        </w:tc>
        <w:tc>
          <w:tcPr>
            <w:tcW w:w="1418" w:type="dxa"/>
            <w:tcBorders>
              <w:top w:val="single" w:color="auto" w:sz="4" w:space="0"/>
              <w:left w:val="single" w:color="auto" w:sz="4" w:space="0"/>
              <w:bottom w:val="single" w:color="auto" w:sz="4" w:space="0"/>
              <w:right w:val="single" w:color="auto" w:sz="4" w:space="0"/>
            </w:tcBorders>
            <w:vAlign w:val="center"/>
          </w:tcPr>
          <w:p w14:paraId="3EBFF645">
            <w:pPr>
              <w:spacing w:line="360" w:lineRule="auto"/>
              <w:jc w:val="center"/>
              <w:rPr>
                <w:rFonts w:hint="eastAsia" w:ascii="宋体" w:hAnsi="宋体"/>
                <w:color w:val="auto"/>
                <w:szCs w:val="21"/>
                <w:highlight w:val="none"/>
              </w:rPr>
            </w:pPr>
            <w:r>
              <w:rPr>
                <w:rFonts w:ascii="宋体" w:hAnsi="宋体"/>
                <w:color w:val="auto"/>
                <w:szCs w:val="21"/>
                <w:highlight w:val="none"/>
              </w:rPr>
              <w:t>评审办法</w:t>
            </w:r>
          </w:p>
        </w:tc>
        <w:tc>
          <w:tcPr>
            <w:tcW w:w="7796" w:type="dxa"/>
            <w:tcBorders>
              <w:top w:val="single" w:color="auto" w:sz="4" w:space="0"/>
              <w:left w:val="single" w:color="auto" w:sz="4" w:space="0"/>
              <w:bottom w:val="single" w:color="auto" w:sz="4" w:space="0"/>
              <w:right w:val="single" w:color="auto" w:sz="4" w:space="0"/>
            </w:tcBorders>
            <w:vAlign w:val="center"/>
          </w:tcPr>
          <w:p w14:paraId="3CD9EA22">
            <w:pPr>
              <w:spacing w:line="360" w:lineRule="auto"/>
              <w:rPr>
                <w:rFonts w:hint="eastAsia" w:ascii="宋体" w:hAnsi="宋体"/>
                <w:color w:val="auto"/>
                <w:szCs w:val="21"/>
                <w:highlight w:val="none"/>
              </w:rPr>
            </w:pPr>
            <w:r>
              <w:rPr>
                <w:rFonts w:hint="eastAsia" w:ascii="宋体" w:hAnsi="宋体"/>
                <w:color w:val="auto"/>
                <w:szCs w:val="21"/>
                <w:highlight w:val="none"/>
              </w:rPr>
              <w:t>综合评分法</w:t>
            </w:r>
          </w:p>
        </w:tc>
      </w:tr>
      <w:bookmarkEnd w:id="28"/>
    </w:tbl>
    <w:p w14:paraId="1E042980">
      <w:pPr>
        <w:rPr>
          <w:rFonts w:hint="eastAsia" w:ascii="宋体" w:hAnsi="宋体"/>
          <w:color w:val="auto"/>
          <w:highlight w:val="none"/>
        </w:rPr>
      </w:pPr>
    </w:p>
    <w:bookmarkEnd w:id="5"/>
    <w:bookmarkEnd w:id="6"/>
    <w:bookmarkEnd w:id="7"/>
    <w:p w14:paraId="645486CD">
      <w:pPr>
        <w:pStyle w:val="6"/>
        <w:spacing w:before="0" w:after="0" w:line="360" w:lineRule="auto"/>
        <w:rPr>
          <w:rFonts w:hint="eastAsia" w:ascii="宋体" w:hAnsi="宋体"/>
          <w:bCs w:val="0"/>
          <w:color w:val="auto"/>
          <w:sz w:val="30"/>
          <w:szCs w:val="30"/>
          <w:highlight w:val="none"/>
        </w:rPr>
      </w:pPr>
      <w:bookmarkStart w:id="29" w:name="_Toc869001298"/>
      <w:bookmarkStart w:id="30" w:name="_Toc485710385"/>
      <w:bookmarkStart w:id="31" w:name="_Toc357158887"/>
      <w:bookmarkStart w:id="32" w:name="_Toc357501452"/>
      <w:r>
        <w:rPr>
          <w:rFonts w:hint="eastAsia" w:ascii="宋体" w:hAnsi="宋体"/>
          <w:bCs w:val="0"/>
          <w:color w:val="auto"/>
          <w:sz w:val="30"/>
          <w:szCs w:val="30"/>
          <w:highlight w:val="none"/>
        </w:rPr>
        <w:t>一、总  则</w:t>
      </w:r>
      <w:bookmarkEnd w:id="29"/>
      <w:bookmarkEnd w:id="30"/>
    </w:p>
    <w:p w14:paraId="2607A097">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1.采购人、采购代理机构、项目名称及项目编号，详见采购文件“</w:t>
      </w:r>
      <w:r>
        <w:rPr>
          <w:rFonts w:hint="eastAsia" w:hAnsi="宋体"/>
          <w:color w:val="auto"/>
          <w:sz w:val="24"/>
          <w:szCs w:val="24"/>
          <w:highlight w:val="none"/>
          <w:lang w:val="en-US"/>
        </w:rPr>
        <w:t>询比</w:t>
      </w:r>
      <w:r>
        <w:rPr>
          <w:rFonts w:hint="eastAsia" w:hAnsi="宋体"/>
          <w:color w:val="auto"/>
          <w:sz w:val="24"/>
          <w:szCs w:val="24"/>
          <w:highlight w:val="none"/>
        </w:rPr>
        <w:t>须知前附表”。</w:t>
      </w:r>
    </w:p>
    <w:p w14:paraId="0441B979">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2.采购范围</w:t>
      </w:r>
    </w:p>
    <w:p w14:paraId="429223EC">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2.1本项目采购需求：见“询比须知前附表”。</w:t>
      </w:r>
    </w:p>
    <w:p w14:paraId="05B8EBCF">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2.2本项目合同履行期限：见“询比须知前附表”。</w:t>
      </w:r>
    </w:p>
    <w:p w14:paraId="559027A6">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3.合格的供应商</w:t>
      </w:r>
    </w:p>
    <w:p w14:paraId="793289C1">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3.1供应商应符合采购文件“询比须知前附表”中规定的条件。</w:t>
      </w:r>
    </w:p>
    <w:p w14:paraId="61857314">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3.2符合上述条件的供应商应承担询比及履约中应承担的全部责任与义务。</w:t>
      </w:r>
    </w:p>
    <w:p w14:paraId="4E733F1C">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4.费用</w:t>
      </w:r>
    </w:p>
    <w:p w14:paraId="35AA3E4A">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4.1不论询比结果如何，供应商均应自行承担所有与编写和提交响应文件有关的全部费用。</w:t>
      </w:r>
    </w:p>
    <w:p w14:paraId="719418C9">
      <w:pPr>
        <w:pStyle w:val="17"/>
        <w:adjustRightInd w:val="0"/>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4.2</w:t>
      </w:r>
      <w:r>
        <w:rPr>
          <w:rFonts w:hint="eastAsia" w:hAnsi="宋体"/>
          <w:bCs/>
          <w:color w:val="auto"/>
          <w:sz w:val="24"/>
          <w:szCs w:val="24"/>
          <w:highlight w:val="none"/>
          <w:lang w:val="en-US"/>
        </w:rPr>
        <w:t>本次采购项目</w:t>
      </w:r>
      <w:r>
        <w:rPr>
          <w:rFonts w:hint="eastAsia" w:hAnsi="宋体"/>
          <w:bCs/>
          <w:color w:val="auto"/>
          <w:sz w:val="24"/>
          <w:szCs w:val="24"/>
          <w:highlight w:val="none"/>
        </w:rPr>
        <w:t>采购代理服务费</w:t>
      </w: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总价包干￥54.00元</w:t>
      </w:r>
      <w:r>
        <w:rPr>
          <w:rFonts w:hint="eastAsia" w:hAnsi="宋体"/>
          <w:bCs/>
          <w:color w:val="auto"/>
          <w:sz w:val="24"/>
          <w:szCs w:val="24"/>
          <w:highlight w:val="none"/>
        </w:rPr>
        <w:t>，由成交供应商在领取成交通知书前一次性支付。</w:t>
      </w:r>
    </w:p>
    <w:p w14:paraId="4BBBAD25">
      <w:pPr>
        <w:pStyle w:val="6"/>
        <w:spacing w:before="0" w:after="0" w:line="360" w:lineRule="auto"/>
        <w:rPr>
          <w:rFonts w:hint="eastAsia" w:ascii="宋体" w:hAnsi="宋体"/>
          <w:bCs w:val="0"/>
          <w:color w:val="auto"/>
          <w:sz w:val="30"/>
          <w:szCs w:val="30"/>
          <w:highlight w:val="none"/>
        </w:rPr>
      </w:pPr>
      <w:bookmarkStart w:id="33" w:name="_Toc350929996"/>
      <w:bookmarkStart w:id="34" w:name="_Toc351117880"/>
      <w:bookmarkStart w:id="35" w:name="_Toc485710386"/>
      <w:bookmarkStart w:id="36" w:name="_Toc350930211"/>
      <w:bookmarkStart w:id="37" w:name="_Toc983609197"/>
      <w:bookmarkStart w:id="38" w:name="_Toc350330497"/>
      <w:r>
        <w:rPr>
          <w:rFonts w:hint="eastAsia" w:ascii="宋体" w:hAnsi="宋体"/>
          <w:bCs w:val="0"/>
          <w:color w:val="auto"/>
          <w:sz w:val="30"/>
          <w:szCs w:val="30"/>
          <w:highlight w:val="none"/>
        </w:rPr>
        <w:t>二、询比采购文件</w:t>
      </w:r>
      <w:bookmarkEnd w:id="33"/>
      <w:bookmarkEnd w:id="34"/>
      <w:bookmarkEnd w:id="35"/>
      <w:bookmarkEnd w:id="36"/>
      <w:bookmarkEnd w:id="37"/>
      <w:bookmarkEnd w:id="38"/>
    </w:p>
    <w:p w14:paraId="39F3F4EA">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5.采购文件构成</w:t>
      </w:r>
    </w:p>
    <w:p w14:paraId="1F56CCCD">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5.1本项目采购文件由以下所列内容组成。</w:t>
      </w:r>
    </w:p>
    <w:p w14:paraId="0D9888F0">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第一章 询比采购公告</w:t>
      </w:r>
    </w:p>
    <w:p w14:paraId="01375DCD">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 xml:space="preserve">第二章 </w:t>
      </w:r>
      <w:r>
        <w:rPr>
          <w:rFonts w:hint="eastAsia" w:hAnsi="宋体"/>
          <w:color w:val="auto"/>
          <w:sz w:val="24"/>
          <w:szCs w:val="24"/>
          <w:highlight w:val="none"/>
          <w:lang w:val="en-US"/>
        </w:rPr>
        <w:t>询比</w:t>
      </w:r>
      <w:r>
        <w:rPr>
          <w:rFonts w:hint="eastAsia" w:hAnsi="宋体"/>
          <w:color w:val="auto"/>
          <w:sz w:val="24"/>
          <w:szCs w:val="24"/>
          <w:highlight w:val="none"/>
        </w:rPr>
        <w:t>须知</w:t>
      </w:r>
    </w:p>
    <w:p w14:paraId="308C498B">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 xml:space="preserve">第三章 </w:t>
      </w:r>
      <w:r>
        <w:rPr>
          <w:rFonts w:hint="eastAsia" w:hAnsi="宋体"/>
          <w:color w:val="auto"/>
          <w:sz w:val="24"/>
          <w:szCs w:val="24"/>
          <w:highlight w:val="none"/>
          <w:lang w:val="en-US"/>
        </w:rPr>
        <w:t>评审办法</w:t>
      </w:r>
    </w:p>
    <w:p w14:paraId="38B7C9E9">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 xml:space="preserve">第四章 </w:t>
      </w:r>
      <w:r>
        <w:rPr>
          <w:rFonts w:hint="eastAsia" w:hAnsi="宋体"/>
          <w:color w:val="auto"/>
          <w:sz w:val="24"/>
          <w:szCs w:val="24"/>
          <w:highlight w:val="none"/>
          <w:lang w:val="en-US"/>
        </w:rPr>
        <w:t>采购需求</w:t>
      </w:r>
    </w:p>
    <w:p w14:paraId="3C0C568B">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第五章 采购合同</w:t>
      </w:r>
    </w:p>
    <w:p w14:paraId="16DF99AF">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第六章 响应文件格式</w:t>
      </w:r>
    </w:p>
    <w:p w14:paraId="2706F026">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5.2根据项目对采购文件所作的澄清、修改，构成采购文件的组成部分。</w:t>
      </w:r>
    </w:p>
    <w:p w14:paraId="4B2B2210">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6.采购文件的澄清</w:t>
      </w:r>
    </w:p>
    <w:p w14:paraId="0022115B">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6.1供应商应仔细阅读和检查采购文件的全部内容。如发现缺页或附件不全，应及时向采购人提出，以便补齐。如发现清单有误或要求不合理的，供应商必须在收到采购文件后以信函或传真等书面形式（加盖公章）要求采购代理机构对采购文件予以澄清，否则，由此产生的后果由供应商负责。</w:t>
      </w:r>
    </w:p>
    <w:p w14:paraId="41B86CC4">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6.2采购代理机构将以书面形式答复所有购买采购文件的供应商（答复中不包含问题的来源）要求澄清的问题，其他澄清方式为无效。</w:t>
      </w:r>
    </w:p>
    <w:p w14:paraId="37F6F60F">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6.3供应商在收到澄清后，以书面形式通知采购人或采购代理机构，确认已收到该澄清。</w:t>
      </w:r>
    </w:p>
    <w:p w14:paraId="5936F8D7">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7.采购文件的修改</w:t>
      </w:r>
    </w:p>
    <w:p w14:paraId="03B31998">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7.1采购代理机构对已发出的采购文件进行必要澄清或者修改的，于采购文件要求提交采购文件截止时间</w:t>
      </w:r>
      <w:r>
        <w:rPr>
          <w:rFonts w:hAnsi="宋体"/>
          <w:color w:val="auto"/>
          <w:sz w:val="24"/>
          <w:szCs w:val="24"/>
          <w:highlight w:val="none"/>
        </w:rPr>
        <w:t>2</w:t>
      </w:r>
      <w:r>
        <w:rPr>
          <w:rFonts w:hint="eastAsia" w:hAnsi="宋体"/>
          <w:color w:val="auto"/>
          <w:sz w:val="24"/>
          <w:szCs w:val="24"/>
          <w:highlight w:val="none"/>
        </w:rPr>
        <w:t>日前，以书面形式通知所有采购文件收受人。该澄清或者修改的内容为采购文件的组成部分。</w:t>
      </w:r>
    </w:p>
    <w:p w14:paraId="3080559E">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7.2供应商收到修改内容后，应在询比须知前附表规定的时间内以书面形式通知采购人，确认已收到该修改。</w:t>
      </w:r>
    </w:p>
    <w:p w14:paraId="02FBC1BB">
      <w:pPr>
        <w:pStyle w:val="17"/>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7.3采购代理机构和采购人可以视采购具体情况，延长响应文件提交截止时间和开标时间，但至少在采购文件要求提交采购文件的截止时间</w:t>
      </w:r>
      <w:r>
        <w:rPr>
          <w:rFonts w:hAnsi="宋体"/>
          <w:color w:val="auto"/>
          <w:sz w:val="24"/>
          <w:szCs w:val="24"/>
          <w:highlight w:val="none"/>
        </w:rPr>
        <w:t>2</w:t>
      </w:r>
      <w:r>
        <w:rPr>
          <w:rFonts w:hint="eastAsia" w:hAnsi="宋体"/>
          <w:color w:val="auto"/>
          <w:sz w:val="24"/>
          <w:szCs w:val="24"/>
          <w:highlight w:val="none"/>
        </w:rPr>
        <w:t>日前，将变更时间书面通知所有采购文件收受人。</w:t>
      </w:r>
    </w:p>
    <w:p w14:paraId="46B9EC8D">
      <w:pPr>
        <w:pStyle w:val="6"/>
        <w:spacing w:before="0" w:after="0" w:line="360" w:lineRule="auto"/>
        <w:rPr>
          <w:rFonts w:hint="eastAsia" w:ascii="宋体" w:hAnsi="宋体"/>
          <w:bCs w:val="0"/>
          <w:color w:val="auto"/>
          <w:sz w:val="30"/>
          <w:szCs w:val="30"/>
          <w:highlight w:val="none"/>
        </w:rPr>
      </w:pPr>
      <w:bookmarkStart w:id="39" w:name="_Toc350330498"/>
      <w:bookmarkStart w:id="40" w:name="_Toc350929997"/>
      <w:bookmarkStart w:id="41" w:name="_Toc1868656823"/>
      <w:bookmarkStart w:id="42" w:name="_Toc350930212"/>
      <w:bookmarkStart w:id="43" w:name="_Toc351117881"/>
      <w:bookmarkStart w:id="44" w:name="_Toc485710387"/>
      <w:r>
        <w:rPr>
          <w:rFonts w:hint="eastAsia" w:ascii="宋体" w:hAnsi="宋体"/>
          <w:bCs w:val="0"/>
          <w:color w:val="auto"/>
          <w:sz w:val="30"/>
          <w:szCs w:val="30"/>
          <w:highlight w:val="none"/>
        </w:rPr>
        <w:t>三、响应文件的编制</w:t>
      </w:r>
      <w:bookmarkEnd w:id="39"/>
      <w:bookmarkEnd w:id="40"/>
      <w:bookmarkEnd w:id="41"/>
      <w:bookmarkEnd w:id="42"/>
      <w:bookmarkEnd w:id="43"/>
      <w:bookmarkEnd w:id="44"/>
    </w:p>
    <w:p w14:paraId="0E8AC2FB">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8.响应文件编写注意事项</w:t>
      </w:r>
    </w:p>
    <w:p w14:paraId="200F4DA7">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8.1供应商应仔细阅读采购文件，在完全了解采购需求、商务条件后，编写响应文件。</w:t>
      </w:r>
    </w:p>
    <w:p w14:paraId="3C602972">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8.2对采购文件提出的实质性要求和条件作出响应是指供应商必须对采购文件中标明实质性要求和采购需求、合同主要条款及其它要求等内容作出满足或者优于原要求和条件的承诺。</w:t>
      </w:r>
    </w:p>
    <w:p w14:paraId="44A2F740">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9.语言及计量单位</w:t>
      </w:r>
    </w:p>
    <w:p w14:paraId="6B457C83">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9.1供应商的响应文件以及供应商与采购代理机构就有关询比的所有来往函电统一使用中文（特别规定除外）。</w:t>
      </w:r>
    </w:p>
    <w:p w14:paraId="0D34AA80">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9.2响应文件中使用的计量单位除采购文件中有特殊规定外，一律使用中国法定计量单位。</w:t>
      </w:r>
    </w:p>
    <w:p w14:paraId="090B26BA">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10.响应文件构成</w:t>
      </w:r>
    </w:p>
    <w:p w14:paraId="3BBDED62">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供应商编写的响应文件应由下列部分构成，并按第六章“响应文件格式”要求填写。有关文件的提交如未特别注明需提供原件的，可提供复印件。</w:t>
      </w:r>
    </w:p>
    <w:p w14:paraId="2A1B5393">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10.1报价一览表</w:t>
      </w:r>
    </w:p>
    <w:p w14:paraId="78809CE2">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10.2询比函部分格式</w:t>
      </w:r>
    </w:p>
    <w:p w14:paraId="2D0E0221">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10.3响应文件技术部分格式</w:t>
      </w:r>
    </w:p>
    <w:p w14:paraId="5B0E3159">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4</w:t>
      </w:r>
      <w:r>
        <w:rPr>
          <w:rFonts w:hint="eastAsia" w:ascii="宋体" w:hAnsi="宋体"/>
          <w:color w:val="auto"/>
          <w:sz w:val="24"/>
          <w:highlight w:val="none"/>
        </w:rPr>
        <w:t>相关资料</w:t>
      </w:r>
    </w:p>
    <w:p w14:paraId="7E11F346">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11.响应文件的格式要求</w:t>
      </w:r>
    </w:p>
    <w:p w14:paraId="1BC5818A">
      <w:pPr>
        <w:pStyle w:val="17"/>
        <w:tabs>
          <w:tab w:val="left" w:pos="3030"/>
        </w:tabs>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11.1供应商应按第六章“响应文件格式”提供的格式完整地填写，未提供格式的各供应商自拟。</w:t>
      </w:r>
    </w:p>
    <w:p w14:paraId="50211D3E">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12.报价说明</w:t>
      </w:r>
    </w:p>
    <w:p w14:paraId="6AB3B17B">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12.</w:t>
      </w:r>
      <w:r>
        <w:rPr>
          <w:rFonts w:hint="eastAsia" w:hAnsi="宋体"/>
          <w:color w:val="auto"/>
          <w:sz w:val="24"/>
          <w:szCs w:val="24"/>
          <w:highlight w:val="none"/>
          <w:lang w:val="en-US"/>
        </w:rPr>
        <w:t>1</w:t>
      </w:r>
      <w:r>
        <w:rPr>
          <w:rFonts w:hint="eastAsia" w:hAnsi="宋体"/>
          <w:color w:val="auto"/>
          <w:sz w:val="24"/>
          <w:szCs w:val="24"/>
          <w:highlight w:val="none"/>
        </w:rPr>
        <w:t>报价方式：本项目采取总价包干的方式进行报价，供应商不得超过采购预算（最高限价）¥5000.00元（人民币伍仟元整），否则视为无效响应</w:t>
      </w:r>
      <w:r>
        <w:rPr>
          <w:rFonts w:hint="eastAsia" w:hAnsi="宋体"/>
          <w:color w:val="auto"/>
          <w:sz w:val="24"/>
          <w:szCs w:val="24"/>
          <w:highlight w:val="none"/>
          <w:lang w:val="en-US"/>
        </w:rPr>
        <w:t>；</w:t>
      </w:r>
    </w:p>
    <w:p w14:paraId="6B0AD3A4">
      <w:pPr>
        <w:pStyle w:val="17"/>
        <w:adjustRightInd w:val="0"/>
        <w:snapToGrid w:val="0"/>
        <w:spacing w:line="360" w:lineRule="auto"/>
        <w:ind w:firstLine="480" w:firstLineChars="200"/>
        <w:rPr>
          <w:rFonts w:hint="eastAsia" w:hAnsi="宋体"/>
          <w:bCs/>
          <w:color w:val="auto"/>
          <w:sz w:val="24"/>
          <w:szCs w:val="24"/>
          <w:highlight w:val="none"/>
        </w:rPr>
      </w:pPr>
      <w:r>
        <w:rPr>
          <w:rFonts w:hint="eastAsia" w:hAnsi="宋体"/>
          <w:color w:val="auto"/>
          <w:sz w:val="24"/>
          <w:szCs w:val="24"/>
          <w:highlight w:val="none"/>
        </w:rPr>
        <w:t>12.2供应商应根据采购代理机构提供的采购文件、</w:t>
      </w:r>
      <w:r>
        <w:rPr>
          <w:rFonts w:hint="eastAsia" w:hAnsi="宋体"/>
          <w:color w:val="auto"/>
          <w:sz w:val="24"/>
          <w:szCs w:val="24"/>
          <w:highlight w:val="none"/>
          <w:lang w:val="en-US"/>
        </w:rPr>
        <w:t>需求内容、</w:t>
      </w:r>
      <w:r>
        <w:rPr>
          <w:rFonts w:hint="eastAsia" w:hAnsi="宋体"/>
          <w:color w:val="auto"/>
          <w:sz w:val="24"/>
          <w:szCs w:val="24"/>
          <w:highlight w:val="none"/>
        </w:rPr>
        <w:t>各自情况等进行报价的编制。供应商应充分考虑本项目合同实施期间可能发生的一切费用，并承担由此而带来的风险。</w:t>
      </w:r>
    </w:p>
    <w:p w14:paraId="686E5AD6">
      <w:pPr>
        <w:pStyle w:val="17"/>
        <w:adjustRightInd w:val="0"/>
        <w:snapToGrid w:val="0"/>
        <w:spacing w:line="360" w:lineRule="auto"/>
        <w:ind w:firstLine="480" w:firstLineChars="200"/>
        <w:rPr>
          <w:rFonts w:hint="eastAsia" w:hAnsi="宋体"/>
          <w:bCs/>
          <w:color w:val="auto"/>
          <w:sz w:val="24"/>
          <w:szCs w:val="24"/>
          <w:highlight w:val="none"/>
          <w:lang w:val="en-US"/>
        </w:rPr>
      </w:pPr>
      <w:r>
        <w:rPr>
          <w:rFonts w:hint="eastAsia" w:hAnsi="宋体"/>
          <w:bCs/>
          <w:color w:val="auto"/>
          <w:sz w:val="24"/>
          <w:szCs w:val="24"/>
          <w:highlight w:val="none"/>
          <w:lang w:val="en-US"/>
        </w:rPr>
        <w:t>12.3供应商的竞标报价为整个项目的总报价，如有漏项，视同已包含在竞标报价中，合同的总价不做调整。供应商应充分考虑本项目合同实施期间可能发生的一切费用，并承担由此而带来的风险。</w:t>
      </w:r>
    </w:p>
    <w:p w14:paraId="414C3D3B">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13.货币</w:t>
      </w:r>
    </w:p>
    <w:p w14:paraId="741F644D">
      <w:pPr>
        <w:pStyle w:val="17"/>
        <w:adjustRightInd w:val="0"/>
        <w:snapToGrid w:val="0"/>
        <w:spacing w:line="360" w:lineRule="auto"/>
        <w:ind w:firstLine="480" w:firstLineChars="200"/>
        <w:rPr>
          <w:rFonts w:hint="eastAsia" w:hAnsi="宋体"/>
          <w:bCs/>
          <w:color w:val="auto"/>
          <w:sz w:val="24"/>
          <w:szCs w:val="24"/>
          <w:highlight w:val="none"/>
        </w:rPr>
      </w:pPr>
      <w:r>
        <w:rPr>
          <w:rFonts w:hint="eastAsia" w:hAnsi="宋体"/>
          <w:color w:val="auto"/>
          <w:sz w:val="24"/>
          <w:szCs w:val="24"/>
          <w:highlight w:val="none"/>
        </w:rPr>
        <w:t>13.1询比应以人民币报价。</w:t>
      </w:r>
    </w:p>
    <w:p w14:paraId="582DD6ED">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14.询比有效期</w:t>
      </w:r>
    </w:p>
    <w:p w14:paraId="62BED121">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14.1响应文件有效期必须按“询比须知前附表”规定的时间保持有效。</w:t>
      </w:r>
    </w:p>
    <w:p w14:paraId="6236F8DB">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14.2在特殊情况下，采购</w:t>
      </w:r>
      <w:r>
        <w:rPr>
          <w:rFonts w:hAnsi="宋体"/>
          <w:color w:val="auto"/>
          <w:sz w:val="24"/>
          <w:szCs w:val="24"/>
          <w:highlight w:val="none"/>
        </w:rPr>
        <w:t>人</w:t>
      </w:r>
      <w:r>
        <w:rPr>
          <w:rFonts w:hint="eastAsia" w:hAnsi="宋体"/>
          <w:color w:val="auto"/>
          <w:sz w:val="24"/>
          <w:szCs w:val="24"/>
          <w:highlight w:val="none"/>
        </w:rPr>
        <w:t>可与供应商协商延长响应文件的有效期，这种要求与答复均应以书面形式提交。</w:t>
      </w:r>
    </w:p>
    <w:p w14:paraId="4832F919">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15.响应文件的书写要求</w:t>
      </w:r>
    </w:p>
    <w:p w14:paraId="10765798">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15.1响应文件须用不褪色的墨水书写或打印。</w:t>
      </w:r>
    </w:p>
    <w:p w14:paraId="6D2D6B4C">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15.2响应文件的书写应清楚工整,修改处应由供应商的法定代表人或其委托代理人签字</w:t>
      </w:r>
      <w:r>
        <w:rPr>
          <w:rFonts w:hAnsi="宋体"/>
          <w:color w:val="auto"/>
          <w:sz w:val="24"/>
          <w:szCs w:val="24"/>
          <w:highlight w:val="none"/>
        </w:rPr>
        <w:t>或</w:t>
      </w:r>
      <w:r>
        <w:rPr>
          <w:rFonts w:hint="eastAsia" w:hAnsi="宋体"/>
          <w:color w:val="auto"/>
          <w:sz w:val="24"/>
          <w:szCs w:val="24"/>
          <w:highlight w:val="none"/>
        </w:rPr>
        <w:t>盖章。</w:t>
      </w:r>
    </w:p>
    <w:p w14:paraId="75E8AFAE">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15.3字迹潦草、表达不清、未按要求填写而导致非唯一理解，造成非实质性响应采购文件的响应文件将会被认定为无效的询比。</w:t>
      </w:r>
    </w:p>
    <w:p w14:paraId="1F1266C3">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15.4响应文件应由法定代表人或其委托代理人</w:t>
      </w:r>
      <w:r>
        <w:rPr>
          <w:rFonts w:hint="eastAsia" w:hAnsi="宋体"/>
          <w:bCs/>
          <w:color w:val="auto"/>
          <w:sz w:val="24"/>
          <w:szCs w:val="24"/>
          <w:highlight w:val="none"/>
        </w:rPr>
        <w:t>在凡规定签</w:t>
      </w:r>
      <w:r>
        <w:rPr>
          <w:rFonts w:hAnsi="宋体"/>
          <w:bCs/>
          <w:color w:val="auto"/>
          <w:sz w:val="24"/>
          <w:szCs w:val="24"/>
          <w:highlight w:val="none"/>
        </w:rPr>
        <w:t>名</w:t>
      </w:r>
      <w:r>
        <w:rPr>
          <w:rFonts w:hint="eastAsia" w:hAnsi="宋体"/>
          <w:bCs/>
          <w:color w:val="auto"/>
          <w:sz w:val="24"/>
          <w:szCs w:val="24"/>
          <w:highlight w:val="none"/>
        </w:rPr>
        <w:t>处逐一签名</w:t>
      </w:r>
      <w:r>
        <w:rPr>
          <w:rFonts w:hAnsi="宋体"/>
          <w:bCs/>
          <w:color w:val="auto"/>
          <w:sz w:val="24"/>
          <w:szCs w:val="24"/>
          <w:highlight w:val="none"/>
        </w:rPr>
        <w:t>；要求</w:t>
      </w:r>
      <w:r>
        <w:rPr>
          <w:rFonts w:hint="eastAsia" w:hAnsi="宋体"/>
          <w:bCs/>
          <w:color w:val="auto"/>
          <w:sz w:val="24"/>
          <w:szCs w:val="24"/>
          <w:highlight w:val="none"/>
        </w:rPr>
        <w:t>盖</w:t>
      </w:r>
      <w:r>
        <w:rPr>
          <w:rFonts w:hAnsi="宋体"/>
          <w:bCs/>
          <w:color w:val="auto"/>
          <w:sz w:val="24"/>
          <w:szCs w:val="24"/>
          <w:highlight w:val="none"/>
        </w:rPr>
        <w:t>公章处应盖</w:t>
      </w:r>
      <w:r>
        <w:rPr>
          <w:rFonts w:hint="eastAsia" w:hAnsi="宋体"/>
          <w:bCs/>
          <w:color w:val="auto"/>
          <w:sz w:val="24"/>
          <w:szCs w:val="24"/>
          <w:highlight w:val="none"/>
        </w:rPr>
        <w:t>单位的公章</w:t>
      </w:r>
      <w:r>
        <w:rPr>
          <w:rFonts w:hint="eastAsia" w:hAnsi="宋体"/>
          <w:color w:val="auto"/>
          <w:sz w:val="24"/>
          <w:szCs w:val="24"/>
          <w:highlight w:val="none"/>
        </w:rPr>
        <w:t>。</w:t>
      </w:r>
    </w:p>
    <w:p w14:paraId="26BE2225">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15.5响应文件应准备正本一份，并按“询比须知前附表”中规定的数量准备文件的副本。响应文件封面上应标明“正本”或“副本”以及项目名称、项目编号、供应商名称等内容。若正本和副本不符，以正本为准，副本可以采用正本的复印件。</w:t>
      </w:r>
    </w:p>
    <w:p w14:paraId="03112D3F">
      <w:pPr>
        <w:pStyle w:val="6"/>
        <w:spacing w:before="0" w:after="0" w:line="240" w:lineRule="auto"/>
        <w:rPr>
          <w:rFonts w:hint="eastAsia" w:ascii="宋体" w:hAnsi="宋体"/>
          <w:bCs w:val="0"/>
          <w:color w:val="auto"/>
          <w:sz w:val="30"/>
          <w:szCs w:val="30"/>
          <w:highlight w:val="none"/>
        </w:rPr>
      </w:pPr>
      <w:bookmarkStart w:id="45" w:name="_Toc743912931"/>
      <w:bookmarkStart w:id="46" w:name="_Toc351117882"/>
      <w:bookmarkStart w:id="47" w:name="_Toc350330499"/>
      <w:bookmarkStart w:id="48" w:name="_Toc350929998"/>
      <w:bookmarkStart w:id="49" w:name="_Toc485710388"/>
      <w:bookmarkStart w:id="50" w:name="_Toc350930213"/>
      <w:r>
        <w:rPr>
          <w:rFonts w:hint="eastAsia" w:ascii="宋体" w:hAnsi="宋体"/>
          <w:bCs w:val="0"/>
          <w:color w:val="auto"/>
          <w:sz w:val="30"/>
          <w:szCs w:val="30"/>
          <w:highlight w:val="none"/>
        </w:rPr>
        <w:t>四、响应文件的提交</w:t>
      </w:r>
      <w:bookmarkEnd w:id="45"/>
      <w:bookmarkEnd w:id="46"/>
      <w:bookmarkEnd w:id="47"/>
      <w:bookmarkEnd w:id="48"/>
      <w:bookmarkEnd w:id="49"/>
      <w:bookmarkEnd w:id="50"/>
    </w:p>
    <w:p w14:paraId="1F1E5228">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16.响应文件的密封与标记</w:t>
      </w:r>
    </w:p>
    <w:p w14:paraId="30DF851A">
      <w:pPr>
        <w:pStyle w:val="17"/>
        <w:adjustRightInd w:val="0"/>
        <w:snapToGrid w:val="0"/>
        <w:spacing w:line="360" w:lineRule="auto"/>
        <w:ind w:firstLine="480" w:firstLineChars="200"/>
        <w:rPr>
          <w:rFonts w:hint="eastAsia" w:hAnsi="宋体"/>
          <w:bCs/>
          <w:color w:val="auto"/>
          <w:sz w:val="24"/>
          <w:szCs w:val="24"/>
          <w:highlight w:val="none"/>
          <w:u w:val="single"/>
        </w:rPr>
      </w:pPr>
      <w:r>
        <w:rPr>
          <w:rFonts w:hAnsi="宋体"/>
          <w:color w:val="auto"/>
          <w:sz w:val="24"/>
          <w:szCs w:val="24"/>
          <w:highlight w:val="none"/>
        </w:rPr>
        <w:t>1</w:t>
      </w:r>
      <w:r>
        <w:rPr>
          <w:rFonts w:hint="eastAsia" w:hAnsi="宋体"/>
          <w:color w:val="auto"/>
          <w:sz w:val="24"/>
          <w:szCs w:val="24"/>
          <w:highlight w:val="none"/>
        </w:rPr>
        <w:t>6.1供应商应按“</w:t>
      </w:r>
      <w:r>
        <w:rPr>
          <w:rFonts w:hint="eastAsia" w:hAnsi="宋体"/>
          <w:bCs/>
          <w:color w:val="auto"/>
          <w:sz w:val="24"/>
          <w:szCs w:val="24"/>
          <w:highlight w:val="none"/>
        </w:rPr>
        <w:t>询比须知前附表</w:t>
      </w:r>
      <w:r>
        <w:rPr>
          <w:rFonts w:hint="eastAsia" w:hAnsi="宋体"/>
          <w:color w:val="auto"/>
          <w:sz w:val="24"/>
          <w:szCs w:val="24"/>
          <w:highlight w:val="none"/>
        </w:rPr>
        <w:t>”中规定的正本和副本的数量提交响应文件。</w:t>
      </w:r>
    </w:p>
    <w:p w14:paraId="3A5D2294">
      <w:pPr>
        <w:pStyle w:val="17"/>
        <w:adjustRightInd w:val="0"/>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6.2供应商应将响应文件正、副本文件装入响应文件袋中加以密封，并在封贴处盖密封章（或公章）。</w:t>
      </w:r>
    </w:p>
    <w:p w14:paraId="50F34506">
      <w:pPr>
        <w:pStyle w:val="17"/>
        <w:adjustRightInd w:val="0"/>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6.3响应文件袋的封面应注明项目名称、项目编号、供应商名称、详细通讯地址、邮政编码。</w:t>
      </w:r>
    </w:p>
    <w:p w14:paraId="016B1708">
      <w:pPr>
        <w:pStyle w:val="17"/>
        <w:adjustRightInd w:val="0"/>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6.4</w:t>
      </w:r>
      <w:r>
        <w:rPr>
          <w:rFonts w:hint="eastAsia" w:hAnsi="宋体"/>
          <w:bCs/>
          <w:color w:val="auto"/>
          <w:sz w:val="24"/>
          <w:szCs w:val="24"/>
          <w:highlight w:val="none"/>
        </w:rPr>
        <w:t>供应商在提交响应文件时，未按本须知要求密封、标记的，采购代理机构不予接收</w:t>
      </w:r>
      <w:r>
        <w:rPr>
          <w:rFonts w:hint="eastAsia" w:hAnsi="宋体"/>
          <w:color w:val="auto"/>
          <w:sz w:val="24"/>
          <w:szCs w:val="24"/>
          <w:highlight w:val="none"/>
        </w:rPr>
        <w:t>。</w:t>
      </w:r>
    </w:p>
    <w:p w14:paraId="117E0DF5">
      <w:pPr>
        <w:adjustRightInd w:val="0"/>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17.提交响应文件截止时间和地点</w:t>
      </w:r>
    </w:p>
    <w:p w14:paraId="5391E776">
      <w:pPr>
        <w:pStyle w:val="17"/>
        <w:adjustRightInd w:val="0"/>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7.1响应文件的提交不得迟于“</w:t>
      </w:r>
      <w:r>
        <w:rPr>
          <w:rFonts w:hint="eastAsia" w:hAnsi="宋体"/>
          <w:bCs/>
          <w:color w:val="auto"/>
          <w:sz w:val="24"/>
          <w:szCs w:val="24"/>
          <w:highlight w:val="none"/>
          <w:lang w:val="en-US"/>
        </w:rPr>
        <w:t>询比</w:t>
      </w:r>
      <w:r>
        <w:rPr>
          <w:rFonts w:hint="eastAsia" w:hAnsi="宋体"/>
          <w:bCs/>
          <w:color w:val="auto"/>
          <w:sz w:val="24"/>
          <w:szCs w:val="24"/>
          <w:highlight w:val="none"/>
        </w:rPr>
        <w:t>须知前附表</w:t>
      </w:r>
      <w:r>
        <w:rPr>
          <w:rFonts w:hint="eastAsia" w:hAnsi="宋体"/>
          <w:color w:val="auto"/>
          <w:sz w:val="24"/>
          <w:szCs w:val="24"/>
          <w:highlight w:val="none"/>
        </w:rPr>
        <w:t>”规定的提交响应文件截止时间。</w:t>
      </w:r>
    </w:p>
    <w:p w14:paraId="109813E5">
      <w:pPr>
        <w:pStyle w:val="17"/>
        <w:adjustRightInd w:val="0"/>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7.2供应商必须在规定时间内将响应文件提交到“</w:t>
      </w:r>
      <w:r>
        <w:rPr>
          <w:rFonts w:hint="eastAsia" w:hAnsi="宋体"/>
          <w:bCs/>
          <w:color w:val="auto"/>
          <w:sz w:val="24"/>
          <w:szCs w:val="24"/>
          <w:highlight w:val="none"/>
          <w:lang w:val="en-US"/>
        </w:rPr>
        <w:t>询比</w:t>
      </w:r>
      <w:r>
        <w:rPr>
          <w:rFonts w:hint="eastAsia" w:hAnsi="宋体"/>
          <w:bCs/>
          <w:color w:val="auto"/>
          <w:sz w:val="24"/>
          <w:szCs w:val="24"/>
          <w:highlight w:val="none"/>
        </w:rPr>
        <w:t>须知前附表</w:t>
      </w:r>
      <w:r>
        <w:rPr>
          <w:rFonts w:hint="eastAsia" w:hAnsi="宋体"/>
          <w:color w:val="auto"/>
          <w:sz w:val="24"/>
          <w:szCs w:val="24"/>
          <w:highlight w:val="none"/>
        </w:rPr>
        <w:t>”规定的地点。</w:t>
      </w:r>
    </w:p>
    <w:p w14:paraId="46D10138">
      <w:pPr>
        <w:pStyle w:val="6"/>
        <w:spacing w:before="0" w:after="0" w:line="360" w:lineRule="auto"/>
        <w:rPr>
          <w:rFonts w:hint="eastAsia" w:ascii="宋体" w:hAnsi="宋体"/>
          <w:bCs w:val="0"/>
          <w:color w:val="auto"/>
          <w:sz w:val="30"/>
          <w:szCs w:val="30"/>
          <w:highlight w:val="none"/>
        </w:rPr>
      </w:pPr>
      <w:bookmarkStart w:id="51" w:name="_Toc350330500"/>
      <w:bookmarkStart w:id="52" w:name="_Toc350930214"/>
      <w:bookmarkStart w:id="53" w:name="_Toc351117883"/>
      <w:bookmarkStart w:id="54" w:name="_Toc350929999"/>
      <w:bookmarkStart w:id="55" w:name="_Toc212418332"/>
      <w:bookmarkStart w:id="56" w:name="_Toc485710389"/>
      <w:r>
        <w:rPr>
          <w:rFonts w:hint="eastAsia" w:ascii="宋体" w:hAnsi="宋体"/>
          <w:bCs w:val="0"/>
          <w:color w:val="auto"/>
          <w:sz w:val="30"/>
          <w:szCs w:val="30"/>
          <w:highlight w:val="none"/>
        </w:rPr>
        <w:t>五、响应文件开启与</w:t>
      </w:r>
      <w:bookmarkEnd w:id="51"/>
      <w:bookmarkEnd w:id="52"/>
      <w:bookmarkEnd w:id="53"/>
      <w:bookmarkEnd w:id="54"/>
      <w:r>
        <w:rPr>
          <w:rFonts w:hint="eastAsia" w:ascii="宋体" w:hAnsi="宋体"/>
          <w:bCs w:val="0"/>
          <w:color w:val="auto"/>
          <w:sz w:val="30"/>
          <w:szCs w:val="30"/>
          <w:highlight w:val="none"/>
        </w:rPr>
        <w:t>评审</w:t>
      </w:r>
      <w:bookmarkEnd w:id="55"/>
      <w:bookmarkEnd w:id="56"/>
    </w:p>
    <w:p w14:paraId="19CBFB08">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18.</w:t>
      </w:r>
      <w:r>
        <w:rPr>
          <w:rFonts w:hint="eastAsia" w:hAnsi="宋体"/>
          <w:color w:val="auto"/>
          <w:sz w:val="24"/>
          <w:highlight w:val="none"/>
          <w:lang w:val="en-US"/>
        </w:rPr>
        <w:t>响应文件开启</w:t>
      </w:r>
    </w:p>
    <w:p w14:paraId="5AF94E19">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18.1采购代理机构将在“</w:t>
      </w:r>
      <w:r>
        <w:rPr>
          <w:rFonts w:hint="eastAsia" w:hAnsi="宋体"/>
          <w:color w:val="auto"/>
          <w:sz w:val="24"/>
          <w:highlight w:val="none"/>
          <w:lang w:val="en-US"/>
        </w:rPr>
        <w:t>询比</w:t>
      </w:r>
      <w:r>
        <w:rPr>
          <w:rFonts w:hint="eastAsia" w:hAnsi="宋体"/>
          <w:color w:val="auto"/>
          <w:sz w:val="24"/>
          <w:highlight w:val="none"/>
        </w:rPr>
        <w:t>须知前附表”规定的时间和地点进行</w:t>
      </w:r>
      <w:r>
        <w:rPr>
          <w:rFonts w:hint="eastAsia" w:hAnsi="宋体"/>
          <w:color w:val="auto"/>
          <w:sz w:val="24"/>
          <w:highlight w:val="none"/>
          <w:lang w:val="en-US"/>
        </w:rPr>
        <w:t>响应文件开启</w:t>
      </w:r>
      <w:r>
        <w:rPr>
          <w:rFonts w:hint="eastAsia" w:hAnsi="宋体"/>
          <w:color w:val="auto"/>
          <w:sz w:val="24"/>
          <w:highlight w:val="none"/>
        </w:rPr>
        <w:t>，供应商的法定代表人或其委托代理人应参加开标会。</w:t>
      </w:r>
    </w:p>
    <w:p w14:paraId="11BBA2E9">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18.2开启程序：</w:t>
      </w:r>
    </w:p>
    <w:p w14:paraId="360D4014">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(1)会议由采购代理机构主持，主持人宣布会议开始；</w:t>
      </w:r>
    </w:p>
    <w:p w14:paraId="3BB0EC78">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(2)介绍参加会议的相关部门；</w:t>
      </w:r>
    </w:p>
    <w:p w14:paraId="4FFAB4F1">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(3)供应商代表检验响应文件的密封性，采购代理机构开启符合要求的响应文件；</w:t>
      </w:r>
    </w:p>
    <w:p w14:paraId="2474756B">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(4)会议结束。</w:t>
      </w:r>
    </w:p>
    <w:p w14:paraId="65DC9770">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19.评审</w:t>
      </w:r>
    </w:p>
    <w:p w14:paraId="4292BA33">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19.1评审由采购代理机构依法组建的询比小组成员负责。询比小组由3人以上（含3人）组成，由熟悉相关业务的</w:t>
      </w:r>
      <w:r>
        <w:rPr>
          <w:rFonts w:hint="eastAsia" w:hAnsi="宋体"/>
          <w:color w:val="auto"/>
          <w:sz w:val="24"/>
          <w:highlight w:val="none"/>
          <w:lang w:val="en-US"/>
        </w:rPr>
        <w:t>采购人</w:t>
      </w:r>
      <w:r>
        <w:rPr>
          <w:rFonts w:hint="eastAsia" w:hAnsi="宋体"/>
          <w:color w:val="auto"/>
          <w:sz w:val="24"/>
          <w:highlight w:val="none"/>
        </w:rPr>
        <w:t>代表以及</w:t>
      </w:r>
      <w:r>
        <w:rPr>
          <w:rFonts w:hint="eastAsia" w:hAnsi="宋体"/>
          <w:color w:val="auto"/>
          <w:sz w:val="24"/>
          <w:highlight w:val="none"/>
          <w:lang w:val="en-US"/>
        </w:rPr>
        <w:t>评审</w:t>
      </w:r>
      <w:r>
        <w:rPr>
          <w:rFonts w:hint="eastAsia" w:hAnsi="宋体"/>
          <w:color w:val="auto"/>
          <w:sz w:val="24"/>
          <w:highlight w:val="none"/>
        </w:rPr>
        <w:t>专家组成。其中，</w:t>
      </w:r>
      <w:r>
        <w:rPr>
          <w:rFonts w:hint="eastAsia" w:hAnsi="宋体"/>
          <w:color w:val="auto"/>
          <w:sz w:val="24"/>
          <w:highlight w:val="none"/>
          <w:lang w:val="en-US"/>
        </w:rPr>
        <w:t>评审</w:t>
      </w:r>
      <w:r>
        <w:rPr>
          <w:rFonts w:hint="eastAsia" w:hAnsi="宋体"/>
          <w:color w:val="auto"/>
          <w:sz w:val="24"/>
          <w:highlight w:val="none"/>
        </w:rPr>
        <w:t>专家不得少于成员总数的三分之二。</w:t>
      </w:r>
    </w:p>
    <w:p w14:paraId="41A9C936">
      <w:pPr>
        <w:pStyle w:val="17"/>
        <w:adjustRightInd w:val="0"/>
        <w:snapToGrid w:val="0"/>
        <w:spacing w:line="360" w:lineRule="auto"/>
        <w:ind w:firstLine="480" w:firstLineChars="200"/>
        <w:rPr>
          <w:rFonts w:hint="eastAsia" w:hAnsi="宋体"/>
          <w:bCs/>
          <w:color w:val="auto"/>
          <w:sz w:val="24"/>
          <w:highlight w:val="none"/>
        </w:rPr>
      </w:pPr>
      <w:bookmarkStart w:id="57" w:name="_Toc191374422"/>
      <w:r>
        <w:rPr>
          <w:rFonts w:hint="eastAsia" w:hAnsi="宋体"/>
          <w:bCs/>
          <w:color w:val="auto"/>
          <w:sz w:val="24"/>
          <w:highlight w:val="none"/>
        </w:rPr>
        <w:t>19.2评审原则</w:t>
      </w:r>
      <w:bookmarkEnd w:id="57"/>
    </w:p>
    <w:p w14:paraId="06371AD2">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评审活动遵循公平、公正、科学和择优的原则。</w:t>
      </w:r>
    </w:p>
    <w:p w14:paraId="187878E9">
      <w:pPr>
        <w:pStyle w:val="17"/>
        <w:adjustRightInd w:val="0"/>
        <w:snapToGrid w:val="0"/>
        <w:spacing w:line="360" w:lineRule="auto"/>
        <w:ind w:firstLine="480" w:firstLineChars="200"/>
        <w:rPr>
          <w:rFonts w:hint="eastAsia" w:hAnsi="宋体"/>
          <w:bCs/>
          <w:color w:val="auto"/>
          <w:sz w:val="24"/>
          <w:highlight w:val="none"/>
        </w:rPr>
      </w:pPr>
      <w:r>
        <w:rPr>
          <w:rFonts w:hint="eastAsia" w:hAnsi="宋体"/>
          <w:color w:val="auto"/>
          <w:sz w:val="24"/>
          <w:highlight w:val="none"/>
        </w:rPr>
        <w:t>19.3</w:t>
      </w:r>
      <w:r>
        <w:rPr>
          <w:rFonts w:hint="eastAsia" w:hAnsi="宋体"/>
          <w:bCs/>
          <w:color w:val="auto"/>
          <w:sz w:val="24"/>
          <w:highlight w:val="none"/>
        </w:rPr>
        <w:t>评审工作程序</w:t>
      </w:r>
    </w:p>
    <w:p w14:paraId="1F60D8A9">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询比小组按照第三章“评审办法”规定的方法、评审因素、标准和程序对响应文件进行评审。</w:t>
      </w:r>
    </w:p>
    <w:p w14:paraId="76C02F12">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20.响应文件如果出现计算或表达上的错误，修正错误的原则如下：</w:t>
      </w:r>
    </w:p>
    <w:p w14:paraId="2823BB80">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20.1响应文件的大写金额和小写金额不一致的，以大写金额为准；</w:t>
      </w:r>
    </w:p>
    <w:p w14:paraId="07AE0365">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20.2总价金额与按单价汇总金额不一致的，以单价金额计算结果为准；</w:t>
      </w:r>
    </w:p>
    <w:p w14:paraId="0ADF6B26">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20.3单价金额小数点有明显错位的，应以总价为准，并修改单价；</w:t>
      </w:r>
    </w:p>
    <w:p w14:paraId="1EF52D62">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20.4对不同文字文本响应文件的解释发生异议的，以中文文本为准。</w:t>
      </w:r>
    </w:p>
    <w:p w14:paraId="5A271C04">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20.5按上述修正错误的原则及方法调整或修正响应文件的报价，供应商同意后，调整后的报价对供应商起约束作用。</w:t>
      </w:r>
    </w:p>
    <w:p w14:paraId="1AF3D894">
      <w:pPr>
        <w:pStyle w:val="17"/>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21.</w:t>
      </w:r>
      <w:bookmarkStart w:id="58" w:name="_Toc238006460"/>
      <w:r>
        <w:rPr>
          <w:rFonts w:hint="eastAsia" w:hAnsi="宋体"/>
          <w:color w:val="auto"/>
          <w:sz w:val="24"/>
          <w:highlight w:val="none"/>
        </w:rPr>
        <w:t>出现下列情形之一的，应予废标：</w:t>
      </w:r>
      <w:bookmarkEnd w:id="58"/>
    </w:p>
    <w:p w14:paraId="09C19581">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21.1出现影响采购公正的违法、违规行为的；</w:t>
      </w:r>
    </w:p>
    <w:p w14:paraId="01DC911B">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21.2供应商的报价均超过了采购</w:t>
      </w:r>
      <w:r>
        <w:rPr>
          <w:rFonts w:hint="eastAsia" w:hAnsi="宋体"/>
          <w:color w:val="auto"/>
          <w:sz w:val="24"/>
          <w:szCs w:val="24"/>
          <w:highlight w:val="none"/>
          <w:lang w:val="en-US"/>
        </w:rPr>
        <w:t>最高限</w:t>
      </w:r>
      <w:r>
        <w:rPr>
          <w:rFonts w:hint="eastAsia" w:hAnsi="宋体"/>
          <w:color w:val="auto"/>
          <w:sz w:val="24"/>
          <w:szCs w:val="24"/>
          <w:highlight w:val="none"/>
        </w:rPr>
        <w:t>价，采购人不能支付的；</w:t>
      </w:r>
    </w:p>
    <w:p w14:paraId="6469A29F">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21.3供应商资格条件不符合国家有关规定和采购文件要求的；</w:t>
      </w:r>
    </w:p>
    <w:p w14:paraId="1ABFAAB0">
      <w:pPr>
        <w:pStyle w:val="17"/>
        <w:adjustRightInd w:val="0"/>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21.4不满足采购文件中其它实质性要求的。</w:t>
      </w:r>
    </w:p>
    <w:p w14:paraId="43C5F4BE">
      <w:pPr>
        <w:pStyle w:val="6"/>
        <w:spacing w:before="0" w:after="0" w:line="360" w:lineRule="auto"/>
        <w:rPr>
          <w:rFonts w:hint="eastAsia" w:ascii="宋体" w:hAnsi="宋体"/>
          <w:bCs w:val="0"/>
          <w:color w:val="auto"/>
          <w:sz w:val="30"/>
          <w:szCs w:val="30"/>
          <w:highlight w:val="none"/>
        </w:rPr>
      </w:pPr>
      <w:bookmarkStart w:id="59" w:name="_Toc351117884"/>
      <w:bookmarkStart w:id="60" w:name="_Toc350930215"/>
      <w:bookmarkStart w:id="61" w:name="_Toc350930000"/>
      <w:bookmarkStart w:id="62" w:name="_Toc350330501"/>
      <w:bookmarkStart w:id="63" w:name="_Toc485710390"/>
      <w:bookmarkStart w:id="64" w:name="_Toc242133743"/>
      <w:r>
        <w:rPr>
          <w:rFonts w:hint="eastAsia" w:ascii="宋体" w:hAnsi="宋体"/>
          <w:bCs w:val="0"/>
          <w:color w:val="auto"/>
          <w:sz w:val="30"/>
          <w:szCs w:val="30"/>
          <w:highlight w:val="none"/>
        </w:rPr>
        <w:t>六、成交结果</w:t>
      </w:r>
      <w:bookmarkEnd w:id="59"/>
      <w:bookmarkEnd w:id="60"/>
      <w:bookmarkEnd w:id="61"/>
      <w:bookmarkEnd w:id="62"/>
      <w:bookmarkEnd w:id="63"/>
      <w:bookmarkEnd w:id="64"/>
    </w:p>
    <w:p w14:paraId="08981BC7">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22.成交供应商的确定</w:t>
      </w:r>
    </w:p>
    <w:p w14:paraId="1F47689E">
      <w:pPr>
        <w:tabs>
          <w:tab w:val="left" w:pos="162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1</w:t>
      </w:r>
      <w:r>
        <w:rPr>
          <w:rFonts w:hint="eastAsia" w:ascii="宋体" w:hAnsi="宋体"/>
          <w:color w:val="auto"/>
          <w:sz w:val="24"/>
          <w:highlight w:val="none"/>
        </w:rPr>
        <w:t>询比小组应推荐的成交候选人为三人，并标明排列顺序。若遇最后得分相同的，按报价由低到高排列。</w:t>
      </w:r>
    </w:p>
    <w:p w14:paraId="4CC8CBED">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22.2采购人从询比小组推荐的成交候选人中确定成交人，采购人原则确定排名第一的成交候选人为成交人。</w:t>
      </w:r>
    </w:p>
    <w:p w14:paraId="41CC8DC3">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23.授标时更改采购内容的权力</w:t>
      </w:r>
    </w:p>
    <w:p w14:paraId="06F8FAF1">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采购人在授予合同时有权对“采购需求”中规定的服务内容予以增加或减少，但不得对单价或其它实质性条款或条件做任何改变。</w:t>
      </w:r>
    </w:p>
    <w:p w14:paraId="1C85ED16">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24.成交通知书</w:t>
      </w:r>
    </w:p>
    <w:p w14:paraId="3F9942F8">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24.1成交结果由采购代理机构向成交供应商发出成交通知书。</w:t>
      </w:r>
    </w:p>
    <w:p w14:paraId="219A680E">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24.2成交通知书是合同的一个组成部分。</w:t>
      </w:r>
    </w:p>
    <w:p w14:paraId="6CE6EC03">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24.3采购代理机构无义务向未成交供应商解释落标原因和退回响应文件。</w:t>
      </w:r>
    </w:p>
    <w:p w14:paraId="40D9FF82">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25.签订合同</w:t>
      </w:r>
    </w:p>
    <w:p w14:paraId="40314113">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成交供应商收到成交通知书后，按采购文件、响应文件及有关澄清承诺书的要求与采购人签订合同。</w:t>
      </w:r>
    </w:p>
    <w:p w14:paraId="37180A1F">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.履约保证金</w:t>
      </w:r>
    </w:p>
    <w:p w14:paraId="467AAB70">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6</w:t>
      </w:r>
      <w:r>
        <w:rPr>
          <w:rFonts w:hint="eastAsia" w:ascii="宋体" w:hAnsi="宋体"/>
          <w:color w:val="auto"/>
          <w:sz w:val="24"/>
          <w:highlight w:val="none"/>
        </w:rPr>
        <w:t>.1本项目不需要缴纳履约保证金。</w:t>
      </w:r>
    </w:p>
    <w:p w14:paraId="2105693E">
      <w:pPr>
        <w:pStyle w:val="6"/>
        <w:spacing w:before="0" w:after="0" w:line="360" w:lineRule="auto"/>
        <w:rPr>
          <w:rFonts w:hint="eastAsia" w:ascii="宋体" w:hAnsi="宋体"/>
          <w:bCs w:val="0"/>
          <w:color w:val="auto"/>
          <w:sz w:val="30"/>
          <w:szCs w:val="30"/>
          <w:highlight w:val="none"/>
        </w:rPr>
      </w:pPr>
      <w:bookmarkStart w:id="65" w:name="_Toc1505885331"/>
      <w:bookmarkStart w:id="66" w:name="_Toc485710391"/>
      <w:r>
        <w:rPr>
          <w:rFonts w:hint="eastAsia" w:ascii="宋体" w:hAnsi="宋体"/>
          <w:bCs w:val="0"/>
          <w:color w:val="auto"/>
          <w:sz w:val="30"/>
          <w:szCs w:val="30"/>
          <w:highlight w:val="none"/>
        </w:rPr>
        <w:t>七、其他事项</w:t>
      </w:r>
      <w:bookmarkEnd w:id="65"/>
      <w:bookmarkEnd w:id="66"/>
    </w:p>
    <w:p w14:paraId="2DEDE0BB">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7</w:t>
      </w:r>
      <w:r>
        <w:rPr>
          <w:rFonts w:hint="eastAsia" w:ascii="宋体" w:hAnsi="宋体"/>
          <w:color w:val="auto"/>
          <w:sz w:val="24"/>
          <w:highlight w:val="none"/>
        </w:rPr>
        <w:t>.采购人和采购代理机构提供的有关现场的数据和资料是采购人和采购代理机构现有的能被供应商利用的资料，采购人和采购代理机构对供应商做出的任何推论、理解和结论均不负责任。</w:t>
      </w:r>
    </w:p>
    <w:p w14:paraId="3B61D2E7">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8</w:t>
      </w:r>
      <w:r>
        <w:rPr>
          <w:rFonts w:hint="eastAsia" w:ascii="宋体" w:hAnsi="宋体"/>
          <w:color w:val="auto"/>
          <w:sz w:val="24"/>
          <w:highlight w:val="none"/>
        </w:rPr>
        <w:t>.解释权</w:t>
      </w:r>
    </w:p>
    <w:p w14:paraId="67FF6925">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本采购文件是根据《玉溪市财政局关于玉溪市本级政府采购标准以下服务市场运行的通知》（玉财采〔2022〕7号）等相关法律法规及规范性文件编制，解释权属采购代理机构。</w:t>
      </w:r>
    </w:p>
    <w:p w14:paraId="0DB578ED">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9</w:t>
      </w:r>
      <w:r>
        <w:rPr>
          <w:rFonts w:hint="eastAsia" w:ascii="宋体" w:hAnsi="宋体"/>
          <w:color w:val="auto"/>
          <w:sz w:val="24"/>
          <w:highlight w:val="none"/>
        </w:rPr>
        <w:t>.需要补充的其他内容</w:t>
      </w:r>
    </w:p>
    <w:p w14:paraId="3AB797FA">
      <w:pPr>
        <w:widowControl/>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29.1根据《玉溪市人民政府办公室关于在全市预算单位推广使用政府采购限额标准以下服务·工程市场的通知》，满足采购文件要求的报价供应商应不少于3 家，供应商一次报出不得更改的价格（如遇特殊项目供应商数量不足3 家，可启动 2 家供应商参与，结果有效）。</w:t>
      </w:r>
    </w:p>
    <w:p w14:paraId="4606E936">
      <w:pPr>
        <w:rPr>
          <w:rFonts w:hint="eastAsia" w:ascii="宋体" w:hAnsi="宋体"/>
          <w:color w:val="auto"/>
          <w:highlight w:val="none"/>
        </w:rPr>
      </w:pPr>
      <w:r>
        <w:rPr>
          <w:rFonts w:hint="eastAsia" w:ascii="宋体" w:hAnsi="宋体"/>
          <w:color w:val="auto"/>
          <w:highlight w:val="none"/>
        </w:rPr>
        <w:br w:type="page"/>
      </w:r>
    </w:p>
    <w:p w14:paraId="502CDB9A">
      <w:pPr>
        <w:pStyle w:val="5"/>
        <w:adjustRightInd w:val="0"/>
        <w:snapToGrid w:val="0"/>
        <w:spacing w:before="0" w:after="0" w:line="360" w:lineRule="auto"/>
        <w:jc w:val="center"/>
        <w:rPr>
          <w:rFonts w:hint="eastAsia" w:ascii="宋体" w:hAnsi="宋体" w:eastAsia="宋体"/>
          <w:bCs w:val="0"/>
          <w:color w:val="auto"/>
          <w:highlight w:val="none"/>
        </w:rPr>
      </w:pPr>
      <w:bookmarkStart w:id="67" w:name="_Toc1808939929"/>
      <w:r>
        <w:rPr>
          <w:rFonts w:hint="eastAsia" w:ascii="宋体" w:hAnsi="宋体" w:eastAsia="宋体"/>
          <w:bCs w:val="0"/>
          <w:color w:val="auto"/>
          <w:highlight w:val="none"/>
        </w:rPr>
        <w:t>第三章  评审办法</w:t>
      </w:r>
      <w:bookmarkEnd w:id="67"/>
    </w:p>
    <w:p w14:paraId="52D7D0CB">
      <w:pPr>
        <w:adjustRightInd w:val="0"/>
        <w:snapToGrid w:val="0"/>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1.评审方法</w:t>
      </w:r>
    </w:p>
    <w:p w14:paraId="0C9E2607">
      <w:pPr>
        <w:pStyle w:val="19"/>
        <w:spacing w:after="0"/>
        <w:rPr>
          <w:rFonts w:hint="eastAsia"/>
          <w:color w:val="auto"/>
          <w:highlight w:val="none"/>
        </w:rPr>
      </w:pPr>
      <w:r>
        <w:rPr>
          <w:rFonts w:hint="eastAsia"/>
          <w:color w:val="auto"/>
          <w:highlight w:val="none"/>
        </w:rPr>
        <w:t>本次评审采用综合评分法。询比小组将按综合评分表中规定的各项分值进行打分并计算出各供应商的综合得分，按得分由高到低推荐成交候选供应商排序的评审方法。</w:t>
      </w:r>
    </w:p>
    <w:p w14:paraId="1D60D1DB">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2.评审标准</w:t>
      </w:r>
    </w:p>
    <w:p w14:paraId="606A8E9F">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2.1资格</w:t>
      </w:r>
      <w:r>
        <w:rPr>
          <w:rFonts w:hint="eastAsia" w:ascii="宋体" w:hAnsi="宋体"/>
          <w:bCs/>
          <w:color w:val="auto"/>
          <w:sz w:val="24"/>
          <w:szCs w:val="24"/>
          <w:highlight w:val="none"/>
        </w:rPr>
        <w:t>评审标准：详见附件一《资格性评审表》；</w:t>
      </w:r>
    </w:p>
    <w:p w14:paraId="1E966ECD">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2.2有效性、完整性和响应程度审查标准：详见附件二《有效性、完整性和响应程度审查表》；</w:t>
      </w:r>
    </w:p>
    <w:p w14:paraId="6E791E8D">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详细评审标准：详见附件三《综合评分表》。</w:t>
      </w:r>
    </w:p>
    <w:p w14:paraId="53FBF643">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3.评审程序</w:t>
      </w:r>
    </w:p>
    <w:p w14:paraId="5C7E9F69">
      <w:pPr>
        <w:adjustRightInd w:val="0"/>
        <w:snapToGrid w:val="0"/>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3.1</w:t>
      </w:r>
      <w:r>
        <w:rPr>
          <w:rFonts w:hint="eastAsia" w:ascii="宋体" w:hAnsi="宋体"/>
          <w:bCs/>
          <w:color w:val="auto"/>
          <w:sz w:val="24"/>
          <w:szCs w:val="24"/>
          <w:highlight w:val="none"/>
        </w:rPr>
        <w:t>资格性评审</w:t>
      </w:r>
    </w:p>
    <w:p w14:paraId="2E87C6CD">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bCs/>
          <w:color w:val="auto"/>
          <w:sz w:val="24"/>
          <w:szCs w:val="24"/>
          <w:highlight w:val="none"/>
        </w:rPr>
        <w:t>只有通过资格性评审，才能进入</w:t>
      </w:r>
      <w:r>
        <w:rPr>
          <w:rFonts w:hint="eastAsia" w:ascii="宋体" w:hAnsi="宋体"/>
          <w:color w:val="auto"/>
          <w:sz w:val="24"/>
          <w:szCs w:val="24"/>
          <w:highlight w:val="none"/>
        </w:rPr>
        <w:t>下一步评审；</w:t>
      </w:r>
    </w:p>
    <w:p w14:paraId="492F4A3C">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3.2有效性、完整性和响应程度审查</w:t>
      </w:r>
    </w:p>
    <w:p w14:paraId="0888A514">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bCs/>
          <w:color w:val="auto"/>
          <w:sz w:val="24"/>
          <w:szCs w:val="24"/>
          <w:highlight w:val="none"/>
        </w:rPr>
        <w:t>只有通过</w:t>
      </w:r>
      <w:r>
        <w:rPr>
          <w:rFonts w:hint="eastAsia" w:ascii="宋体" w:hAnsi="宋体"/>
          <w:color w:val="auto"/>
          <w:sz w:val="24"/>
          <w:szCs w:val="24"/>
          <w:highlight w:val="none"/>
        </w:rPr>
        <w:t>有效性、完整性和响应程度审查</w:t>
      </w:r>
      <w:r>
        <w:rPr>
          <w:rFonts w:hint="eastAsia" w:ascii="宋体" w:hAnsi="宋体"/>
          <w:bCs/>
          <w:color w:val="auto"/>
          <w:sz w:val="24"/>
          <w:szCs w:val="24"/>
          <w:highlight w:val="none"/>
        </w:rPr>
        <w:t>，才能进入</w:t>
      </w:r>
      <w:r>
        <w:rPr>
          <w:rFonts w:hint="eastAsia" w:ascii="宋体" w:hAnsi="宋体"/>
          <w:color w:val="auto"/>
          <w:sz w:val="24"/>
          <w:szCs w:val="24"/>
          <w:highlight w:val="none"/>
        </w:rPr>
        <w:t>下一步评审；</w:t>
      </w:r>
    </w:p>
    <w:p w14:paraId="7BCF7294">
      <w:pPr>
        <w:snapToGrid w:val="0"/>
        <w:spacing w:line="360" w:lineRule="auto"/>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3.3</w:t>
      </w:r>
      <w:r>
        <w:rPr>
          <w:rFonts w:hint="eastAsia" w:ascii="宋体" w:hAnsi="宋体"/>
          <w:color w:val="auto"/>
          <w:sz w:val="24"/>
          <w:szCs w:val="24"/>
          <w:highlight w:val="none"/>
        </w:rPr>
        <w:t>详细评审</w:t>
      </w:r>
    </w:p>
    <w:p w14:paraId="6CDAE9E5">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3.3.1询比小组成员按附件三《综合评分表》规定的评分因素进行综合评分。</w:t>
      </w:r>
    </w:p>
    <w:p w14:paraId="64DA2040">
      <w:pPr>
        <w:snapToGrid w:val="0"/>
        <w:spacing w:line="360" w:lineRule="auto"/>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14:paraId="38FC12BD">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3.3.3价格分评审办法</w:t>
      </w:r>
    </w:p>
    <w:p w14:paraId="52DCF04A">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满足询比文件要求且最后报价最低的供应商的价格为基准价。</w:t>
      </w:r>
    </w:p>
    <w:p w14:paraId="73EDDA7B">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报价得分=（基准价/供应商报价）×20(扣减分值中间值用插入法, 小数点后保留两位)。</w:t>
      </w:r>
    </w:p>
    <w:p w14:paraId="60086519">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3.4统分原则</w:t>
      </w:r>
    </w:p>
    <w:p w14:paraId="1D60335D">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3.4.1询比小组应首先对各供应商响应文件进行评审，各分档评分中间采用插入法评分（小数点保留二位），由各小组成员自主评分并签字确认。</w:t>
      </w:r>
    </w:p>
    <w:p w14:paraId="56F2AB27">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3.4.2报价分值按公式计算，小数点后保留两位。</w:t>
      </w:r>
    </w:p>
    <w:p w14:paraId="75AF12F8">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3.4.3统计分数原则：所有询比小组成员打分的算术平均值为供应商的最后得分（保留小数点后两位）。</w:t>
      </w:r>
    </w:p>
    <w:p w14:paraId="601BD418">
      <w:pPr>
        <w:pStyle w:val="17"/>
        <w:snapToGrid w:val="0"/>
        <w:spacing w:line="360" w:lineRule="auto"/>
        <w:ind w:firstLine="480" w:firstLineChars="200"/>
        <w:contextualSpacing/>
        <w:jc w:val="left"/>
        <w:rPr>
          <w:rFonts w:hint="eastAsia" w:hAnsi="宋体"/>
          <w:color w:val="auto"/>
          <w:sz w:val="24"/>
          <w:szCs w:val="24"/>
          <w:highlight w:val="none"/>
        </w:rPr>
      </w:pPr>
      <w:r>
        <w:rPr>
          <w:rFonts w:hint="eastAsia" w:hAnsi="宋体"/>
          <w:color w:val="auto"/>
          <w:sz w:val="24"/>
          <w:szCs w:val="24"/>
          <w:highlight w:val="none"/>
        </w:rPr>
        <w:t>3.4.4将综合评分从高到低排序，得分相同的，按最后报价由低到高顺序排列。得分且询比报价相同的，按技术优劣顺序排列。</w:t>
      </w:r>
    </w:p>
    <w:p w14:paraId="345C48E2">
      <w:pPr>
        <w:pStyle w:val="19"/>
        <w:rPr>
          <w:rFonts w:hint="eastAsia"/>
          <w:color w:val="auto"/>
          <w:highlight w:val="none"/>
        </w:rPr>
      </w:pPr>
      <w:r>
        <w:rPr>
          <w:rFonts w:hint="eastAsia"/>
          <w:color w:val="auto"/>
          <w:highlight w:val="none"/>
        </w:rPr>
        <w:t>附件一：资格性评审表</w:t>
      </w:r>
    </w:p>
    <w:tbl>
      <w:tblPr>
        <w:tblStyle w:val="30"/>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237"/>
        <w:gridCol w:w="965"/>
      </w:tblGrid>
      <w:tr w14:paraId="4A09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C544DBC">
            <w:pPr>
              <w:autoSpaceDE w:val="0"/>
              <w:autoSpaceDN w:val="0"/>
              <w:adjustRightInd w:val="0"/>
              <w:snapToGrid w:val="0"/>
              <w:spacing w:line="360" w:lineRule="auto"/>
              <w:jc w:val="center"/>
              <w:rPr>
                <w:color w:val="auto"/>
                <w:sz w:val="24"/>
                <w:szCs w:val="24"/>
                <w:highlight w:val="none"/>
              </w:rPr>
            </w:pPr>
            <w:r>
              <w:rPr>
                <w:rFonts w:hint="eastAsia" w:ascii="宋体" w:hAnsi="宋体"/>
                <w:color w:val="auto"/>
                <w:sz w:val="24"/>
                <w:szCs w:val="24"/>
                <w:highlight w:val="none"/>
              </w:rPr>
              <w:t>评审</w:t>
            </w:r>
          </w:p>
          <w:p w14:paraId="3D6643CA">
            <w:pPr>
              <w:autoSpaceDE w:val="0"/>
              <w:autoSpaceDN w:val="0"/>
              <w:adjustRightInd w:val="0"/>
              <w:snapToGrid w:val="0"/>
              <w:spacing w:line="360" w:lineRule="auto"/>
              <w:jc w:val="center"/>
              <w:rPr>
                <w:color w:val="auto"/>
                <w:sz w:val="24"/>
                <w:szCs w:val="24"/>
                <w:highlight w:val="none"/>
              </w:rPr>
            </w:pPr>
            <w:r>
              <w:rPr>
                <w:rFonts w:hint="eastAsia" w:ascii="宋体" w:hAnsi="宋体"/>
                <w:color w:val="auto"/>
                <w:sz w:val="24"/>
                <w:szCs w:val="24"/>
                <w:highlight w:val="none"/>
              </w:rPr>
              <w:t>内容</w:t>
            </w:r>
          </w:p>
        </w:tc>
        <w:tc>
          <w:tcPr>
            <w:tcW w:w="1701" w:type="dxa"/>
            <w:tcBorders>
              <w:top w:val="single" w:color="auto" w:sz="4" w:space="0"/>
              <w:left w:val="nil"/>
              <w:bottom w:val="single" w:color="auto" w:sz="4" w:space="0"/>
              <w:right w:val="single" w:color="auto" w:sz="4" w:space="0"/>
            </w:tcBorders>
            <w:vAlign w:val="center"/>
          </w:tcPr>
          <w:p w14:paraId="55B4F18B">
            <w:pPr>
              <w:autoSpaceDE w:val="0"/>
              <w:autoSpaceDN w:val="0"/>
              <w:adjustRightInd w:val="0"/>
              <w:snapToGrid w:val="0"/>
              <w:spacing w:line="360" w:lineRule="auto"/>
              <w:jc w:val="center"/>
              <w:rPr>
                <w:color w:val="auto"/>
                <w:sz w:val="24"/>
                <w:szCs w:val="24"/>
                <w:highlight w:val="none"/>
              </w:rPr>
            </w:pPr>
            <w:r>
              <w:rPr>
                <w:rFonts w:hint="eastAsia" w:ascii="宋体" w:hAnsi="宋体"/>
                <w:color w:val="auto"/>
                <w:sz w:val="24"/>
                <w:szCs w:val="24"/>
                <w:highlight w:val="none"/>
              </w:rPr>
              <w:t>评审项目</w:t>
            </w:r>
          </w:p>
        </w:tc>
        <w:tc>
          <w:tcPr>
            <w:tcW w:w="6237" w:type="dxa"/>
            <w:tcBorders>
              <w:top w:val="single" w:color="auto" w:sz="4" w:space="0"/>
              <w:left w:val="nil"/>
              <w:bottom w:val="single" w:color="auto" w:sz="4" w:space="0"/>
              <w:right w:val="single" w:color="auto" w:sz="4" w:space="0"/>
            </w:tcBorders>
            <w:vAlign w:val="center"/>
          </w:tcPr>
          <w:p w14:paraId="28AFEBE6">
            <w:pPr>
              <w:autoSpaceDE w:val="0"/>
              <w:autoSpaceDN w:val="0"/>
              <w:adjustRightInd w:val="0"/>
              <w:snapToGrid w:val="0"/>
              <w:spacing w:line="360" w:lineRule="auto"/>
              <w:jc w:val="center"/>
              <w:rPr>
                <w:color w:val="auto"/>
                <w:sz w:val="24"/>
                <w:szCs w:val="24"/>
                <w:highlight w:val="none"/>
              </w:rPr>
            </w:pPr>
            <w:r>
              <w:rPr>
                <w:rFonts w:hint="eastAsia" w:ascii="宋体" w:hAnsi="宋体"/>
                <w:color w:val="auto"/>
                <w:sz w:val="24"/>
                <w:szCs w:val="24"/>
                <w:highlight w:val="none"/>
              </w:rPr>
              <w:t>评审标准</w:t>
            </w:r>
          </w:p>
        </w:tc>
        <w:tc>
          <w:tcPr>
            <w:tcW w:w="965" w:type="dxa"/>
            <w:tcBorders>
              <w:top w:val="single" w:color="auto" w:sz="4" w:space="0"/>
              <w:left w:val="nil"/>
              <w:bottom w:val="single" w:color="auto" w:sz="4" w:space="0"/>
              <w:right w:val="single" w:color="auto" w:sz="4" w:space="0"/>
            </w:tcBorders>
            <w:vAlign w:val="center"/>
          </w:tcPr>
          <w:p w14:paraId="539F8927">
            <w:pPr>
              <w:autoSpaceDE w:val="0"/>
              <w:autoSpaceDN w:val="0"/>
              <w:adjustRightInd w:val="0"/>
              <w:snapToGrid w:val="0"/>
              <w:spacing w:line="360" w:lineRule="auto"/>
              <w:jc w:val="center"/>
              <w:rPr>
                <w:color w:val="auto"/>
                <w:sz w:val="24"/>
                <w:szCs w:val="24"/>
                <w:highlight w:val="none"/>
              </w:rPr>
            </w:pPr>
            <w:r>
              <w:rPr>
                <w:rFonts w:hint="eastAsia" w:ascii="宋体" w:hAnsi="宋体"/>
                <w:color w:val="auto"/>
                <w:sz w:val="24"/>
                <w:szCs w:val="24"/>
                <w:highlight w:val="none"/>
              </w:rPr>
              <w:t>评审要求</w:t>
            </w:r>
          </w:p>
        </w:tc>
      </w:tr>
      <w:tr w14:paraId="2EFB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88" w:type="dxa"/>
            <w:vMerge w:val="restart"/>
            <w:tcBorders>
              <w:top w:val="nil"/>
              <w:left w:val="single" w:color="auto" w:sz="4" w:space="0"/>
              <w:right w:val="single" w:color="auto" w:sz="4" w:space="0"/>
            </w:tcBorders>
            <w:vAlign w:val="center"/>
          </w:tcPr>
          <w:p w14:paraId="371B1D04">
            <w:pPr>
              <w:widowControl/>
              <w:adjustRightInd w:val="0"/>
              <w:snapToGrid w:val="0"/>
              <w:spacing w:line="360" w:lineRule="auto"/>
              <w:jc w:val="center"/>
              <w:rPr>
                <w:color w:val="auto"/>
                <w:sz w:val="24"/>
                <w:szCs w:val="24"/>
                <w:highlight w:val="none"/>
              </w:rPr>
            </w:pPr>
            <w:r>
              <w:rPr>
                <w:rFonts w:hint="eastAsia"/>
                <w:color w:val="auto"/>
                <w:sz w:val="24"/>
                <w:szCs w:val="24"/>
                <w:highlight w:val="none"/>
              </w:rPr>
              <w:t>资格性评审</w:t>
            </w:r>
          </w:p>
        </w:tc>
        <w:tc>
          <w:tcPr>
            <w:tcW w:w="1701" w:type="dxa"/>
            <w:tcBorders>
              <w:top w:val="single" w:color="auto" w:sz="4" w:space="0"/>
              <w:left w:val="nil"/>
              <w:bottom w:val="single" w:color="auto" w:sz="4" w:space="0"/>
              <w:right w:val="single" w:color="auto" w:sz="4" w:space="0"/>
            </w:tcBorders>
            <w:vAlign w:val="center"/>
          </w:tcPr>
          <w:p w14:paraId="7A8D4055">
            <w:pPr>
              <w:adjustRightInd w:val="0"/>
              <w:snapToGrid w:val="0"/>
              <w:spacing w:line="360" w:lineRule="auto"/>
              <w:jc w:val="center"/>
              <w:rPr>
                <w:bCs/>
                <w:color w:val="auto"/>
                <w:kern w:val="0"/>
                <w:sz w:val="24"/>
                <w:szCs w:val="24"/>
                <w:highlight w:val="none"/>
              </w:rPr>
            </w:pPr>
            <w:r>
              <w:rPr>
                <w:rFonts w:hint="eastAsia" w:ascii="宋体" w:hAnsi="宋体"/>
                <w:bCs/>
                <w:color w:val="auto"/>
                <w:kern w:val="0"/>
                <w:sz w:val="24"/>
                <w:szCs w:val="24"/>
                <w:highlight w:val="none"/>
              </w:rPr>
              <w:t>营业执照或其他证明材料</w:t>
            </w:r>
          </w:p>
        </w:tc>
        <w:tc>
          <w:tcPr>
            <w:tcW w:w="6237" w:type="dxa"/>
            <w:tcBorders>
              <w:top w:val="single" w:color="auto" w:sz="4" w:space="0"/>
              <w:left w:val="nil"/>
              <w:bottom w:val="single" w:color="auto" w:sz="4" w:space="0"/>
              <w:right w:val="single" w:color="auto" w:sz="4" w:space="0"/>
            </w:tcBorders>
            <w:vAlign w:val="center"/>
          </w:tcPr>
          <w:p w14:paraId="3198F98D">
            <w:pPr>
              <w:autoSpaceDE w:val="0"/>
              <w:autoSpaceDN w:val="0"/>
              <w:adjustRightInd w:val="0"/>
              <w:snapToGrid w:val="0"/>
              <w:spacing w:line="360" w:lineRule="auto"/>
              <w:jc w:val="left"/>
              <w:rPr>
                <w:bCs/>
                <w:color w:val="auto"/>
                <w:kern w:val="0"/>
                <w:sz w:val="24"/>
                <w:szCs w:val="24"/>
                <w:highlight w:val="none"/>
              </w:rPr>
            </w:pPr>
            <w:r>
              <w:rPr>
                <w:rFonts w:hint="eastAsia" w:ascii="宋体" w:hAnsi="宋体"/>
                <w:bCs/>
                <w:color w:val="auto"/>
                <w:kern w:val="0"/>
                <w:sz w:val="24"/>
                <w:szCs w:val="24"/>
                <w:highlight w:val="none"/>
              </w:rPr>
              <w:t>在中国境内注册，能在国内合法提供采购要求及其相应的服务能力，并持有效的营业执照或其他证明材料。</w:t>
            </w:r>
          </w:p>
        </w:tc>
        <w:tc>
          <w:tcPr>
            <w:tcW w:w="965" w:type="dxa"/>
            <w:tcBorders>
              <w:top w:val="single" w:color="auto" w:sz="4" w:space="0"/>
              <w:left w:val="nil"/>
              <w:bottom w:val="single" w:color="auto" w:sz="4" w:space="0"/>
              <w:right w:val="single" w:color="auto" w:sz="4" w:space="0"/>
            </w:tcBorders>
            <w:vAlign w:val="center"/>
          </w:tcPr>
          <w:p w14:paraId="1390E7C3">
            <w:pPr>
              <w:autoSpaceDE w:val="0"/>
              <w:autoSpaceDN w:val="0"/>
              <w:adjustRightInd w:val="0"/>
              <w:snapToGrid w:val="0"/>
              <w:spacing w:line="360" w:lineRule="auto"/>
              <w:jc w:val="center"/>
              <w:rPr>
                <w:bCs/>
                <w:color w:val="auto"/>
                <w:sz w:val="24"/>
                <w:szCs w:val="24"/>
                <w:highlight w:val="none"/>
              </w:rPr>
            </w:pPr>
            <w:r>
              <w:rPr>
                <w:rFonts w:hint="eastAsia" w:ascii="宋体" w:hAnsi="宋体"/>
                <w:bCs/>
                <w:color w:val="auto"/>
                <w:sz w:val="24"/>
                <w:szCs w:val="24"/>
                <w:highlight w:val="none"/>
              </w:rPr>
              <w:t>审核响应文件</w:t>
            </w:r>
          </w:p>
        </w:tc>
      </w:tr>
      <w:tr w14:paraId="0ACC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88" w:type="dxa"/>
            <w:vMerge w:val="continue"/>
            <w:tcBorders>
              <w:left w:val="single" w:color="auto" w:sz="4" w:space="0"/>
              <w:right w:val="single" w:color="auto" w:sz="4" w:space="0"/>
            </w:tcBorders>
            <w:vAlign w:val="center"/>
          </w:tcPr>
          <w:p w14:paraId="5DD7BDF9">
            <w:pPr>
              <w:widowControl/>
              <w:adjustRightInd w:val="0"/>
              <w:snapToGrid w:val="0"/>
              <w:spacing w:line="360" w:lineRule="auto"/>
              <w:jc w:val="left"/>
              <w:rPr>
                <w:color w:val="auto"/>
                <w:sz w:val="24"/>
                <w:szCs w:val="24"/>
                <w:highlight w:val="none"/>
              </w:rPr>
            </w:pPr>
          </w:p>
        </w:tc>
        <w:tc>
          <w:tcPr>
            <w:tcW w:w="1701" w:type="dxa"/>
            <w:tcBorders>
              <w:top w:val="single" w:color="auto" w:sz="4" w:space="0"/>
              <w:left w:val="nil"/>
              <w:bottom w:val="single" w:color="auto" w:sz="4" w:space="0"/>
              <w:right w:val="single" w:color="auto" w:sz="4" w:space="0"/>
            </w:tcBorders>
            <w:vAlign w:val="center"/>
          </w:tcPr>
          <w:p w14:paraId="512F39B7">
            <w:pPr>
              <w:adjustRightInd w:val="0"/>
              <w:snapToGrid w:val="0"/>
              <w:spacing w:line="360" w:lineRule="auto"/>
              <w:jc w:val="center"/>
              <w:rPr>
                <w:bCs/>
                <w:color w:val="auto"/>
                <w:kern w:val="0"/>
                <w:sz w:val="24"/>
                <w:szCs w:val="24"/>
                <w:highlight w:val="none"/>
              </w:rPr>
            </w:pPr>
            <w:r>
              <w:rPr>
                <w:rFonts w:hint="eastAsia" w:ascii="宋体" w:hAnsi="宋体"/>
                <w:bCs/>
                <w:color w:val="auto"/>
                <w:kern w:val="0"/>
                <w:sz w:val="24"/>
                <w:szCs w:val="24"/>
                <w:highlight w:val="none"/>
              </w:rPr>
              <w:t>承诺函</w:t>
            </w:r>
          </w:p>
        </w:tc>
        <w:tc>
          <w:tcPr>
            <w:tcW w:w="6237" w:type="dxa"/>
            <w:tcBorders>
              <w:top w:val="single" w:color="auto" w:sz="4" w:space="0"/>
              <w:left w:val="nil"/>
              <w:bottom w:val="single" w:color="auto" w:sz="4" w:space="0"/>
              <w:right w:val="single" w:color="auto" w:sz="4" w:space="0"/>
            </w:tcBorders>
            <w:vAlign w:val="center"/>
          </w:tcPr>
          <w:p w14:paraId="48B396D5">
            <w:pPr>
              <w:autoSpaceDE w:val="0"/>
              <w:autoSpaceDN w:val="0"/>
              <w:adjustRightInd w:val="0"/>
              <w:snapToGrid w:val="0"/>
              <w:spacing w:line="360" w:lineRule="auto"/>
              <w:jc w:val="left"/>
              <w:rPr>
                <w:bCs/>
                <w:color w:val="auto"/>
                <w:kern w:val="0"/>
                <w:sz w:val="24"/>
                <w:szCs w:val="24"/>
                <w:highlight w:val="none"/>
              </w:rPr>
            </w:pPr>
            <w:r>
              <w:rPr>
                <w:rFonts w:hint="eastAsia" w:ascii="宋体" w:hAnsi="宋体"/>
                <w:bCs/>
                <w:color w:val="auto"/>
                <w:kern w:val="0"/>
                <w:sz w:val="24"/>
                <w:szCs w:val="24"/>
                <w:highlight w:val="none"/>
              </w:rPr>
              <w:t>供应商自行承诺符合《中华人民共和国政府采购法》第二十二条规定及《中华人民共和国政府采购法实施条例》第十七条的相关要求；</w:t>
            </w:r>
          </w:p>
        </w:tc>
        <w:tc>
          <w:tcPr>
            <w:tcW w:w="965" w:type="dxa"/>
            <w:tcBorders>
              <w:top w:val="single" w:color="auto" w:sz="4" w:space="0"/>
              <w:left w:val="nil"/>
              <w:bottom w:val="single" w:color="auto" w:sz="4" w:space="0"/>
              <w:right w:val="single" w:color="auto" w:sz="4" w:space="0"/>
            </w:tcBorders>
            <w:vAlign w:val="center"/>
          </w:tcPr>
          <w:p w14:paraId="359FD8AF">
            <w:pPr>
              <w:autoSpaceDE w:val="0"/>
              <w:autoSpaceDN w:val="0"/>
              <w:adjustRightInd w:val="0"/>
              <w:snapToGrid w:val="0"/>
              <w:spacing w:line="360" w:lineRule="auto"/>
              <w:jc w:val="center"/>
              <w:rPr>
                <w:bCs/>
                <w:color w:val="auto"/>
                <w:sz w:val="24"/>
                <w:szCs w:val="24"/>
                <w:highlight w:val="none"/>
              </w:rPr>
            </w:pPr>
            <w:r>
              <w:rPr>
                <w:rFonts w:hint="eastAsia" w:ascii="宋体" w:hAnsi="宋体"/>
                <w:bCs/>
                <w:color w:val="auto"/>
                <w:sz w:val="24"/>
                <w:szCs w:val="24"/>
                <w:highlight w:val="none"/>
              </w:rPr>
              <w:t>审核响应文件</w:t>
            </w:r>
          </w:p>
        </w:tc>
      </w:tr>
      <w:tr w14:paraId="5A66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88" w:type="dxa"/>
            <w:vMerge w:val="continue"/>
            <w:tcBorders>
              <w:left w:val="single" w:color="auto" w:sz="4" w:space="0"/>
              <w:right w:val="single" w:color="auto" w:sz="4" w:space="0"/>
            </w:tcBorders>
            <w:vAlign w:val="center"/>
          </w:tcPr>
          <w:p w14:paraId="58516D45">
            <w:pPr>
              <w:widowControl/>
              <w:adjustRightInd w:val="0"/>
              <w:snapToGrid w:val="0"/>
              <w:spacing w:line="360" w:lineRule="auto"/>
              <w:jc w:val="left"/>
              <w:rPr>
                <w:color w:val="auto"/>
                <w:sz w:val="24"/>
                <w:szCs w:val="24"/>
                <w:highlight w:val="none"/>
              </w:rPr>
            </w:pPr>
          </w:p>
        </w:tc>
        <w:tc>
          <w:tcPr>
            <w:tcW w:w="1701" w:type="dxa"/>
            <w:tcBorders>
              <w:left w:val="nil"/>
              <w:right w:val="single" w:color="auto" w:sz="4" w:space="0"/>
            </w:tcBorders>
            <w:vAlign w:val="center"/>
          </w:tcPr>
          <w:p w14:paraId="5C84DD68">
            <w:pPr>
              <w:adjustRightInd w:val="0"/>
              <w:snapToGrid w:val="0"/>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声明</w:t>
            </w:r>
          </w:p>
        </w:tc>
        <w:tc>
          <w:tcPr>
            <w:tcW w:w="6237" w:type="dxa"/>
            <w:tcBorders>
              <w:top w:val="single" w:color="auto" w:sz="4" w:space="0"/>
              <w:left w:val="nil"/>
              <w:bottom w:val="single" w:color="auto" w:sz="4" w:space="0"/>
              <w:right w:val="single" w:color="auto" w:sz="4" w:space="0"/>
            </w:tcBorders>
            <w:vAlign w:val="center"/>
          </w:tcPr>
          <w:p w14:paraId="713418D6">
            <w:pPr>
              <w:autoSpaceDE w:val="0"/>
              <w:autoSpaceDN w:val="0"/>
              <w:adjustRightInd w:val="0"/>
              <w:snapToGrid w:val="0"/>
              <w:spacing w:line="360" w:lineRule="auto"/>
              <w:jc w:val="left"/>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p>
        </w:tc>
        <w:tc>
          <w:tcPr>
            <w:tcW w:w="965" w:type="dxa"/>
            <w:tcBorders>
              <w:top w:val="single" w:color="auto" w:sz="4" w:space="0"/>
              <w:left w:val="nil"/>
              <w:bottom w:val="single" w:color="auto" w:sz="4" w:space="0"/>
              <w:right w:val="single" w:color="auto" w:sz="4" w:space="0"/>
            </w:tcBorders>
            <w:vAlign w:val="center"/>
          </w:tcPr>
          <w:p w14:paraId="407EAC3C">
            <w:pPr>
              <w:autoSpaceDE w:val="0"/>
              <w:autoSpaceDN w:val="0"/>
              <w:adjustRightInd w:val="0"/>
              <w:snapToGrid w:val="0"/>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审核响应文件</w:t>
            </w:r>
          </w:p>
        </w:tc>
      </w:tr>
      <w:tr w14:paraId="3D60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88" w:type="dxa"/>
            <w:vMerge w:val="continue"/>
            <w:tcBorders>
              <w:left w:val="single" w:color="auto" w:sz="4" w:space="0"/>
              <w:bottom w:val="single" w:color="auto" w:sz="4" w:space="0"/>
              <w:right w:val="single" w:color="auto" w:sz="4" w:space="0"/>
            </w:tcBorders>
            <w:vAlign w:val="center"/>
          </w:tcPr>
          <w:p w14:paraId="14682309">
            <w:pPr>
              <w:widowControl/>
              <w:adjustRightInd w:val="0"/>
              <w:snapToGrid w:val="0"/>
              <w:spacing w:line="360" w:lineRule="auto"/>
              <w:jc w:val="left"/>
              <w:rPr>
                <w:color w:val="auto"/>
                <w:sz w:val="24"/>
                <w:szCs w:val="24"/>
                <w:highlight w:val="none"/>
              </w:rPr>
            </w:pPr>
          </w:p>
        </w:tc>
        <w:tc>
          <w:tcPr>
            <w:tcW w:w="1701" w:type="dxa"/>
            <w:tcBorders>
              <w:left w:val="nil"/>
              <w:bottom w:val="single" w:color="auto" w:sz="4" w:space="0"/>
              <w:right w:val="single" w:color="auto" w:sz="4" w:space="0"/>
            </w:tcBorders>
            <w:vAlign w:val="center"/>
          </w:tcPr>
          <w:p w14:paraId="6FAB8CCC">
            <w:pPr>
              <w:adjustRightInd w:val="0"/>
              <w:snapToGrid w:val="0"/>
              <w:spacing w:line="360" w:lineRule="auto"/>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特定资格要求</w:t>
            </w:r>
          </w:p>
        </w:tc>
        <w:tc>
          <w:tcPr>
            <w:tcW w:w="6237" w:type="dxa"/>
            <w:tcBorders>
              <w:top w:val="single" w:color="auto" w:sz="4" w:space="0"/>
              <w:left w:val="nil"/>
              <w:bottom w:val="single" w:color="auto" w:sz="4" w:space="0"/>
              <w:right w:val="single" w:color="auto" w:sz="4" w:space="0"/>
            </w:tcBorders>
            <w:vAlign w:val="center"/>
          </w:tcPr>
          <w:p w14:paraId="7585AAF8">
            <w:pPr>
              <w:autoSpaceDE w:val="0"/>
              <w:autoSpaceDN w:val="0"/>
              <w:adjustRightInd w:val="0"/>
              <w:snapToGrid w:val="0"/>
              <w:spacing w:line="360" w:lineRule="auto"/>
              <w:jc w:val="left"/>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拟派往项目负责人应具有注册造价工程师（二级造价工程师）资格，并注册在本单位，拟派的造价负责人须为投标人单位在职人员，提供社保缴纳记录或劳动合同予以证明。</w:t>
            </w:r>
          </w:p>
        </w:tc>
        <w:tc>
          <w:tcPr>
            <w:tcW w:w="965" w:type="dxa"/>
            <w:tcBorders>
              <w:top w:val="single" w:color="auto" w:sz="4" w:space="0"/>
              <w:left w:val="nil"/>
              <w:bottom w:val="single" w:color="auto" w:sz="4" w:space="0"/>
              <w:right w:val="single" w:color="auto" w:sz="4" w:space="0"/>
            </w:tcBorders>
            <w:vAlign w:val="center"/>
          </w:tcPr>
          <w:p w14:paraId="6C65905C">
            <w:pPr>
              <w:autoSpaceDE w:val="0"/>
              <w:autoSpaceDN w:val="0"/>
              <w:adjustRightInd w:val="0"/>
              <w:snapToGrid w:val="0"/>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审核响应文件</w:t>
            </w:r>
          </w:p>
        </w:tc>
      </w:tr>
    </w:tbl>
    <w:p w14:paraId="07E294D8">
      <w:pPr>
        <w:adjustRightInd w:val="0"/>
        <w:snapToGrid w:val="0"/>
        <w:spacing w:line="360" w:lineRule="auto"/>
        <w:jc w:val="left"/>
        <w:rPr>
          <w:rFonts w:hint="eastAsia" w:ascii="宋体" w:hAnsi="宋体"/>
          <w:bCs/>
          <w:color w:val="auto"/>
          <w:sz w:val="24"/>
          <w:szCs w:val="24"/>
          <w:highlight w:val="none"/>
        </w:rPr>
      </w:pPr>
    </w:p>
    <w:p w14:paraId="538DC6D1">
      <w:pPr>
        <w:adjustRightInd w:val="0"/>
        <w:snapToGrid w:val="0"/>
        <w:spacing w:line="36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t>附件二：有效性、完整性和响应程度检查表</w:t>
      </w:r>
    </w:p>
    <w:p w14:paraId="086B9CBE">
      <w:pPr>
        <w:adjustRightInd w:val="0"/>
        <w:snapToGrid w:val="0"/>
        <w:spacing w:line="240" w:lineRule="atLeas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rPr>
        <w:t xml:space="preserve">                        </w:t>
      </w:r>
    </w:p>
    <w:p w14:paraId="394ABD3F">
      <w:pPr>
        <w:adjustRightInd w:val="0"/>
        <w:snapToGrid w:val="0"/>
        <w:spacing w:line="240" w:lineRule="atLeast"/>
        <w:jc w:val="left"/>
        <w:rPr>
          <w:rFonts w:hint="eastAsia" w:ascii="宋体" w:hAnsi="宋体"/>
          <w:bCs/>
          <w:color w:val="auto"/>
          <w:sz w:val="24"/>
          <w:szCs w:val="24"/>
          <w:highlight w:val="none"/>
          <w:u w:val="single"/>
        </w:rPr>
      </w:pPr>
      <w:r>
        <w:rPr>
          <w:rFonts w:hint="eastAsia" w:ascii="宋体" w:hAnsi="宋体"/>
          <w:bCs/>
          <w:color w:val="auto"/>
          <w:sz w:val="24"/>
          <w:szCs w:val="24"/>
          <w:highlight w:val="none"/>
        </w:rPr>
        <w:t>评审地点：</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日期：</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w:t>
      </w:r>
    </w:p>
    <w:tbl>
      <w:tblPr>
        <w:tblStyle w:val="3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66"/>
        <w:gridCol w:w="567"/>
        <w:gridCol w:w="709"/>
        <w:gridCol w:w="567"/>
        <w:gridCol w:w="1638"/>
      </w:tblGrid>
      <w:tr w14:paraId="617F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6295" w:type="dxa"/>
            <w:gridSpan w:val="2"/>
            <w:vMerge w:val="restart"/>
            <w:tcBorders>
              <w:top w:val="single" w:color="auto" w:sz="4" w:space="0"/>
              <w:left w:val="single" w:color="auto" w:sz="4" w:space="0"/>
              <w:bottom w:val="single" w:color="auto" w:sz="4" w:space="0"/>
              <w:right w:val="single" w:color="auto" w:sz="4" w:space="0"/>
            </w:tcBorders>
            <w:vAlign w:val="center"/>
          </w:tcPr>
          <w:p w14:paraId="5C80F14E">
            <w:pPr>
              <w:spacing w:line="312"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审 查 内 容</w:t>
            </w: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739DDF7D">
            <w:pPr>
              <w:spacing w:line="312"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供应商</w:t>
            </w:r>
          </w:p>
        </w:tc>
        <w:tc>
          <w:tcPr>
            <w:tcW w:w="1638" w:type="dxa"/>
            <w:vMerge w:val="restart"/>
            <w:tcBorders>
              <w:top w:val="single" w:color="auto" w:sz="4" w:space="0"/>
              <w:left w:val="single" w:color="auto" w:sz="4" w:space="0"/>
              <w:bottom w:val="single" w:color="auto" w:sz="4" w:space="0"/>
              <w:right w:val="single" w:color="auto" w:sz="4" w:space="0"/>
            </w:tcBorders>
            <w:vAlign w:val="center"/>
          </w:tcPr>
          <w:p w14:paraId="23AE2D94">
            <w:pPr>
              <w:spacing w:line="312"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询比小组成员签字</w:t>
            </w:r>
          </w:p>
        </w:tc>
      </w:tr>
      <w:tr w14:paraId="5DB7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6295" w:type="dxa"/>
            <w:gridSpan w:val="2"/>
            <w:vMerge w:val="continue"/>
            <w:tcBorders>
              <w:top w:val="single" w:color="auto" w:sz="4" w:space="0"/>
              <w:left w:val="single" w:color="auto" w:sz="4" w:space="0"/>
              <w:bottom w:val="single" w:color="auto" w:sz="4" w:space="0"/>
              <w:right w:val="single" w:color="auto" w:sz="4" w:space="0"/>
            </w:tcBorders>
            <w:vAlign w:val="center"/>
          </w:tcPr>
          <w:p w14:paraId="32DED83D">
            <w:pPr>
              <w:widowControl/>
              <w:jc w:val="left"/>
              <w:rPr>
                <w:rFonts w:hint="eastAsia" w:ascii="宋体" w:hAnsi="宋体"/>
                <w:bCs/>
                <w:color w:val="auto"/>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700EDA40">
            <w:pPr>
              <w:spacing w:line="312" w:lineRule="auto"/>
              <w:jc w:val="left"/>
              <w:rPr>
                <w:rFonts w:hint="eastAsia" w:ascii="宋体" w:hAnsi="宋体"/>
                <w:bCs/>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A3818B5">
            <w:pPr>
              <w:spacing w:line="312" w:lineRule="auto"/>
              <w:jc w:val="left"/>
              <w:rPr>
                <w:rFonts w:hint="eastAsia" w:ascii="宋体" w:hAnsi="宋体"/>
                <w:bCs/>
                <w:color w:val="auto"/>
                <w:sz w:val="24"/>
                <w:szCs w:val="24"/>
                <w:highlight w:val="none"/>
              </w:rPr>
            </w:pPr>
          </w:p>
        </w:tc>
        <w:tc>
          <w:tcPr>
            <w:tcW w:w="567" w:type="dxa"/>
            <w:tcBorders>
              <w:top w:val="single" w:color="auto" w:sz="4" w:space="0"/>
              <w:left w:val="single" w:color="auto" w:sz="4" w:space="0"/>
              <w:bottom w:val="single" w:color="auto" w:sz="6" w:space="0"/>
              <w:right w:val="single" w:color="auto" w:sz="4" w:space="0"/>
            </w:tcBorders>
            <w:vAlign w:val="center"/>
          </w:tcPr>
          <w:p w14:paraId="650F4D7A">
            <w:pPr>
              <w:spacing w:line="312" w:lineRule="auto"/>
              <w:jc w:val="left"/>
              <w:rPr>
                <w:rFonts w:hint="eastAsia" w:ascii="宋体" w:hAnsi="宋体"/>
                <w:bCs/>
                <w:color w:val="auto"/>
                <w:sz w:val="24"/>
                <w:szCs w:val="24"/>
                <w:highlight w:val="none"/>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4E5E369D">
            <w:pPr>
              <w:widowControl/>
              <w:jc w:val="left"/>
              <w:rPr>
                <w:rFonts w:hint="eastAsia" w:ascii="宋体" w:hAnsi="宋体"/>
                <w:bCs/>
                <w:color w:val="auto"/>
                <w:sz w:val="24"/>
                <w:szCs w:val="24"/>
                <w:highlight w:val="none"/>
              </w:rPr>
            </w:pPr>
          </w:p>
        </w:tc>
      </w:tr>
      <w:tr w14:paraId="1B8C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14B138E8">
            <w:pPr>
              <w:spacing w:line="312"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有效性、完整性和响应程度检查表</w:t>
            </w:r>
          </w:p>
        </w:tc>
        <w:tc>
          <w:tcPr>
            <w:tcW w:w="5166" w:type="dxa"/>
            <w:tcBorders>
              <w:top w:val="single" w:color="auto" w:sz="4" w:space="0"/>
              <w:left w:val="single" w:color="auto" w:sz="4" w:space="0"/>
              <w:bottom w:val="single" w:color="auto" w:sz="4" w:space="0"/>
              <w:right w:val="single" w:color="auto" w:sz="4" w:space="0"/>
            </w:tcBorders>
            <w:vAlign w:val="center"/>
          </w:tcPr>
          <w:p w14:paraId="21A0D374">
            <w:pPr>
              <w:spacing w:line="312"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未按照询比文件规定要求签署、盖章的；</w:t>
            </w:r>
          </w:p>
        </w:tc>
        <w:tc>
          <w:tcPr>
            <w:tcW w:w="567" w:type="dxa"/>
            <w:tcBorders>
              <w:top w:val="single" w:color="auto" w:sz="4" w:space="0"/>
              <w:left w:val="single" w:color="auto" w:sz="4" w:space="0"/>
              <w:bottom w:val="single" w:color="auto" w:sz="4" w:space="0"/>
              <w:right w:val="single" w:color="auto" w:sz="4" w:space="0"/>
            </w:tcBorders>
            <w:vAlign w:val="center"/>
          </w:tcPr>
          <w:p w14:paraId="08F3CBBA">
            <w:pPr>
              <w:spacing w:line="312" w:lineRule="auto"/>
              <w:jc w:val="left"/>
              <w:rPr>
                <w:rFonts w:hint="eastAsia" w:ascii="宋体" w:hAnsi="宋体"/>
                <w:bCs/>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A786ABA">
            <w:pPr>
              <w:spacing w:line="312" w:lineRule="auto"/>
              <w:jc w:val="left"/>
              <w:rPr>
                <w:rFonts w:hint="eastAsia" w:ascii="宋体" w:hAnsi="宋体"/>
                <w:bCs/>
                <w:color w:val="auto"/>
                <w:sz w:val="24"/>
                <w:szCs w:val="24"/>
                <w:highlight w:val="none"/>
              </w:rPr>
            </w:pPr>
          </w:p>
        </w:tc>
        <w:tc>
          <w:tcPr>
            <w:tcW w:w="567" w:type="dxa"/>
            <w:tcBorders>
              <w:top w:val="single" w:color="auto" w:sz="6" w:space="0"/>
              <w:left w:val="single" w:color="auto" w:sz="4" w:space="0"/>
              <w:bottom w:val="single" w:color="auto" w:sz="4" w:space="0"/>
              <w:right w:val="single" w:color="auto" w:sz="4" w:space="0"/>
            </w:tcBorders>
            <w:vAlign w:val="center"/>
          </w:tcPr>
          <w:p w14:paraId="00036B80">
            <w:pPr>
              <w:spacing w:line="312" w:lineRule="auto"/>
              <w:jc w:val="left"/>
              <w:rPr>
                <w:rFonts w:hint="eastAsia" w:ascii="宋体" w:hAnsi="宋体"/>
                <w:bCs/>
                <w:color w:val="auto"/>
                <w:sz w:val="24"/>
                <w:szCs w:val="24"/>
                <w:highlight w:val="none"/>
              </w:rPr>
            </w:pPr>
          </w:p>
        </w:tc>
        <w:tc>
          <w:tcPr>
            <w:tcW w:w="1638" w:type="dxa"/>
            <w:vMerge w:val="restart"/>
            <w:tcBorders>
              <w:top w:val="single" w:color="auto" w:sz="6" w:space="0"/>
              <w:left w:val="single" w:color="auto" w:sz="4" w:space="0"/>
              <w:bottom w:val="single" w:color="auto" w:sz="4" w:space="0"/>
              <w:right w:val="single" w:color="auto" w:sz="4" w:space="0"/>
            </w:tcBorders>
          </w:tcPr>
          <w:p w14:paraId="1491B89D">
            <w:pPr>
              <w:spacing w:line="312" w:lineRule="auto"/>
              <w:jc w:val="center"/>
              <w:rPr>
                <w:rFonts w:hint="eastAsia" w:ascii="宋体" w:hAnsi="宋体"/>
                <w:bCs/>
                <w:color w:val="auto"/>
                <w:sz w:val="24"/>
                <w:szCs w:val="24"/>
                <w:highlight w:val="none"/>
              </w:rPr>
            </w:pPr>
          </w:p>
        </w:tc>
      </w:tr>
      <w:tr w14:paraId="6B3A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68407800">
            <w:pPr>
              <w:widowControl/>
              <w:jc w:val="left"/>
              <w:rPr>
                <w:rFonts w:hint="eastAsia" w:ascii="宋体" w:hAnsi="宋体"/>
                <w:bCs/>
                <w:color w:val="auto"/>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14:paraId="6D0CD8DD">
            <w:pPr>
              <w:spacing w:line="312"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合同履行期限不满足询比文件要求；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14:paraId="3DAEA1F2">
            <w:pPr>
              <w:spacing w:line="312" w:lineRule="auto"/>
              <w:jc w:val="left"/>
              <w:rPr>
                <w:rFonts w:hint="eastAsia" w:ascii="宋体" w:hAnsi="宋体"/>
                <w:bCs/>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8C1C053">
            <w:pPr>
              <w:spacing w:line="312" w:lineRule="auto"/>
              <w:jc w:val="left"/>
              <w:rPr>
                <w:rFonts w:hint="eastAsia" w:ascii="宋体" w:hAnsi="宋体"/>
                <w:bCs/>
                <w:color w:val="auto"/>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1833133D">
            <w:pPr>
              <w:spacing w:line="312" w:lineRule="auto"/>
              <w:jc w:val="left"/>
              <w:rPr>
                <w:rFonts w:hint="eastAsia" w:ascii="宋体" w:hAnsi="宋体"/>
                <w:bCs/>
                <w:color w:val="auto"/>
                <w:sz w:val="24"/>
                <w:szCs w:val="24"/>
                <w:highlight w:val="none"/>
              </w:rPr>
            </w:pPr>
          </w:p>
        </w:tc>
        <w:tc>
          <w:tcPr>
            <w:tcW w:w="1638" w:type="dxa"/>
            <w:vMerge w:val="continue"/>
            <w:tcBorders>
              <w:top w:val="single" w:color="auto" w:sz="6" w:space="0"/>
              <w:left w:val="single" w:color="auto" w:sz="4" w:space="0"/>
              <w:bottom w:val="single" w:color="auto" w:sz="4" w:space="0"/>
              <w:right w:val="single" w:color="auto" w:sz="4" w:space="0"/>
            </w:tcBorders>
            <w:vAlign w:val="center"/>
          </w:tcPr>
          <w:p w14:paraId="6170FE59">
            <w:pPr>
              <w:widowControl/>
              <w:jc w:val="left"/>
              <w:rPr>
                <w:rFonts w:hint="eastAsia" w:ascii="宋体" w:hAnsi="宋体"/>
                <w:bCs/>
                <w:color w:val="auto"/>
                <w:sz w:val="24"/>
                <w:szCs w:val="24"/>
                <w:highlight w:val="none"/>
              </w:rPr>
            </w:pPr>
          </w:p>
        </w:tc>
      </w:tr>
      <w:tr w14:paraId="521E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548AA075">
            <w:pPr>
              <w:widowControl/>
              <w:jc w:val="left"/>
              <w:rPr>
                <w:rFonts w:hint="eastAsia" w:ascii="宋体" w:hAnsi="宋体"/>
                <w:bCs/>
                <w:color w:val="auto"/>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14:paraId="0522E6CC">
            <w:pPr>
              <w:spacing w:line="312" w:lineRule="auto"/>
              <w:rPr>
                <w:rFonts w:hint="eastAsia" w:ascii="宋体" w:hAnsi="宋体"/>
                <w:bCs/>
                <w:color w:val="auto"/>
                <w:sz w:val="24"/>
                <w:szCs w:val="24"/>
                <w:highlight w:val="none"/>
              </w:rPr>
            </w:pPr>
            <w:r>
              <w:rPr>
                <w:rFonts w:hint="eastAsia" w:ascii="宋体" w:hAnsi="宋体"/>
                <w:bCs/>
                <w:color w:val="auto"/>
                <w:sz w:val="24"/>
                <w:szCs w:val="24"/>
                <w:highlight w:val="none"/>
              </w:rPr>
              <w:t>采购内容及报价不满足询比文件要求；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14:paraId="1CCB3200">
            <w:pPr>
              <w:spacing w:line="312" w:lineRule="auto"/>
              <w:jc w:val="left"/>
              <w:rPr>
                <w:rFonts w:hint="eastAsia" w:ascii="宋体" w:hAnsi="宋体"/>
                <w:bCs/>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0EF9BD6">
            <w:pPr>
              <w:spacing w:line="312" w:lineRule="auto"/>
              <w:jc w:val="left"/>
              <w:rPr>
                <w:rFonts w:hint="eastAsia" w:ascii="宋体" w:hAnsi="宋体"/>
                <w:bCs/>
                <w:color w:val="auto"/>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67736A02">
            <w:pPr>
              <w:spacing w:line="312" w:lineRule="auto"/>
              <w:jc w:val="left"/>
              <w:rPr>
                <w:rFonts w:hint="eastAsia" w:ascii="宋体" w:hAnsi="宋体"/>
                <w:bCs/>
                <w:color w:val="auto"/>
                <w:sz w:val="24"/>
                <w:szCs w:val="24"/>
                <w:highlight w:val="none"/>
              </w:rPr>
            </w:pPr>
          </w:p>
        </w:tc>
        <w:tc>
          <w:tcPr>
            <w:tcW w:w="1638" w:type="dxa"/>
            <w:vMerge w:val="continue"/>
            <w:tcBorders>
              <w:top w:val="single" w:color="auto" w:sz="6" w:space="0"/>
              <w:left w:val="single" w:color="auto" w:sz="4" w:space="0"/>
              <w:bottom w:val="single" w:color="auto" w:sz="4" w:space="0"/>
              <w:right w:val="single" w:color="auto" w:sz="4" w:space="0"/>
            </w:tcBorders>
            <w:vAlign w:val="center"/>
          </w:tcPr>
          <w:p w14:paraId="45BCC1B3">
            <w:pPr>
              <w:widowControl/>
              <w:jc w:val="left"/>
              <w:rPr>
                <w:rFonts w:hint="eastAsia" w:ascii="宋体" w:hAnsi="宋体"/>
                <w:bCs/>
                <w:color w:val="auto"/>
                <w:sz w:val="24"/>
                <w:szCs w:val="24"/>
                <w:highlight w:val="none"/>
              </w:rPr>
            </w:pPr>
          </w:p>
        </w:tc>
      </w:tr>
      <w:tr w14:paraId="7A5D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5C01D53F">
            <w:pPr>
              <w:widowControl/>
              <w:jc w:val="left"/>
              <w:rPr>
                <w:rFonts w:hint="eastAsia" w:ascii="宋体" w:hAnsi="宋体"/>
                <w:bCs/>
                <w:color w:val="auto"/>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14:paraId="2A868957">
            <w:pPr>
              <w:spacing w:line="312" w:lineRule="auto"/>
              <w:rPr>
                <w:rFonts w:hint="eastAsia" w:ascii="宋体" w:hAnsi="宋体"/>
                <w:bCs/>
                <w:color w:val="auto"/>
                <w:sz w:val="24"/>
                <w:szCs w:val="24"/>
                <w:highlight w:val="none"/>
              </w:rPr>
            </w:pPr>
            <w:r>
              <w:rPr>
                <w:rFonts w:hint="eastAsia" w:ascii="宋体" w:hAnsi="宋体"/>
                <w:bCs/>
                <w:color w:val="auto"/>
                <w:sz w:val="24"/>
                <w:szCs w:val="24"/>
                <w:highlight w:val="none"/>
              </w:rPr>
              <w:t>响应文件附有采购人不能接受的附加条件；</w:t>
            </w:r>
          </w:p>
        </w:tc>
        <w:tc>
          <w:tcPr>
            <w:tcW w:w="567" w:type="dxa"/>
            <w:tcBorders>
              <w:top w:val="single" w:color="auto" w:sz="4" w:space="0"/>
              <w:left w:val="single" w:color="auto" w:sz="4" w:space="0"/>
              <w:bottom w:val="single" w:color="auto" w:sz="4" w:space="0"/>
              <w:right w:val="single" w:color="auto" w:sz="4" w:space="0"/>
            </w:tcBorders>
            <w:vAlign w:val="center"/>
          </w:tcPr>
          <w:p w14:paraId="6189987D">
            <w:pPr>
              <w:spacing w:line="312" w:lineRule="auto"/>
              <w:jc w:val="left"/>
              <w:rPr>
                <w:rFonts w:hint="eastAsia" w:ascii="宋体" w:hAnsi="宋体"/>
                <w:bCs/>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8D5F71D">
            <w:pPr>
              <w:spacing w:line="312" w:lineRule="auto"/>
              <w:jc w:val="left"/>
              <w:rPr>
                <w:rFonts w:hint="eastAsia" w:ascii="宋体" w:hAnsi="宋体"/>
                <w:bCs/>
                <w:color w:val="auto"/>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7CCCF4DD">
            <w:pPr>
              <w:spacing w:line="312" w:lineRule="auto"/>
              <w:jc w:val="left"/>
              <w:rPr>
                <w:rFonts w:hint="eastAsia" w:ascii="宋体" w:hAnsi="宋体"/>
                <w:bCs/>
                <w:color w:val="auto"/>
                <w:sz w:val="24"/>
                <w:szCs w:val="24"/>
                <w:highlight w:val="none"/>
              </w:rPr>
            </w:pPr>
          </w:p>
        </w:tc>
        <w:tc>
          <w:tcPr>
            <w:tcW w:w="1638" w:type="dxa"/>
            <w:vMerge w:val="continue"/>
            <w:tcBorders>
              <w:top w:val="single" w:color="auto" w:sz="6" w:space="0"/>
              <w:left w:val="single" w:color="auto" w:sz="4" w:space="0"/>
              <w:bottom w:val="single" w:color="auto" w:sz="4" w:space="0"/>
              <w:right w:val="single" w:color="auto" w:sz="4" w:space="0"/>
            </w:tcBorders>
            <w:vAlign w:val="center"/>
          </w:tcPr>
          <w:p w14:paraId="59D11DE9">
            <w:pPr>
              <w:widowControl/>
              <w:jc w:val="left"/>
              <w:rPr>
                <w:rFonts w:hint="eastAsia" w:ascii="宋体" w:hAnsi="宋体"/>
                <w:bCs/>
                <w:color w:val="auto"/>
                <w:sz w:val="24"/>
                <w:szCs w:val="24"/>
                <w:highlight w:val="none"/>
              </w:rPr>
            </w:pPr>
          </w:p>
        </w:tc>
      </w:tr>
      <w:tr w14:paraId="7BBD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547C2AF2">
            <w:pPr>
              <w:widowControl/>
              <w:jc w:val="left"/>
              <w:rPr>
                <w:rFonts w:hint="eastAsia" w:ascii="宋体" w:hAnsi="宋体"/>
                <w:bCs/>
                <w:color w:val="auto"/>
                <w:sz w:val="24"/>
                <w:szCs w:val="24"/>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14:paraId="2E534EDF">
            <w:pPr>
              <w:spacing w:line="312"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不符合法律、法规和询比文件中规定的其它实质性要求的；</w:t>
            </w:r>
          </w:p>
        </w:tc>
        <w:tc>
          <w:tcPr>
            <w:tcW w:w="567" w:type="dxa"/>
            <w:tcBorders>
              <w:top w:val="single" w:color="auto" w:sz="4" w:space="0"/>
              <w:left w:val="single" w:color="auto" w:sz="4" w:space="0"/>
              <w:bottom w:val="single" w:color="auto" w:sz="4" w:space="0"/>
              <w:right w:val="single" w:color="auto" w:sz="4" w:space="0"/>
            </w:tcBorders>
            <w:vAlign w:val="center"/>
          </w:tcPr>
          <w:p w14:paraId="1546962D">
            <w:pPr>
              <w:spacing w:line="312" w:lineRule="auto"/>
              <w:jc w:val="left"/>
              <w:rPr>
                <w:rFonts w:hint="eastAsia" w:ascii="宋体" w:hAnsi="宋体"/>
                <w:bCs/>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2629E91">
            <w:pPr>
              <w:spacing w:line="312" w:lineRule="auto"/>
              <w:jc w:val="left"/>
              <w:rPr>
                <w:rFonts w:hint="eastAsia" w:ascii="宋体" w:hAnsi="宋体"/>
                <w:bCs/>
                <w:color w:val="auto"/>
                <w:sz w:val="24"/>
                <w:szCs w:val="24"/>
                <w:highlight w:val="none"/>
              </w:rPr>
            </w:pPr>
          </w:p>
        </w:tc>
        <w:tc>
          <w:tcPr>
            <w:tcW w:w="567" w:type="dxa"/>
            <w:tcBorders>
              <w:top w:val="single" w:color="auto" w:sz="4" w:space="0"/>
              <w:left w:val="single" w:color="auto" w:sz="4" w:space="0"/>
              <w:bottom w:val="nil"/>
              <w:right w:val="single" w:color="auto" w:sz="4" w:space="0"/>
            </w:tcBorders>
            <w:vAlign w:val="center"/>
          </w:tcPr>
          <w:p w14:paraId="7A0478EA">
            <w:pPr>
              <w:spacing w:line="312" w:lineRule="auto"/>
              <w:jc w:val="left"/>
              <w:rPr>
                <w:rFonts w:hint="eastAsia" w:ascii="宋体" w:hAnsi="宋体"/>
                <w:bCs/>
                <w:color w:val="auto"/>
                <w:sz w:val="24"/>
                <w:szCs w:val="24"/>
                <w:highlight w:val="none"/>
              </w:rPr>
            </w:pPr>
          </w:p>
        </w:tc>
        <w:tc>
          <w:tcPr>
            <w:tcW w:w="1638" w:type="dxa"/>
            <w:vMerge w:val="continue"/>
            <w:tcBorders>
              <w:top w:val="single" w:color="auto" w:sz="6" w:space="0"/>
              <w:left w:val="single" w:color="auto" w:sz="4" w:space="0"/>
              <w:bottom w:val="single" w:color="auto" w:sz="4" w:space="0"/>
              <w:right w:val="single" w:color="auto" w:sz="4" w:space="0"/>
            </w:tcBorders>
            <w:vAlign w:val="center"/>
          </w:tcPr>
          <w:p w14:paraId="7E520FF5">
            <w:pPr>
              <w:widowControl/>
              <w:jc w:val="left"/>
              <w:rPr>
                <w:rFonts w:hint="eastAsia" w:ascii="宋体" w:hAnsi="宋体"/>
                <w:bCs/>
                <w:color w:val="auto"/>
                <w:sz w:val="24"/>
                <w:szCs w:val="24"/>
                <w:highlight w:val="none"/>
              </w:rPr>
            </w:pPr>
          </w:p>
        </w:tc>
      </w:tr>
      <w:tr w14:paraId="7D63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6295" w:type="dxa"/>
            <w:gridSpan w:val="2"/>
            <w:tcBorders>
              <w:top w:val="single" w:color="auto" w:sz="4" w:space="0"/>
              <w:left w:val="single" w:color="auto" w:sz="4" w:space="0"/>
              <w:bottom w:val="single" w:color="auto" w:sz="4" w:space="0"/>
              <w:right w:val="single" w:color="auto" w:sz="4" w:space="0"/>
            </w:tcBorders>
            <w:vAlign w:val="center"/>
          </w:tcPr>
          <w:p w14:paraId="5F6F25BC">
            <w:pPr>
              <w:spacing w:line="312"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评审结论</w:t>
            </w:r>
          </w:p>
        </w:tc>
        <w:tc>
          <w:tcPr>
            <w:tcW w:w="567" w:type="dxa"/>
            <w:tcBorders>
              <w:top w:val="single" w:color="auto" w:sz="4" w:space="0"/>
              <w:left w:val="single" w:color="auto" w:sz="4" w:space="0"/>
              <w:bottom w:val="single" w:color="auto" w:sz="4" w:space="0"/>
              <w:right w:val="single" w:color="auto" w:sz="4" w:space="0"/>
            </w:tcBorders>
            <w:vAlign w:val="center"/>
          </w:tcPr>
          <w:p w14:paraId="5C7799B9">
            <w:pPr>
              <w:spacing w:line="312" w:lineRule="auto"/>
              <w:jc w:val="left"/>
              <w:rPr>
                <w:rFonts w:hint="eastAsia" w:ascii="宋体" w:hAnsi="宋体"/>
                <w:bCs/>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EF3DF6A">
            <w:pPr>
              <w:spacing w:line="312" w:lineRule="auto"/>
              <w:jc w:val="left"/>
              <w:rPr>
                <w:rFonts w:hint="eastAsia" w:ascii="宋体" w:hAnsi="宋体"/>
                <w:bCs/>
                <w:color w:val="auto"/>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77BAD014">
            <w:pPr>
              <w:spacing w:line="312" w:lineRule="auto"/>
              <w:jc w:val="left"/>
              <w:rPr>
                <w:rFonts w:hint="eastAsia" w:ascii="宋体" w:hAnsi="宋体"/>
                <w:bCs/>
                <w:color w:val="auto"/>
                <w:sz w:val="24"/>
                <w:szCs w:val="24"/>
                <w:highlight w:val="none"/>
              </w:rPr>
            </w:pPr>
          </w:p>
        </w:tc>
        <w:tc>
          <w:tcPr>
            <w:tcW w:w="1638" w:type="dxa"/>
            <w:vMerge w:val="continue"/>
            <w:tcBorders>
              <w:top w:val="single" w:color="auto" w:sz="6" w:space="0"/>
              <w:left w:val="single" w:color="auto" w:sz="4" w:space="0"/>
              <w:bottom w:val="single" w:color="auto" w:sz="4" w:space="0"/>
              <w:right w:val="single" w:color="auto" w:sz="4" w:space="0"/>
            </w:tcBorders>
            <w:vAlign w:val="center"/>
          </w:tcPr>
          <w:p w14:paraId="1956066C">
            <w:pPr>
              <w:widowControl/>
              <w:jc w:val="left"/>
              <w:rPr>
                <w:rFonts w:hint="eastAsia" w:ascii="宋体" w:hAnsi="宋体"/>
                <w:bCs/>
                <w:color w:val="auto"/>
                <w:sz w:val="24"/>
                <w:szCs w:val="24"/>
                <w:highlight w:val="none"/>
              </w:rPr>
            </w:pPr>
          </w:p>
        </w:tc>
      </w:tr>
    </w:tbl>
    <w:p w14:paraId="1943E0B3">
      <w:pPr>
        <w:spacing w:line="312"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注：上述评审内容对应填写“合格”或“不合格”，评审结论对应填写“不通过”或“通过”，响应文件属上述情况之一的，询比小组将在有效性、完整性和响应程度评审时作为无效标处理。</w:t>
      </w:r>
    </w:p>
    <w:p w14:paraId="66D6CE3E">
      <w:pPr>
        <w:pStyle w:val="38"/>
        <w:rPr>
          <w:color w:val="auto"/>
          <w:highlight w:val="none"/>
        </w:rPr>
      </w:pPr>
    </w:p>
    <w:p w14:paraId="02E93524">
      <w:pPr>
        <w:spacing w:line="360" w:lineRule="auto"/>
        <w:jc w:val="left"/>
        <w:rPr>
          <w:rFonts w:hint="eastAsia" w:ascii="宋体" w:hAnsi="宋体"/>
          <w:b/>
          <w:bCs/>
          <w:color w:val="auto"/>
          <w:sz w:val="24"/>
          <w:szCs w:val="24"/>
          <w:highlight w:val="none"/>
        </w:rPr>
      </w:pPr>
      <w:r>
        <w:rPr>
          <w:rFonts w:hint="eastAsia" w:ascii="宋体" w:hAnsi="宋体"/>
          <w:b/>
          <w:bCs/>
          <w:color w:val="auto"/>
          <w:sz w:val="24"/>
          <w:szCs w:val="24"/>
          <w:highlight w:val="none"/>
        </w:rPr>
        <w:t>附件三</w:t>
      </w:r>
      <w:r>
        <w:rPr>
          <w:rFonts w:hint="eastAsia" w:ascii="宋体" w:hAnsi="宋体" w:cs="Calibri"/>
          <w:b/>
          <w:bCs/>
          <w:color w:val="auto"/>
          <w:sz w:val="24"/>
          <w:szCs w:val="24"/>
          <w:highlight w:val="none"/>
        </w:rPr>
        <w:t>:</w:t>
      </w:r>
      <w:r>
        <w:rPr>
          <w:rFonts w:hint="eastAsia" w:ascii="宋体" w:hAnsi="宋体"/>
          <w:b/>
          <w:bCs/>
          <w:color w:val="auto"/>
          <w:sz w:val="24"/>
          <w:szCs w:val="24"/>
          <w:highlight w:val="none"/>
        </w:rPr>
        <w:t>综合评分表</w:t>
      </w:r>
    </w:p>
    <w:tbl>
      <w:tblPr>
        <w:tblStyle w:val="3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744"/>
        <w:gridCol w:w="7100"/>
        <w:gridCol w:w="850"/>
      </w:tblGrid>
      <w:tr w14:paraId="77B6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14:paraId="3C34027F">
            <w:pPr>
              <w:pStyle w:val="17"/>
              <w:adjustRightInd w:val="0"/>
              <w:snapToGrid w:val="0"/>
              <w:spacing w:line="360" w:lineRule="auto"/>
              <w:jc w:val="center"/>
              <w:rPr>
                <w:rFonts w:hint="eastAsia" w:hAnsi="宋体" w:cs="宋体"/>
                <w:color w:val="auto"/>
                <w:kern w:val="2"/>
                <w:sz w:val="24"/>
                <w:szCs w:val="24"/>
                <w:highlight w:val="none"/>
              </w:rPr>
            </w:pPr>
            <w:r>
              <w:rPr>
                <w:rFonts w:hint="eastAsia" w:hAnsi="宋体" w:cs="宋体"/>
                <w:color w:val="auto"/>
                <w:kern w:val="2"/>
                <w:sz w:val="24"/>
                <w:szCs w:val="24"/>
                <w:highlight w:val="none"/>
              </w:rPr>
              <w:t>评分</w:t>
            </w:r>
          </w:p>
          <w:p w14:paraId="55A29686">
            <w:pPr>
              <w:pStyle w:val="17"/>
              <w:adjustRightInd w:val="0"/>
              <w:snapToGrid w:val="0"/>
              <w:spacing w:line="360" w:lineRule="auto"/>
              <w:jc w:val="center"/>
              <w:rPr>
                <w:rFonts w:hint="eastAsia" w:hAnsi="宋体" w:cs="宋体"/>
                <w:color w:val="auto"/>
                <w:kern w:val="2"/>
                <w:sz w:val="24"/>
                <w:szCs w:val="24"/>
                <w:highlight w:val="none"/>
              </w:rPr>
            </w:pPr>
            <w:r>
              <w:rPr>
                <w:rFonts w:hint="eastAsia" w:hAnsi="宋体" w:cs="宋体"/>
                <w:color w:val="auto"/>
                <w:kern w:val="2"/>
                <w:sz w:val="24"/>
                <w:szCs w:val="24"/>
                <w:highlight w:val="none"/>
              </w:rPr>
              <w:t>因素</w:t>
            </w:r>
          </w:p>
        </w:tc>
        <w:tc>
          <w:tcPr>
            <w:tcW w:w="744" w:type="dxa"/>
            <w:tcBorders>
              <w:top w:val="single" w:color="auto" w:sz="4" w:space="0"/>
              <w:left w:val="nil"/>
              <w:bottom w:val="single" w:color="auto" w:sz="4" w:space="0"/>
              <w:right w:val="single" w:color="auto" w:sz="4" w:space="0"/>
            </w:tcBorders>
            <w:vAlign w:val="center"/>
          </w:tcPr>
          <w:p w14:paraId="68746BC8">
            <w:pPr>
              <w:pStyle w:val="148"/>
              <w:adjustRightInd w:val="0"/>
              <w:snapToGrid w:val="0"/>
              <w:spacing w:before="0" w:beforeAutospacing="0" w:after="0" w:afterAutospacing="0" w:line="360" w:lineRule="auto"/>
              <w:jc w:val="center"/>
              <w:rPr>
                <w:rFonts w:hint="eastAsia"/>
                <w:color w:val="auto"/>
                <w:highlight w:val="none"/>
              </w:rPr>
            </w:pPr>
            <w:r>
              <w:rPr>
                <w:rFonts w:hint="eastAsia"/>
                <w:color w:val="auto"/>
                <w:highlight w:val="none"/>
              </w:rPr>
              <w:t>分数</w:t>
            </w:r>
          </w:p>
        </w:tc>
        <w:tc>
          <w:tcPr>
            <w:tcW w:w="7100" w:type="dxa"/>
            <w:tcBorders>
              <w:top w:val="single" w:color="auto" w:sz="4" w:space="0"/>
              <w:left w:val="nil"/>
              <w:bottom w:val="single" w:color="auto" w:sz="4" w:space="0"/>
              <w:right w:val="single" w:color="auto" w:sz="4" w:space="0"/>
            </w:tcBorders>
            <w:vAlign w:val="center"/>
          </w:tcPr>
          <w:p w14:paraId="770E68FB">
            <w:pPr>
              <w:pStyle w:val="148"/>
              <w:adjustRightInd w:val="0"/>
              <w:snapToGrid w:val="0"/>
              <w:spacing w:before="0" w:beforeAutospacing="0" w:after="0" w:afterAutospacing="0" w:line="360" w:lineRule="auto"/>
              <w:jc w:val="center"/>
              <w:rPr>
                <w:rFonts w:hint="eastAsia"/>
                <w:color w:val="auto"/>
                <w:highlight w:val="none"/>
              </w:rPr>
            </w:pPr>
            <w:r>
              <w:rPr>
                <w:rFonts w:hint="eastAsia"/>
                <w:color w:val="auto"/>
                <w:highlight w:val="none"/>
              </w:rPr>
              <w:t>评分规则及说明</w:t>
            </w:r>
          </w:p>
        </w:tc>
        <w:tc>
          <w:tcPr>
            <w:tcW w:w="850" w:type="dxa"/>
            <w:tcBorders>
              <w:top w:val="single" w:color="auto" w:sz="4" w:space="0"/>
              <w:left w:val="nil"/>
              <w:bottom w:val="single" w:color="auto" w:sz="4" w:space="0"/>
              <w:right w:val="single" w:color="auto" w:sz="4" w:space="0"/>
            </w:tcBorders>
            <w:vAlign w:val="center"/>
          </w:tcPr>
          <w:p w14:paraId="4115C008">
            <w:pPr>
              <w:pStyle w:val="149"/>
              <w:adjustRightInd w:val="0"/>
              <w:snapToGrid w:val="0"/>
              <w:spacing w:before="0" w:beforeAutospacing="0" w:after="0" w:afterAutospacing="0" w:line="360" w:lineRule="auto"/>
              <w:jc w:val="center"/>
              <w:rPr>
                <w:rFonts w:hint="eastAsia"/>
                <w:color w:val="auto"/>
                <w:highlight w:val="none"/>
              </w:rPr>
            </w:pPr>
            <w:r>
              <w:rPr>
                <w:rFonts w:hint="eastAsia"/>
                <w:color w:val="auto"/>
                <w:highlight w:val="none"/>
              </w:rPr>
              <w:t>得分</w:t>
            </w:r>
          </w:p>
        </w:tc>
      </w:tr>
      <w:tr w14:paraId="26FC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14:paraId="57118BC9">
            <w:pPr>
              <w:pStyle w:val="17"/>
              <w:adjustRightInd w:val="0"/>
              <w:snapToGrid w:val="0"/>
              <w:spacing w:line="360" w:lineRule="auto"/>
              <w:jc w:val="center"/>
              <w:rPr>
                <w:rFonts w:hint="eastAsia" w:hAnsi="宋体" w:cs="宋体"/>
                <w:color w:val="auto"/>
                <w:kern w:val="2"/>
                <w:sz w:val="24"/>
                <w:szCs w:val="24"/>
                <w:highlight w:val="none"/>
                <w:lang w:val="en-US"/>
              </w:rPr>
            </w:pPr>
            <w:r>
              <w:rPr>
                <w:rFonts w:hint="eastAsia" w:hAnsi="宋体" w:cs="宋体"/>
                <w:color w:val="auto"/>
                <w:kern w:val="2"/>
                <w:sz w:val="24"/>
                <w:szCs w:val="24"/>
                <w:highlight w:val="none"/>
                <w:lang w:val="en-US"/>
              </w:rPr>
              <w:t>价格</w:t>
            </w:r>
          </w:p>
        </w:tc>
        <w:tc>
          <w:tcPr>
            <w:tcW w:w="744" w:type="dxa"/>
            <w:tcBorders>
              <w:top w:val="single" w:color="auto" w:sz="4" w:space="0"/>
              <w:left w:val="nil"/>
              <w:bottom w:val="single" w:color="auto" w:sz="4" w:space="0"/>
              <w:right w:val="single" w:color="auto" w:sz="4" w:space="0"/>
            </w:tcBorders>
            <w:vAlign w:val="center"/>
          </w:tcPr>
          <w:p w14:paraId="576D1C4D">
            <w:pPr>
              <w:pStyle w:val="149"/>
              <w:adjustRightInd w:val="0"/>
              <w:snapToGrid w:val="0"/>
              <w:spacing w:before="0" w:beforeAutospacing="0" w:after="0" w:afterAutospacing="0" w:line="360" w:lineRule="auto"/>
              <w:jc w:val="center"/>
              <w:rPr>
                <w:rFonts w:hint="eastAsia"/>
                <w:color w:val="auto"/>
                <w:kern w:val="2"/>
                <w:highlight w:val="none"/>
              </w:rPr>
            </w:pPr>
            <w:r>
              <w:rPr>
                <w:rFonts w:hint="eastAsia"/>
                <w:color w:val="auto"/>
                <w:kern w:val="2"/>
                <w:highlight w:val="none"/>
                <w:lang w:val="en-US" w:eastAsia="zh-CN"/>
              </w:rPr>
              <w:t>1</w:t>
            </w:r>
            <w:r>
              <w:rPr>
                <w:rFonts w:hint="eastAsia"/>
                <w:color w:val="auto"/>
                <w:kern w:val="2"/>
                <w:highlight w:val="none"/>
              </w:rPr>
              <w:t>0分</w:t>
            </w:r>
          </w:p>
        </w:tc>
        <w:tc>
          <w:tcPr>
            <w:tcW w:w="7100" w:type="dxa"/>
            <w:tcBorders>
              <w:top w:val="single" w:color="auto" w:sz="4" w:space="0"/>
              <w:left w:val="nil"/>
              <w:bottom w:val="single" w:color="auto" w:sz="4" w:space="0"/>
              <w:right w:val="single" w:color="auto" w:sz="4" w:space="0"/>
            </w:tcBorders>
            <w:vAlign w:val="center"/>
          </w:tcPr>
          <w:p w14:paraId="2FDD015C">
            <w:pPr>
              <w:pStyle w:val="151"/>
              <w:adjustRightInd w:val="0"/>
              <w:snapToGrid w:val="0"/>
              <w:spacing w:before="0" w:beforeAutospacing="0" w:after="0" w:afterAutospacing="0" w:line="360" w:lineRule="auto"/>
              <w:rPr>
                <w:rFonts w:hint="eastAsia"/>
                <w:color w:val="auto"/>
                <w:kern w:val="2"/>
                <w:highlight w:val="none"/>
              </w:rPr>
            </w:pPr>
            <w:r>
              <w:rPr>
                <w:rFonts w:hint="eastAsia"/>
                <w:color w:val="auto"/>
                <w:kern w:val="2"/>
                <w:highlight w:val="none"/>
              </w:rPr>
              <w:t>满足询比文件要求且报价下浮率最高的供应商的价格为基准价。</w:t>
            </w:r>
          </w:p>
          <w:p w14:paraId="1A84B0DB">
            <w:pPr>
              <w:pStyle w:val="151"/>
              <w:adjustRightInd w:val="0"/>
              <w:snapToGrid w:val="0"/>
              <w:spacing w:before="0" w:beforeAutospacing="0" w:after="0" w:afterAutospacing="0" w:line="360" w:lineRule="auto"/>
              <w:rPr>
                <w:rFonts w:hint="eastAsia"/>
                <w:color w:val="auto"/>
                <w:kern w:val="2"/>
                <w:highlight w:val="none"/>
              </w:rPr>
            </w:pPr>
            <w:r>
              <w:rPr>
                <w:rFonts w:hint="eastAsia"/>
                <w:color w:val="auto"/>
                <w:kern w:val="2"/>
                <w:highlight w:val="none"/>
              </w:rPr>
              <w:t>报价得分=（评审基准价/供应商评审价）×</w:t>
            </w:r>
            <w:r>
              <w:rPr>
                <w:rFonts w:hint="eastAsia"/>
                <w:color w:val="auto"/>
                <w:kern w:val="2"/>
                <w:highlight w:val="none"/>
                <w:lang w:val="en-US" w:eastAsia="zh-CN"/>
              </w:rPr>
              <w:t>1</w:t>
            </w:r>
            <w:r>
              <w:rPr>
                <w:rFonts w:hint="eastAsia"/>
                <w:color w:val="auto"/>
                <w:kern w:val="2"/>
                <w:highlight w:val="none"/>
              </w:rPr>
              <w:t>0</w:t>
            </w:r>
          </w:p>
          <w:p w14:paraId="1D511647">
            <w:pPr>
              <w:pStyle w:val="151"/>
              <w:adjustRightInd w:val="0"/>
              <w:snapToGrid w:val="0"/>
              <w:spacing w:before="0" w:beforeAutospacing="0" w:after="0" w:afterAutospacing="0" w:line="360" w:lineRule="auto"/>
              <w:rPr>
                <w:rFonts w:hint="eastAsia"/>
                <w:color w:val="auto"/>
                <w:kern w:val="2"/>
                <w:highlight w:val="none"/>
              </w:rPr>
            </w:pPr>
            <w:r>
              <w:rPr>
                <w:rFonts w:hint="eastAsia"/>
                <w:color w:val="auto"/>
                <w:kern w:val="2"/>
                <w:highlight w:val="none"/>
              </w:rPr>
              <w:t>供应商评审价=1-供应商报价</w:t>
            </w:r>
          </w:p>
          <w:p w14:paraId="3A23770B">
            <w:pPr>
              <w:pStyle w:val="151"/>
              <w:adjustRightInd w:val="0"/>
              <w:snapToGrid w:val="0"/>
              <w:spacing w:before="0" w:beforeAutospacing="0" w:after="0" w:afterAutospacing="0" w:line="360" w:lineRule="auto"/>
              <w:rPr>
                <w:rFonts w:hint="eastAsia"/>
                <w:color w:val="auto"/>
                <w:kern w:val="2"/>
                <w:highlight w:val="none"/>
              </w:rPr>
            </w:pPr>
            <w:r>
              <w:rPr>
                <w:rFonts w:hint="eastAsia"/>
                <w:color w:val="auto"/>
                <w:kern w:val="2"/>
                <w:highlight w:val="none"/>
              </w:rPr>
              <w:t>扣减分值中间值用插入法,小数点后保留两位。</w:t>
            </w:r>
          </w:p>
        </w:tc>
        <w:tc>
          <w:tcPr>
            <w:tcW w:w="850" w:type="dxa"/>
            <w:tcBorders>
              <w:top w:val="single" w:color="auto" w:sz="4" w:space="0"/>
              <w:left w:val="nil"/>
              <w:bottom w:val="single" w:color="auto" w:sz="4" w:space="0"/>
              <w:right w:val="single" w:color="auto" w:sz="4" w:space="0"/>
            </w:tcBorders>
            <w:vAlign w:val="center"/>
          </w:tcPr>
          <w:p w14:paraId="58ED4954">
            <w:pPr>
              <w:pStyle w:val="149"/>
              <w:adjustRightInd w:val="0"/>
              <w:snapToGrid w:val="0"/>
              <w:spacing w:before="0" w:beforeAutospacing="0" w:after="0" w:afterAutospacing="0" w:line="360" w:lineRule="auto"/>
              <w:jc w:val="center"/>
              <w:rPr>
                <w:rFonts w:hint="eastAsia"/>
                <w:color w:val="auto"/>
                <w:highlight w:val="none"/>
              </w:rPr>
            </w:pPr>
          </w:p>
        </w:tc>
      </w:tr>
      <w:tr w14:paraId="27F1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14:paraId="1D5FF5D7">
            <w:pPr>
              <w:pStyle w:val="151"/>
              <w:adjustRightInd w:val="0"/>
              <w:snapToGrid w:val="0"/>
              <w:spacing w:before="0" w:beforeAutospacing="0" w:after="0" w:afterAutospacing="0" w:line="360" w:lineRule="auto"/>
              <w:rPr>
                <w:rFonts w:hint="eastAsia" w:ascii="宋体" w:hAnsi="宋体" w:eastAsia="宋体" w:cs="宋体"/>
                <w:color w:val="auto"/>
                <w:kern w:val="2"/>
                <w:highlight w:val="none"/>
                <w:lang w:val="en-US"/>
              </w:rPr>
            </w:pPr>
            <w:bookmarkStart w:id="68" w:name="_Hlk164781444"/>
            <w:r>
              <w:rPr>
                <w:rFonts w:hint="eastAsia" w:ascii="宋体" w:hAnsi="宋体" w:eastAsia="宋体" w:cs="宋体"/>
                <w:color w:val="auto"/>
                <w:kern w:val="2"/>
                <w:highlight w:val="none"/>
                <w:lang w:val="en-US"/>
              </w:rPr>
              <w:t>项目</w:t>
            </w:r>
            <w:r>
              <w:rPr>
                <w:rFonts w:hint="eastAsia" w:ascii="宋体" w:hAnsi="宋体" w:eastAsia="宋体" w:cs="宋体"/>
                <w:color w:val="auto"/>
                <w:kern w:val="2"/>
                <w:highlight w:val="none"/>
                <w:lang w:val="en-US" w:eastAsia="zh-CN"/>
              </w:rPr>
              <w:t>造价服务的</w:t>
            </w:r>
            <w:r>
              <w:rPr>
                <w:rFonts w:hint="eastAsia" w:ascii="宋体" w:hAnsi="宋体" w:eastAsia="宋体" w:cs="宋体"/>
                <w:color w:val="auto"/>
                <w:kern w:val="2"/>
                <w:highlight w:val="none"/>
                <w:lang w:val="en-US"/>
              </w:rPr>
              <w:t>理解</w:t>
            </w:r>
          </w:p>
        </w:tc>
        <w:tc>
          <w:tcPr>
            <w:tcW w:w="744" w:type="dxa"/>
            <w:tcBorders>
              <w:top w:val="single" w:color="auto" w:sz="4" w:space="0"/>
              <w:left w:val="nil"/>
              <w:bottom w:val="single" w:color="auto" w:sz="4" w:space="0"/>
              <w:right w:val="single" w:color="auto" w:sz="4" w:space="0"/>
            </w:tcBorders>
            <w:vAlign w:val="center"/>
          </w:tcPr>
          <w:p w14:paraId="6396A164">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lang w:val="en-US" w:eastAsia="zh-CN"/>
              </w:rPr>
              <w:t>15</w:t>
            </w:r>
            <w:r>
              <w:rPr>
                <w:rFonts w:hint="eastAsia" w:ascii="宋体" w:hAnsi="宋体" w:eastAsia="宋体" w:cs="宋体"/>
                <w:color w:val="auto"/>
                <w:kern w:val="2"/>
                <w:highlight w:val="none"/>
              </w:rPr>
              <w:t>分</w:t>
            </w:r>
          </w:p>
        </w:tc>
        <w:tc>
          <w:tcPr>
            <w:tcW w:w="7100" w:type="dxa"/>
            <w:tcBorders>
              <w:top w:val="single" w:color="auto" w:sz="4" w:space="0"/>
              <w:left w:val="nil"/>
              <w:bottom w:val="single" w:color="auto" w:sz="4" w:space="0"/>
              <w:right w:val="single" w:color="auto" w:sz="4" w:space="0"/>
            </w:tcBorders>
            <w:vAlign w:val="center"/>
          </w:tcPr>
          <w:p w14:paraId="2131F3C2">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（1）对项目的理解及重点、难点分析全面得当，难点应对措施规范，可操作性强，对项目涉及的法规、标准、规范描述全面完整的，得</w:t>
            </w:r>
            <w:r>
              <w:rPr>
                <w:rFonts w:hint="eastAsia" w:ascii="宋体" w:hAnsi="宋体" w:eastAsia="宋体" w:cs="宋体"/>
                <w:color w:val="auto"/>
                <w:kern w:val="2"/>
                <w:highlight w:val="none"/>
                <w:lang w:val="en-US" w:eastAsia="zh-CN"/>
              </w:rPr>
              <w:t>15</w:t>
            </w:r>
            <w:r>
              <w:rPr>
                <w:rFonts w:hint="eastAsia" w:ascii="宋体" w:hAnsi="宋体" w:eastAsia="宋体" w:cs="宋体"/>
                <w:color w:val="auto"/>
                <w:kern w:val="2"/>
                <w:highlight w:val="none"/>
              </w:rPr>
              <w:t>分；</w:t>
            </w:r>
          </w:p>
          <w:p w14:paraId="43B38F07">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（2）对项目的理解及重点、难点分析合理得当，难点应对措施较为规范，具有可操作性，对项目涉及的法规、标准、规范描述基本完整的，得</w:t>
            </w:r>
            <w:r>
              <w:rPr>
                <w:rFonts w:hint="eastAsia" w:ascii="宋体" w:hAnsi="宋体" w:eastAsia="宋体" w:cs="宋体"/>
                <w:color w:val="auto"/>
                <w:kern w:val="2"/>
                <w:highlight w:val="none"/>
                <w:lang w:val="en-US" w:eastAsia="zh-CN"/>
              </w:rPr>
              <w:t>13</w:t>
            </w:r>
            <w:r>
              <w:rPr>
                <w:rFonts w:hint="eastAsia" w:ascii="宋体" w:hAnsi="宋体" w:eastAsia="宋体" w:cs="宋体"/>
                <w:color w:val="auto"/>
                <w:kern w:val="2"/>
                <w:highlight w:val="none"/>
              </w:rPr>
              <w:t>分；</w:t>
            </w:r>
          </w:p>
          <w:p w14:paraId="5040800A">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（3）对项目的理解及重点、难点分析基本得当，难点应对措施基本规范，可操作性一般，对项目涉及的法规、标准、规范描述不够完整的，得</w:t>
            </w:r>
            <w:r>
              <w:rPr>
                <w:rFonts w:hint="eastAsia" w:ascii="宋体" w:hAnsi="宋体" w:eastAsia="宋体" w:cs="宋体"/>
                <w:color w:val="auto"/>
                <w:kern w:val="2"/>
                <w:highlight w:val="none"/>
                <w:lang w:val="en-US" w:eastAsia="zh-CN"/>
              </w:rPr>
              <w:t>8</w:t>
            </w:r>
            <w:r>
              <w:rPr>
                <w:rFonts w:hint="eastAsia" w:ascii="宋体" w:hAnsi="宋体" w:eastAsia="宋体" w:cs="宋体"/>
                <w:color w:val="auto"/>
                <w:kern w:val="2"/>
                <w:highlight w:val="none"/>
              </w:rPr>
              <w:t>分；</w:t>
            </w:r>
          </w:p>
          <w:p w14:paraId="2257CD73">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（4）对项目的理解及重点、难点分析不全面，对难点有应对措施但不具备可操作性，对项目涉及的法规、标准、规范未进行描述的，得4分；</w:t>
            </w:r>
          </w:p>
          <w:p w14:paraId="2F6F6775">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（5）未提供该项评审内容的不得分。</w:t>
            </w:r>
          </w:p>
        </w:tc>
        <w:tc>
          <w:tcPr>
            <w:tcW w:w="850" w:type="dxa"/>
            <w:tcBorders>
              <w:top w:val="single" w:color="auto" w:sz="4" w:space="0"/>
              <w:left w:val="nil"/>
              <w:bottom w:val="single" w:color="auto" w:sz="4" w:space="0"/>
              <w:right w:val="single" w:color="auto" w:sz="4" w:space="0"/>
            </w:tcBorders>
            <w:vAlign w:val="center"/>
          </w:tcPr>
          <w:p w14:paraId="73AB686F">
            <w:pPr>
              <w:pStyle w:val="149"/>
              <w:adjustRightInd w:val="0"/>
              <w:snapToGrid w:val="0"/>
              <w:spacing w:before="0" w:beforeAutospacing="0" w:after="0" w:afterAutospacing="0" w:line="360" w:lineRule="auto"/>
              <w:jc w:val="center"/>
              <w:rPr>
                <w:rFonts w:hint="eastAsia"/>
                <w:color w:val="auto"/>
                <w:highlight w:val="none"/>
              </w:rPr>
            </w:pPr>
          </w:p>
        </w:tc>
      </w:tr>
      <w:tr w14:paraId="3870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14:paraId="1E2B18A7">
            <w:pPr>
              <w:pStyle w:val="151"/>
              <w:adjustRightInd w:val="0"/>
              <w:snapToGrid w:val="0"/>
              <w:spacing w:before="0" w:beforeAutospacing="0" w:after="0" w:afterAutospacing="0" w:line="360" w:lineRule="auto"/>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rPr>
              <w:t>工程造价咨询技术服务方案</w:t>
            </w:r>
          </w:p>
        </w:tc>
        <w:tc>
          <w:tcPr>
            <w:tcW w:w="744" w:type="dxa"/>
            <w:tcBorders>
              <w:top w:val="single" w:color="auto" w:sz="4" w:space="0"/>
              <w:left w:val="nil"/>
              <w:bottom w:val="single" w:color="auto" w:sz="4" w:space="0"/>
              <w:right w:val="single" w:color="auto" w:sz="4" w:space="0"/>
            </w:tcBorders>
            <w:vAlign w:val="center"/>
          </w:tcPr>
          <w:p w14:paraId="493C82BF">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lang w:val="en-US" w:eastAsia="zh-CN"/>
              </w:rPr>
              <w:t>30</w:t>
            </w:r>
            <w:r>
              <w:rPr>
                <w:rFonts w:hint="eastAsia" w:ascii="宋体" w:hAnsi="宋体" w:eastAsia="宋体" w:cs="宋体"/>
                <w:color w:val="auto"/>
                <w:kern w:val="2"/>
                <w:highlight w:val="none"/>
              </w:rPr>
              <w:t>分</w:t>
            </w:r>
          </w:p>
        </w:tc>
        <w:tc>
          <w:tcPr>
            <w:tcW w:w="7100" w:type="dxa"/>
            <w:tcBorders>
              <w:top w:val="single" w:color="auto" w:sz="4" w:space="0"/>
              <w:left w:val="nil"/>
              <w:bottom w:val="single" w:color="auto" w:sz="4" w:space="0"/>
              <w:right w:val="single" w:color="auto" w:sz="4" w:space="0"/>
            </w:tcBorders>
            <w:vAlign w:val="center"/>
          </w:tcPr>
          <w:p w14:paraId="06EF48CA">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（1）造价咨询服务方案的拟订合理，针对性强，服务范围完整，方案整体评价好的，得30分；</w:t>
            </w:r>
          </w:p>
          <w:p w14:paraId="2C4D51B2">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（2）造价咨询服务方案的拟订较为合理，针对本项目的可行性好，服务范围较为完整，方案整体评价较好的，得24分；</w:t>
            </w:r>
          </w:p>
          <w:p w14:paraId="2756AEA5">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（3）造价咨询服务方案的拟订基本合理，针对本项目的可行性一般，服务范围完整，方案整体评价一般的，得18分；</w:t>
            </w:r>
          </w:p>
          <w:p w14:paraId="5175D29C">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（4）造价咨询服务方案的拟订基本合理，不具备针对性，服务范围基本完整，方案整体评价基本响应招标要求的，得12分；</w:t>
            </w:r>
          </w:p>
          <w:p w14:paraId="22284C56">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（5）未提供该项评审内容的不得分。</w:t>
            </w:r>
          </w:p>
        </w:tc>
        <w:tc>
          <w:tcPr>
            <w:tcW w:w="850" w:type="dxa"/>
            <w:tcBorders>
              <w:top w:val="single" w:color="auto" w:sz="4" w:space="0"/>
              <w:left w:val="nil"/>
              <w:bottom w:val="single" w:color="auto" w:sz="4" w:space="0"/>
              <w:right w:val="single" w:color="auto" w:sz="4" w:space="0"/>
            </w:tcBorders>
            <w:vAlign w:val="center"/>
          </w:tcPr>
          <w:p w14:paraId="4C6DCF5B">
            <w:pPr>
              <w:pStyle w:val="149"/>
              <w:adjustRightInd w:val="0"/>
              <w:snapToGrid w:val="0"/>
              <w:spacing w:before="0" w:beforeAutospacing="0" w:after="0" w:afterAutospacing="0" w:line="360" w:lineRule="auto"/>
              <w:jc w:val="center"/>
              <w:rPr>
                <w:rFonts w:hint="eastAsia"/>
                <w:color w:val="auto"/>
                <w:highlight w:val="none"/>
              </w:rPr>
            </w:pPr>
          </w:p>
        </w:tc>
      </w:tr>
      <w:tr w14:paraId="7205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14:paraId="669659C7">
            <w:pPr>
              <w:pStyle w:val="151"/>
              <w:adjustRightInd w:val="0"/>
              <w:snapToGrid w:val="0"/>
              <w:spacing w:before="0" w:beforeAutospacing="0" w:after="0" w:afterAutospacing="0" w:line="360" w:lineRule="auto"/>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rPr>
              <w:t>质量、廉洁承诺及保证措施</w:t>
            </w:r>
          </w:p>
        </w:tc>
        <w:tc>
          <w:tcPr>
            <w:tcW w:w="744" w:type="dxa"/>
            <w:tcBorders>
              <w:top w:val="single" w:color="auto" w:sz="4" w:space="0"/>
              <w:left w:val="nil"/>
              <w:bottom w:val="single" w:color="auto" w:sz="4" w:space="0"/>
              <w:right w:val="single" w:color="auto" w:sz="4" w:space="0"/>
            </w:tcBorders>
            <w:vAlign w:val="center"/>
          </w:tcPr>
          <w:p w14:paraId="5D308071">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lang w:val="en-US" w:eastAsia="zh-CN"/>
              </w:rPr>
              <w:t>20</w:t>
            </w:r>
            <w:r>
              <w:rPr>
                <w:rFonts w:hint="eastAsia" w:ascii="宋体" w:hAnsi="宋体" w:eastAsia="宋体" w:cs="宋体"/>
                <w:color w:val="auto"/>
                <w:kern w:val="2"/>
                <w:highlight w:val="none"/>
              </w:rPr>
              <w:t>分</w:t>
            </w:r>
          </w:p>
        </w:tc>
        <w:tc>
          <w:tcPr>
            <w:tcW w:w="7100" w:type="dxa"/>
            <w:tcBorders>
              <w:top w:val="single" w:color="auto" w:sz="4" w:space="0"/>
              <w:left w:val="nil"/>
              <w:bottom w:val="single" w:color="auto" w:sz="4" w:space="0"/>
              <w:right w:val="single" w:color="auto" w:sz="4" w:space="0"/>
            </w:tcBorders>
            <w:vAlign w:val="center"/>
          </w:tcPr>
          <w:p w14:paraId="7A24F90D">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（1）质量、廉洁承诺优秀，保证措施完善、对各项服务内容均有针对性的保证措施，承诺及保证措施优的得20分；</w:t>
            </w:r>
          </w:p>
          <w:p w14:paraId="287360B8">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（2）质量、廉洁承诺较好，保证措施基本完善、对服务内容有可行的保证措施，承诺及保证措施良好的得16分；</w:t>
            </w:r>
          </w:p>
          <w:p w14:paraId="5528B697">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（3）质量、廉洁承诺中等，保证措施基本完善、对服务内容有可行的保证措施，承诺及保证措施中等的得12分；</w:t>
            </w:r>
          </w:p>
          <w:p w14:paraId="4E76F5BA">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（4）质量、廉洁承诺一般，保证措施基本完善、对服务内容有可行的保证措施，质量承诺及保证措施一般的得8分；</w:t>
            </w:r>
          </w:p>
          <w:p w14:paraId="67B7449C">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（5）质量、廉洁保证承诺一般，保证措施基本完善、措施基本可行的，得5分；</w:t>
            </w:r>
          </w:p>
          <w:p w14:paraId="176BD130">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（6）未提供该项评审内容的不得分。</w:t>
            </w:r>
          </w:p>
        </w:tc>
        <w:tc>
          <w:tcPr>
            <w:tcW w:w="850" w:type="dxa"/>
            <w:tcBorders>
              <w:top w:val="single" w:color="auto" w:sz="4" w:space="0"/>
              <w:left w:val="nil"/>
              <w:bottom w:val="single" w:color="auto" w:sz="4" w:space="0"/>
              <w:right w:val="single" w:color="auto" w:sz="4" w:space="0"/>
            </w:tcBorders>
            <w:vAlign w:val="center"/>
          </w:tcPr>
          <w:p w14:paraId="0FFD8D57">
            <w:pPr>
              <w:pStyle w:val="149"/>
              <w:adjustRightInd w:val="0"/>
              <w:snapToGrid w:val="0"/>
              <w:spacing w:before="0" w:beforeAutospacing="0" w:after="0" w:afterAutospacing="0" w:line="360" w:lineRule="auto"/>
              <w:jc w:val="center"/>
              <w:rPr>
                <w:rFonts w:hint="eastAsia"/>
                <w:color w:val="auto"/>
                <w:highlight w:val="none"/>
              </w:rPr>
            </w:pPr>
          </w:p>
        </w:tc>
      </w:tr>
      <w:tr w14:paraId="7B88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14:paraId="7109C39C">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项目组织机构及专业技术力量配置</w:t>
            </w:r>
          </w:p>
        </w:tc>
        <w:tc>
          <w:tcPr>
            <w:tcW w:w="744" w:type="dxa"/>
            <w:tcBorders>
              <w:top w:val="single" w:color="auto" w:sz="4" w:space="0"/>
              <w:left w:val="nil"/>
              <w:bottom w:val="single" w:color="auto" w:sz="4" w:space="0"/>
              <w:right w:val="single" w:color="auto" w:sz="4" w:space="0"/>
            </w:tcBorders>
            <w:vAlign w:val="center"/>
          </w:tcPr>
          <w:p w14:paraId="1FE1F30C">
            <w:pPr>
              <w:pStyle w:val="151"/>
              <w:adjustRightInd w:val="0"/>
              <w:snapToGrid w:val="0"/>
              <w:spacing w:before="0" w:beforeAutospacing="0" w:after="0" w:afterAutospacing="0" w:line="360" w:lineRule="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15分</w:t>
            </w:r>
          </w:p>
        </w:tc>
        <w:tc>
          <w:tcPr>
            <w:tcW w:w="7100" w:type="dxa"/>
            <w:tcBorders>
              <w:top w:val="single" w:color="auto" w:sz="4" w:space="0"/>
              <w:left w:val="nil"/>
              <w:bottom w:val="single" w:color="auto" w:sz="4" w:space="0"/>
              <w:right w:val="single" w:color="auto" w:sz="4" w:space="0"/>
            </w:tcBorders>
            <w:shd w:val="clear" w:color="auto" w:fill="auto"/>
            <w:vAlign w:val="center"/>
          </w:tcPr>
          <w:p w14:paraId="536871FA">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项目团队人员配备（</w:t>
            </w:r>
            <w:r>
              <w:rPr>
                <w:rFonts w:hint="eastAsia" w:ascii="宋体" w:hAnsi="宋体" w:eastAsia="宋体" w:cs="宋体"/>
                <w:color w:val="auto"/>
                <w:kern w:val="2"/>
                <w:highlight w:val="none"/>
                <w:lang w:val="en-US" w:eastAsia="zh-CN"/>
              </w:rPr>
              <w:t>15</w:t>
            </w:r>
            <w:r>
              <w:rPr>
                <w:rFonts w:hint="eastAsia" w:ascii="宋体" w:hAnsi="宋体" w:eastAsia="宋体" w:cs="宋体"/>
                <w:color w:val="auto"/>
                <w:kern w:val="2"/>
                <w:highlight w:val="none"/>
              </w:rPr>
              <w:t xml:space="preserve">分） </w:t>
            </w:r>
          </w:p>
          <w:p w14:paraId="395E552C">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1</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项目团队人员配备完全满足项目实际需求，团队人员具备丰富的类似项目经验，相关专业能力强，人员证书齐全，相关人员职责划分清晰、明确，综合技术实力强、搭配合理的，得</w:t>
            </w:r>
            <w:r>
              <w:rPr>
                <w:rFonts w:hint="eastAsia" w:ascii="宋体" w:hAnsi="宋体" w:eastAsia="宋体" w:cs="宋体"/>
                <w:color w:val="auto"/>
                <w:kern w:val="2"/>
                <w:highlight w:val="none"/>
                <w:lang w:val="en-US" w:eastAsia="zh-CN"/>
              </w:rPr>
              <w:t>15</w:t>
            </w:r>
            <w:r>
              <w:rPr>
                <w:rFonts w:hint="eastAsia" w:ascii="宋体" w:hAnsi="宋体" w:eastAsia="宋体" w:cs="宋体"/>
                <w:color w:val="auto"/>
                <w:kern w:val="2"/>
                <w:highlight w:val="none"/>
              </w:rPr>
              <w:t xml:space="preserve"> 分；</w:t>
            </w:r>
          </w:p>
          <w:p w14:paraId="4B60F9A0">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项目团队人员配备完全满足项目实际需求，团队人员具备类似项目经验，相关专业能力强，人员证书齐全，相关人员职责划分</w:t>
            </w:r>
            <w:r>
              <w:rPr>
                <w:rFonts w:hint="eastAsia" w:ascii="宋体" w:hAnsi="宋体" w:eastAsia="宋体" w:cs="宋体"/>
                <w:color w:val="auto"/>
                <w:kern w:val="2"/>
                <w:highlight w:val="none"/>
                <w:lang w:val="en-US" w:eastAsia="zh-CN"/>
              </w:rPr>
              <w:t>基本</w:t>
            </w:r>
            <w:r>
              <w:rPr>
                <w:rFonts w:hint="eastAsia" w:ascii="宋体" w:hAnsi="宋体" w:eastAsia="宋体" w:cs="宋体"/>
                <w:color w:val="auto"/>
                <w:kern w:val="2"/>
                <w:highlight w:val="none"/>
              </w:rPr>
              <w:t>清晰、</w:t>
            </w:r>
            <w:r>
              <w:rPr>
                <w:rFonts w:hint="eastAsia" w:ascii="宋体" w:hAnsi="宋体" w:eastAsia="宋体" w:cs="宋体"/>
                <w:color w:val="auto"/>
                <w:kern w:val="2"/>
                <w:highlight w:val="none"/>
                <w:lang w:val="en-US" w:eastAsia="zh-CN"/>
              </w:rPr>
              <w:t>基本</w:t>
            </w:r>
            <w:r>
              <w:rPr>
                <w:rFonts w:hint="eastAsia" w:ascii="宋体" w:hAnsi="宋体" w:eastAsia="宋体" w:cs="宋体"/>
                <w:color w:val="auto"/>
                <w:kern w:val="2"/>
                <w:highlight w:val="none"/>
              </w:rPr>
              <w:t>明确，综合技术实力强、搭配合理的，得</w:t>
            </w:r>
            <w:r>
              <w:rPr>
                <w:rFonts w:hint="eastAsia" w:ascii="宋体" w:hAnsi="宋体" w:eastAsia="宋体" w:cs="宋体"/>
                <w:color w:val="auto"/>
                <w:kern w:val="2"/>
                <w:highlight w:val="none"/>
                <w:lang w:val="en-US" w:eastAsia="zh-CN"/>
              </w:rPr>
              <w:t>13</w:t>
            </w:r>
            <w:r>
              <w:rPr>
                <w:rFonts w:hint="eastAsia" w:ascii="宋体" w:hAnsi="宋体" w:eastAsia="宋体" w:cs="宋体"/>
                <w:color w:val="auto"/>
                <w:kern w:val="2"/>
                <w:highlight w:val="none"/>
              </w:rPr>
              <w:t xml:space="preserve"> 分；</w:t>
            </w:r>
          </w:p>
          <w:p w14:paraId="27E9E8BD">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项目团队人员配备满足项目实际需求，团队人员具备类似项目经验，相关专业能力较强，人员证书齐全，相关人员职责划分</w:t>
            </w:r>
            <w:r>
              <w:rPr>
                <w:rFonts w:hint="eastAsia" w:ascii="宋体" w:hAnsi="宋体" w:eastAsia="宋体" w:cs="宋体"/>
                <w:color w:val="auto"/>
                <w:kern w:val="2"/>
                <w:highlight w:val="none"/>
                <w:lang w:val="en-US" w:eastAsia="zh-CN"/>
              </w:rPr>
              <w:t>基本</w:t>
            </w:r>
            <w:r>
              <w:rPr>
                <w:rFonts w:hint="eastAsia" w:ascii="宋体" w:hAnsi="宋体" w:eastAsia="宋体" w:cs="宋体"/>
                <w:color w:val="auto"/>
                <w:kern w:val="2"/>
                <w:highlight w:val="none"/>
              </w:rPr>
              <w:t>清晰</w:t>
            </w:r>
            <w:r>
              <w:rPr>
                <w:rFonts w:hint="eastAsia" w:ascii="宋体" w:hAnsi="宋体" w:eastAsia="宋体" w:cs="宋体"/>
                <w:color w:val="auto"/>
                <w:kern w:val="2"/>
                <w:highlight w:val="none"/>
                <w:lang w:val="en-US" w:eastAsia="zh-CN"/>
              </w:rPr>
              <w:t>但</w:t>
            </w:r>
            <w:r>
              <w:rPr>
                <w:rFonts w:hint="eastAsia" w:ascii="宋体" w:hAnsi="宋体" w:eastAsia="宋体" w:cs="宋体"/>
                <w:color w:val="auto"/>
                <w:kern w:val="2"/>
                <w:highlight w:val="none"/>
              </w:rPr>
              <w:t>不明确，综合技术实力</w:t>
            </w:r>
            <w:r>
              <w:rPr>
                <w:rFonts w:hint="eastAsia" w:ascii="宋体" w:hAnsi="宋体" w:eastAsia="宋体" w:cs="宋体"/>
                <w:color w:val="auto"/>
                <w:kern w:val="2"/>
                <w:highlight w:val="none"/>
                <w:lang w:val="en-US" w:eastAsia="zh-CN"/>
              </w:rPr>
              <w:t>基本满足</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lang w:val="en-US" w:eastAsia="zh-CN"/>
              </w:rPr>
              <w:t>但</w:t>
            </w:r>
            <w:r>
              <w:rPr>
                <w:rFonts w:hint="eastAsia" w:ascii="宋体" w:hAnsi="宋体" w:eastAsia="宋体" w:cs="宋体"/>
                <w:color w:val="auto"/>
                <w:kern w:val="2"/>
                <w:highlight w:val="none"/>
              </w:rPr>
              <w:t>搭配</w:t>
            </w:r>
            <w:r>
              <w:rPr>
                <w:rFonts w:hint="eastAsia" w:ascii="宋体" w:hAnsi="宋体" w:eastAsia="宋体" w:cs="宋体"/>
                <w:color w:val="auto"/>
                <w:kern w:val="2"/>
                <w:highlight w:val="none"/>
                <w:lang w:val="en-US" w:eastAsia="zh-CN"/>
              </w:rPr>
              <w:t>不</w:t>
            </w:r>
            <w:r>
              <w:rPr>
                <w:rFonts w:hint="eastAsia" w:ascii="宋体" w:hAnsi="宋体" w:eastAsia="宋体" w:cs="宋体"/>
                <w:color w:val="auto"/>
                <w:kern w:val="2"/>
                <w:highlight w:val="none"/>
              </w:rPr>
              <w:t xml:space="preserve">合理的，得 </w:t>
            </w:r>
            <w:r>
              <w:rPr>
                <w:rFonts w:hint="eastAsia" w:ascii="宋体" w:hAnsi="宋体" w:eastAsia="宋体" w:cs="宋体"/>
                <w:color w:val="auto"/>
                <w:kern w:val="2"/>
                <w:highlight w:val="none"/>
                <w:lang w:val="en-US" w:eastAsia="zh-CN"/>
              </w:rPr>
              <w:t>8</w:t>
            </w:r>
            <w:r>
              <w:rPr>
                <w:rFonts w:hint="eastAsia" w:ascii="宋体" w:hAnsi="宋体" w:eastAsia="宋体" w:cs="宋体"/>
                <w:color w:val="auto"/>
                <w:kern w:val="2"/>
                <w:highlight w:val="none"/>
              </w:rPr>
              <w:t>分；</w:t>
            </w:r>
          </w:p>
          <w:p w14:paraId="4DD4FBB0">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项目团队人员配备满足项目实际需求，团队人员具备类似项目经验，相关专业能力较强，人员证书齐全，相关人员职责划分不清晰、不明确，综合技术实力不强、搭配不够合理的，得 5分；</w:t>
            </w:r>
          </w:p>
          <w:p w14:paraId="054B0F58">
            <w:pPr>
              <w:pStyle w:val="151"/>
              <w:adjustRightInd w:val="0"/>
              <w:snapToGrid w:val="0"/>
              <w:spacing w:before="0" w:beforeAutospacing="0" w:after="0" w:afterAutospacing="0" w:line="360" w:lineRule="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项目团队人员配备难以满足项目实际需求，团队人员缺乏类似项目经验，相关专业能力弱，相关人员职责划分不清晰、不明确，综合技术实力弱、搭配不合理的，得 1 分。</w:t>
            </w:r>
          </w:p>
        </w:tc>
        <w:tc>
          <w:tcPr>
            <w:tcW w:w="850" w:type="dxa"/>
            <w:tcBorders>
              <w:top w:val="single" w:color="auto" w:sz="4" w:space="0"/>
              <w:left w:val="nil"/>
              <w:bottom w:val="single" w:color="auto" w:sz="4" w:space="0"/>
              <w:right w:val="single" w:color="auto" w:sz="4" w:space="0"/>
            </w:tcBorders>
            <w:vAlign w:val="center"/>
          </w:tcPr>
          <w:p w14:paraId="4677D3B2">
            <w:pPr>
              <w:pStyle w:val="149"/>
              <w:adjustRightInd w:val="0"/>
              <w:snapToGrid w:val="0"/>
              <w:spacing w:before="0" w:beforeAutospacing="0" w:after="0" w:afterAutospacing="0" w:line="360" w:lineRule="auto"/>
              <w:jc w:val="center"/>
              <w:rPr>
                <w:rFonts w:hint="eastAsia"/>
                <w:color w:val="auto"/>
                <w:highlight w:val="none"/>
              </w:rPr>
            </w:pPr>
          </w:p>
        </w:tc>
      </w:tr>
      <w:tr w14:paraId="7057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14:paraId="6F180617">
            <w:pPr>
              <w:pStyle w:val="151"/>
              <w:adjustRightInd w:val="0"/>
              <w:snapToGrid w:val="0"/>
              <w:spacing w:before="0" w:beforeAutospacing="0" w:after="0" w:afterAutospacing="0" w:line="360" w:lineRule="auto"/>
              <w:rPr>
                <w:rFonts w:hint="eastAsia" w:ascii="宋体" w:hAnsi="宋体" w:eastAsia="宋体" w:cs="宋体"/>
                <w:color w:val="auto"/>
                <w:kern w:val="2"/>
                <w:highlight w:val="none"/>
                <w:lang w:val="en-US"/>
              </w:rPr>
            </w:pPr>
            <w:r>
              <w:rPr>
                <w:rFonts w:hint="eastAsia" w:ascii="宋体" w:hAnsi="宋体" w:eastAsia="宋体" w:cs="宋体"/>
                <w:color w:val="auto"/>
                <w:kern w:val="2"/>
                <w:highlight w:val="none"/>
                <w:lang w:val="en-US"/>
              </w:rPr>
              <w:t>业绩</w:t>
            </w:r>
          </w:p>
        </w:tc>
        <w:tc>
          <w:tcPr>
            <w:tcW w:w="744" w:type="dxa"/>
            <w:tcBorders>
              <w:top w:val="single" w:color="auto" w:sz="4" w:space="0"/>
              <w:left w:val="nil"/>
              <w:bottom w:val="single" w:color="auto" w:sz="4" w:space="0"/>
              <w:right w:val="single" w:color="auto" w:sz="4" w:space="0"/>
            </w:tcBorders>
            <w:vAlign w:val="center"/>
          </w:tcPr>
          <w:p w14:paraId="1F0670B5">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10分</w:t>
            </w:r>
          </w:p>
        </w:tc>
        <w:tc>
          <w:tcPr>
            <w:tcW w:w="7100" w:type="dxa"/>
            <w:tcBorders>
              <w:top w:val="single" w:color="auto" w:sz="4" w:space="0"/>
              <w:left w:val="nil"/>
              <w:bottom w:val="single" w:color="auto" w:sz="4" w:space="0"/>
              <w:right w:val="single" w:color="auto" w:sz="4" w:space="0"/>
            </w:tcBorders>
            <w:vAlign w:val="center"/>
          </w:tcPr>
          <w:p w14:paraId="20B316FC">
            <w:pPr>
              <w:pStyle w:val="151"/>
              <w:adjustRightInd w:val="0"/>
              <w:snapToGrid w:val="0"/>
              <w:spacing w:before="0" w:beforeAutospacing="0" w:after="0" w:afterAutospacing="0" w:line="36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提供类似服务项目业绩，每提供一份业绩的得2分，满分10分。注：响应文件中附复印件加盖单位公章，否则不得分。</w:t>
            </w:r>
          </w:p>
        </w:tc>
        <w:tc>
          <w:tcPr>
            <w:tcW w:w="850" w:type="dxa"/>
            <w:tcBorders>
              <w:top w:val="single" w:color="auto" w:sz="4" w:space="0"/>
              <w:left w:val="nil"/>
              <w:bottom w:val="single" w:color="auto" w:sz="4" w:space="0"/>
              <w:right w:val="single" w:color="auto" w:sz="4" w:space="0"/>
            </w:tcBorders>
            <w:vAlign w:val="center"/>
          </w:tcPr>
          <w:p w14:paraId="2C0F012F">
            <w:pPr>
              <w:pStyle w:val="149"/>
              <w:adjustRightInd w:val="0"/>
              <w:snapToGrid w:val="0"/>
              <w:spacing w:before="0" w:beforeAutospacing="0" w:after="0" w:afterAutospacing="0" w:line="360" w:lineRule="auto"/>
              <w:jc w:val="center"/>
              <w:rPr>
                <w:rFonts w:hint="eastAsia"/>
                <w:color w:val="auto"/>
                <w:highlight w:val="none"/>
              </w:rPr>
            </w:pPr>
          </w:p>
        </w:tc>
      </w:tr>
      <w:bookmarkEnd w:id="68"/>
    </w:tbl>
    <w:p w14:paraId="70C04ED9">
      <w:pPr>
        <w:pStyle w:val="5"/>
        <w:adjustRightInd w:val="0"/>
        <w:snapToGrid w:val="0"/>
        <w:spacing w:before="0" w:after="0" w:line="415" w:lineRule="auto"/>
        <w:jc w:val="center"/>
        <w:rPr>
          <w:rFonts w:hint="eastAsia" w:ascii="宋体" w:hAnsi="宋体" w:eastAsia="宋体"/>
          <w:b w:val="0"/>
          <w:color w:val="auto"/>
          <w:highlight w:val="none"/>
        </w:rPr>
        <w:sectPr>
          <w:pgSz w:w="11906" w:h="16838"/>
          <w:pgMar w:top="1134" w:right="1134" w:bottom="1134" w:left="1134" w:header="851" w:footer="992" w:gutter="0"/>
          <w:pgNumType w:fmt="decimal"/>
          <w:cols w:space="720" w:num="1"/>
          <w:titlePg/>
          <w:docGrid w:type="lines" w:linePitch="312" w:charSpace="0"/>
        </w:sectPr>
      </w:pPr>
    </w:p>
    <w:p w14:paraId="3745010A">
      <w:pPr>
        <w:pStyle w:val="5"/>
        <w:adjustRightInd w:val="0"/>
        <w:snapToGrid w:val="0"/>
        <w:spacing w:before="0" w:after="0" w:line="415" w:lineRule="auto"/>
        <w:jc w:val="center"/>
        <w:rPr>
          <w:rFonts w:hint="eastAsia" w:ascii="宋体" w:hAnsi="宋体" w:eastAsia="宋体"/>
          <w:bCs w:val="0"/>
          <w:color w:val="auto"/>
          <w:highlight w:val="none"/>
          <w:lang w:val="en-US"/>
        </w:rPr>
      </w:pPr>
      <w:bookmarkStart w:id="69" w:name="_Toc566047987"/>
      <w:r>
        <w:rPr>
          <w:rFonts w:hint="eastAsia" w:ascii="宋体" w:hAnsi="宋体" w:eastAsia="宋体"/>
          <w:bCs w:val="0"/>
          <w:color w:val="auto"/>
          <w:highlight w:val="none"/>
        </w:rPr>
        <w:t xml:space="preserve">第四章  </w:t>
      </w:r>
      <w:r>
        <w:rPr>
          <w:rFonts w:hint="eastAsia" w:ascii="宋体" w:hAnsi="宋体" w:eastAsia="宋体"/>
          <w:bCs w:val="0"/>
          <w:color w:val="auto"/>
          <w:highlight w:val="none"/>
          <w:lang w:val="en-US"/>
        </w:rPr>
        <w:t>采购需求</w:t>
      </w:r>
      <w:bookmarkEnd w:id="69"/>
    </w:p>
    <w:p w14:paraId="188D1540">
      <w:pPr>
        <w:pStyle w:val="6"/>
        <w:keepNext w:val="0"/>
        <w:keepLines w:val="0"/>
        <w:adjustRightInd w:val="0"/>
        <w:snapToGrid w:val="0"/>
        <w:spacing w:before="0" w:after="0" w:line="360" w:lineRule="auto"/>
        <w:ind w:firstLine="482" w:firstLineChars="200"/>
        <w:rPr>
          <w:rFonts w:hint="eastAsia" w:ascii="宋体" w:hAnsi="宋体" w:cs="宋体"/>
          <w:bCs w:val="0"/>
          <w:color w:val="auto"/>
          <w:sz w:val="24"/>
          <w:szCs w:val="24"/>
          <w:highlight w:val="none"/>
        </w:rPr>
      </w:pPr>
      <w:bookmarkStart w:id="70" w:name="_Toc140517908"/>
      <w:bookmarkStart w:id="71" w:name="_Toc882691041"/>
      <w:r>
        <w:rPr>
          <w:rFonts w:hint="eastAsia" w:ascii="宋体" w:hAnsi="宋体" w:cs="宋体"/>
          <w:bCs w:val="0"/>
          <w:color w:val="auto"/>
          <w:sz w:val="24"/>
          <w:szCs w:val="24"/>
          <w:highlight w:val="none"/>
        </w:rPr>
        <w:t>一、</w:t>
      </w:r>
      <w:bookmarkEnd w:id="70"/>
      <w:r>
        <w:rPr>
          <w:rFonts w:hint="eastAsia" w:ascii="宋体" w:hAnsi="宋体" w:cs="宋体"/>
          <w:bCs w:val="0"/>
          <w:color w:val="auto"/>
          <w:sz w:val="24"/>
          <w:szCs w:val="24"/>
          <w:highlight w:val="none"/>
        </w:rPr>
        <w:t>采购标的项目背景</w:t>
      </w:r>
      <w:bookmarkEnd w:id="71"/>
    </w:p>
    <w:p w14:paraId="0062E9BF">
      <w:pPr>
        <w:snapToGrid w:val="0"/>
        <w:spacing w:line="360" w:lineRule="auto"/>
        <w:ind w:firstLine="480" w:firstLineChars="200"/>
        <w:contextualSpacing/>
        <w:rPr>
          <w:rFonts w:hint="default" w:ascii="宋体" w:hAnsi="宋体" w:eastAsia="宋体" w:cs="宋体"/>
          <w:color w:val="auto"/>
          <w:kern w:val="0"/>
          <w:sz w:val="24"/>
          <w:szCs w:val="24"/>
          <w:highlight w:val="none"/>
          <w:lang w:val="en-US" w:eastAsia="zh-CN"/>
        </w:rPr>
      </w:pPr>
      <w:bookmarkStart w:id="72" w:name="_Hlk152333727"/>
      <w:bookmarkStart w:id="73" w:name="_Toc140517909"/>
      <w:bookmarkStart w:id="74" w:name="_Toc142696511"/>
      <w:r>
        <w:rPr>
          <w:rFonts w:hint="eastAsia" w:ascii="宋体" w:hAnsi="宋体" w:eastAsia="宋体" w:cs="宋体"/>
          <w:color w:val="auto"/>
          <w:kern w:val="0"/>
          <w:sz w:val="24"/>
          <w:szCs w:val="24"/>
          <w:highlight w:val="none"/>
          <w:lang w:val="en-US" w:eastAsia="zh-CN"/>
        </w:rPr>
        <w:t>保障</w:t>
      </w:r>
      <w:r>
        <w:rPr>
          <w:rFonts w:hint="eastAsia" w:ascii="宋体" w:hAnsi="宋体" w:eastAsia="宋体" w:cs="宋体"/>
          <w:color w:val="auto"/>
          <w:kern w:val="0"/>
          <w:sz w:val="24"/>
          <w:szCs w:val="24"/>
          <w:highlight w:val="none"/>
        </w:rPr>
        <w:t>玉溪市玉溪市林业和草原局2025年玉溪市直部门(驻玉单位)捐资折</w:t>
      </w:r>
      <w:r>
        <w:rPr>
          <w:rFonts w:hint="eastAsia" w:ascii="宋体" w:hAnsi="宋体" w:cs="宋体"/>
          <w:color w:val="auto"/>
          <w:kern w:val="0"/>
          <w:sz w:val="24"/>
          <w:szCs w:val="24"/>
          <w:highlight w:val="none"/>
          <w:lang w:eastAsia="zh-CN"/>
        </w:rPr>
        <w:t>抵义务植树项目全过程造价服务</w:t>
      </w:r>
      <w:r>
        <w:rPr>
          <w:rFonts w:hint="eastAsia" w:ascii="宋体" w:hAnsi="宋体" w:eastAsia="宋体" w:cs="宋体"/>
          <w:color w:val="auto"/>
          <w:kern w:val="0"/>
          <w:sz w:val="24"/>
          <w:szCs w:val="24"/>
          <w:highlight w:val="none"/>
          <w:lang w:val="en-US" w:eastAsia="zh-CN"/>
        </w:rPr>
        <w:t>采购符合工程建设规范标准，符合采购人使用需求能顺利通过验收后投入使用。</w:t>
      </w:r>
    </w:p>
    <w:bookmarkEnd w:id="72"/>
    <w:p w14:paraId="06E1E267">
      <w:pPr>
        <w:pStyle w:val="6"/>
        <w:keepNext w:val="0"/>
        <w:keepLines w:val="0"/>
        <w:adjustRightInd w:val="0"/>
        <w:snapToGrid w:val="0"/>
        <w:spacing w:before="0" w:after="0" w:line="360" w:lineRule="auto"/>
        <w:ind w:firstLine="482" w:firstLineChars="200"/>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二、执行的国家相关标准、行业标准、地方标准或者其他标准、规范</w:t>
      </w:r>
      <w:bookmarkEnd w:id="73"/>
      <w:bookmarkEnd w:id="74"/>
    </w:p>
    <w:p w14:paraId="13D0BC4B">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color w:val="auto"/>
          <w:sz w:val="24"/>
          <w:szCs w:val="24"/>
          <w:highlight w:val="none"/>
        </w:rPr>
        <w:t>1</w:t>
      </w:r>
      <w:r>
        <w:rPr>
          <w:rFonts w:hint="eastAsia" w:ascii="宋体" w:hAnsi="宋体"/>
          <w:bCs/>
          <w:color w:val="auto"/>
          <w:kern w:val="0"/>
          <w:sz w:val="24"/>
          <w:szCs w:val="24"/>
          <w:highlight w:val="none"/>
        </w:rPr>
        <w:t>.质量要求：符合国家及行业相关规定，满足招标人提出的技术要求，确保成果资料完整、真实、准确，并通过有关部门的审核。</w:t>
      </w:r>
    </w:p>
    <w:p w14:paraId="5F9C67C9">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2.其他相关标准及规范：</w:t>
      </w:r>
    </w:p>
    <w:p w14:paraId="5AE6453E">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《中华人民共和国民法典》、《中华人民共和国审计法》</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云南省建设工程造价管理条例》、《建设工程招标控制价编审规程》(CECAGC_6-2011)、《建设工程造价咨询规范》（GB/T510952015-2015）、《建设工程造价咨询成果文件质量标准》（CECA/GC7-2012）、《建设工程工程量清单计价规范》（GB50500-2013）及配套的清单细目指南、工程量计算规则、《内部审计工作规定》、建设主管部门的相关规章制度以及云南省补充规定，应确保成果资料完整、真实准确、清晰有据；上述规范不足部分执行国家、地方及行业现行相关的强制性标准和技术规范、规程，如有新规范、新标准，按新规范、新标准执行。</w:t>
      </w:r>
    </w:p>
    <w:p w14:paraId="7A5ADA30">
      <w:pPr>
        <w:pStyle w:val="6"/>
        <w:keepNext w:val="0"/>
        <w:keepLines w:val="0"/>
        <w:adjustRightInd w:val="0"/>
        <w:snapToGrid w:val="0"/>
        <w:spacing w:before="0" w:after="0" w:line="360" w:lineRule="auto"/>
        <w:ind w:firstLine="482" w:firstLineChars="200"/>
        <w:rPr>
          <w:rFonts w:hint="eastAsia" w:ascii="宋体" w:hAnsi="宋体" w:cs="宋体"/>
          <w:bCs w:val="0"/>
          <w:color w:val="auto"/>
          <w:sz w:val="24"/>
          <w:szCs w:val="24"/>
          <w:highlight w:val="none"/>
        </w:rPr>
      </w:pPr>
      <w:bookmarkStart w:id="75" w:name="_Toc140517910"/>
      <w:bookmarkStart w:id="76" w:name="_Toc1509376072"/>
      <w:r>
        <w:rPr>
          <w:rFonts w:hint="eastAsia" w:ascii="宋体" w:hAnsi="宋体" w:cs="宋体"/>
          <w:bCs w:val="0"/>
          <w:color w:val="auto"/>
          <w:sz w:val="24"/>
          <w:szCs w:val="24"/>
          <w:highlight w:val="none"/>
        </w:rPr>
        <w:t>三、采购标的的采购内容</w:t>
      </w:r>
      <w:bookmarkEnd w:id="75"/>
      <w:r>
        <w:rPr>
          <w:rFonts w:hint="eastAsia" w:ascii="宋体" w:hAnsi="宋体" w:cs="宋体"/>
          <w:bCs w:val="0"/>
          <w:color w:val="auto"/>
          <w:sz w:val="24"/>
          <w:szCs w:val="24"/>
          <w:highlight w:val="none"/>
        </w:rPr>
        <w:t>及要求</w:t>
      </w:r>
      <w:bookmarkEnd w:id="76"/>
    </w:p>
    <w:p w14:paraId="37330F05">
      <w:pPr>
        <w:adjustRightInd w:val="0"/>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（一）采购内容</w:t>
      </w:r>
    </w:p>
    <w:bookmarkEnd w:id="31"/>
    <w:bookmarkEnd w:id="32"/>
    <w:p w14:paraId="108D5DFF">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玉溪市林业和草原局2025年玉溪市直部门(驻玉单位)捐资折</w:t>
      </w:r>
      <w:r>
        <w:rPr>
          <w:rFonts w:hint="eastAsia" w:ascii="宋体" w:hAnsi="宋体"/>
          <w:bCs/>
          <w:color w:val="auto"/>
          <w:kern w:val="0"/>
          <w:sz w:val="24"/>
          <w:szCs w:val="24"/>
          <w:highlight w:val="none"/>
          <w:lang w:eastAsia="zh-CN"/>
        </w:rPr>
        <w:t>抵义务植树项目全过程造价服务</w:t>
      </w:r>
      <w:r>
        <w:rPr>
          <w:rFonts w:hint="eastAsia" w:ascii="宋体" w:hAnsi="宋体"/>
          <w:bCs/>
          <w:color w:val="auto"/>
          <w:kern w:val="0"/>
          <w:sz w:val="24"/>
          <w:szCs w:val="24"/>
          <w:highlight w:val="none"/>
        </w:rPr>
        <w:t>（具体的采购需求可由采购人在项目实施过程中可根据项目具体情况进行调整，成交供应商需配合采购人工作且不得以此作为索赔、调整价格的理由），包括但不限于：</w:t>
      </w:r>
    </w:p>
    <w:p w14:paraId="78EFE073">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玉溪市林业和草原局2025年玉溪市直部门(驻玉单位)捐资折</w:t>
      </w:r>
      <w:r>
        <w:rPr>
          <w:rFonts w:hint="eastAsia" w:ascii="宋体" w:hAnsi="宋体"/>
          <w:bCs/>
          <w:color w:val="auto"/>
          <w:kern w:val="0"/>
          <w:sz w:val="24"/>
          <w:szCs w:val="24"/>
          <w:highlight w:val="none"/>
          <w:lang w:eastAsia="zh-CN"/>
        </w:rPr>
        <w:t>抵义务植树项目全过程造价服务</w:t>
      </w:r>
      <w:r>
        <w:rPr>
          <w:rFonts w:hint="eastAsia" w:ascii="宋体" w:hAnsi="宋体"/>
          <w:bCs/>
          <w:color w:val="auto"/>
          <w:kern w:val="0"/>
          <w:sz w:val="24"/>
          <w:szCs w:val="24"/>
          <w:highlight w:val="none"/>
        </w:rPr>
        <w:t>（具体的采购需求可由采购人在项目实施过程中可根据项目具体情况进行调整，成交供应商需配合采购人工作且不得以此作为索赔、调整价格的理由），包括但不限于：</w:t>
      </w:r>
    </w:p>
    <w:p w14:paraId="6A48FF45">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A、设计阶段：设计概算编制或审核、工程预算编制或审核（包含二次设计的设计概算编制或审核、工程预算编制或审核）。根据设计的不同深度进行投资分析，对比各项造价费用和相应的技术经济指标，通过预算的编制或审核和分析工作，检验概算控制目标值在施工图设计阶段的执行情况，发现偏差时及时提供造价咨询的意见和建议等。</w:t>
      </w:r>
    </w:p>
    <w:p w14:paraId="33B447C6">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B、招投标阶段：在工程施工招标工作中，造价咨询机构负责预算控制价及工程量清单编制。造价咨询机构向业主提供项目招标限价及工程量清单，并且针对招标文件、评标办法等涉及到有关造价方面内容提出合理意见或建议。</w:t>
      </w:r>
    </w:p>
    <w:p w14:paraId="6EAA461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C、施工阶段：施工阶段全过程造价控制。根据施工承包合同价编制进度计划、工程用款计划书；制定造价控制的实施细则，确定控制目标；参与工程造价控制的有关会议；负责对施工单位上报的已完成工作量月报进行审核，并提供当月付款建议书；承发包双方提出索赔时，为委托方提供咨询意见；协助业主及时审核设计变更、现场签证等发生的费用，相应调整造价控制目标；协助施工合同商务谈判及造价条款的拟定，设计增减变更的造价审查和施工方案优化及经济比选，对新增工程及材料的计价审核、工程计量、工程签证及进度款的支付审核控制、本工程全部合同履行过程中的价款支付审核控制及工程索赔的处理。及时核定分阶段完工的分部工程结算，出具完整结算报告。</w:t>
      </w:r>
    </w:p>
    <w:p w14:paraId="190D7F76">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lang w:val="en-US" w:eastAsia="zh-CN"/>
        </w:rPr>
        <w:t>D、竣工阶段：工程结算审核、固定资产移交、工程数量台账的审核、审核施工单位的索赔资料、编制业主单位的索赔资料、编制咨询报告、内部跟踪审计等工程造价跟踪咨询服务，并配合本工程各级政府部门的审计检查等相关工作，最终以招标人实际委托内容为准。</w:t>
      </w:r>
      <w:r>
        <w:rPr>
          <w:rFonts w:hint="eastAsia" w:ascii="宋体" w:hAnsi="宋体" w:eastAsia="宋体" w:cs="宋体"/>
          <w:bCs/>
          <w:color w:val="auto"/>
          <w:kern w:val="0"/>
          <w:sz w:val="24"/>
          <w:szCs w:val="24"/>
          <w:highlight w:val="none"/>
          <w:lang w:eastAsia="zh-CN"/>
        </w:rPr>
        <w:t>具体内容</w:t>
      </w:r>
      <w:r>
        <w:rPr>
          <w:rFonts w:hint="eastAsia" w:ascii="宋体" w:hAnsi="宋体" w:eastAsia="宋体" w:cs="宋体"/>
          <w:bCs/>
          <w:color w:val="auto"/>
          <w:kern w:val="0"/>
          <w:sz w:val="24"/>
          <w:szCs w:val="24"/>
          <w:highlight w:val="none"/>
          <w:lang w:val="en-US" w:eastAsia="zh-CN"/>
        </w:rPr>
        <w:t>详见第四章采购需求</w:t>
      </w:r>
      <w:r>
        <w:rPr>
          <w:rFonts w:hint="eastAsia" w:ascii="宋体" w:hAnsi="宋体" w:eastAsia="宋体" w:cs="宋体"/>
          <w:bCs/>
          <w:color w:val="auto"/>
          <w:kern w:val="0"/>
          <w:sz w:val="24"/>
          <w:szCs w:val="24"/>
          <w:highlight w:val="none"/>
          <w:lang w:eastAsia="zh-CN"/>
        </w:rPr>
        <w:t>。</w:t>
      </w:r>
    </w:p>
    <w:p w14:paraId="77AA0C51">
      <w:pPr>
        <w:pStyle w:val="6"/>
        <w:keepNext w:val="0"/>
        <w:keepLines w:val="0"/>
        <w:adjustRightInd w:val="0"/>
        <w:snapToGrid w:val="0"/>
        <w:spacing w:before="0" w:after="0" w:line="360" w:lineRule="auto"/>
        <w:ind w:firstLine="482" w:firstLineChars="200"/>
        <w:rPr>
          <w:rFonts w:hint="eastAsia" w:ascii="宋体" w:hAnsi="宋体" w:cs="宋体"/>
          <w:bCs w:val="0"/>
          <w:color w:val="auto"/>
          <w:sz w:val="24"/>
          <w:szCs w:val="24"/>
          <w:highlight w:val="none"/>
        </w:rPr>
      </w:pPr>
      <w:bookmarkStart w:id="77" w:name="_Toc158557244"/>
      <w:bookmarkStart w:id="78" w:name="_Toc1199940920"/>
      <w:r>
        <w:rPr>
          <w:rFonts w:hint="eastAsia" w:ascii="宋体" w:hAnsi="宋体" w:cs="宋体"/>
          <w:bCs w:val="0"/>
          <w:color w:val="auto"/>
          <w:sz w:val="24"/>
          <w:szCs w:val="24"/>
          <w:highlight w:val="none"/>
        </w:rPr>
        <w:t>四、采购标的的数量、采购项目服务期限及交货地点</w:t>
      </w:r>
      <w:bookmarkEnd w:id="77"/>
      <w:bookmarkEnd w:id="78"/>
    </w:p>
    <w:p w14:paraId="70F9D2A1">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1.采购标的数量：1项，玉溪市林业和草原局2025年玉溪市直部门(驻玉单位)捐资折</w:t>
      </w:r>
      <w:r>
        <w:rPr>
          <w:rFonts w:hint="eastAsia" w:ascii="宋体" w:hAnsi="宋体"/>
          <w:bCs/>
          <w:color w:val="auto"/>
          <w:kern w:val="0"/>
          <w:sz w:val="24"/>
          <w:szCs w:val="24"/>
          <w:highlight w:val="none"/>
          <w:lang w:eastAsia="zh-CN"/>
        </w:rPr>
        <w:t>抵义务植树项目全过程造价服务</w:t>
      </w:r>
      <w:r>
        <w:rPr>
          <w:rFonts w:hint="eastAsia" w:ascii="宋体" w:hAnsi="宋体"/>
          <w:bCs/>
          <w:color w:val="auto"/>
          <w:kern w:val="0"/>
          <w:sz w:val="24"/>
          <w:szCs w:val="24"/>
          <w:highlight w:val="none"/>
          <w:lang w:val="en-US" w:eastAsia="zh-CN"/>
        </w:rPr>
        <w:t>采购</w:t>
      </w:r>
      <w:r>
        <w:rPr>
          <w:rFonts w:hint="eastAsia" w:ascii="宋体" w:hAnsi="宋体"/>
          <w:bCs/>
          <w:color w:val="auto"/>
          <w:kern w:val="0"/>
          <w:sz w:val="24"/>
          <w:szCs w:val="24"/>
          <w:highlight w:val="none"/>
        </w:rPr>
        <w:t>。</w:t>
      </w:r>
    </w:p>
    <w:p w14:paraId="7CDB3E0C">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合同履行期限：合同签订之日起直至玉溪市林业和草原局2025年玉溪市直部门(驻玉单位)捐资折抵义务植树项目所涉及的全部造价咨询任务完成并配合采购人完成审计工作，各阶段造价咨询工作须满足采购方需求。</w:t>
      </w:r>
    </w:p>
    <w:p w14:paraId="3EEE20A1">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3.服务地点：采购人指定的地点。</w:t>
      </w:r>
    </w:p>
    <w:p w14:paraId="39D19A65">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4.付款方式：合同约定。</w:t>
      </w:r>
    </w:p>
    <w:p w14:paraId="29C13621">
      <w:pPr>
        <w:pStyle w:val="6"/>
        <w:keepNext w:val="0"/>
        <w:keepLines w:val="0"/>
        <w:adjustRightInd w:val="0"/>
        <w:snapToGrid w:val="0"/>
        <w:spacing w:before="0" w:after="0" w:line="360" w:lineRule="auto"/>
        <w:ind w:firstLine="482" w:firstLineChars="200"/>
        <w:rPr>
          <w:rFonts w:hint="eastAsia" w:ascii="宋体" w:hAnsi="宋体" w:cs="宋体"/>
          <w:bCs w:val="0"/>
          <w:color w:val="auto"/>
          <w:sz w:val="24"/>
          <w:szCs w:val="24"/>
          <w:highlight w:val="none"/>
        </w:rPr>
      </w:pPr>
      <w:bookmarkStart w:id="79" w:name="_Toc1205249042"/>
      <w:r>
        <w:rPr>
          <w:rFonts w:hint="eastAsia" w:ascii="宋体" w:hAnsi="宋体" w:cs="宋体"/>
          <w:bCs w:val="0"/>
          <w:color w:val="auto"/>
          <w:sz w:val="24"/>
          <w:szCs w:val="24"/>
          <w:highlight w:val="none"/>
        </w:rPr>
        <w:t>五、验收标准</w:t>
      </w:r>
      <w:bookmarkEnd w:id="79"/>
    </w:p>
    <w:p w14:paraId="6EB22CB7">
      <w:pPr>
        <w:adjustRightInd w:val="0"/>
        <w:snapToGrid w:val="0"/>
        <w:spacing w:line="360" w:lineRule="auto"/>
        <w:ind w:firstLine="480" w:firstLineChars="200"/>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验收标准：国家及行业相关标准及规范，采购人要求。</w:t>
      </w:r>
    </w:p>
    <w:p w14:paraId="2C2EBAE8">
      <w:pPr>
        <w:pStyle w:val="38"/>
        <w:rPr>
          <w:color w:val="auto"/>
          <w:highlight w:val="none"/>
        </w:rPr>
      </w:pPr>
    </w:p>
    <w:p w14:paraId="01763E9E">
      <w:pPr>
        <w:pStyle w:val="38"/>
        <w:rPr>
          <w:color w:val="auto"/>
          <w:highlight w:val="none"/>
        </w:rPr>
      </w:pPr>
    </w:p>
    <w:p w14:paraId="2BEA5949">
      <w:pPr>
        <w:pStyle w:val="38"/>
        <w:rPr>
          <w:color w:val="auto"/>
          <w:highlight w:val="none"/>
        </w:rPr>
      </w:pPr>
    </w:p>
    <w:p w14:paraId="6E4DD967">
      <w:pPr>
        <w:pStyle w:val="38"/>
        <w:rPr>
          <w:color w:val="auto"/>
          <w:highlight w:val="none"/>
        </w:rPr>
      </w:pPr>
      <w:r>
        <w:rPr>
          <w:color w:val="auto"/>
          <w:highlight w:val="none"/>
        </w:rPr>
        <w:br w:type="page"/>
      </w:r>
    </w:p>
    <w:p w14:paraId="01E4EDE5">
      <w:pPr>
        <w:pStyle w:val="5"/>
        <w:snapToGrid w:val="0"/>
        <w:spacing w:before="0" w:after="0" w:line="360" w:lineRule="auto"/>
        <w:jc w:val="center"/>
        <w:rPr>
          <w:rFonts w:hint="eastAsia" w:ascii="宋体" w:hAnsi="宋体" w:eastAsia="宋体"/>
          <w:color w:val="auto"/>
          <w:highlight w:val="none"/>
        </w:rPr>
      </w:pPr>
      <w:bookmarkStart w:id="80" w:name="_Toc1308310305"/>
      <w:r>
        <w:rPr>
          <w:rFonts w:hint="eastAsia" w:ascii="宋体" w:hAnsi="宋体" w:eastAsia="宋体"/>
          <w:color w:val="auto"/>
          <w:highlight w:val="none"/>
        </w:rPr>
        <w:t>第五章  采购合同</w:t>
      </w:r>
      <w:bookmarkEnd w:id="80"/>
    </w:p>
    <w:p w14:paraId="07936188">
      <w:pPr>
        <w:spacing w:line="360" w:lineRule="auto"/>
        <w:ind w:firstLine="420"/>
        <w:jc w:val="center"/>
        <w:rPr>
          <w:rFonts w:hint="eastAsia" w:ascii="宋体" w:hAnsi="宋体"/>
          <w:color w:val="auto"/>
          <w:highlight w:val="none"/>
        </w:rPr>
      </w:pPr>
      <w:r>
        <w:rPr>
          <w:rFonts w:hint="eastAsia" w:ascii="宋体" w:hAnsi="宋体"/>
          <w:color w:val="auto"/>
          <w:highlight w:val="none"/>
        </w:rPr>
        <w:t>（此合同格式仅供参考，最终以合同谈判时签订为准）</w:t>
      </w:r>
    </w:p>
    <w:p w14:paraId="4637CD2A">
      <w:pPr>
        <w:spacing w:line="360" w:lineRule="auto"/>
        <w:jc w:val="left"/>
        <w:rPr>
          <w:rFonts w:hint="eastAsia" w:ascii="黑体" w:hAnsi="宋体" w:eastAsia="黑体"/>
          <w:color w:val="auto"/>
          <w:sz w:val="24"/>
          <w:szCs w:val="24"/>
          <w:highlight w:val="none"/>
        </w:rPr>
      </w:pPr>
    </w:p>
    <w:p w14:paraId="67F9A6AB">
      <w:pPr>
        <w:spacing w:line="360" w:lineRule="auto"/>
        <w:jc w:val="left"/>
        <w:rPr>
          <w:rFonts w:hint="eastAsia" w:ascii="黑体" w:hAnsi="宋体" w:eastAsia="黑体"/>
          <w:color w:val="auto"/>
          <w:sz w:val="24"/>
          <w:szCs w:val="24"/>
          <w:highlight w:val="none"/>
          <w:u w:val="single"/>
        </w:rPr>
      </w:pPr>
      <w:r>
        <w:rPr>
          <w:rFonts w:hint="eastAsia" w:ascii="黑体" w:hAnsi="宋体" w:eastAsia="黑体"/>
          <w:color w:val="auto"/>
          <w:sz w:val="24"/>
          <w:szCs w:val="24"/>
          <w:highlight w:val="none"/>
        </w:rPr>
        <w:t>合同编号：             合同自编号:             项目编号:</w:t>
      </w:r>
      <w:r>
        <w:rPr>
          <w:rFonts w:hint="eastAsia" w:eastAsia="黑体"/>
          <w:color w:val="auto"/>
          <w:highlight w:val="none"/>
        </w:rPr>
        <w:t xml:space="preserve"> </w:t>
      </w:r>
    </w:p>
    <w:p w14:paraId="7DA99EF1">
      <w:pPr>
        <w:snapToGrid w:val="0"/>
        <w:spacing w:line="360" w:lineRule="auto"/>
        <w:jc w:val="center"/>
        <w:rPr>
          <w:rFonts w:hint="eastAsia" w:ascii="黑体" w:hAnsi="宋体" w:eastAsia="黑体"/>
          <w:b/>
          <w:color w:val="auto"/>
          <w:sz w:val="24"/>
          <w:szCs w:val="24"/>
          <w:highlight w:val="none"/>
        </w:rPr>
      </w:pPr>
    </w:p>
    <w:p w14:paraId="5746E07E">
      <w:pPr>
        <w:snapToGrid w:val="0"/>
        <w:spacing w:line="288"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（委托采购）</w:t>
      </w:r>
    </w:p>
    <w:p w14:paraId="754C05C1">
      <w:pPr>
        <w:snapToGrid w:val="0"/>
        <w:spacing w:line="360" w:lineRule="auto"/>
        <w:jc w:val="center"/>
        <w:rPr>
          <w:rFonts w:hint="eastAsia" w:ascii="黑体" w:hAnsi="宋体" w:eastAsia="黑体"/>
          <w:b/>
          <w:bCs/>
          <w:color w:val="auto"/>
          <w:sz w:val="72"/>
          <w:szCs w:val="72"/>
          <w:highlight w:val="none"/>
        </w:rPr>
      </w:pPr>
      <w:r>
        <w:rPr>
          <w:rFonts w:hint="eastAsia" w:ascii="黑体" w:hAnsi="宋体" w:eastAsia="黑体"/>
          <w:b/>
          <w:bCs/>
          <w:color w:val="auto"/>
          <w:sz w:val="72"/>
          <w:szCs w:val="72"/>
          <w:highlight w:val="none"/>
        </w:rPr>
        <w:t>合</w:t>
      </w:r>
    </w:p>
    <w:p w14:paraId="292444E6">
      <w:pPr>
        <w:snapToGrid w:val="0"/>
        <w:spacing w:line="360" w:lineRule="auto"/>
        <w:jc w:val="center"/>
        <w:rPr>
          <w:rFonts w:hint="eastAsia" w:ascii="黑体" w:hAnsi="宋体" w:eastAsia="黑体"/>
          <w:b/>
          <w:bCs/>
          <w:color w:val="auto"/>
          <w:sz w:val="72"/>
          <w:szCs w:val="72"/>
          <w:highlight w:val="none"/>
        </w:rPr>
      </w:pPr>
    </w:p>
    <w:p w14:paraId="297471A2">
      <w:pPr>
        <w:snapToGrid w:val="0"/>
        <w:spacing w:line="360" w:lineRule="auto"/>
        <w:jc w:val="center"/>
        <w:rPr>
          <w:rFonts w:hint="eastAsia" w:ascii="黑体" w:hAnsi="宋体" w:eastAsia="黑体"/>
          <w:b/>
          <w:bCs/>
          <w:color w:val="auto"/>
          <w:sz w:val="72"/>
          <w:szCs w:val="72"/>
          <w:highlight w:val="none"/>
        </w:rPr>
      </w:pPr>
      <w:r>
        <w:rPr>
          <w:rFonts w:hint="eastAsia" w:ascii="黑体" w:hAnsi="宋体" w:eastAsia="黑体"/>
          <w:b/>
          <w:bCs/>
          <w:color w:val="auto"/>
          <w:sz w:val="72"/>
          <w:szCs w:val="72"/>
          <w:highlight w:val="none"/>
        </w:rPr>
        <w:t>同</w:t>
      </w:r>
    </w:p>
    <w:p w14:paraId="3061BD99">
      <w:pPr>
        <w:snapToGrid w:val="0"/>
        <w:spacing w:line="360" w:lineRule="auto"/>
        <w:jc w:val="center"/>
        <w:rPr>
          <w:rFonts w:hint="eastAsia" w:ascii="黑体" w:hAnsi="宋体" w:eastAsia="黑体"/>
          <w:b/>
          <w:bCs/>
          <w:color w:val="auto"/>
          <w:sz w:val="72"/>
          <w:szCs w:val="72"/>
          <w:highlight w:val="none"/>
        </w:rPr>
      </w:pPr>
    </w:p>
    <w:p w14:paraId="6BA1F68C">
      <w:pPr>
        <w:snapToGrid w:val="0"/>
        <w:jc w:val="center"/>
        <w:rPr>
          <w:rFonts w:hint="eastAsia" w:ascii="黑体" w:hAnsi="宋体" w:eastAsia="黑体"/>
          <w:b/>
          <w:bCs/>
          <w:color w:val="auto"/>
          <w:sz w:val="72"/>
          <w:szCs w:val="72"/>
          <w:highlight w:val="none"/>
        </w:rPr>
      </w:pPr>
      <w:r>
        <w:rPr>
          <w:rFonts w:hint="eastAsia" w:ascii="黑体" w:hAnsi="宋体" w:eastAsia="黑体"/>
          <w:b/>
          <w:bCs/>
          <w:color w:val="auto"/>
          <w:sz w:val="72"/>
          <w:szCs w:val="72"/>
          <w:highlight w:val="none"/>
        </w:rPr>
        <w:t>书</w:t>
      </w:r>
    </w:p>
    <w:p w14:paraId="059BB3DC">
      <w:pPr>
        <w:snapToGrid w:val="0"/>
        <w:jc w:val="center"/>
        <w:rPr>
          <w:rFonts w:hint="eastAsia" w:ascii="黑体" w:hAnsi="宋体" w:eastAsia="黑体"/>
          <w:b/>
          <w:color w:val="auto"/>
          <w:sz w:val="72"/>
          <w:szCs w:val="72"/>
          <w:highlight w:val="none"/>
        </w:rPr>
      </w:pPr>
    </w:p>
    <w:p w14:paraId="11AF087F">
      <w:pPr>
        <w:snapToGrid w:val="0"/>
        <w:spacing w:line="288" w:lineRule="auto"/>
        <w:ind w:firstLine="1405" w:firstLineChars="500"/>
        <w:rPr>
          <w:rFonts w:hint="eastAsia" w:ascii="宋体" w:hAnsi="宋体"/>
          <w:b/>
          <w:bCs/>
          <w:color w:val="auto"/>
          <w:sz w:val="28"/>
          <w:szCs w:val="28"/>
          <w:highlight w:val="none"/>
        </w:rPr>
      </w:pPr>
      <w:r>
        <w:rPr>
          <w:rFonts w:hint="eastAsia" w:ascii="宋体" w:hAnsi="宋体"/>
          <w:b/>
          <w:bCs/>
          <w:color w:val="auto"/>
          <w:sz w:val="28"/>
          <w:szCs w:val="28"/>
          <w:highlight w:val="none"/>
        </w:rPr>
        <w:t>签订地点:</w:t>
      </w:r>
      <w:r>
        <w:rPr>
          <w:rFonts w:hint="eastAsia"/>
          <w:color w:val="auto"/>
          <w:highlight w:val="none"/>
        </w:rPr>
        <w:t xml:space="preserve">          </w:t>
      </w:r>
    </w:p>
    <w:p w14:paraId="4EA1E297">
      <w:pPr>
        <w:snapToGrid w:val="0"/>
        <w:spacing w:line="288" w:lineRule="auto"/>
        <w:ind w:firstLine="3092" w:firstLineChars="1100"/>
        <w:rPr>
          <w:rFonts w:hint="eastAsia" w:ascii="宋体" w:hAnsi="宋体"/>
          <w:b/>
          <w:bCs/>
          <w:color w:val="auto"/>
          <w:sz w:val="28"/>
          <w:szCs w:val="28"/>
          <w:highlight w:val="none"/>
        </w:rPr>
      </w:pPr>
    </w:p>
    <w:p w14:paraId="6EAF3B48">
      <w:pPr>
        <w:snapToGrid w:val="0"/>
        <w:spacing w:line="288" w:lineRule="auto"/>
        <w:ind w:firstLine="3092" w:firstLineChars="1100"/>
        <w:rPr>
          <w:rFonts w:hint="eastAsia" w:ascii="宋体" w:hAnsi="宋体"/>
          <w:b/>
          <w:bCs/>
          <w:color w:val="auto"/>
          <w:sz w:val="28"/>
          <w:szCs w:val="28"/>
          <w:highlight w:val="none"/>
        </w:rPr>
      </w:pPr>
    </w:p>
    <w:p w14:paraId="265EAA2F">
      <w:pPr>
        <w:tabs>
          <w:tab w:val="left" w:pos="426"/>
        </w:tabs>
        <w:spacing w:line="360" w:lineRule="auto"/>
        <w:jc w:val="center"/>
        <w:rPr>
          <w:rFonts w:hint="eastAsia" w:ascii="宋体" w:hAnsi="宋体"/>
          <w:color w:val="auto"/>
          <w:highlight w:val="none"/>
        </w:rPr>
      </w:pPr>
    </w:p>
    <w:p w14:paraId="3F8EF5BD">
      <w:pPr>
        <w:tabs>
          <w:tab w:val="left" w:pos="2895"/>
        </w:tabs>
        <w:spacing w:before="780" w:beforeLines="250" w:line="360" w:lineRule="auto"/>
        <w:jc w:val="left"/>
        <w:rPr>
          <w:rFonts w:hint="eastAsia" w:ascii="宋体" w:hAnsi="宋体" w:cs="宋体"/>
          <w:color w:val="auto"/>
          <w:sz w:val="24"/>
          <w:szCs w:val="24"/>
          <w:highlight w:val="none"/>
        </w:rPr>
      </w:pPr>
    </w:p>
    <w:p w14:paraId="7EDC334D">
      <w:pPr>
        <w:tabs>
          <w:tab w:val="left" w:pos="2895"/>
        </w:tabs>
        <w:spacing w:before="780" w:beforeLines="250" w:line="360" w:lineRule="auto"/>
        <w:jc w:val="left"/>
        <w:rPr>
          <w:rFonts w:hint="eastAsia" w:ascii="宋体" w:hAnsi="宋体" w:cs="宋体"/>
          <w:color w:val="auto"/>
          <w:sz w:val="24"/>
          <w:szCs w:val="24"/>
          <w:highlight w:val="none"/>
        </w:rPr>
      </w:pPr>
    </w:p>
    <w:p w14:paraId="70C88B27">
      <w:pPr>
        <w:tabs>
          <w:tab w:val="left" w:pos="2895"/>
        </w:tabs>
        <w:spacing w:before="780" w:beforeLines="250" w:line="360" w:lineRule="auto"/>
        <w:jc w:val="left"/>
        <w:rPr>
          <w:rFonts w:hint="eastAsia" w:ascii="宋体" w:hAnsi="宋体" w:cs="宋体"/>
          <w:color w:val="auto"/>
          <w:sz w:val="24"/>
          <w:szCs w:val="24"/>
          <w:highlight w:val="none"/>
        </w:rPr>
      </w:pPr>
    </w:p>
    <w:p w14:paraId="4D1D9F22">
      <w:pPr>
        <w:tabs>
          <w:tab w:val="left" w:pos="2895"/>
        </w:tabs>
        <w:spacing w:before="780" w:beforeLines="25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甲方（采购人公章）名 称：  </w:t>
      </w:r>
    </w:p>
    <w:p w14:paraId="44C2A689">
      <w:pPr>
        <w:spacing w:line="360" w:lineRule="auto"/>
        <w:ind w:firstLine="2160" w:firstLineChars="9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p>
    <w:p w14:paraId="2EAA5E1C">
      <w:pPr>
        <w:spacing w:line="360" w:lineRule="auto"/>
        <w:ind w:firstLine="2160" w:firstLineChars="9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邮 编：</w:t>
      </w:r>
    </w:p>
    <w:p w14:paraId="1463B8E5">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法定代表人（负责人）或委托代理人：</w:t>
      </w:r>
    </w:p>
    <w:p w14:paraId="78DF61E9">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项目（技术）负责人：</w:t>
      </w:r>
    </w:p>
    <w:p w14:paraId="617C0ECC">
      <w:pPr>
        <w:spacing w:line="360" w:lineRule="auto"/>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p>
    <w:p w14:paraId="4C6EA057">
      <w:pPr>
        <w:spacing w:line="360" w:lineRule="auto"/>
        <w:ind w:firstLine="1920" w:firstLineChars="800"/>
        <w:rPr>
          <w:rFonts w:hint="eastAsia" w:ascii="宋体" w:hAnsi="宋体" w:cs="宋体"/>
          <w:color w:val="auto"/>
          <w:sz w:val="24"/>
          <w:szCs w:val="24"/>
          <w:highlight w:val="none"/>
        </w:rPr>
      </w:pPr>
      <w:r>
        <w:rPr>
          <w:rFonts w:hint="eastAsia" w:ascii="宋体" w:hAnsi="宋体" w:cs="宋体"/>
          <w:color w:val="auto"/>
          <w:sz w:val="24"/>
          <w:szCs w:val="24"/>
          <w:highlight w:val="none"/>
        </w:rPr>
        <w:t>签订日期：</w:t>
      </w:r>
    </w:p>
    <w:p w14:paraId="3A8230F7">
      <w:pPr>
        <w:spacing w:line="360" w:lineRule="auto"/>
        <w:ind w:firstLine="1920" w:firstLineChars="800"/>
        <w:rPr>
          <w:rFonts w:hint="eastAsia" w:ascii="宋体" w:hAnsi="宋体" w:cs="宋体"/>
          <w:color w:val="auto"/>
          <w:sz w:val="24"/>
          <w:szCs w:val="24"/>
          <w:highlight w:val="none"/>
        </w:rPr>
      </w:pPr>
    </w:p>
    <w:p w14:paraId="184E447E">
      <w:pPr>
        <w:spacing w:line="360" w:lineRule="auto"/>
        <w:ind w:firstLine="1920" w:firstLineChars="800"/>
        <w:rPr>
          <w:rFonts w:hint="eastAsia" w:ascii="宋体" w:hAnsi="宋体" w:cs="宋体"/>
          <w:color w:val="auto"/>
          <w:sz w:val="24"/>
          <w:szCs w:val="24"/>
          <w:highlight w:val="none"/>
        </w:rPr>
      </w:pPr>
    </w:p>
    <w:p w14:paraId="27E4A829">
      <w:pPr>
        <w:spacing w:line="360" w:lineRule="auto"/>
        <w:ind w:firstLine="1920" w:firstLineChars="800"/>
        <w:rPr>
          <w:rFonts w:hint="eastAsia" w:ascii="宋体" w:hAnsi="宋体" w:cs="宋体"/>
          <w:color w:val="auto"/>
          <w:sz w:val="24"/>
          <w:szCs w:val="24"/>
          <w:highlight w:val="none"/>
        </w:rPr>
      </w:pPr>
    </w:p>
    <w:p w14:paraId="2C7138A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乙方（供应商公章）名 称：</w:t>
      </w:r>
    </w:p>
    <w:p w14:paraId="59854148">
      <w:pPr>
        <w:spacing w:line="360" w:lineRule="auto"/>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p>
    <w:p w14:paraId="5834C12C">
      <w:pPr>
        <w:spacing w:line="360" w:lineRule="auto"/>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邮 编：</w:t>
      </w:r>
    </w:p>
    <w:p w14:paraId="45CF8A60">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法定代表人（负责人）或委托代理人：</w:t>
      </w:r>
    </w:p>
    <w:p w14:paraId="246C76F6">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项目（技术）负责人：</w:t>
      </w:r>
    </w:p>
    <w:p w14:paraId="20C3FFD8">
      <w:pPr>
        <w:spacing w:line="360" w:lineRule="auto"/>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p>
    <w:p w14:paraId="3B60F096">
      <w:pPr>
        <w:spacing w:line="360" w:lineRule="auto"/>
        <w:ind w:firstLine="1920" w:firstLineChars="800"/>
        <w:rPr>
          <w:rFonts w:hint="eastAsia" w:ascii="宋体" w:hAnsi="宋体" w:cs="宋体"/>
          <w:color w:val="auto"/>
          <w:sz w:val="24"/>
          <w:szCs w:val="24"/>
          <w:highlight w:val="none"/>
        </w:rPr>
      </w:pPr>
      <w:r>
        <w:rPr>
          <w:rFonts w:hint="eastAsia" w:ascii="宋体" w:hAnsi="宋体" w:cs="宋体"/>
          <w:color w:val="auto"/>
          <w:sz w:val="24"/>
          <w:szCs w:val="24"/>
          <w:highlight w:val="none"/>
        </w:rPr>
        <w:t>签订日期：</w:t>
      </w:r>
    </w:p>
    <w:p w14:paraId="087F70FC">
      <w:pPr>
        <w:spacing w:line="360" w:lineRule="auto"/>
        <w:ind w:firstLine="1920" w:firstLineChars="800"/>
        <w:rPr>
          <w:rFonts w:hint="eastAsia" w:ascii="宋体" w:hAnsi="宋体" w:cs="宋体"/>
          <w:color w:val="auto"/>
          <w:sz w:val="24"/>
          <w:szCs w:val="24"/>
          <w:highlight w:val="none"/>
        </w:rPr>
      </w:pPr>
    </w:p>
    <w:p w14:paraId="06D85FA6">
      <w:pPr>
        <w:tabs>
          <w:tab w:val="left" w:pos="840"/>
        </w:tabs>
        <w:adjustRightInd w:val="0"/>
        <w:snapToGrid w:val="0"/>
        <w:spacing w:line="360" w:lineRule="auto"/>
        <w:ind w:firstLine="480" w:firstLineChars="200"/>
        <w:rPr>
          <w:rFonts w:hint="eastAsia" w:ascii="宋体" w:hAnsi="宋体"/>
          <w:color w:val="auto"/>
          <w:sz w:val="24"/>
          <w:highlight w:val="none"/>
        </w:rPr>
      </w:pPr>
    </w:p>
    <w:p w14:paraId="2807A1FA">
      <w:pPr>
        <w:tabs>
          <w:tab w:val="left" w:pos="840"/>
        </w:tabs>
        <w:adjustRightInd w:val="0"/>
        <w:snapToGrid w:val="0"/>
        <w:spacing w:line="360" w:lineRule="auto"/>
        <w:ind w:firstLine="480" w:firstLineChars="200"/>
        <w:rPr>
          <w:rFonts w:hint="eastAsia" w:ascii="宋体" w:hAnsi="宋体"/>
          <w:color w:val="auto"/>
          <w:sz w:val="24"/>
          <w:highlight w:val="none"/>
        </w:rPr>
      </w:pPr>
    </w:p>
    <w:p w14:paraId="3D7AED82">
      <w:pPr>
        <w:tabs>
          <w:tab w:val="left" w:pos="840"/>
        </w:tabs>
        <w:adjustRightInd w:val="0"/>
        <w:snapToGrid w:val="0"/>
        <w:spacing w:line="360" w:lineRule="auto"/>
        <w:ind w:firstLine="480" w:firstLineChars="200"/>
        <w:rPr>
          <w:rFonts w:hint="eastAsia" w:ascii="宋体" w:hAnsi="宋体"/>
          <w:color w:val="auto"/>
          <w:sz w:val="24"/>
          <w:highlight w:val="none"/>
        </w:rPr>
      </w:pPr>
    </w:p>
    <w:p w14:paraId="6F94FE43">
      <w:pPr>
        <w:pStyle w:val="29"/>
        <w:autoSpaceDE w:val="0"/>
        <w:adjustRightInd w:val="0"/>
        <w:snapToGrid w:val="0"/>
        <w:spacing w:before="0" w:beforeAutospacing="0" w:after="0" w:afterAutospacing="0" w:line="360" w:lineRule="auto"/>
        <w:ind w:firstLine="602" w:firstLineChars="200"/>
        <w:rPr>
          <w:rFonts w:hint="eastAsia" w:cs="Times New Roman"/>
          <w:b/>
          <w:color w:val="auto"/>
          <w:sz w:val="30"/>
          <w:szCs w:val="30"/>
          <w:highlight w:val="none"/>
          <w:lang w:val="zh-CN"/>
        </w:rPr>
      </w:pPr>
    </w:p>
    <w:p w14:paraId="12632124">
      <w:pPr>
        <w:pStyle w:val="38"/>
        <w:rPr>
          <w:rFonts w:hint="eastAsia" w:ascii="宋体" w:hAnsi="宋体"/>
          <w:color w:val="auto"/>
          <w:highlight w:val="none"/>
          <w:lang w:val="zh-CN"/>
        </w:rPr>
      </w:pPr>
      <w:r>
        <w:rPr>
          <w:color w:val="auto"/>
          <w:highlight w:val="none"/>
          <w:lang w:val="zh-CN"/>
        </w:rPr>
        <w:br w:type="page"/>
      </w:r>
    </w:p>
    <w:p w14:paraId="7128DEE1">
      <w:pPr>
        <w:pStyle w:val="6"/>
        <w:spacing w:before="0" w:after="0" w:line="360" w:lineRule="auto"/>
        <w:jc w:val="center"/>
        <w:rPr>
          <w:rFonts w:hint="eastAsia" w:ascii="宋体" w:hAnsi="宋体"/>
          <w:bCs w:val="0"/>
          <w:color w:val="auto"/>
          <w:sz w:val="30"/>
          <w:szCs w:val="30"/>
          <w:highlight w:val="none"/>
        </w:rPr>
      </w:pPr>
      <w:bookmarkStart w:id="81" w:name="_Toc1171603261"/>
      <w:bookmarkStart w:id="82" w:name="_Toc1026321223"/>
      <w:bookmarkStart w:id="83" w:name="_Toc355054074"/>
      <w:bookmarkStart w:id="84" w:name="_Toc350930005"/>
      <w:bookmarkStart w:id="85" w:name="_Toc350930220"/>
      <w:bookmarkStart w:id="86" w:name="_Toc277679095"/>
      <w:bookmarkStart w:id="87" w:name="_Toc350330506"/>
      <w:bookmarkStart w:id="88" w:name="_Toc351117889"/>
      <w:r>
        <w:rPr>
          <w:rFonts w:hint="eastAsia" w:ascii="宋体" w:hAnsi="宋体"/>
          <w:bCs w:val="0"/>
          <w:color w:val="auto"/>
          <w:sz w:val="30"/>
          <w:szCs w:val="30"/>
          <w:highlight w:val="none"/>
        </w:rPr>
        <w:t>造价咨询合同</w:t>
      </w:r>
      <w:bookmarkEnd w:id="81"/>
    </w:p>
    <w:p w14:paraId="696ED4E2">
      <w:pPr>
        <w:pStyle w:val="29"/>
        <w:autoSpaceDE w:val="0"/>
        <w:adjustRightInd w:val="0"/>
        <w:snapToGrid w:val="0"/>
        <w:spacing w:before="0" w:beforeAutospacing="0" w:after="0" w:afterAutospacing="0" w:line="360" w:lineRule="auto"/>
        <w:ind w:firstLine="422" w:firstLineChars="200"/>
        <w:rPr>
          <w:rFonts w:hint="eastAsia"/>
          <w:b/>
          <w:color w:val="auto"/>
          <w:sz w:val="21"/>
          <w:szCs w:val="21"/>
          <w:highlight w:val="none"/>
        </w:rPr>
      </w:pPr>
    </w:p>
    <w:p w14:paraId="73D8E6A6">
      <w:pPr>
        <w:pStyle w:val="29"/>
        <w:autoSpaceDE w:val="0"/>
        <w:adjustRightInd w:val="0"/>
        <w:snapToGrid w:val="0"/>
        <w:spacing w:before="0" w:beforeAutospacing="0" w:after="0" w:afterAutospacing="0" w:line="360" w:lineRule="auto"/>
        <w:ind w:firstLine="422" w:firstLineChars="200"/>
        <w:rPr>
          <w:rFonts w:hint="eastAsia"/>
          <w:color w:val="auto"/>
          <w:sz w:val="21"/>
          <w:szCs w:val="21"/>
          <w:highlight w:val="none"/>
        </w:rPr>
      </w:pPr>
      <w:r>
        <w:rPr>
          <w:rFonts w:hint="eastAsia"/>
          <w:b/>
          <w:color w:val="auto"/>
          <w:sz w:val="21"/>
          <w:szCs w:val="21"/>
          <w:highlight w:val="none"/>
        </w:rPr>
        <w:t>委托人（甲方）：</w:t>
      </w:r>
      <w:r>
        <w:rPr>
          <w:rFonts w:hint="eastAsia"/>
          <w:b/>
          <w:color w:val="auto"/>
          <w:sz w:val="21"/>
          <w:szCs w:val="21"/>
          <w:highlight w:val="none"/>
          <w:u w:val="single"/>
        </w:rPr>
        <w:t xml:space="preserve">                           </w:t>
      </w:r>
    </w:p>
    <w:p w14:paraId="0FF05140">
      <w:pPr>
        <w:pStyle w:val="29"/>
        <w:autoSpaceDE w:val="0"/>
        <w:adjustRightInd w:val="0"/>
        <w:snapToGrid w:val="0"/>
        <w:spacing w:before="0" w:beforeAutospacing="0" w:after="0" w:afterAutospacing="0" w:line="360" w:lineRule="auto"/>
        <w:ind w:firstLine="420" w:firstLineChars="200"/>
        <w:rPr>
          <w:rFonts w:hint="eastAsia"/>
          <w:b/>
          <w:color w:val="auto"/>
          <w:sz w:val="21"/>
          <w:szCs w:val="21"/>
          <w:highlight w:val="none"/>
          <w:u w:val="single"/>
        </w:rPr>
      </w:pPr>
      <w:r>
        <w:rPr>
          <w:rFonts w:hint="eastAsia"/>
          <w:color w:val="auto"/>
          <w:sz w:val="21"/>
          <w:szCs w:val="21"/>
          <w:highlight w:val="none"/>
        </w:rPr>
        <w:t>统一社会信用代码：</w:t>
      </w:r>
      <w:r>
        <w:rPr>
          <w:rFonts w:hint="eastAsia"/>
          <w:b/>
          <w:color w:val="auto"/>
          <w:sz w:val="21"/>
          <w:szCs w:val="21"/>
          <w:highlight w:val="none"/>
          <w:u w:val="single"/>
        </w:rPr>
        <w:t xml:space="preserve">                         </w:t>
      </w:r>
    </w:p>
    <w:p w14:paraId="5622A959">
      <w:pPr>
        <w:pStyle w:val="29"/>
        <w:autoSpaceDE w:val="0"/>
        <w:adjustRightInd w:val="0"/>
        <w:snapToGrid w:val="0"/>
        <w:spacing w:before="0" w:beforeAutospacing="0" w:after="0" w:afterAutospacing="0" w:line="360" w:lineRule="auto"/>
        <w:ind w:firstLine="422" w:firstLineChars="200"/>
        <w:rPr>
          <w:rFonts w:hint="eastAsia"/>
          <w:color w:val="auto"/>
          <w:sz w:val="21"/>
          <w:szCs w:val="21"/>
          <w:highlight w:val="none"/>
        </w:rPr>
      </w:pPr>
      <w:r>
        <w:rPr>
          <w:rFonts w:hint="eastAsia"/>
          <w:b/>
          <w:color w:val="auto"/>
          <w:sz w:val="21"/>
          <w:szCs w:val="21"/>
          <w:highlight w:val="none"/>
        </w:rPr>
        <w:t>咨询人（乙方）：</w:t>
      </w:r>
      <w:r>
        <w:rPr>
          <w:rFonts w:hint="eastAsia"/>
          <w:b/>
          <w:color w:val="auto"/>
          <w:sz w:val="21"/>
          <w:szCs w:val="21"/>
          <w:highlight w:val="none"/>
          <w:u w:val="single"/>
        </w:rPr>
        <w:t xml:space="preserve">                           </w:t>
      </w:r>
    </w:p>
    <w:p w14:paraId="7FB9B894">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统一社会信用代码：</w:t>
      </w:r>
      <w:r>
        <w:rPr>
          <w:rFonts w:hint="eastAsia"/>
          <w:b/>
          <w:color w:val="auto"/>
          <w:sz w:val="21"/>
          <w:szCs w:val="21"/>
          <w:highlight w:val="none"/>
          <w:u w:val="single"/>
        </w:rPr>
        <w:t xml:space="preserve">                         </w:t>
      </w:r>
    </w:p>
    <w:p w14:paraId="4868B0EB">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甲方委托乙方担任本项目的造价方，为了明确双方的责任，保障双方的利益，确保本项目的顺利完成，经双方协商一致，订立本合同，以资共同信守。</w:t>
      </w:r>
    </w:p>
    <w:p w14:paraId="45F81AD8">
      <w:pPr>
        <w:pStyle w:val="29"/>
        <w:autoSpaceDE w:val="0"/>
        <w:adjustRightInd w:val="0"/>
        <w:snapToGrid w:val="0"/>
        <w:spacing w:before="0" w:beforeAutospacing="0" w:after="0" w:afterAutospacing="0" w:line="360" w:lineRule="auto"/>
        <w:ind w:firstLine="422" w:firstLineChars="200"/>
        <w:rPr>
          <w:rFonts w:hint="eastAsia"/>
          <w:b/>
          <w:bCs/>
          <w:color w:val="auto"/>
          <w:sz w:val="21"/>
          <w:szCs w:val="21"/>
          <w:highlight w:val="none"/>
        </w:rPr>
      </w:pPr>
      <w:r>
        <w:rPr>
          <w:rFonts w:hint="eastAsia"/>
          <w:b/>
          <w:bCs/>
          <w:color w:val="auto"/>
          <w:sz w:val="21"/>
          <w:szCs w:val="21"/>
          <w:highlight w:val="none"/>
        </w:rPr>
        <w:t>一、约定业务的项目名称、范围、服务内容及期限</w:t>
      </w:r>
    </w:p>
    <w:p w14:paraId="6E76B310">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项目名称：玉溪市林业和草原局2025年玉溪市直部门(驻玉单位)捐资折</w:t>
      </w:r>
      <w:r>
        <w:rPr>
          <w:rFonts w:hint="eastAsia"/>
          <w:color w:val="auto"/>
          <w:sz w:val="21"/>
          <w:szCs w:val="21"/>
          <w:highlight w:val="none"/>
          <w:lang w:eastAsia="zh-CN"/>
        </w:rPr>
        <w:t>抵义务植树项目全过程造价服务</w:t>
      </w:r>
      <w:r>
        <w:rPr>
          <w:rFonts w:hint="eastAsia"/>
          <w:color w:val="auto"/>
          <w:sz w:val="21"/>
          <w:szCs w:val="21"/>
          <w:highlight w:val="none"/>
          <w:lang w:val="en-US" w:eastAsia="zh-CN"/>
        </w:rPr>
        <w:t>采购</w:t>
      </w:r>
      <w:r>
        <w:rPr>
          <w:rFonts w:hint="eastAsia"/>
          <w:color w:val="auto"/>
          <w:sz w:val="21"/>
          <w:szCs w:val="21"/>
          <w:highlight w:val="none"/>
        </w:rPr>
        <w:t>。</w:t>
      </w:r>
    </w:p>
    <w:p w14:paraId="08D59BB7">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服务内容：玉溪市林业和草原局2025年玉溪市直部门(驻玉单位)捐资折</w:t>
      </w:r>
      <w:r>
        <w:rPr>
          <w:rFonts w:hint="eastAsia"/>
          <w:color w:val="auto"/>
          <w:sz w:val="21"/>
          <w:szCs w:val="21"/>
          <w:highlight w:val="none"/>
          <w:lang w:eastAsia="zh-CN"/>
        </w:rPr>
        <w:t>抵义务植树项目全过程造价服务</w:t>
      </w:r>
      <w:r>
        <w:rPr>
          <w:rFonts w:hint="eastAsia"/>
          <w:color w:val="auto"/>
          <w:sz w:val="21"/>
          <w:szCs w:val="21"/>
          <w:highlight w:val="none"/>
        </w:rPr>
        <w:t>（具体的采购需求可由采购人在项目实施过程中可根据项目具体情况进行调整，成交供应商需配合采购人工作且不得以此作为索赔、调整价格的理由），包括但不限于：</w:t>
      </w:r>
    </w:p>
    <w:p w14:paraId="5BDDCFFA">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玉溪市林业和草原局2025年玉溪市直部门(驻玉单位)捐资折</w:t>
      </w:r>
      <w:r>
        <w:rPr>
          <w:rFonts w:hint="eastAsia"/>
          <w:color w:val="auto"/>
          <w:sz w:val="21"/>
          <w:szCs w:val="21"/>
          <w:highlight w:val="none"/>
          <w:lang w:eastAsia="zh-CN"/>
        </w:rPr>
        <w:t>抵义务植树项目全过程造价服务</w:t>
      </w:r>
      <w:r>
        <w:rPr>
          <w:rFonts w:hint="eastAsia"/>
          <w:color w:val="auto"/>
          <w:sz w:val="21"/>
          <w:szCs w:val="21"/>
          <w:highlight w:val="none"/>
        </w:rPr>
        <w:t>（具体的采购需求可由采购人在项目实施过程中可根据项目具体情况进行调整，成交供应商需配合采购人工作且不得以此作为索赔、调整价格的理由），包括但不限于：</w:t>
      </w:r>
    </w:p>
    <w:p w14:paraId="19970EC4">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A、设计阶段：设计概算编制或审核、工程预算编制或审核（包含二次设计的设计概算编制或审核、工程预算编制或审核）。根据设计的不同深度进行投资分析，对比各项造价费用和相应的技术经济指标，通过预算的编制或审核和分析工作，检验概算控制目标值在施工图设计阶段的执行情况，发现偏差时及时提供造价咨询的意见和建议等。</w:t>
      </w:r>
    </w:p>
    <w:p w14:paraId="15B25A96">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B、招投标阶段：在工程施工招标工作中，造价咨询机构负责预算控制价及工程量清单编制。造价咨询机构向业主提供项目招标限价及工程量清单，并且针对招标文件、评标办法等涉及到有关造价方面内容提出合理意见或建议。</w:t>
      </w:r>
    </w:p>
    <w:p w14:paraId="0F9EE76B">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C、施工阶段：施工阶段全过程造价控制。根据施工承包合同价编制进度计划、工程用款计划书；制定造价控制的实施细则，确定控制目标；参与工程造价控制的有关会议；负责对施工单位上报的已完成工作量月报进行审核，并提供当月付款建议书；承发包双方提出索赔时，为委托方提供咨询意见；协助业主及时审核设计变更、现场签证等发生的费用，相应调整造价控制目标；协助施工合同商务谈判及造价条款的拟定，设计增减变更的造价审查和施工方案优化及经济比选，对新增工程及材料的计价审核、工程计量、工程签证及进度款的支付审核控制、本工程全部合同履行过程中的价款支付审核控制及工程索赔的处理。及时核定分阶段完工的分部工程结算，出具完整结算报告。</w:t>
      </w:r>
    </w:p>
    <w:p w14:paraId="5F9D46C7">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D、竣工阶段：工程结算审核、固定资产移交、工程数量台账的审核、审核施工单位的索赔资料、编制业主单位的索赔资料、编制咨询报告、内部跟踪审计等工程造价跟踪咨询服务，并配合本工程各级政府部门的审计检查等相关工作，最终以招标人实际委托内容为准。</w:t>
      </w:r>
      <w:r>
        <w:rPr>
          <w:rFonts w:hint="eastAsia"/>
          <w:color w:val="auto"/>
          <w:sz w:val="21"/>
          <w:szCs w:val="21"/>
          <w:highlight w:val="none"/>
          <w:lang w:eastAsia="zh-CN"/>
        </w:rPr>
        <w:t>具体内容</w:t>
      </w:r>
      <w:r>
        <w:rPr>
          <w:rFonts w:hint="eastAsia"/>
          <w:color w:val="auto"/>
          <w:sz w:val="21"/>
          <w:szCs w:val="21"/>
          <w:highlight w:val="none"/>
          <w:lang w:val="en-US" w:eastAsia="zh-CN"/>
        </w:rPr>
        <w:t>详见第四章采购需求</w:t>
      </w:r>
      <w:r>
        <w:rPr>
          <w:rFonts w:hint="eastAsia"/>
          <w:color w:val="auto"/>
          <w:sz w:val="21"/>
          <w:szCs w:val="21"/>
          <w:highlight w:val="none"/>
          <w:lang w:eastAsia="zh-CN"/>
        </w:rPr>
        <w:t>。</w:t>
      </w:r>
    </w:p>
    <w:p w14:paraId="720297D4">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服务期限：合同签订之日起直至玉溪市林业和草原局2025年玉溪市直部门(驻玉单位)捐资折抵义务植树项目所涉及的全部造价咨询任务完成并配合采购人完成审计工作，各阶段造价咨询工作须满足采购方需求。</w:t>
      </w:r>
    </w:p>
    <w:p w14:paraId="3BB912CC">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服务质量要求：满足甲方要求，造价咨询成果文件应应符合现行国家或行业有关规定、标准、规范的要求，确保成果资料完整、真实准确、清晰有据。</w:t>
      </w:r>
    </w:p>
    <w:p w14:paraId="7A37F78F">
      <w:pPr>
        <w:pStyle w:val="29"/>
        <w:autoSpaceDE w:val="0"/>
        <w:adjustRightInd w:val="0"/>
        <w:snapToGrid w:val="0"/>
        <w:spacing w:before="0" w:beforeAutospacing="0" w:after="0" w:afterAutospacing="0" w:line="360" w:lineRule="auto"/>
        <w:ind w:firstLine="422" w:firstLineChars="200"/>
        <w:rPr>
          <w:rFonts w:hint="eastAsia"/>
          <w:b/>
          <w:bCs/>
          <w:color w:val="auto"/>
          <w:sz w:val="21"/>
          <w:szCs w:val="21"/>
          <w:highlight w:val="none"/>
        </w:rPr>
      </w:pPr>
      <w:r>
        <w:rPr>
          <w:rFonts w:hint="eastAsia"/>
          <w:b/>
          <w:bCs/>
          <w:color w:val="auto"/>
          <w:sz w:val="21"/>
          <w:szCs w:val="21"/>
          <w:highlight w:val="none"/>
        </w:rPr>
        <w:t>二、双方的权利与义务</w:t>
      </w:r>
    </w:p>
    <w:p w14:paraId="51BB7760">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（一）甲方的权利与义务</w:t>
      </w:r>
    </w:p>
    <w:p w14:paraId="56038234">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1.提供造价咨询工作所需的工作条件和相关资料，指定专人配合乙方工作。</w:t>
      </w:r>
    </w:p>
    <w:p w14:paraId="2D5CE637">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2.根据合同约定的金额支付酬金；如因甲方原因无法完成约定造价咨询服务工作时，按乙方投入成本向乙方支付费用。</w:t>
      </w:r>
    </w:p>
    <w:p w14:paraId="44A966B7">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3.按合同约定的目的使用结果，在使用中如因结果的真实性、合法性存在问题而造成损失，可要求乙方承担相关责任。</w:t>
      </w:r>
    </w:p>
    <w:p w14:paraId="7B95C76E">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（二）乙方的权利与义务</w:t>
      </w:r>
    </w:p>
    <w:p w14:paraId="2E60511A">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1.按照合同约定的内容、范围和时间开展造价咨询服务工作，根据实施结果提交咨询成果，并对成果的真实性、合法性负责。</w:t>
      </w:r>
    </w:p>
    <w:p w14:paraId="4D2A000B">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2.有权要求甲方提供造价咨询服务工作所需的相关资料，并协助乙方联系造价咨询服务所涉及的单位及相关人员配合造价咨询工作；如因乙方原因不能按规定时间完成造价咨询工作，自逾期之日起，按照合同签约总价款每天0.5％赔偿甲方，赔偿金额不超合同总价款5%（因由于甲方原因导致的延期不视为违约）；逾期超过10日的，甲方有权解除合同，因此造成的损失由乙方承担。</w:t>
      </w:r>
    </w:p>
    <w:p w14:paraId="7921C7AD">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3.乙方应按本合同约定的内容及甲方要求履行，因乙方违反合同约定或影响甲方采购工作进度的，甲方有权发出书面催告通知；自甲方发出催告通知之日起10日内，乙方仍然不履行或没有进行整改的，甲方有权单方面解除合同，造成的损失全部由乙方负责。</w:t>
      </w:r>
    </w:p>
    <w:p w14:paraId="6D51CC0E">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4.对在执行造价咨询服务工作过程中知悉的商业秘密负有保密责任，直至商业秘密解除为止。除法律另有规定以外，未经甲方同意，乙方不得将有关资料泄露给甲方以外的第三者。</w:t>
      </w:r>
    </w:p>
    <w:p w14:paraId="353870CB">
      <w:pPr>
        <w:pStyle w:val="29"/>
        <w:autoSpaceDE w:val="0"/>
        <w:adjustRightInd w:val="0"/>
        <w:snapToGrid w:val="0"/>
        <w:spacing w:before="0" w:beforeAutospacing="0" w:after="0" w:afterAutospacing="0" w:line="360" w:lineRule="auto"/>
        <w:ind w:firstLine="422" w:firstLineChars="200"/>
        <w:rPr>
          <w:rFonts w:hint="eastAsia"/>
          <w:b/>
          <w:bCs/>
          <w:color w:val="auto"/>
          <w:sz w:val="21"/>
          <w:szCs w:val="21"/>
          <w:highlight w:val="none"/>
        </w:rPr>
      </w:pPr>
      <w:r>
        <w:rPr>
          <w:rFonts w:hint="eastAsia"/>
          <w:b/>
          <w:bCs/>
          <w:color w:val="auto"/>
          <w:sz w:val="21"/>
          <w:szCs w:val="21"/>
          <w:highlight w:val="none"/>
        </w:rPr>
        <w:t>三、服务酬金计算标准（或约定金额）及付款方式</w:t>
      </w:r>
    </w:p>
    <w:p w14:paraId="6502BD56">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（一）服务酬金标准：本项目造价咨询服务费为</w:t>
      </w:r>
      <w:r>
        <w:rPr>
          <w:rFonts w:hint="eastAsia"/>
          <w:color w:val="auto"/>
          <w:sz w:val="21"/>
          <w:szCs w:val="21"/>
          <w:highlight w:val="none"/>
          <w:u w:val="single"/>
        </w:rPr>
        <w:t xml:space="preserve">          </w:t>
      </w:r>
      <w:r>
        <w:rPr>
          <w:rFonts w:hint="eastAsia"/>
          <w:color w:val="auto"/>
          <w:sz w:val="21"/>
          <w:szCs w:val="21"/>
          <w:highlight w:val="none"/>
        </w:rPr>
        <w:t>元（大写：</w:t>
      </w:r>
      <w:r>
        <w:rPr>
          <w:rFonts w:hint="eastAsia"/>
          <w:color w:val="auto"/>
          <w:sz w:val="21"/>
          <w:szCs w:val="21"/>
          <w:highlight w:val="none"/>
          <w:u w:val="single"/>
        </w:rPr>
        <w:t xml:space="preserve">                           </w:t>
      </w:r>
      <w:r>
        <w:rPr>
          <w:rFonts w:hint="eastAsia"/>
          <w:color w:val="auto"/>
          <w:sz w:val="21"/>
          <w:szCs w:val="21"/>
          <w:highlight w:val="none"/>
        </w:rPr>
        <w:t>）。</w:t>
      </w:r>
    </w:p>
    <w:p w14:paraId="54F2B115">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（二）付款方式：完成该项目结算审核及决算编制工作后15个工作日内，乙方向甲方开具合法、有效的票据，甲方审查无误后向市级财政国库科申请付款，具体支付时间以财政资金审批为准。</w:t>
      </w:r>
    </w:p>
    <w:p w14:paraId="61B53A7D">
      <w:pPr>
        <w:pStyle w:val="29"/>
        <w:autoSpaceDE w:val="0"/>
        <w:adjustRightInd w:val="0"/>
        <w:snapToGrid w:val="0"/>
        <w:spacing w:before="0" w:beforeAutospacing="0" w:after="0" w:afterAutospacing="0" w:line="360" w:lineRule="auto"/>
        <w:ind w:firstLine="422" w:firstLineChars="200"/>
        <w:rPr>
          <w:rFonts w:hint="eastAsia"/>
          <w:b/>
          <w:bCs/>
          <w:color w:val="auto"/>
          <w:sz w:val="21"/>
          <w:szCs w:val="21"/>
          <w:highlight w:val="none"/>
        </w:rPr>
      </w:pPr>
      <w:r>
        <w:rPr>
          <w:rFonts w:hint="eastAsia"/>
          <w:b/>
          <w:bCs/>
          <w:color w:val="auto"/>
          <w:sz w:val="21"/>
          <w:szCs w:val="21"/>
          <w:highlight w:val="none"/>
        </w:rPr>
        <w:t>四、其他事项说明</w:t>
      </w:r>
    </w:p>
    <w:p w14:paraId="73034BD9">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1.本合同一式</w:t>
      </w:r>
      <w:r>
        <w:rPr>
          <w:rFonts w:hint="eastAsia"/>
          <w:color w:val="auto"/>
          <w:sz w:val="21"/>
          <w:szCs w:val="21"/>
          <w:highlight w:val="none"/>
          <w:u w:val="single"/>
        </w:rPr>
        <w:t xml:space="preserve"> 伍 </w:t>
      </w:r>
      <w:r>
        <w:rPr>
          <w:rFonts w:hint="eastAsia"/>
          <w:color w:val="auto"/>
          <w:sz w:val="21"/>
          <w:szCs w:val="21"/>
          <w:highlight w:val="none"/>
        </w:rPr>
        <w:t>份，甲方执</w:t>
      </w:r>
      <w:r>
        <w:rPr>
          <w:rFonts w:hint="eastAsia"/>
          <w:color w:val="auto"/>
          <w:sz w:val="21"/>
          <w:szCs w:val="21"/>
          <w:highlight w:val="none"/>
          <w:u w:val="single"/>
        </w:rPr>
        <w:t xml:space="preserve"> 叁 </w:t>
      </w:r>
      <w:r>
        <w:rPr>
          <w:rFonts w:hint="eastAsia"/>
          <w:color w:val="auto"/>
          <w:sz w:val="21"/>
          <w:szCs w:val="21"/>
          <w:highlight w:val="none"/>
        </w:rPr>
        <w:t>份，乙方执</w:t>
      </w:r>
      <w:r>
        <w:rPr>
          <w:rFonts w:hint="eastAsia"/>
          <w:color w:val="auto"/>
          <w:sz w:val="21"/>
          <w:szCs w:val="21"/>
          <w:highlight w:val="none"/>
          <w:u w:val="single"/>
        </w:rPr>
        <w:t xml:space="preserve"> 贰 </w:t>
      </w:r>
      <w:r>
        <w:rPr>
          <w:rFonts w:hint="eastAsia"/>
          <w:color w:val="auto"/>
          <w:sz w:val="21"/>
          <w:szCs w:val="21"/>
          <w:highlight w:val="none"/>
        </w:rPr>
        <w:t>份，具有同等法律效力。</w:t>
      </w:r>
    </w:p>
    <w:p w14:paraId="29D44240">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2.争议解决方式：协商、诉讼。</w:t>
      </w:r>
    </w:p>
    <w:p w14:paraId="05127149">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3.乙方须指定</w:t>
      </w:r>
      <w:r>
        <w:rPr>
          <w:rFonts w:hint="eastAsia"/>
          <w:color w:val="auto"/>
          <w:sz w:val="21"/>
          <w:szCs w:val="21"/>
          <w:highlight w:val="none"/>
          <w:u w:val="single"/>
        </w:rPr>
        <w:t xml:space="preserve">             </w:t>
      </w:r>
      <w:r>
        <w:rPr>
          <w:rFonts w:hint="eastAsia"/>
          <w:color w:val="auto"/>
          <w:sz w:val="21"/>
          <w:szCs w:val="21"/>
          <w:highlight w:val="none"/>
        </w:rPr>
        <w:t>为本项目造价咨询服务负责人。</w:t>
      </w:r>
    </w:p>
    <w:p w14:paraId="30D78410">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4.乙方须向甲方提交造价咨询成果文件及其附件三份（包括电子版文档）。</w:t>
      </w:r>
    </w:p>
    <w:p w14:paraId="166B3A80">
      <w:pPr>
        <w:pStyle w:val="29"/>
        <w:autoSpaceDE w:val="0"/>
        <w:adjustRightInd w:val="0"/>
        <w:snapToGrid w:val="0"/>
        <w:spacing w:before="0" w:beforeAutospacing="0" w:after="0" w:afterAutospacing="0" w:line="360" w:lineRule="auto"/>
        <w:ind w:firstLine="420" w:firstLineChars="200"/>
        <w:rPr>
          <w:rFonts w:hint="eastAsia"/>
          <w:color w:val="auto"/>
          <w:sz w:val="21"/>
          <w:szCs w:val="21"/>
          <w:highlight w:val="none"/>
        </w:rPr>
      </w:pPr>
    </w:p>
    <w:p w14:paraId="3A99A8FE">
      <w:pPr>
        <w:spacing w:line="480" w:lineRule="auto"/>
        <w:jc w:val="center"/>
        <w:rPr>
          <w:rFonts w:hint="eastAsia" w:ascii="宋体" w:hAnsi="宋体"/>
          <w:color w:val="auto"/>
          <w:sz w:val="24"/>
          <w:szCs w:val="24"/>
          <w:highlight w:val="none"/>
        </w:rPr>
      </w:pPr>
    </w:p>
    <w:p w14:paraId="4A6ACB18">
      <w:pPr>
        <w:pStyle w:val="38"/>
        <w:rPr>
          <w:color w:val="auto"/>
          <w:highlight w:val="none"/>
        </w:rPr>
      </w:pPr>
      <w:r>
        <w:rPr>
          <w:color w:val="auto"/>
          <w:highlight w:val="none"/>
        </w:rPr>
        <w:br w:type="page"/>
      </w:r>
    </w:p>
    <w:p w14:paraId="795F36C4">
      <w:pPr>
        <w:rPr>
          <w:color w:val="auto"/>
          <w:highlight w:val="none"/>
        </w:rPr>
      </w:pPr>
    </w:p>
    <w:p w14:paraId="201437DF">
      <w:pPr>
        <w:pStyle w:val="5"/>
        <w:snapToGrid w:val="0"/>
        <w:spacing w:before="0" w:after="0" w:line="360" w:lineRule="auto"/>
        <w:jc w:val="center"/>
        <w:rPr>
          <w:rFonts w:hint="eastAsia" w:ascii="宋体" w:hAnsi="宋体" w:eastAsia="宋体"/>
          <w:bCs w:val="0"/>
          <w:color w:val="auto"/>
          <w:highlight w:val="none"/>
        </w:rPr>
      </w:pPr>
      <w:r>
        <w:rPr>
          <w:rFonts w:hint="eastAsia" w:ascii="宋体" w:hAnsi="宋体" w:eastAsia="宋体"/>
          <w:bCs w:val="0"/>
          <w:color w:val="auto"/>
          <w:highlight w:val="none"/>
        </w:rPr>
        <w:t>第六章  响应文件格式</w:t>
      </w:r>
      <w:bookmarkEnd w:id="82"/>
    </w:p>
    <w:p w14:paraId="4BCAB83D">
      <w:pPr>
        <w:spacing w:line="480" w:lineRule="auto"/>
        <w:jc w:val="center"/>
        <w:rPr>
          <w:rFonts w:hint="eastAsia" w:ascii="宋体" w:hAnsi="宋体"/>
          <w:bCs/>
          <w:color w:val="auto"/>
          <w:sz w:val="32"/>
          <w:szCs w:val="36"/>
          <w:highlight w:val="none"/>
        </w:rPr>
      </w:pPr>
    </w:p>
    <w:p w14:paraId="6811FC84">
      <w:pPr>
        <w:adjustRightInd w:val="0"/>
        <w:snapToGrid w:val="0"/>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玉溪市林业和草原局2025年玉溪市直部门(驻玉单位)捐资折</w:t>
      </w:r>
      <w:r>
        <w:rPr>
          <w:rFonts w:hint="eastAsia" w:ascii="宋体" w:hAnsi="宋体"/>
          <w:b/>
          <w:color w:val="auto"/>
          <w:sz w:val="44"/>
          <w:szCs w:val="44"/>
          <w:highlight w:val="none"/>
          <w:lang w:eastAsia="zh-CN"/>
        </w:rPr>
        <w:t>抵义务植树项目全过程造价服务</w:t>
      </w:r>
      <w:r>
        <w:rPr>
          <w:rFonts w:hint="eastAsia" w:ascii="宋体" w:hAnsi="宋体"/>
          <w:b/>
          <w:color w:val="auto"/>
          <w:sz w:val="44"/>
          <w:szCs w:val="44"/>
          <w:highlight w:val="none"/>
          <w:lang w:val="en-US" w:eastAsia="zh-CN"/>
        </w:rPr>
        <w:t>采购</w:t>
      </w:r>
    </w:p>
    <w:p w14:paraId="1E85E616">
      <w:pPr>
        <w:spacing w:line="480" w:lineRule="auto"/>
        <w:jc w:val="center"/>
        <w:rPr>
          <w:rFonts w:hint="eastAsia" w:ascii="宋体" w:hAnsi="宋体"/>
          <w:color w:val="auto"/>
          <w:sz w:val="24"/>
          <w:szCs w:val="24"/>
          <w:highlight w:val="none"/>
        </w:rPr>
      </w:pPr>
    </w:p>
    <w:p w14:paraId="5CEA9190">
      <w:pPr>
        <w:spacing w:line="48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项目编号：ZZGL-2025</w:t>
      </w:r>
      <w:r>
        <w:rPr>
          <w:rFonts w:hint="eastAsia" w:ascii="宋体" w:hAnsi="宋体"/>
          <w:color w:val="auto"/>
          <w:sz w:val="24"/>
          <w:szCs w:val="24"/>
          <w:highlight w:val="none"/>
          <w:lang w:val="en-US" w:eastAsia="zh-CN"/>
        </w:rPr>
        <w:t>130</w:t>
      </w:r>
      <w:r>
        <w:rPr>
          <w:rFonts w:hint="eastAsia" w:ascii="宋体" w:hAnsi="宋体"/>
          <w:color w:val="auto"/>
          <w:sz w:val="24"/>
          <w:szCs w:val="24"/>
          <w:highlight w:val="none"/>
        </w:rPr>
        <w:t xml:space="preserve">F </w:t>
      </w:r>
    </w:p>
    <w:p w14:paraId="7126B94E">
      <w:pPr>
        <w:spacing w:line="400" w:lineRule="exact"/>
        <w:jc w:val="left"/>
        <w:rPr>
          <w:rFonts w:hint="eastAsia" w:ascii="宋体" w:hAnsi="宋体"/>
          <w:color w:val="auto"/>
          <w:sz w:val="24"/>
          <w:szCs w:val="24"/>
          <w:highlight w:val="none"/>
        </w:rPr>
      </w:pPr>
    </w:p>
    <w:p w14:paraId="76945FCC">
      <w:pPr>
        <w:spacing w:line="400" w:lineRule="exact"/>
        <w:jc w:val="left"/>
        <w:rPr>
          <w:rFonts w:hint="eastAsia" w:ascii="宋体" w:hAnsi="宋体"/>
          <w:color w:val="auto"/>
          <w:sz w:val="24"/>
          <w:szCs w:val="24"/>
          <w:highlight w:val="none"/>
        </w:rPr>
      </w:pPr>
    </w:p>
    <w:p w14:paraId="4E704F83">
      <w:pPr>
        <w:spacing w:line="400" w:lineRule="exact"/>
        <w:jc w:val="left"/>
        <w:rPr>
          <w:rFonts w:hint="eastAsia" w:ascii="宋体" w:hAnsi="宋体"/>
          <w:color w:val="auto"/>
          <w:sz w:val="24"/>
          <w:szCs w:val="24"/>
          <w:highlight w:val="none"/>
        </w:rPr>
      </w:pPr>
    </w:p>
    <w:p w14:paraId="0804A6CD">
      <w:pPr>
        <w:spacing w:line="480" w:lineRule="auto"/>
        <w:jc w:val="center"/>
        <w:rPr>
          <w:rFonts w:hint="eastAsia" w:ascii="宋体" w:hAnsi="宋体"/>
          <w:bCs/>
          <w:color w:val="auto"/>
          <w:sz w:val="44"/>
          <w:szCs w:val="44"/>
          <w:highlight w:val="none"/>
        </w:rPr>
      </w:pPr>
      <w:r>
        <w:rPr>
          <w:rFonts w:hint="eastAsia" w:ascii="宋体" w:hAnsi="宋体"/>
          <w:bCs/>
          <w:color w:val="auto"/>
          <w:sz w:val="44"/>
          <w:szCs w:val="44"/>
          <w:highlight w:val="none"/>
        </w:rPr>
        <w:t>询比采购</w:t>
      </w:r>
    </w:p>
    <w:p w14:paraId="473A35E5">
      <w:pPr>
        <w:spacing w:line="480" w:lineRule="auto"/>
        <w:jc w:val="center"/>
        <w:rPr>
          <w:rFonts w:hint="eastAsia" w:ascii="宋体" w:hAnsi="宋体"/>
          <w:bCs/>
          <w:color w:val="auto"/>
          <w:sz w:val="44"/>
          <w:szCs w:val="44"/>
          <w:highlight w:val="none"/>
        </w:rPr>
      </w:pPr>
      <w:r>
        <w:rPr>
          <w:rFonts w:hint="eastAsia" w:ascii="宋体" w:hAnsi="宋体"/>
          <w:bCs/>
          <w:color w:val="auto"/>
          <w:sz w:val="44"/>
          <w:szCs w:val="44"/>
          <w:highlight w:val="none"/>
        </w:rPr>
        <w:t>响应文件</w:t>
      </w:r>
    </w:p>
    <w:p w14:paraId="73313978">
      <w:pPr>
        <w:spacing w:line="400" w:lineRule="exact"/>
        <w:jc w:val="left"/>
        <w:rPr>
          <w:rFonts w:hint="eastAsia" w:ascii="宋体" w:hAnsi="宋体"/>
          <w:color w:val="auto"/>
          <w:sz w:val="24"/>
          <w:szCs w:val="24"/>
          <w:highlight w:val="none"/>
        </w:rPr>
      </w:pPr>
    </w:p>
    <w:p w14:paraId="50613EA8">
      <w:pPr>
        <w:spacing w:line="400" w:lineRule="exact"/>
        <w:jc w:val="left"/>
        <w:rPr>
          <w:rFonts w:hint="eastAsia" w:ascii="宋体" w:hAnsi="宋体"/>
          <w:color w:val="auto"/>
          <w:sz w:val="24"/>
          <w:szCs w:val="24"/>
          <w:highlight w:val="none"/>
        </w:rPr>
      </w:pPr>
    </w:p>
    <w:p w14:paraId="2F393ABC">
      <w:pPr>
        <w:pStyle w:val="38"/>
        <w:rPr>
          <w:color w:val="auto"/>
          <w:highlight w:val="none"/>
        </w:rPr>
      </w:pPr>
    </w:p>
    <w:p w14:paraId="52631EC8">
      <w:pPr>
        <w:rPr>
          <w:color w:val="auto"/>
          <w:highlight w:val="none"/>
        </w:rPr>
      </w:pPr>
    </w:p>
    <w:p w14:paraId="48176090">
      <w:pPr>
        <w:spacing w:line="400" w:lineRule="exact"/>
        <w:jc w:val="left"/>
        <w:rPr>
          <w:rFonts w:hint="eastAsia" w:ascii="宋体" w:hAnsi="宋体"/>
          <w:color w:val="auto"/>
          <w:sz w:val="24"/>
          <w:szCs w:val="24"/>
          <w:highlight w:val="none"/>
        </w:rPr>
      </w:pPr>
    </w:p>
    <w:p w14:paraId="0477AEF9">
      <w:pPr>
        <w:spacing w:line="400" w:lineRule="exact"/>
        <w:jc w:val="left"/>
        <w:rPr>
          <w:rFonts w:hint="eastAsia" w:ascii="宋体" w:hAnsi="宋体"/>
          <w:color w:val="auto"/>
          <w:sz w:val="24"/>
          <w:szCs w:val="24"/>
          <w:highlight w:val="none"/>
        </w:rPr>
      </w:pPr>
    </w:p>
    <w:p w14:paraId="7D43EE29">
      <w:pPr>
        <w:spacing w:line="400" w:lineRule="exact"/>
        <w:jc w:val="left"/>
        <w:rPr>
          <w:rFonts w:hint="eastAsia" w:ascii="宋体" w:hAnsi="宋体"/>
          <w:color w:val="auto"/>
          <w:sz w:val="24"/>
          <w:szCs w:val="24"/>
          <w:highlight w:val="none"/>
        </w:rPr>
      </w:pPr>
    </w:p>
    <w:p w14:paraId="3425E9A0">
      <w:pPr>
        <w:spacing w:line="400" w:lineRule="exact"/>
        <w:jc w:val="left"/>
        <w:rPr>
          <w:rFonts w:hint="eastAsia" w:ascii="宋体" w:hAnsi="宋体"/>
          <w:color w:val="auto"/>
          <w:sz w:val="24"/>
          <w:szCs w:val="24"/>
          <w:highlight w:val="none"/>
        </w:rPr>
      </w:pPr>
    </w:p>
    <w:p w14:paraId="1CDF8554">
      <w:pPr>
        <w:spacing w:line="400" w:lineRule="exact"/>
        <w:jc w:val="left"/>
        <w:rPr>
          <w:rFonts w:hint="eastAsia" w:ascii="宋体" w:hAnsi="宋体"/>
          <w:color w:val="auto"/>
          <w:sz w:val="24"/>
          <w:szCs w:val="24"/>
          <w:highlight w:val="none"/>
        </w:rPr>
      </w:pPr>
    </w:p>
    <w:p w14:paraId="2EBF9F36">
      <w:pPr>
        <w:spacing w:line="48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供 应 商：</w:t>
      </w:r>
      <w:r>
        <w:rPr>
          <w:rFonts w:hint="eastAsia" w:ascii="宋体" w:hAnsi="宋体"/>
          <w:color w:val="auto"/>
          <w:sz w:val="24"/>
          <w:szCs w:val="24"/>
          <w:highlight w:val="none"/>
          <w:u w:val="single"/>
        </w:rPr>
        <w:t xml:space="preserve">                                                               (盖章) </w:t>
      </w:r>
    </w:p>
    <w:p w14:paraId="5C129D10">
      <w:pPr>
        <w:spacing w:line="48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（签字或签章) </w:t>
      </w:r>
    </w:p>
    <w:p w14:paraId="70458ADF">
      <w:pPr>
        <w:spacing w:line="480" w:lineRule="auto"/>
        <w:jc w:val="left"/>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32AE1229">
      <w:pPr>
        <w:jc w:val="center"/>
        <w:rPr>
          <w:rFonts w:hint="eastAsia" w:ascii="宋体" w:hAnsi="宋体"/>
          <w:color w:val="auto"/>
          <w:sz w:val="24"/>
          <w:szCs w:val="24"/>
          <w:highlight w:val="none"/>
        </w:rPr>
      </w:pPr>
    </w:p>
    <w:p w14:paraId="14ED597C">
      <w:pPr>
        <w:pStyle w:val="3"/>
        <w:rPr>
          <w:rFonts w:hint="eastAsia"/>
          <w:color w:val="auto"/>
          <w:highlight w:val="none"/>
        </w:rPr>
      </w:pPr>
    </w:p>
    <w:p w14:paraId="73E7C640">
      <w:pPr>
        <w:pStyle w:val="6"/>
        <w:spacing w:before="0" w:after="0" w:line="360" w:lineRule="auto"/>
        <w:jc w:val="center"/>
        <w:rPr>
          <w:rFonts w:hint="eastAsia" w:ascii="宋体" w:hAnsi="宋体"/>
          <w:bCs w:val="0"/>
          <w:color w:val="auto"/>
          <w:highlight w:val="none"/>
        </w:rPr>
      </w:pPr>
      <w:bookmarkStart w:id="89" w:name="_Toc1828704223"/>
      <w:r>
        <w:rPr>
          <w:rFonts w:hint="eastAsia" w:ascii="宋体" w:hAnsi="宋体"/>
          <w:bCs w:val="0"/>
          <w:color w:val="auto"/>
          <w:highlight w:val="none"/>
        </w:rPr>
        <w:t>一、报价一览表</w:t>
      </w:r>
      <w:bookmarkEnd w:id="89"/>
    </w:p>
    <w:tbl>
      <w:tblPr>
        <w:tblStyle w:val="30"/>
        <w:tblW w:w="94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6764"/>
      </w:tblGrid>
      <w:tr w14:paraId="353D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695" w:type="dxa"/>
            <w:tcBorders>
              <w:top w:val="single" w:color="auto" w:sz="4" w:space="0"/>
              <w:left w:val="single" w:color="auto" w:sz="4" w:space="0"/>
              <w:bottom w:val="single" w:color="auto" w:sz="4" w:space="0"/>
              <w:right w:val="single" w:color="auto" w:sz="4" w:space="0"/>
            </w:tcBorders>
            <w:vAlign w:val="center"/>
          </w:tcPr>
          <w:p w14:paraId="642D94CF">
            <w:pPr>
              <w:adjustRightInd w:val="0"/>
              <w:snapToGrid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6764" w:type="dxa"/>
            <w:tcBorders>
              <w:top w:val="single" w:color="auto" w:sz="4" w:space="0"/>
              <w:left w:val="single" w:color="auto" w:sz="4" w:space="0"/>
              <w:bottom w:val="single" w:color="auto" w:sz="4" w:space="0"/>
              <w:right w:val="single" w:color="auto" w:sz="4" w:space="0"/>
            </w:tcBorders>
            <w:vAlign w:val="center"/>
          </w:tcPr>
          <w:p w14:paraId="1C2EA8C7">
            <w:pPr>
              <w:adjustRightInd w:val="0"/>
              <w:snapToGrid w:val="0"/>
              <w:spacing w:line="360" w:lineRule="auto"/>
              <w:jc w:val="center"/>
              <w:rPr>
                <w:rFonts w:hint="eastAsia" w:ascii="宋体" w:hAnsi="宋体"/>
                <w:color w:val="auto"/>
                <w:sz w:val="24"/>
                <w:szCs w:val="24"/>
                <w:highlight w:val="none"/>
              </w:rPr>
            </w:pPr>
          </w:p>
        </w:tc>
      </w:tr>
      <w:tr w14:paraId="6DF1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695" w:type="dxa"/>
            <w:tcBorders>
              <w:top w:val="nil"/>
              <w:left w:val="single" w:color="auto" w:sz="4" w:space="0"/>
              <w:bottom w:val="single" w:color="auto" w:sz="4" w:space="0"/>
              <w:right w:val="single" w:color="auto" w:sz="4" w:space="0"/>
            </w:tcBorders>
            <w:vAlign w:val="center"/>
          </w:tcPr>
          <w:p w14:paraId="47C25CC1">
            <w:pPr>
              <w:adjustRightInd w:val="0"/>
              <w:snapToGri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询比报价</w:t>
            </w:r>
          </w:p>
        </w:tc>
        <w:tc>
          <w:tcPr>
            <w:tcW w:w="6764" w:type="dxa"/>
            <w:tcBorders>
              <w:top w:val="single" w:color="auto" w:sz="4" w:space="0"/>
              <w:left w:val="single" w:color="auto" w:sz="4" w:space="0"/>
              <w:bottom w:val="single" w:color="auto" w:sz="4" w:space="0"/>
              <w:right w:val="single" w:color="auto" w:sz="4" w:space="0"/>
            </w:tcBorders>
            <w:vAlign w:val="center"/>
          </w:tcPr>
          <w:p w14:paraId="0D03D056">
            <w:pPr>
              <w:adjustRightInd w:val="0"/>
              <w:snapToGrid w:val="0"/>
              <w:rPr>
                <w:rFonts w:hint="eastAsia" w:ascii="宋体" w:hAnsi="宋体"/>
                <w:color w:val="auto"/>
                <w:sz w:val="24"/>
                <w:szCs w:val="24"/>
                <w:highlight w:val="none"/>
              </w:rPr>
            </w:pPr>
          </w:p>
        </w:tc>
      </w:tr>
      <w:tr w14:paraId="5995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695" w:type="dxa"/>
            <w:tcBorders>
              <w:top w:val="single" w:color="auto" w:sz="4" w:space="0"/>
              <w:left w:val="single" w:color="auto" w:sz="4" w:space="0"/>
              <w:bottom w:val="single" w:color="auto" w:sz="4" w:space="0"/>
              <w:right w:val="single" w:color="auto" w:sz="4" w:space="0"/>
            </w:tcBorders>
            <w:vAlign w:val="center"/>
          </w:tcPr>
          <w:p w14:paraId="4FE595D5">
            <w:pPr>
              <w:adjustRightInd w:val="0"/>
              <w:snapToGri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合同履行期限</w:t>
            </w:r>
          </w:p>
        </w:tc>
        <w:tc>
          <w:tcPr>
            <w:tcW w:w="6764" w:type="dxa"/>
            <w:tcBorders>
              <w:top w:val="single" w:color="auto" w:sz="4" w:space="0"/>
              <w:left w:val="single" w:color="auto" w:sz="4" w:space="0"/>
              <w:bottom w:val="single" w:color="auto" w:sz="4" w:space="0"/>
              <w:right w:val="single" w:color="auto" w:sz="4" w:space="0"/>
            </w:tcBorders>
            <w:vAlign w:val="center"/>
          </w:tcPr>
          <w:p w14:paraId="3488503A">
            <w:pPr>
              <w:adjustRightInd w:val="0"/>
              <w:snapToGrid w:val="0"/>
              <w:jc w:val="left"/>
              <w:rPr>
                <w:rFonts w:hint="eastAsia" w:ascii="宋体" w:hAnsi="宋体"/>
                <w:color w:val="auto"/>
                <w:sz w:val="24"/>
                <w:szCs w:val="24"/>
                <w:highlight w:val="none"/>
              </w:rPr>
            </w:pPr>
          </w:p>
        </w:tc>
      </w:tr>
      <w:tr w14:paraId="711E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695" w:type="dxa"/>
            <w:tcBorders>
              <w:top w:val="single" w:color="auto" w:sz="4" w:space="0"/>
              <w:left w:val="single" w:color="auto" w:sz="4" w:space="0"/>
              <w:bottom w:val="single" w:color="auto" w:sz="4" w:space="0"/>
              <w:right w:val="single" w:color="auto" w:sz="4" w:space="0"/>
            </w:tcBorders>
            <w:vAlign w:val="center"/>
          </w:tcPr>
          <w:p w14:paraId="610BDB86">
            <w:pPr>
              <w:adjustRightInd w:val="0"/>
              <w:snapToGri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质量承诺</w:t>
            </w:r>
          </w:p>
        </w:tc>
        <w:tc>
          <w:tcPr>
            <w:tcW w:w="6764" w:type="dxa"/>
            <w:tcBorders>
              <w:top w:val="single" w:color="auto" w:sz="4" w:space="0"/>
              <w:left w:val="single" w:color="auto" w:sz="4" w:space="0"/>
              <w:bottom w:val="single" w:color="auto" w:sz="4" w:space="0"/>
              <w:right w:val="single" w:color="auto" w:sz="4" w:space="0"/>
            </w:tcBorders>
            <w:vAlign w:val="center"/>
          </w:tcPr>
          <w:p w14:paraId="2B562C74">
            <w:pPr>
              <w:adjustRightInd w:val="0"/>
              <w:snapToGrid w:val="0"/>
              <w:jc w:val="left"/>
              <w:rPr>
                <w:rFonts w:hint="eastAsia" w:ascii="宋体" w:hAnsi="宋体"/>
                <w:bCs/>
                <w:color w:val="auto"/>
                <w:sz w:val="24"/>
                <w:szCs w:val="24"/>
                <w:highlight w:val="none"/>
              </w:rPr>
            </w:pPr>
          </w:p>
        </w:tc>
      </w:tr>
      <w:tr w14:paraId="307C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695" w:type="dxa"/>
            <w:tcBorders>
              <w:top w:val="single" w:color="auto" w:sz="4" w:space="0"/>
              <w:left w:val="single" w:color="auto" w:sz="4" w:space="0"/>
              <w:bottom w:val="single" w:color="auto" w:sz="4" w:space="0"/>
              <w:right w:val="single" w:color="auto" w:sz="4" w:space="0"/>
            </w:tcBorders>
            <w:vAlign w:val="center"/>
          </w:tcPr>
          <w:p w14:paraId="61A3BECE">
            <w:pPr>
              <w:adjustRightInd w:val="0"/>
              <w:snapToGrid w:val="0"/>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备    注</w:t>
            </w:r>
          </w:p>
        </w:tc>
        <w:tc>
          <w:tcPr>
            <w:tcW w:w="6764" w:type="dxa"/>
            <w:tcBorders>
              <w:top w:val="single" w:color="auto" w:sz="4" w:space="0"/>
              <w:left w:val="single" w:color="auto" w:sz="4" w:space="0"/>
              <w:bottom w:val="single" w:color="auto" w:sz="4" w:space="0"/>
              <w:right w:val="single" w:color="auto" w:sz="4" w:space="0"/>
            </w:tcBorders>
            <w:vAlign w:val="center"/>
          </w:tcPr>
          <w:p w14:paraId="54D9E4CE">
            <w:pPr>
              <w:adjustRightInd w:val="0"/>
              <w:snapToGrid w:val="0"/>
              <w:rPr>
                <w:rFonts w:hint="eastAsia" w:ascii="宋体" w:hAnsi="宋体"/>
                <w:bCs/>
                <w:color w:val="auto"/>
                <w:kern w:val="0"/>
                <w:sz w:val="24"/>
                <w:szCs w:val="24"/>
                <w:highlight w:val="none"/>
              </w:rPr>
            </w:pPr>
          </w:p>
        </w:tc>
      </w:tr>
    </w:tbl>
    <w:p w14:paraId="641E097D">
      <w:pPr>
        <w:spacing w:line="360" w:lineRule="auto"/>
        <w:jc w:val="center"/>
        <w:rPr>
          <w:rFonts w:hint="eastAsia" w:ascii="宋体" w:hAnsi="宋体"/>
          <w:color w:val="auto"/>
          <w:sz w:val="28"/>
          <w:szCs w:val="28"/>
          <w:highlight w:val="none"/>
        </w:rPr>
      </w:pPr>
    </w:p>
    <w:p w14:paraId="5E637C89">
      <w:pPr>
        <w:spacing w:line="400" w:lineRule="exact"/>
        <w:rPr>
          <w:rFonts w:hint="eastAsia" w:ascii="宋体" w:hAnsi="宋体"/>
          <w:color w:val="auto"/>
          <w:sz w:val="24"/>
          <w:highlight w:val="none"/>
          <w:u w:val="single"/>
        </w:rPr>
      </w:pPr>
      <w:r>
        <w:rPr>
          <w:rFonts w:hint="eastAsia" w:ascii="宋体" w:hAnsi="宋体"/>
          <w:color w:val="auto"/>
          <w:sz w:val="24"/>
          <w:highlight w:val="none"/>
        </w:rPr>
        <w:t>供应商全称（盖章）：</w:t>
      </w:r>
      <w:r>
        <w:rPr>
          <w:rFonts w:hint="eastAsia" w:ascii="宋体" w:hAnsi="宋体"/>
          <w:color w:val="auto"/>
          <w:sz w:val="24"/>
          <w:highlight w:val="none"/>
          <w:u w:val="single"/>
        </w:rPr>
        <w:t xml:space="preserve">                                 </w:t>
      </w:r>
    </w:p>
    <w:p w14:paraId="53D630B2">
      <w:pPr>
        <w:spacing w:line="400" w:lineRule="exact"/>
        <w:rPr>
          <w:rFonts w:hint="eastAsia" w:ascii="宋体" w:hAnsi="宋体"/>
          <w:color w:val="auto"/>
          <w:sz w:val="24"/>
          <w:highlight w:val="none"/>
          <w:u w:val="single"/>
        </w:rPr>
      </w:pPr>
      <w:r>
        <w:rPr>
          <w:rFonts w:hint="eastAsia" w:ascii="宋体" w:hAnsi="宋体"/>
          <w:color w:val="auto"/>
          <w:sz w:val="24"/>
          <w:highlight w:val="none"/>
        </w:rPr>
        <w:t>法定代表人或其委托代理人（签字或签章）：</w:t>
      </w:r>
      <w:r>
        <w:rPr>
          <w:rFonts w:hint="eastAsia" w:ascii="宋体" w:hAnsi="宋体"/>
          <w:color w:val="auto"/>
          <w:sz w:val="24"/>
          <w:highlight w:val="none"/>
          <w:u w:val="single"/>
        </w:rPr>
        <w:t xml:space="preserve">             </w:t>
      </w:r>
    </w:p>
    <w:p w14:paraId="5FF9277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年   月   日</w:t>
      </w:r>
    </w:p>
    <w:p w14:paraId="52CAA5BD">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注：1.表中报价应与 “询比函”中报价和“询比报价明细表”中报价一致。</w:t>
      </w:r>
    </w:p>
    <w:p w14:paraId="24969D49">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2.此表应放于响应文件封面后第一页。</w:t>
      </w:r>
    </w:p>
    <w:p w14:paraId="214F72FD">
      <w:pPr>
        <w:rPr>
          <w:color w:val="auto"/>
          <w:highlight w:val="none"/>
        </w:rPr>
      </w:pPr>
    </w:p>
    <w:p w14:paraId="5589C9F9">
      <w:pPr>
        <w:spacing w:line="360" w:lineRule="auto"/>
        <w:jc w:val="left"/>
        <w:rPr>
          <w:rFonts w:hint="eastAsia" w:ascii="宋体" w:hAnsi="宋体"/>
          <w:color w:val="auto"/>
          <w:sz w:val="24"/>
          <w:szCs w:val="24"/>
          <w:highlight w:val="none"/>
        </w:rPr>
      </w:pPr>
    </w:p>
    <w:p w14:paraId="1AF87DB5">
      <w:pPr>
        <w:spacing w:line="360" w:lineRule="auto"/>
        <w:jc w:val="left"/>
        <w:rPr>
          <w:rFonts w:hint="eastAsia" w:ascii="宋体" w:hAnsi="宋体"/>
          <w:color w:val="auto"/>
          <w:sz w:val="24"/>
          <w:szCs w:val="24"/>
          <w:highlight w:val="none"/>
        </w:rPr>
      </w:pPr>
    </w:p>
    <w:p w14:paraId="7C603352">
      <w:pPr>
        <w:spacing w:line="360" w:lineRule="auto"/>
        <w:jc w:val="left"/>
        <w:rPr>
          <w:rFonts w:hint="eastAsia" w:ascii="宋体" w:hAnsi="宋体"/>
          <w:color w:val="auto"/>
          <w:sz w:val="24"/>
          <w:szCs w:val="24"/>
          <w:highlight w:val="none"/>
        </w:rPr>
      </w:pPr>
    </w:p>
    <w:p w14:paraId="57DAA871">
      <w:pPr>
        <w:spacing w:line="360" w:lineRule="auto"/>
        <w:jc w:val="left"/>
        <w:rPr>
          <w:rFonts w:hint="eastAsia" w:ascii="宋体" w:hAnsi="宋体"/>
          <w:color w:val="auto"/>
          <w:sz w:val="24"/>
          <w:szCs w:val="24"/>
          <w:highlight w:val="none"/>
        </w:rPr>
      </w:pPr>
    </w:p>
    <w:p w14:paraId="518E13D2">
      <w:pPr>
        <w:spacing w:line="360" w:lineRule="auto"/>
        <w:jc w:val="left"/>
        <w:rPr>
          <w:rFonts w:hint="eastAsia" w:ascii="宋体" w:hAnsi="宋体"/>
          <w:color w:val="auto"/>
          <w:sz w:val="24"/>
          <w:szCs w:val="24"/>
          <w:highlight w:val="none"/>
        </w:rPr>
      </w:pPr>
    </w:p>
    <w:p w14:paraId="4E3ED22A">
      <w:pPr>
        <w:pStyle w:val="3"/>
        <w:rPr>
          <w:rFonts w:hint="eastAsia"/>
          <w:color w:val="auto"/>
          <w:highlight w:val="none"/>
        </w:rPr>
      </w:pPr>
    </w:p>
    <w:p w14:paraId="0B62297E">
      <w:pPr>
        <w:spacing w:line="360" w:lineRule="auto"/>
        <w:jc w:val="left"/>
        <w:rPr>
          <w:rFonts w:hint="eastAsia" w:ascii="宋体" w:hAnsi="宋体"/>
          <w:color w:val="auto"/>
          <w:sz w:val="24"/>
          <w:szCs w:val="24"/>
          <w:highlight w:val="none"/>
        </w:rPr>
      </w:pPr>
    </w:p>
    <w:p w14:paraId="686B08EB">
      <w:pPr>
        <w:rPr>
          <w:rFonts w:hint="eastAsia" w:ascii="宋体" w:hAnsi="宋体"/>
          <w:color w:val="auto"/>
          <w:highlight w:val="none"/>
        </w:rPr>
      </w:pPr>
      <w:r>
        <w:rPr>
          <w:rFonts w:hint="eastAsia" w:ascii="宋体" w:hAnsi="宋体"/>
          <w:color w:val="auto"/>
          <w:highlight w:val="none"/>
        </w:rPr>
        <w:br w:type="page"/>
      </w:r>
    </w:p>
    <w:p w14:paraId="4F5EECB0">
      <w:pPr>
        <w:pStyle w:val="6"/>
        <w:spacing w:before="0" w:after="0" w:line="360" w:lineRule="auto"/>
        <w:jc w:val="left"/>
        <w:rPr>
          <w:rFonts w:hint="eastAsia" w:ascii="宋体" w:hAnsi="宋体"/>
          <w:bCs w:val="0"/>
          <w:color w:val="auto"/>
          <w:highlight w:val="none"/>
        </w:rPr>
      </w:pPr>
      <w:bookmarkStart w:id="90" w:name="_Toc327932484"/>
      <w:r>
        <w:rPr>
          <w:rFonts w:hint="eastAsia" w:ascii="宋体" w:hAnsi="宋体"/>
          <w:bCs w:val="0"/>
          <w:color w:val="auto"/>
          <w:highlight w:val="none"/>
        </w:rPr>
        <w:t>二、询比函部分格式</w:t>
      </w:r>
      <w:bookmarkEnd w:id="83"/>
      <w:bookmarkEnd w:id="84"/>
      <w:bookmarkEnd w:id="85"/>
      <w:bookmarkEnd w:id="86"/>
      <w:bookmarkEnd w:id="87"/>
      <w:bookmarkEnd w:id="88"/>
      <w:bookmarkEnd w:id="90"/>
    </w:p>
    <w:p w14:paraId="0DB36B3B">
      <w:pPr>
        <w:adjustRightInd w:val="0"/>
        <w:snapToGrid w:val="0"/>
        <w:spacing w:line="360" w:lineRule="auto"/>
        <w:jc w:val="center"/>
        <w:rPr>
          <w:rFonts w:hint="eastAsia" w:ascii="宋体" w:hAnsi="宋体"/>
          <w:b/>
          <w:bCs/>
          <w:color w:val="auto"/>
          <w:sz w:val="28"/>
          <w:szCs w:val="28"/>
          <w:highlight w:val="none"/>
        </w:rPr>
      </w:pPr>
      <w:bookmarkStart w:id="91" w:name="_Toc351117890"/>
      <w:bookmarkStart w:id="92" w:name="_Toc350930221"/>
      <w:bookmarkStart w:id="93" w:name="_Toc350930006"/>
      <w:bookmarkStart w:id="94" w:name="_Toc350330507"/>
      <w:r>
        <w:rPr>
          <w:rFonts w:hint="eastAsia" w:ascii="宋体" w:hAnsi="宋体"/>
          <w:b/>
          <w:bCs/>
          <w:color w:val="auto"/>
          <w:sz w:val="28"/>
          <w:szCs w:val="28"/>
          <w:highlight w:val="none"/>
        </w:rPr>
        <w:t>1.</w:t>
      </w:r>
      <w:bookmarkEnd w:id="91"/>
      <w:bookmarkEnd w:id="92"/>
      <w:bookmarkEnd w:id="93"/>
      <w:bookmarkEnd w:id="94"/>
      <w:r>
        <w:rPr>
          <w:rFonts w:hint="eastAsia" w:ascii="宋体" w:hAnsi="宋体"/>
          <w:b/>
          <w:bCs/>
          <w:color w:val="auto"/>
          <w:sz w:val="28"/>
          <w:szCs w:val="28"/>
          <w:highlight w:val="none"/>
        </w:rPr>
        <w:t>询比函</w:t>
      </w:r>
    </w:p>
    <w:p w14:paraId="37AA0810">
      <w:pPr>
        <w:pStyle w:val="17"/>
        <w:adjustRightInd w:val="0"/>
        <w:snapToGrid w:val="0"/>
        <w:spacing w:line="440" w:lineRule="exact"/>
        <w:rPr>
          <w:rFonts w:hint="eastAsia" w:hAnsi="宋体"/>
          <w:color w:val="auto"/>
          <w:sz w:val="24"/>
          <w:szCs w:val="24"/>
          <w:highlight w:val="none"/>
        </w:rPr>
      </w:pPr>
      <w:r>
        <w:rPr>
          <w:rFonts w:hint="eastAsia" w:hAnsi="宋体"/>
          <w:color w:val="auto"/>
          <w:sz w:val="24"/>
          <w:szCs w:val="24"/>
          <w:highlight w:val="none"/>
        </w:rPr>
        <w:t>致：（</w:t>
      </w:r>
      <w:r>
        <w:rPr>
          <w:rFonts w:hint="eastAsia" w:hAnsi="宋体"/>
          <w:color w:val="auto"/>
          <w:sz w:val="24"/>
          <w:szCs w:val="24"/>
          <w:highlight w:val="none"/>
          <w:u w:val="single"/>
        </w:rPr>
        <w:t>采购人、采购代理机构名称）</w:t>
      </w:r>
    </w:p>
    <w:p w14:paraId="53524002">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根据贵方</w:t>
      </w:r>
      <w:r>
        <w:rPr>
          <w:rFonts w:hAnsi="宋体"/>
          <w:color w:val="auto"/>
          <w:sz w:val="24"/>
          <w:szCs w:val="24"/>
          <w:highlight w:val="none"/>
        </w:rPr>
        <w:t>为</w:t>
      </w:r>
      <w:r>
        <w:rPr>
          <w:rFonts w:hint="eastAsia" w:hAnsi="宋体"/>
          <w:color w:val="auto"/>
          <w:sz w:val="24"/>
          <w:szCs w:val="24"/>
          <w:highlight w:val="none"/>
          <w:u w:val="single"/>
        </w:rPr>
        <w:t xml:space="preserve">（采购项目名称）   </w:t>
      </w:r>
      <w:r>
        <w:rPr>
          <w:rFonts w:hint="eastAsia" w:hAnsi="宋体"/>
          <w:color w:val="auto"/>
          <w:sz w:val="24"/>
          <w:szCs w:val="24"/>
          <w:highlight w:val="none"/>
        </w:rPr>
        <w:t>（项目编号：</w:t>
      </w:r>
      <w:r>
        <w:rPr>
          <w:rFonts w:hint="eastAsia" w:hAnsi="宋体"/>
          <w:color w:val="auto"/>
          <w:sz w:val="24"/>
          <w:szCs w:val="24"/>
          <w:highlight w:val="none"/>
          <w:u w:val="single"/>
        </w:rPr>
        <w:t xml:space="preserve">         </w:t>
      </w:r>
      <w:r>
        <w:rPr>
          <w:rFonts w:hint="eastAsia" w:hAnsi="宋体"/>
          <w:color w:val="auto"/>
          <w:sz w:val="24"/>
          <w:szCs w:val="24"/>
          <w:highlight w:val="none"/>
        </w:rPr>
        <w:t>）</w:t>
      </w:r>
      <w:r>
        <w:rPr>
          <w:rFonts w:hAnsi="宋体"/>
          <w:color w:val="auto"/>
          <w:sz w:val="24"/>
          <w:szCs w:val="24"/>
          <w:highlight w:val="none"/>
        </w:rPr>
        <w:t>项目采购服务的</w:t>
      </w:r>
      <w:r>
        <w:rPr>
          <w:rFonts w:hint="eastAsia" w:hAnsi="宋体"/>
          <w:color w:val="auto"/>
          <w:sz w:val="24"/>
          <w:szCs w:val="24"/>
          <w:highlight w:val="none"/>
        </w:rPr>
        <w:t>询比采购邀请函</w:t>
      </w:r>
      <w:r>
        <w:rPr>
          <w:rFonts w:hAnsi="宋体"/>
          <w:color w:val="auto"/>
          <w:sz w:val="24"/>
          <w:szCs w:val="24"/>
          <w:highlight w:val="none"/>
        </w:rPr>
        <w:t>，</w:t>
      </w:r>
      <w:r>
        <w:rPr>
          <w:rFonts w:hint="eastAsia" w:hAnsi="宋体"/>
          <w:color w:val="auto"/>
          <w:sz w:val="24"/>
          <w:szCs w:val="24"/>
          <w:highlight w:val="none"/>
        </w:rPr>
        <w:t>正式授权下述签字人</w:t>
      </w:r>
      <w:r>
        <w:rPr>
          <w:rFonts w:hint="eastAsia" w:hAnsi="宋体"/>
          <w:color w:val="auto"/>
          <w:sz w:val="24"/>
          <w:szCs w:val="24"/>
          <w:highlight w:val="none"/>
          <w:u w:val="single"/>
        </w:rPr>
        <w:t xml:space="preserve">   （姓名和职务）     </w:t>
      </w:r>
      <w:r>
        <w:rPr>
          <w:rFonts w:hint="eastAsia" w:hAnsi="宋体"/>
          <w:color w:val="auto"/>
          <w:sz w:val="24"/>
          <w:szCs w:val="24"/>
          <w:highlight w:val="none"/>
        </w:rPr>
        <w:t>全权代表供应商</w:t>
      </w:r>
      <w:r>
        <w:rPr>
          <w:rFonts w:hint="eastAsia" w:hAnsi="宋体"/>
          <w:color w:val="auto"/>
          <w:sz w:val="24"/>
          <w:szCs w:val="24"/>
          <w:highlight w:val="none"/>
          <w:u w:val="single"/>
        </w:rPr>
        <w:t xml:space="preserve">  （供应商全称）   </w:t>
      </w:r>
      <w:r>
        <w:rPr>
          <w:rFonts w:hAnsi="宋体"/>
          <w:color w:val="auto"/>
          <w:sz w:val="24"/>
          <w:szCs w:val="24"/>
          <w:highlight w:val="none"/>
        </w:rPr>
        <w:t>参加</w:t>
      </w:r>
      <w:r>
        <w:rPr>
          <w:rFonts w:hint="eastAsia" w:hAnsi="宋体"/>
          <w:color w:val="auto"/>
          <w:sz w:val="24"/>
          <w:szCs w:val="24"/>
          <w:highlight w:val="none"/>
        </w:rPr>
        <w:t>询比</w:t>
      </w:r>
      <w:r>
        <w:rPr>
          <w:rFonts w:hAnsi="宋体"/>
          <w:color w:val="auto"/>
          <w:sz w:val="24"/>
          <w:szCs w:val="24"/>
          <w:highlight w:val="none"/>
        </w:rPr>
        <w:t>。</w:t>
      </w:r>
    </w:p>
    <w:p w14:paraId="4270C1EB">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据此函，签字人兹宣布同意如下：</w:t>
      </w:r>
    </w:p>
    <w:p w14:paraId="282E47E9">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1.按询比</w:t>
      </w:r>
      <w:r>
        <w:rPr>
          <w:rFonts w:hint="eastAsia" w:hAnsi="宋体"/>
          <w:color w:val="auto"/>
          <w:sz w:val="24"/>
          <w:szCs w:val="24"/>
          <w:highlight w:val="none"/>
          <w:lang w:val="en-US"/>
        </w:rPr>
        <w:t>采购文件</w:t>
      </w:r>
      <w:r>
        <w:rPr>
          <w:rFonts w:hint="eastAsia" w:hAnsi="宋体"/>
          <w:color w:val="auto"/>
          <w:sz w:val="24"/>
          <w:szCs w:val="24"/>
          <w:highlight w:val="none"/>
        </w:rPr>
        <w:t>要求和报价表，</w:t>
      </w:r>
      <w:r>
        <w:rPr>
          <w:rFonts w:hint="eastAsia" w:hAnsi="宋体"/>
          <w:color w:val="auto"/>
          <w:sz w:val="24"/>
          <w:highlight w:val="none"/>
        </w:rPr>
        <w:t>对本项目</w:t>
      </w:r>
      <w:r>
        <w:rPr>
          <w:rFonts w:hint="eastAsia" w:hAnsi="宋体"/>
          <w:color w:val="auto"/>
          <w:sz w:val="24"/>
          <w:szCs w:val="24"/>
          <w:highlight w:val="none"/>
        </w:rPr>
        <w:t>报价为</w:t>
      </w:r>
      <w:r>
        <w:rPr>
          <w:rFonts w:hint="eastAsia" w:hAnsi="宋体"/>
          <w:color w:val="auto"/>
          <w:sz w:val="24"/>
          <w:szCs w:val="24"/>
          <w:highlight w:val="none"/>
          <w:u w:val="single"/>
        </w:rPr>
        <w:t xml:space="preserve">            </w:t>
      </w:r>
      <w:r>
        <w:rPr>
          <w:rFonts w:hint="eastAsia" w:hAnsi="宋体"/>
          <w:color w:val="auto"/>
          <w:sz w:val="24"/>
          <w:szCs w:val="24"/>
          <w:highlight w:val="none"/>
        </w:rPr>
        <w:t>。</w:t>
      </w:r>
    </w:p>
    <w:p w14:paraId="1B80F081">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2.我方同意在</w:t>
      </w:r>
      <w:r>
        <w:rPr>
          <w:rFonts w:hint="eastAsia" w:hAnsi="宋体"/>
          <w:color w:val="auto"/>
          <w:sz w:val="24"/>
          <w:szCs w:val="24"/>
          <w:highlight w:val="none"/>
          <w:lang w:val="en-US"/>
        </w:rPr>
        <w:t>询比</w:t>
      </w:r>
      <w:r>
        <w:rPr>
          <w:rFonts w:hint="eastAsia" w:hAnsi="宋体"/>
          <w:color w:val="auto"/>
          <w:sz w:val="24"/>
          <w:szCs w:val="24"/>
          <w:highlight w:val="none"/>
        </w:rPr>
        <w:t>须知规定的提交响应文件截止日期起遵循本响应文件，并在</w:t>
      </w:r>
      <w:r>
        <w:rPr>
          <w:rFonts w:hint="eastAsia" w:hAnsi="宋体"/>
          <w:color w:val="auto"/>
          <w:sz w:val="24"/>
          <w:szCs w:val="24"/>
          <w:highlight w:val="none"/>
          <w:lang w:val="en-US"/>
        </w:rPr>
        <w:t>询比</w:t>
      </w:r>
      <w:r>
        <w:rPr>
          <w:rFonts w:hint="eastAsia" w:hAnsi="宋体"/>
          <w:color w:val="auto"/>
          <w:sz w:val="24"/>
          <w:szCs w:val="24"/>
          <w:highlight w:val="none"/>
        </w:rPr>
        <w:t>须知前附表规定的响应文件有效期满之前均具有约束力。</w:t>
      </w:r>
      <w:r>
        <w:rPr>
          <w:rFonts w:hint="eastAsia" w:hAnsi="宋体"/>
          <w:color w:val="auto"/>
          <w:sz w:val="24"/>
          <w:highlight w:val="none"/>
        </w:rPr>
        <w:t>如果我方</w:t>
      </w:r>
      <w:r>
        <w:rPr>
          <w:rFonts w:hint="eastAsia" w:hAnsi="宋体"/>
          <w:color w:val="auto"/>
          <w:sz w:val="24"/>
          <w:highlight w:val="none"/>
          <w:lang w:val="en-US"/>
        </w:rPr>
        <w:t>询比报价</w:t>
      </w:r>
      <w:r>
        <w:rPr>
          <w:rFonts w:hint="eastAsia" w:hAnsi="宋体"/>
          <w:color w:val="auto"/>
          <w:sz w:val="24"/>
          <w:highlight w:val="none"/>
        </w:rPr>
        <w:t>被接受，则至合同履行完满为止，本</w:t>
      </w:r>
      <w:r>
        <w:rPr>
          <w:rFonts w:hint="eastAsia" w:hAnsi="宋体"/>
          <w:color w:val="auto"/>
          <w:sz w:val="24"/>
          <w:highlight w:val="none"/>
          <w:lang w:val="en-US"/>
        </w:rPr>
        <w:t>询比</w:t>
      </w:r>
      <w:r>
        <w:rPr>
          <w:rFonts w:hint="eastAsia" w:hAnsi="宋体"/>
          <w:color w:val="auto"/>
          <w:sz w:val="24"/>
          <w:highlight w:val="none"/>
        </w:rPr>
        <w:t>函保持有效。</w:t>
      </w:r>
    </w:p>
    <w:p w14:paraId="30A8F99E">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3.我方承诺已经具备采购活动的供应商应当具备的条件。</w:t>
      </w:r>
    </w:p>
    <w:p w14:paraId="29244D7F">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4.</w:t>
      </w:r>
      <w:r>
        <w:rPr>
          <w:rFonts w:hint="eastAsia" w:hAnsi="宋体"/>
          <w:color w:val="auto"/>
          <w:sz w:val="24"/>
          <w:highlight w:val="none"/>
        </w:rPr>
        <w:t>如我方询比被接受，我方将保证忠实地执行甲乙双方所签采购合同，在合同生效后</w:t>
      </w:r>
      <w:r>
        <w:rPr>
          <w:rFonts w:hint="eastAsia" w:hAnsi="宋体"/>
          <w:color w:val="auto"/>
          <w:sz w:val="24"/>
          <w:highlight w:val="none"/>
          <w:u w:val="single"/>
        </w:rPr>
        <w:t xml:space="preserve"> </w:t>
      </w: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日内完成</w:t>
      </w:r>
      <w:r>
        <w:rPr>
          <w:rFonts w:hint="eastAsia" w:hAnsi="宋体"/>
          <w:color w:val="auto"/>
          <w:sz w:val="24"/>
          <w:highlight w:val="none"/>
          <w:lang w:val="en-US"/>
        </w:rPr>
        <w:t>项目</w:t>
      </w:r>
      <w:r>
        <w:rPr>
          <w:rFonts w:hint="eastAsia" w:hAnsi="宋体"/>
          <w:color w:val="auto"/>
          <w:sz w:val="24"/>
          <w:highlight w:val="none"/>
        </w:rPr>
        <w:t>，并承担合同规定的责任义务</w:t>
      </w:r>
      <w:r>
        <w:rPr>
          <w:rFonts w:hint="eastAsia" w:hAnsi="宋体"/>
          <w:color w:val="auto"/>
          <w:sz w:val="24"/>
          <w:szCs w:val="24"/>
          <w:highlight w:val="none"/>
        </w:rPr>
        <w:t>。</w:t>
      </w:r>
    </w:p>
    <w:p w14:paraId="03AD6CD0">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5.我方已详细审核询比</w:t>
      </w:r>
      <w:r>
        <w:rPr>
          <w:rFonts w:hint="eastAsia" w:hAnsi="宋体"/>
          <w:color w:val="auto"/>
          <w:sz w:val="24"/>
          <w:szCs w:val="24"/>
          <w:highlight w:val="none"/>
          <w:lang w:val="en-US"/>
        </w:rPr>
        <w:t>采购文件</w:t>
      </w:r>
      <w:r>
        <w:rPr>
          <w:rFonts w:hint="eastAsia" w:hAnsi="宋体"/>
          <w:color w:val="auto"/>
          <w:sz w:val="24"/>
          <w:szCs w:val="24"/>
          <w:highlight w:val="none"/>
        </w:rPr>
        <w:t>，我方知道必须放弃提出含糊不清或误解问题的权利。</w:t>
      </w:r>
    </w:p>
    <w:p w14:paraId="3C97A6C5">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6.同意应贵方要求提供与本</w:t>
      </w:r>
      <w:r>
        <w:rPr>
          <w:rFonts w:hint="eastAsia" w:hAnsi="宋体"/>
          <w:color w:val="auto"/>
          <w:sz w:val="24"/>
          <w:szCs w:val="24"/>
          <w:highlight w:val="none"/>
          <w:lang w:val="en-US"/>
        </w:rPr>
        <w:t>询比</w:t>
      </w:r>
      <w:r>
        <w:rPr>
          <w:rFonts w:hint="eastAsia" w:hAnsi="宋体"/>
          <w:color w:val="auto"/>
          <w:sz w:val="24"/>
          <w:szCs w:val="24"/>
          <w:highlight w:val="none"/>
        </w:rPr>
        <w:t>有关的任何数据或资料。</w:t>
      </w:r>
    </w:p>
    <w:p w14:paraId="1BB27E98">
      <w:pPr>
        <w:pStyle w:val="17"/>
        <w:adjustRightInd w:val="0"/>
        <w:snapToGrid w:val="0"/>
        <w:spacing w:line="440" w:lineRule="exact"/>
        <w:ind w:firstLine="482"/>
        <w:rPr>
          <w:rFonts w:hint="eastAsia" w:hAnsi="宋体"/>
          <w:color w:val="auto"/>
          <w:sz w:val="24"/>
          <w:szCs w:val="24"/>
          <w:highlight w:val="none"/>
        </w:rPr>
      </w:pPr>
      <w:r>
        <w:rPr>
          <w:rFonts w:hint="eastAsia" w:hAnsi="宋体"/>
          <w:color w:val="auto"/>
          <w:sz w:val="24"/>
          <w:szCs w:val="24"/>
          <w:highlight w:val="none"/>
        </w:rPr>
        <w:t>7.若贵方需要，我方愿意提供我方作出的一切承诺的证明材料。</w:t>
      </w:r>
    </w:p>
    <w:p w14:paraId="23F9242F">
      <w:pPr>
        <w:pStyle w:val="17"/>
        <w:adjustRightInd w:val="0"/>
        <w:snapToGrid w:val="0"/>
        <w:spacing w:line="400" w:lineRule="exact"/>
        <w:ind w:firstLine="482"/>
        <w:rPr>
          <w:rFonts w:hint="eastAsia" w:hAnsi="宋体"/>
          <w:color w:val="auto"/>
          <w:sz w:val="24"/>
          <w:szCs w:val="24"/>
          <w:highlight w:val="none"/>
        </w:rPr>
      </w:pPr>
    </w:p>
    <w:p w14:paraId="1EEB818D">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与本</w:t>
      </w:r>
      <w:r>
        <w:rPr>
          <w:rFonts w:hint="eastAsia" w:hAnsi="宋体"/>
          <w:color w:val="auto"/>
          <w:sz w:val="24"/>
          <w:szCs w:val="24"/>
          <w:highlight w:val="none"/>
          <w:lang w:val="en-US"/>
        </w:rPr>
        <w:t>询比</w:t>
      </w:r>
      <w:r>
        <w:rPr>
          <w:rFonts w:hint="eastAsia" w:hAnsi="宋体"/>
          <w:color w:val="auto"/>
          <w:sz w:val="24"/>
          <w:szCs w:val="24"/>
          <w:highlight w:val="none"/>
        </w:rPr>
        <w:t>有关的正式通讯地址为：</w:t>
      </w:r>
    </w:p>
    <w:p w14:paraId="055E70C2">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地址：</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邮政编码：</w:t>
      </w:r>
      <w:r>
        <w:rPr>
          <w:rFonts w:hint="eastAsia" w:hAnsi="宋体"/>
          <w:color w:val="auto"/>
          <w:sz w:val="24"/>
          <w:szCs w:val="24"/>
          <w:highlight w:val="none"/>
          <w:u w:val="single"/>
        </w:rPr>
        <w:t xml:space="preserve">             </w:t>
      </w:r>
    </w:p>
    <w:p w14:paraId="54A437AA">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电话：</w:t>
      </w:r>
      <w:r>
        <w:rPr>
          <w:rFonts w:hint="eastAsia" w:hAnsi="宋体"/>
          <w:color w:val="auto"/>
          <w:sz w:val="24"/>
          <w:szCs w:val="24"/>
          <w:highlight w:val="none"/>
          <w:u w:val="single"/>
        </w:rPr>
        <w:t xml:space="preserve">                                      　　　　　　　　　</w:t>
      </w:r>
    </w:p>
    <w:p w14:paraId="447B22EB">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传真：</w:t>
      </w:r>
      <w:r>
        <w:rPr>
          <w:rFonts w:hint="eastAsia" w:hAnsi="宋体"/>
          <w:color w:val="auto"/>
          <w:sz w:val="24"/>
          <w:szCs w:val="24"/>
          <w:highlight w:val="none"/>
          <w:u w:val="single"/>
        </w:rPr>
        <w:t>　　　　　　　　　　　　　　　　　　　　　　　　　　　　</w:t>
      </w:r>
    </w:p>
    <w:p w14:paraId="51E7C99A">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开户名称：</w:t>
      </w:r>
      <w:r>
        <w:rPr>
          <w:rFonts w:hint="eastAsia" w:hAnsi="宋体"/>
          <w:color w:val="auto"/>
          <w:sz w:val="24"/>
          <w:szCs w:val="24"/>
          <w:highlight w:val="none"/>
          <w:u w:val="single"/>
        </w:rPr>
        <w:t xml:space="preserve">                                                    </w:t>
      </w:r>
    </w:p>
    <w:p w14:paraId="36EA59D9">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开户银行：</w:t>
      </w:r>
      <w:r>
        <w:rPr>
          <w:rFonts w:hint="eastAsia" w:hAnsi="宋体"/>
          <w:color w:val="auto"/>
          <w:sz w:val="24"/>
          <w:szCs w:val="24"/>
          <w:highlight w:val="none"/>
          <w:u w:val="single"/>
        </w:rPr>
        <w:t xml:space="preserve">                                                    </w:t>
      </w:r>
    </w:p>
    <w:p w14:paraId="4EBDFBC1">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帐    号：</w:t>
      </w:r>
      <w:r>
        <w:rPr>
          <w:rFonts w:hint="eastAsia" w:hAnsi="宋体"/>
          <w:color w:val="auto"/>
          <w:sz w:val="24"/>
          <w:szCs w:val="24"/>
          <w:highlight w:val="none"/>
          <w:u w:val="single"/>
        </w:rPr>
        <w:t xml:space="preserve">                                                    </w:t>
      </w:r>
    </w:p>
    <w:p w14:paraId="52F194AF">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法定代表人或其委托代理人（签字或签章）：</w:t>
      </w:r>
      <w:r>
        <w:rPr>
          <w:rFonts w:hint="eastAsia" w:hAnsi="宋体"/>
          <w:color w:val="auto"/>
          <w:sz w:val="24"/>
          <w:szCs w:val="24"/>
          <w:highlight w:val="none"/>
          <w:u w:val="single"/>
        </w:rPr>
        <w:t xml:space="preserve">                      </w:t>
      </w:r>
    </w:p>
    <w:p w14:paraId="0CB7FCFE">
      <w:pPr>
        <w:pStyle w:val="17"/>
        <w:adjustRightInd w:val="0"/>
        <w:snapToGrid w:val="0"/>
        <w:spacing w:line="400" w:lineRule="exact"/>
        <w:ind w:firstLine="482"/>
        <w:rPr>
          <w:rFonts w:hint="eastAsia" w:hAnsi="宋体"/>
          <w:color w:val="auto"/>
          <w:sz w:val="24"/>
          <w:szCs w:val="24"/>
          <w:highlight w:val="none"/>
        </w:rPr>
      </w:pPr>
      <w:r>
        <w:rPr>
          <w:rFonts w:hint="eastAsia" w:hAnsi="宋体"/>
          <w:color w:val="auto"/>
          <w:sz w:val="24"/>
          <w:szCs w:val="24"/>
          <w:highlight w:val="none"/>
        </w:rPr>
        <w:t>供应商（盖公章）：</w:t>
      </w:r>
      <w:r>
        <w:rPr>
          <w:rFonts w:hint="eastAsia" w:hAnsi="宋体"/>
          <w:color w:val="auto"/>
          <w:sz w:val="24"/>
          <w:szCs w:val="24"/>
          <w:highlight w:val="none"/>
          <w:u w:val="single"/>
        </w:rPr>
        <w:t xml:space="preserve">                                            </w:t>
      </w:r>
    </w:p>
    <w:p w14:paraId="5BD0E222">
      <w:pPr>
        <w:pStyle w:val="17"/>
        <w:adjustRightInd w:val="0"/>
        <w:snapToGrid w:val="0"/>
        <w:spacing w:line="400" w:lineRule="exact"/>
        <w:ind w:firstLine="482"/>
        <w:rPr>
          <w:rFonts w:hint="eastAsia" w:hAnsi="宋体"/>
          <w:color w:val="auto"/>
          <w:sz w:val="24"/>
          <w:szCs w:val="24"/>
          <w:highlight w:val="none"/>
          <w:u w:val="singl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32E09BA1">
      <w:pPr>
        <w:rPr>
          <w:color w:val="auto"/>
          <w:highlight w:val="none"/>
        </w:rPr>
      </w:pPr>
    </w:p>
    <w:p w14:paraId="5D374421">
      <w:pPr>
        <w:rPr>
          <w:color w:val="auto"/>
          <w:highlight w:val="none"/>
        </w:rPr>
      </w:pPr>
    </w:p>
    <w:p w14:paraId="2B443CBE">
      <w:pPr>
        <w:rPr>
          <w:color w:val="auto"/>
          <w:highlight w:val="none"/>
        </w:rPr>
      </w:pPr>
    </w:p>
    <w:p w14:paraId="16F38ECD">
      <w:pPr>
        <w:pStyle w:val="38"/>
        <w:rPr>
          <w:color w:val="auto"/>
          <w:highlight w:val="none"/>
        </w:rPr>
      </w:pPr>
    </w:p>
    <w:p w14:paraId="40E2DA65">
      <w:pPr>
        <w:widowControl/>
        <w:jc w:val="left"/>
        <w:rPr>
          <w:bCs/>
          <w:color w:val="auto"/>
          <w:spacing w:val="10"/>
          <w:kern w:val="0"/>
          <w:sz w:val="24"/>
          <w:highlight w:val="none"/>
        </w:rPr>
      </w:pPr>
      <w:r>
        <w:rPr>
          <w:color w:val="auto"/>
          <w:highlight w:val="none"/>
        </w:rPr>
        <w:br w:type="page"/>
      </w:r>
    </w:p>
    <w:p w14:paraId="6FD808ED">
      <w:pPr>
        <w:adjustRightInd w:val="0"/>
        <w:snapToGrid w:val="0"/>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2、法定代表人身份证明</w:t>
      </w:r>
    </w:p>
    <w:p w14:paraId="5CE7AA00">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4E0E7E98">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14:paraId="1FF6BEA1">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1433355B">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64A19742">
      <w:pPr>
        <w:adjustRightInd w:val="0"/>
        <w:snapToGrid w:val="0"/>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14:paraId="76F24E45">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rPr>
        <w:tab/>
      </w:r>
      <w:r>
        <w:rPr>
          <w:rFonts w:hint="eastAsia" w:ascii="宋体" w:hAnsi="宋体"/>
          <w:color w:val="auto"/>
          <w:sz w:val="24"/>
          <w:szCs w:val="24"/>
          <w:highlight w:val="none"/>
        </w:rPr>
        <w:tab/>
      </w:r>
      <w:r>
        <w:rPr>
          <w:rFonts w:hint="eastAsia" w:ascii="宋体" w:hAnsi="宋体"/>
          <w:color w:val="auto"/>
          <w:sz w:val="24"/>
          <w:szCs w:val="24"/>
          <w:highlight w:val="none"/>
        </w:rPr>
        <w:t xml:space="preserve">     </w:t>
      </w:r>
    </w:p>
    <w:p w14:paraId="60E374F0">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（供应商单位名称）    </w:t>
      </w:r>
      <w:r>
        <w:rPr>
          <w:rFonts w:hint="eastAsia" w:ascii="宋体" w:hAnsi="宋体"/>
          <w:color w:val="auto"/>
          <w:sz w:val="24"/>
          <w:szCs w:val="24"/>
          <w:highlight w:val="none"/>
        </w:rPr>
        <w:t>的法定代表人。</w:t>
      </w:r>
    </w:p>
    <w:p w14:paraId="2FBBAB22">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33FBE271">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附：法定代表人身份证复印件；</w:t>
      </w:r>
    </w:p>
    <w:p w14:paraId="52D3564E">
      <w:pPr>
        <w:adjustRightInd w:val="0"/>
        <w:snapToGrid w:val="0"/>
        <w:spacing w:line="360" w:lineRule="auto"/>
        <w:ind w:firstLine="480" w:firstLineChars="200"/>
        <w:jc w:val="left"/>
        <w:rPr>
          <w:rFonts w:hint="eastAsia" w:ascii="宋体" w:hAnsi="宋体"/>
          <w:color w:val="auto"/>
          <w:sz w:val="24"/>
          <w:szCs w:val="24"/>
          <w:highlight w:val="none"/>
        </w:rPr>
      </w:pPr>
    </w:p>
    <w:p w14:paraId="348EB712">
      <w:pPr>
        <w:adjustRightInd w:val="0"/>
        <w:snapToGrid w:val="0"/>
        <w:spacing w:line="360" w:lineRule="auto"/>
        <w:ind w:firstLine="480" w:firstLineChars="200"/>
        <w:jc w:val="left"/>
        <w:rPr>
          <w:rFonts w:hint="eastAsia" w:ascii="宋体" w:hAnsi="宋体"/>
          <w:color w:val="auto"/>
          <w:sz w:val="24"/>
          <w:szCs w:val="24"/>
          <w:highlight w:val="none"/>
        </w:rPr>
      </w:pPr>
    </w:p>
    <w:p w14:paraId="421B9C2A">
      <w:pPr>
        <w:adjustRightInd w:val="0"/>
        <w:snapToGrid w:val="0"/>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（盖章）</w:t>
      </w:r>
    </w:p>
    <w:p w14:paraId="66430891">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8AD4479">
      <w:pPr>
        <w:adjustRightInd w:val="0"/>
        <w:snapToGrid w:val="0"/>
        <w:spacing w:line="360" w:lineRule="auto"/>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600E86A">
      <w:pPr>
        <w:pStyle w:val="38"/>
        <w:rPr>
          <w:color w:val="auto"/>
          <w:highlight w:val="none"/>
        </w:rPr>
      </w:pPr>
      <w:r>
        <w:rPr>
          <w:color w:val="auto"/>
          <w:highlight w:val="none"/>
        </w:rPr>
        <w:br w:type="page"/>
      </w:r>
    </w:p>
    <w:p w14:paraId="1AEA31C7">
      <w:pPr>
        <w:adjustRightInd w:val="0"/>
        <w:snapToGrid w:val="0"/>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3、授权委托书</w:t>
      </w:r>
    </w:p>
    <w:p w14:paraId="209013EB">
      <w:pPr>
        <w:adjustRightInd w:val="0"/>
        <w:snapToGrid w:val="0"/>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71128EB">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（姓名）</w:t>
      </w:r>
      <w:r>
        <w:rPr>
          <w:rFonts w:hint="eastAsia" w:ascii="宋体" w:hAnsi="宋体"/>
          <w:color w:val="auto"/>
          <w:sz w:val="24"/>
          <w:szCs w:val="24"/>
          <w:highlight w:val="none"/>
        </w:rPr>
        <w:t xml:space="preserve">系 </w:t>
      </w:r>
      <w:r>
        <w:rPr>
          <w:rFonts w:hint="eastAsia" w:ascii="宋体" w:hAnsi="宋体"/>
          <w:color w:val="auto"/>
          <w:sz w:val="24"/>
          <w:szCs w:val="24"/>
          <w:highlight w:val="none"/>
          <w:u w:val="single"/>
        </w:rPr>
        <w:t xml:space="preserve">          （供应商名称）</w:t>
      </w:r>
      <w:r>
        <w:rPr>
          <w:rFonts w:hint="eastAsia" w:ascii="宋体" w:hAnsi="宋体"/>
          <w:color w:val="auto"/>
          <w:sz w:val="24"/>
          <w:szCs w:val="24"/>
          <w:highlight w:val="none"/>
        </w:rPr>
        <w:t>的法定代表人，现委托我公司员工</w:t>
      </w:r>
      <w:r>
        <w:rPr>
          <w:rFonts w:hint="eastAsia" w:ascii="宋体" w:hAnsi="宋体"/>
          <w:color w:val="auto"/>
          <w:sz w:val="24"/>
          <w:szCs w:val="24"/>
          <w:highlight w:val="none"/>
          <w:u w:val="single"/>
        </w:rPr>
        <w:t xml:space="preserve">          （姓名）</w:t>
      </w:r>
      <w:r>
        <w:rPr>
          <w:rFonts w:hint="eastAsia" w:ascii="宋体" w:hAnsi="宋体"/>
          <w:color w:val="auto"/>
          <w:sz w:val="24"/>
          <w:szCs w:val="24"/>
          <w:highlight w:val="none"/>
        </w:rPr>
        <w:t>为我方代理人。代理人根据授权，以我方名义签署、澄清、说明、补正、递交、撤回、修改</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询比文件、签订合同和处理有关事宜，其法律后果由我方承担。</w:t>
      </w:r>
    </w:p>
    <w:p w14:paraId="17802021">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委托期限：</w:t>
      </w:r>
      <w:r>
        <w:rPr>
          <w:rFonts w:hint="eastAsia" w:ascii="宋体" w:hAnsi="宋体"/>
          <w:color w:val="auto"/>
          <w:sz w:val="24"/>
          <w:szCs w:val="24"/>
          <w:highlight w:val="none"/>
          <w:u w:val="single"/>
        </w:rPr>
        <w:t xml:space="preserve">               </w:t>
      </w:r>
    </w:p>
    <w:p w14:paraId="204A0E52">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代理人无转委托权。</w:t>
      </w:r>
    </w:p>
    <w:p w14:paraId="3D478E8D">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附：委托代理人身份证复印件。</w:t>
      </w:r>
    </w:p>
    <w:p w14:paraId="1AA74304">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8C2943F">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（盖章）</w:t>
      </w:r>
    </w:p>
    <w:p w14:paraId="3AD87850">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（签章/签字）</w:t>
      </w:r>
    </w:p>
    <w:p w14:paraId="2DD6AC88">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268E500C">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u w:val="single"/>
        </w:rPr>
        <w:t xml:space="preserve">                       </w:t>
      </w:r>
    </w:p>
    <w:p w14:paraId="15298BCA">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B552C57">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35391CD">
      <w:pPr>
        <w:rPr>
          <w:color w:val="auto"/>
          <w:highlight w:val="none"/>
        </w:rPr>
      </w:pPr>
    </w:p>
    <w:p w14:paraId="445A8A9A">
      <w:pPr>
        <w:pStyle w:val="38"/>
        <w:rPr>
          <w:color w:val="auto"/>
          <w:highlight w:val="none"/>
        </w:rPr>
      </w:pPr>
    </w:p>
    <w:p w14:paraId="783DC8CE">
      <w:pPr>
        <w:rPr>
          <w:color w:val="auto"/>
          <w:highlight w:val="none"/>
        </w:rPr>
      </w:pPr>
    </w:p>
    <w:p w14:paraId="2767E916">
      <w:pPr>
        <w:pStyle w:val="38"/>
        <w:rPr>
          <w:color w:val="auto"/>
          <w:highlight w:val="none"/>
        </w:rPr>
      </w:pPr>
    </w:p>
    <w:p w14:paraId="525BBF82">
      <w:pPr>
        <w:pStyle w:val="38"/>
        <w:rPr>
          <w:color w:val="auto"/>
          <w:highlight w:val="none"/>
        </w:rPr>
      </w:pPr>
      <w:r>
        <w:rPr>
          <w:color w:val="auto"/>
          <w:highlight w:val="none"/>
        </w:rPr>
        <w:br w:type="page"/>
      </w:r>
    </w:p>
    <w:p w14:paraId="7020BD3A">
      <w:pPr>
        <w:pStyle w:val="6"/>
        <w:spacing w:before="0" w:after="0" w:line="360" w:lineRule="auto"/>
        <w:jc w:val="left"/>
        <w:rPr>
          <w:rFonts w:hint="eastAsia" w:ascii="宋体" w:hAnsi="宋体"/>
          <w:bCs w:val="0"/>
          <w:color w:val="auto"/>
          <w:highlight w:val="none"/>
        </w:rPr>
      </w:pPr>
      <w:bookmarkStart w:id="95" w:name="_Toc1777710460"/>
      <w:r>
        <w:rPr>
          <w:rFonts w:hint="eastAsia" w:ascii="宋体" w:hAnsi="宋体"/>
          <w:bCs w:val="0"/>
          <w:color w:val="auto"/>
          <w:highlight w:val="none"/>
        </w:rPr>
        <w:t>三、响应文件商务部分格式</w:t>
      </w:r>
      <w:bookmarkEnd w:id="95"/>
    </w:p>
    <w:p w14:paraId="0BBA2B08">
      <w:pPr>
        <w:spacing w:line="4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1.竞标报价明细表</w:t>
      </w:r>
    </w:p>
    <w:p w14:paraId="33435922">
      <w:pPr>
        <w:spacing w:line="360" w:lineRule="auto"/>
        <w:jc w:val="left"/>
        <w:rPr>
          <w:rFonts w:hint="eastAsia" w:ascii="宋体" w:hAnsi="宋体"/>
          <w:b/>
          <w:bCs/>
          <w:color w:val="auto"/>
          <w:sz w:val="24"/>
          <w:szCs w:val="24"/>
          <w:highlight w:val="none"/>
        </w:rPr>
      </w:pPr>
      <w:r>
        <w:rPr>
          <w:rFonts w:hint="eastAsia" w:ascii="宋体" w:hAnsi="宋体"/>
          <w:b/>
          <w:bCs/>
          <w:color w:val="auto"/>
          <w:highlight w:val="none"/>
        </w:rPr>
        <w:t>项目名称：</w:t>
      </w:r>
      <w:r>
        <w:rPr>
          <w:rFonts w:hint="eastAsia" w:ascii="宋体" w:hAnsi="宋体"/>
          <w:b/>
          <w:bCs/>
          <w:color w:val="auto"/>
          <w:highlight w:val="none"/>
          <w:u w:val="single"/>
        </w:rPr>
        <w:t xml:space="preserve">                   </w:t>
      </w:r>
      <w:r>
        <w:rPr>
          <w:rFonts w:hint="eastAsia" w:ascii="宋体" w:hAnsi="宋体"/>
          <w:b/>
          <w:bCs/>
          <w:color w:val="auto"/>
          <w:highlight w:val="none"/>
        </w:rPr>
        <w:t xml:space="preserve">                          项目编号：</w:t>
      </w:r>
      <w:r>
        <w:rPr>
          <w:rFonts w:hint="eastAsia" w:ascii="宋体" w:hAnsi="宋体"/>
          <w:b/>
          <w:bCs/>
          <w:color w:val="auto"/>
          <w:highlight w:val="none"/>
          <w:u w:val="single"/>
        </w:rPr>
        <w:t xml:space="preserve">               </w:t>
      </w:r>
    </w:p>
    <w:p w14:paraId="5AA16271">
      <w:pPr>
        <w:snapToGrid w:val="0"/>
        <w:spacing w:line="360" w:lineRule="auto"/>
        <w:rPr>
          <w:rFonts w:hint="eastAsia" w:ascii="宋体" w:hAnsi="宋体"/>
          <w:color w:val="auto"/>
          <w:spacing w:val="4"/>
          <w:szCs w:val="21"/>
          <w:highlight w:val="none"/>
        </w:rPr>
      </w:pPr>
      <w:r>
        <w:rPr>
          <w:rFonts w:hint="eastAsia" w:ascii="宋体" w:hAnsi="宋体"/>
          <w:color w:val="auto"/>
          <w:spacing w:val="4"/>
          <w:highlight w:val="none"/>
        </w:rPr>
        <w:t xml:space="preserve"> </w:t>
      </w:r>
    </w:p>
    <w:p w14:paraId="149A6F7F">
      <w:pPr>
        <w:snapToGrid w:val="0"/>
        <w:spacing w:line="360" w:lineRule="auto"/>
        <w:jc w:val="center"/>
        <w:rPr>
          <w:rFonts w:hint="eastAsia" w:ascii="宋体" w:hAnsi="宋体"/>
          <w:b/>
          <w:bCs/>
          <w:color w:val="auto"/>
          <w:spacing w:val="4"/>
          <w:highlight w:val="none"/>
        </w:rPr>
      </w:pPr>
      <w:r>
        <w:rPr>
          <w:rFonts w:hint="eastAsia" w:ascii="宋体" w:hAnsi="宋体"/>
          <w:b/>
          <w:bCs/>
          <w:color w:val="auto"/>
          <w:spacing w:val="4"/>
          <w:highlight w:val="none"/>
        </w:rPr>
        <w:t>表格格式自拟</w:t>
      </w:r>
    </w:p>
    <w:p w14:paraId="6BA707CE">
      <w:pPr>
        <w:snapToGrid w:val="0"/>
        <w:spacing w:line="360" w:lineRule="auto"/>
        <w:rPr>
          <w:rFonts w:hint="eastAsia" w:ascii="宋体" w:hAnsi="宋体"/>
          <w:color w:val="auto"/>
          <w:spacing w:val="4"/>
          <w:highlight w:val="none"/>
        </w:rPr>
      </w:pPr>
      <w:r>
        <w:rPr>
          <w:rFonts w:hint="eastAsia" w:ascii="宋体" w:hAnsi="宋体"/>
          <w:color w:val="auto"/>
          <w:spacing w:val="4"/>
          <w:highlight w:val="none"/>
        </w:rPr>
        <w:t xml:space="preserve"> </w:t>
      </w:r>
    </w:p>
    <w:p w14:paraId="14927499">
      <w:pPr>
        <w:snapToGrid w:val="0"/>
        <w:spacing w:line="360" w:lineRule="auto"/>
        <w:rPr>
          <w:rFonts w:hint="eastAsia" w:ascii="宋体" w:hAnsi="宋体"/>
          <w:color w:val="auto"/>
          <w:spacing w:val="4"/>
          <w:highlight w:val="none"/>
        </w:rPr>
      </w:pPr>
      <w:r>
        <w:rPr>
          <w:rFonts w:hint="eastAsia" w:ascii="宋体" w:hAnsi="宋体"/>
          <w:color w:val="auto"/>
          <w:spacing w:val="4"/>
          <w:highlight w:val="none"/>
        </w:rPr>
        <w:t>备注：</w:t>
      </w:r>
    </w:p>
    <w:p w14:paraId="20956CFC">
      <w:pPr>
        <w:spacing w:line="360" w:lineRule="auto"/>
        <w:rPr>
          <w:rFonts w:hint="eastAsia" w:ascii="宋体" w:hAnsi="宋体"/>
          <w:color w:val="auto"/>
          <w:szCs w:val="21"/>
          <w:highlight w:val="none"/>
        </w:rPr>
      </w:pPr>
      <w:r>
        <w:rPr>
          <w:rFonts w:hint="eastAsia" w:ascii="宋体" w:hAnsi="宋体"/>
          <w:color w:val="auto"/>
          <w:spacing w:val="4"/>
          <w:highlight w:val="none"/>
        </w:rPr>
        <w:t>1.</w:t>
      </w:r>
      <w:r>
        <w:rPr>
          <w:rFonts w:hint="eastAsia" w:ascii="宋体" w:hAnsi="宋体"/>
          <w:color w:val="auto"/>
          <w:szCs w:val="21"/>
          <w:highlight w:val="none"/>
        </w:rPr>
        <w:t>表中的报价额应与报价一览表中的竞标报价一致。</w:t>
      </w:r>
    </w:p>
    <w:p w14:paraId="4B9635AD">
      <w:pPr>
        <w:pStyle w:val="17"/>
        <w:adjustRightInd w:val="0"/>
        <w:snapToGrid w:val="0"/>
        <w:spacing w:line="400" w:lineRule="exact"/>
        <w:ind w:firstLine="482"/>
        <w:rPr>
          <w:rFonts w:hint="eastAsia" w:hAnsi="宋体"/>
          <w:color w:val="auto"/>
          <w:highlight w:val="none"/>
          <w:lang w:val="en-US"/>
        </w:rPr>
      </w:pPr>
    </w:p>
    <w:p w14:paraId="316AACC3">
      <w:pPr>
        <w:spacing w:line="400" w:lineRule="exact"/>
        <w:rPr>
          <w:rFonts w:hint="eastAsia" w:ascii="宋体" w:hAnsi="宋体"/>
          <w:color w:val="auto"/>
          <w:sz w:val="24"/>
          <w:highlight w:val="none"/>
          <w:u w:val="single"/>
        </w:rPr>
      </w:pPr>
      <w:r>
        <w:rPr>
          <w:rFonts w:hint="eastAsia" w:ascii="宋体" w:hAnsi="宋体"/>
          <w:color w:val="auto"/>
          <w:sz w:val="24"/>
          <w:highlight w:val="none"/>
        </w:rPr>
        <w:t>供应商全称（盖章）：</w:t>
      </w:r>
      <w:r>
        <w:rPr>
          <w:rFonts w:hint="eastAsia" w:ascii="宋体" w:hAnsi="宋体"/>
          <w:color w:val="auto"/>
          <w:sz w:val="24"/>
          <w:highlight w:val="none"/>
          <w:u w:val="single"/>
        </w:rPr>
        <w:t xml:space="preserve">                                 </w:t>
      </w:r>
    </w:p>
    <w:p w14:paraId="75F361EA">
      <w:pPr>
        <w:spacing w:line="400" w:lineRule="exact"/>
        <w:rPr>
          <w:rFonts w:hint="eastAsia" w:ascii="宋体" w:hAnsi="宋体"/>
          <w:color w:val="auto"/>
          <w:sz w:val="24"/>
          <w:highlight w:val="none"/>
          <w:u w:val="single"/>
        </w:rPr>
      </w:pPr>
      <w:r>
        <w:rPr>
          <w:rFonts w:hint="eastAsia" w:ascii="宋体" w:hAnsi="宋体"/>
          <w:color w:val="auto"/>
          <w:sz w:val="24"/>
          <w:highlight w:val="none"/>
        </w:rPr>
        <w:t>法定代表人或其委托代理人（签字或签章）：</w:t>
      </w:r>
      <w:r>
        <w:rPr>
          <w:rFonts w:hint="eastAsia" w:ascii="宋体" w:hAnsi="宋体"/>
          <w:color w:val="auto"/>
          <w:sz w:val="24"/>
          <w:highlight w:val="none"/>
          <w:u w:val="single"/>
        </w:rPr>
        <w:t xml:space="preserve">             </w:t>
      </w:r>
    </w:p>
    <w:p w14:paraId="7D63D578">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年   月   日</w:t>
      </w:r>
    </w:p>
    <w:p w14:paraId="3B4ACEFF">
      <w:pPr>
        <w:pStyle w:val="17"/>
        <w:adjustRightInd w:val="0"/>
        <w:snapToGrid w:val="0"/>
        <w:spacing w:line="400" w:lineRule="exact"/>
        <w:ind w:firstLine="482"/>
        <w:rPr>
          <w:rFonts w:hint="eastAsia" w:hAnsi="宋体"/>
          <w:color w:val="auto"/>
          <w:highlight w:val="none"/>
        </w:rPr>
      </w:pPr>
    </w:p>
    <w:p w14:paraId="02B951B2">
      <w:pPr>
        <w:pStyle w:val="17"/>
        <w:adjustRightInd w:val="0"/>
        <w:snapToGrid w:val="0"/>
        <w:spacing w:line="400" w:lineRule="exact"/>
        <w:ind w:firstLine="482"/>
        <w:rPr>
          <w:rFonts w:hint="eastAsia" w:hAnsi="宋体"/>
          <w:color w:val="auto"/>
          <w:highlight w:val="none"/>
        </w:rPr>
      </w:pPr>
    </w:p>
    <w:p w14:paraId="104D8B47">
      <w:pPr>
        <w:pStyle w:val="17"/>
        <w:adjustRightInd w:val="0"/>
        <w:snapToGrid w:val="0"/>
        <w:spacing w:line="400" w:lineRule="exact"/>
        <w:ind w:firstLine="482"/>
        <w:rPr>
          <w:rFonts w:hint="eastAsia" w:hAnsi="宋体"/>
          <w:color w:val="auto"/>
          <w:highlight w:val="none"/>
        </w:rPr>
      </w:pPr>
    </w:p>
    <w:p w14:paraId="7F51BB2C">
      <w:pPr>
        <w:pStyle w:val="38"/>
        <w:rPr>
          <w:rFonts w:ascii="宋体"/>
          <w:color w:val="auto"/>
          <w:sz w:val="20"/>
          <w:szCs w:val="21"/>
          <w:highlight w:val="none"/>
          <w:lang w:val="zh-CN"/>
        </w:rPr>
      </w:pPr>
      <w:r>
        <w:rPr>
          <w:color w:val="auto"/>
          <w:highlight w:val="none"/>
        </w:rPr>
        <w:br w:type="page"/>
      </w:r>
    </w:p>
    <w:p w14:paraId="5D0428B6">
      <w:pPr>
        <w:pStyle w:val="6"/>
        <w:spacing w:before="0" w:after="0" w:line="360" w:lineRule="auto"/>
        <w:jc w:val="left"/>
        <w:rPr>
          <w:rFonts w:hint="eastAsia" w:ascii="宋体" w:hAnsi="宋体"/>
          <w:bCs w:val="0"/>
          <w:color w:val="auto"/>
          <w:highlight w:val="none"/>
        </w:rPr>
      </w:pPr>
      <w:bookmarkStart w:id="96" w:name="_Toc355054076"/>
      <w:bookmarkStart w:id="97" w:name="_Toc350330511"/>
      <w:bookmarkStart w:id="98" w:name="_Toc350930226"/>
      <w:bookmarkStart w:id="99" w:name="_Toc1019943195"/>
      <w:bookmarkStart w:id="100" w:name="_Toc350930011"/>
      <w:bookmarkStart w:id="101" w:name="_Toc277679097"/>
      <w:bookmarkStart w:id="102" w:name="_Toc351117895"/>
      <w:bookmarkStart w:id="103" w:name="_Toc277679098"/>
      <w:bookmarkStart w:id="104" w:name="_Toc350930019"/>
      <w:bookmarkStart w:id="105" w:name="_Toc350930234"/>
      <w:bookmarkStart w:id="106" w:name="_Toc351117903"/>
      <w:bookmarkStart w:id="107" w:name="_Toc354231820"/>
      <w:bookmarkStart w:id="108" w:name="_Toc352783562"/>
      <w:bookmarkStart w:id="109" w:name="_Toc350330519"/>
      <w:bookmarkStart w:id="110" w:name="_Toc355054077"/>
      <w:r>
        <w:rPr>
          <w:rFonts w:hint="eastAsia" w:ascii="宋体" w:hAnsi="宋体"/>
          <w:bCs w:val="0"/>
          <w:color w:val="auto"/>
          <w:highlight w:val="none"/>
        </w:rPr>
        <w:t>四、响应文件技术部分格式</w:t>
      </w:r>
      <w:bookmarkEnd w:id="96"/>
      <w:bookmarkEnd w:id="97"/>
      <w:bookmarkEnd w:id="98"/>
      <w:bookmarkEnd w:id="99"/>
      <w:bookmarkEnd w:id="100"/>
      <w:bookmarkEnd w:id="101"/>
      <w:bookmarkEnd w:id="102"/>
      <w:bookmarkStart w:id="111" w:name="_Toc350930229"/>
      <w:bookmarkStart w:id="112" w:name="_Toc350330514"/>
      <w:bookmarkStart w:id="113" w:name="_Toc351117898"/>
      <w:bookmarkStart w:id="114" w:name="_Toc350930014"/>
      <w:bookmarkStart w:id="115" w:name="_Toc272421895"/>
      <w:bookmarkStart w:id="116" w:name="_Toc204749340"/>
      <w:bookmarkStart w:id="117" w:name="_Toc205017035"/>
    </w:p>
    <w:bookmarkEnd w:id="111"/>
    <w:bookmarkEnd w:id="112"/>
    <w:bookmarkEnd w:id="113"/>
    <w:bookmarkEnd w:id="114"/>
    <w:p w14:paraId="74E5118B">
      <w:pPr>
        <w:snapToGrid w:val="0"/>
        <w:spacing w:line="360" w:lineRule="auto"/>
        <w:contextualSpacing/>
        <w:jc w:val="left"/>
        <w:rPr>
          <w:rFonts w:hint="eastAsia" w:ascii="宋体" w:hAnsi="宋体"/>
          <w:color w:val="auto"/>
          <w:sz w:val="24"/>
          <w:szCs w:val="24"/>
          <w:highlight w:val="none"/>
        </w:rPr>
      </w:pPr>
      <w:bookmarkStart w:id="118" w:name="_Toc12145"/>
      <w:bookmarkStart w:id="119" w:name="_Toc14173"/>
    </w:p>
    <w:p w14:paraId="7B6C5CA9">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此部分由供应商根据采购要求、项目评审因素等结合自身情况编制，内容应包括但不限于：</w:t>
      </w:r>
    </w:p>
    <w:bookmarkEnd w:id="118"/>
    <w:bookmarkEnd w:id="119"/>
    <w:p w14:paraId="75E7BBC6">
      <w:pPr>
        <w:snapToGrid w:val="0"/>
        <w:spacing w:line="360" w:lineRule="auto"/>
        <w:ind w:firstLine="480" w:firstLineChars="20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（一）项目造价服务的理解</w:t>
      </w:r>
    </w:p>
    <w:p w14:paraId="532E0828">
      <w:pPr>
        <w:snapToGrid w:val="0"/>
        <w:spacing w:line="360" w:lineRule="auto"/>
        <w:ind w:firstLine="480" w:firstLineChars="20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（二）工程造价咨询技术服务方案</w:t>
      </w:r>
    </w:p>
    <w:p w14:paraId="69EE30DE">
      <w:pPr>
        <w:snapToGrid w:val="0"/>
        <w:spacing w:line="360" w:lineRule="auto"/>
        <w:ind w:firstLine="480" w:firstLineChars="20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（三）质量、廉洁承诺及保证措施</w:t>
      </w:r>
    </w:p>
    <w:p w14:paraId="5CE06F5E">
      <w:pPr>
        <w:snapToGrid w:val="0"/>
        <w:spacing w:line="360" w:lineRule="auto"/>
        <w:ind w:firstLine="480" w:firstLineChars="20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（四）项目组织机构及专业技术力量配置</w:t>
      </w:r>
    </w:p>
    <w:p w14:paraId="099D7C29">
      <w:pPr>
        <w:snapToGrid w:val="0"/>
        <w:spacing w:line="360" w:lineRule="auto"/>
        <w:ind w:firstLine="480" w:firstLineChars="200"/>
        <w:contextualSpacing/>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（五）</w:t>
      </w:r>
      <w:r>
        <w:rPr>
          <w:rFonts w:hint="eastAsia" w:ascii="宋体" w:hAnsi="宋体"/>
          <w:color w:val="auto"/>
          <w:sz w:val="24"/>
          <w:szCs w:val="24"/>
          <w:highlight w:val="none"/>
          <w:lang w:val="en-US" w:eastAsia="zh-CN"/>
        </w:rPr>
        <w:t>业绩</w:t>
      </w:r>
    </w:p>
    <w:p w14:paraId="6DB8802C">
      <w:pPr>
        <w:snapToGrid w:val="0"/>
        <w:spacing w:line="360" w:lineRule="auto"/>
        <w:ind w:firstLine="480" w:firstLineChars="20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）其他</w:t>
      </w:r>
    </w:p>
    <w:p w14:paraId="608CF39B">
      <w:pPr>
        <w:snapToGrid w:val="0"/>
        <w:spacing w:line="360" w:lineRule="auto"/>
        <w:ind w:firstLine="480" w:firstLineChars="200"/>
        <w:contextualSpacing/>
        <w:jc w:val="left"/>
        <w:rPr>
          <w:rFonts w:hint="eastAsia" w:ascii="宋体" w:hAnsi="宋体"/>
          <w:bCs/>
          <w:color w:val="auto"/>
          <w:sz w:val="24"/>
          <w:szCs w:val="24"/>
          <w:highlight w:val="none"/>
        </w:rPr>
      </w:pPr>
      <w:r>
        <w:rPr>
          <w:rFonts w:hint="eastAsia" w:ascii="宋体" w:hAnsi="宋体"/>
          <w:color w:val="auto"/>
          <w:sz w:val="24"/>
          <w:szCs w:val="24"/>
          <w:highlight w:val="none"/>
        </w:rPr>
        <w:t>部分</w:t>
      </w:r>
      <w:r>
        <w:rPr>
          <w:rFonts w:hint="eastAsia" w:ascii="宋体" w:hAnsi="宋体"/>
          <w:bCs/>
          <w:color w:val="auto"/>
          <w:sz w:val="24"/>
          <w:szCs w:val="24"/>
          <w:highlight w:val="none"/>
        </w:rPr>
        <w:t>表格如下（结合以上内容使用，没有提供表格的自行拟定）</w:t>
      </w:r>
    </w:p>
    <w:p w14:paraId="222C6D1D">
      <w:pPr>
        <w:spacing w:line="590" w:lineRule="exact"/>
        <w:rPr>
          <w:rFonts w:hint="eastAsia" w:ascii="宋体" w:hAnsi="宋体"/>
          <w:color w:val="auto"/>
          <w:sz w:val="24"/>
          <w:szCs w:val="24"/>
          <w:highlight w:val="none"/>
        </w:rPr>
      </w:pPr>
    </w:p>
    <w:p w14:paraId="2BDC44A1">
      <w:pPr>
        <w:spacing w:line="590" w:lineRule="exact"/>
        <w:rPr>
          <w:rFonts w:hint="eastAsia" w:ascii="宋体" w:hAnsi="宋体"/>
          <w:color w:val="auto"/>
          <w:sz w:val="24"/>
          <w:szCs w:val="24"/>
          <w:highlight w:val="none"/>
        </w:rPr>
      </w:pPr>
    </w:p>
    <w:p w14:paraId="1D4EFA50">
      <w:pPr>
        <w:spacing w:line="590" w:lineRule="exact"/>
        <w:rPr>
          <w:rFonts w:hint="eastAsia" w:ascii="宋体" w:hAnsi="宋体"/>
          <w:color w:val="auto"/>
          <w:sz w:val="24"/>
          <w:szCs w:val="24"/>
          <w:highlight w:val="none"/>
        </w:rPr>
      </w:pPr>
    </w:p>
    <w:p w14:paraId="0F0DDC62">
      <w:pPr>
        <w:spacing w:line="590" w:lineRule="exact"/>
        <w:rPr>
          <w:rFonts w:hint="eastAsia" w:ascii="宋体" w:hAnsi="宋体"/>
          <w:color w:val="auto"/>
          <w:sz w:val="24"/>
          <w:szCs w:val="24"/>
          <w:highlight w:val="none"/>
        </w:rPr>
      </w:pPr>
    </w:p>
    <w:p w14:paraId="22C84D5D">
      <w:pPr>
        <w:spacing w:line="590" w:lineRule="exact"/>
        <w:rPr>
          <w:rFonts w:hint="eastAsia" w:ascii="宋体" w:hAnsi="宋体"/>
          <w:color w:val="auto"/>
          <w:sz w:val="24"/>
          <w:szCs w:val="24"/>
          <w:highlight w:val="none"/>
        </w:rPr>
      </w:pPr>
    </w:p>
    <w:p w14:paraId="10EB6089">
      <w:pPr>
        <w:spacing w:line="590" w:lineRule="exact"/>
        <w:rPr>
          <w:rFonts w:hint="eastAsia" w:ascii="宋体" w:hAnsi="宋体"/>
          <w:color w:val="auto"/>
          <w:sz w:val="24"/>
          <w:szCs w:val="24"/>
          <w:highlight w:val="none"/>
        </w:rPr>
      </w:pPr>
    </w:p>
    <w:p w14:paraId="5629A243">
      <w:pPr>
        <w:rPr>
          <w:rFonts w:hint="eastAsia" w:ascii="宋体" w:hAnsi="宋体"/>
          <w:color w:val="auto"/>
          <w:sz w:val="24"/>
          <w:szCs w:val="24"/>
          <w:highlight w:val="none"/>
        </w:rPr>
      </w:pPr>
      <w:r>
        <w:rPr>
          <w:rFonts w:ascii="宋体" w:hAnsi="宋体"/>
          <w:color w:val="auto"/>
          <w:sz w:val="24"/>
          <w:szCs w:val="24"/>
          <w:highlight w:val="none"/>
        </w:rPr>
        <w:br w:type="page"/>
      </w:r>
    </w:p>
    <w:p w14:paraId="77CEED1E">
      <w:pPr>
        <w:spacing w:line="590" w:lineRule="exact"/>
        <w:rPr>
          <w:rFonts w:hint="eastAsia" w:ascii="宋体" w:hAnsi="宋体"/>
          <w:color w:val="auto"/>
          <w:sz w:val="24"/>
          <w:szCs w:val="24"/>
          <w:highlight w:val="none"/>
        </w:rPr>
      </w:pPr>
      <w:r>
        <w:rPr>
          <w:rFonts w:ascii="宋体" w:hAnsi="宋体"/>
          <w:color w:val="auto"/>
          <w:sz w:val="24"/>
          <w:szCs w:val="24"/>
          <w:highlight w:val="none"/>
        </w:rPr>
        <w:t>附件</w:t>
      </w:r>
      <w:r>
        <w:rPr>
          <w:rFonts w:hint="eastAsia" w:ascii="宋体" w:hAnsi="宋体"/>
          <w:color w:val="auto"/>
          <w:sz w:val="24"/>
          <w:szCs w:val="24"/>
          <w:highlight w:val="none"/>
        </w:rPr>
        <w:t>一</w:t>
      </w:r>
      <w:r>
        <w:rPr>
          <w:rFonts w:ascii="宋体" w:hAnsi="宋体"/>
          <w:color w:val="auto"/>
          <w:sz w:val="24"/>
          <w:szCs w:val="24"/>
          <w:highlight w:val="none"/>
        </w:rPr>
        <w:t>：  人员简历表</w:t>
      </w:r>
    </w:p>
    <w:p w14:paraId="3FF61E8D">
      <w:pPr>
        <w:spacing w:line="590" w:lineRule="exact"/>
        <w:jc w:val="center"/>
        <w:rPr>
          <w:rFonts w:hint="eastAsia" w:ascii="宋体" w:hAnsi="宋体"/>
          <w:color w:val="auto"/>
          <w:sz w:val="24"/>
          <w:szCs w:val="24"/>
          <w:highlight w:val="none"/>
        </w:rPr>
      </w:pPr>
      <w:r>
        <w:rPr>
          <w:rFonts w:ascii="宋体" w:hAnsi="宋体"/>
          <w:bCs/>
          <w:color w:val="auto"/>
          <w:sz w:val="24"/>
          <w:szCs w:val="24"/>
          <w:highlight w:val="none"/>
        </w:rPr>
        <w:t>1.</w:t>
      </w:r>
      <w:r>
        <w:rPr>
          <w:rFonts w:ascii="宋体" w:hAnsi="宋体"/>
          <w:color w:val="auto"/>
          <w:sz w:val="24"/>
          <w:szCs w:val="24"/>
          <w:highlight w:val="none"/>
        </w:rPr>
        <w:t>项目负责人简历表</w:t>
      </w:r>
    </w:p>
    <w:tbl>
      <w:tblPr>
        <w:tblStyle w:val="30"/>
        <w:tblW w:w="9468" w:type="dxa"/>
        <w:tblInd w:w="13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346"/>
        <w:gridCol w:w="162"/>
        <w:gridCol w:w="361"/>
        <w:gridCol w:w="887"/>
        <w:gridCol w:w="752"/>
        <w:gridCol w:w="35"/>
        <w:gridCol w:w="269"/>
        <w:gridCol w:w="1479"/>
        <w:gridCol w:w="236"/>
        <w:gridCol w:w="470"/>
        <w:gridCol w:w="1373"/>
        <w:gridCol w:w="2098"/>
      </w:tblGrid>
      <w:tr w14:paraId="5A1CED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346" w:type="dxa"/>
            <w:tcBorders>
              <w:top w:val="double" w:color="auto" w:sz="2" w:space="0"/>
              <w:left w:val="double" w:color="auto" w:sz="2" w:space="0"/>
              <w:bottom w:val="single" w:color="auto" w:sz="6" w:space="0"/>
              <w:right w:val="single" w:color="auto" w:sz="6" w:space="0"/>
            </w:tcBorders>
            <w:vAlign w:val="center"/>
          </w:tcPr>
          <w:p w14:paraId="2C74E81A">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姓名</w:t>
            </w:r>
          </w:p>
        </w:tc>
        <w:tc>
          <w:tcPr>
            <w:tcW w:w="1410" w:type="dxa"/>
            <w:gridSpan w:val="3"/>
            <w:tcBorders>
              <w:top w:val="double" w:color="auto" w:sz="2" w:space="0"/>
              <w:left w:val="nil"/>
              <w:bottom w:val="single" w:color="auto" w:sz="6" w:space="0"/>
              <w:right w:val="single" w:color="auto" w:sz="6" w:space="0"/>
            </w:tcBorders>
            <w:vAlign w:val="center"/>
          </w:tcPr>
          <w:p w14:paraId="35F0781A">
            <w:pPr>
              <w:spacing w:line="590" w:lineRule="exact"/>
              <w:jc w:val="center"/>
              <w:rPr>
                <w:rFonts w:hint="eastAsia" w:ascii="宋体" w:hAnsi="宋体"/>
                <w:color w:val="auto"/>
                <w:sz w:val="24"/>
                <w:szCs w:val="24"/>
                <w:highlight w:val="none"/>
              </w:rPr>
            </w:pPr>
          </w:p>
        </w:tc>
        <w:tc>
          <w:tcPr>
            <w:tcW w:w="1056" w:type="dxa"/>
            <w:gridSpan w:val="3"/>
            <w:tcBorders>
              <w:top w:val="double" w:color="auto" w:sz="2" w:space="0"/>
              <w:left w:val="nil"/>
              <w:bottom w:val="single" w:color="auto" w:sz="6" w:space="0"/>
              <w:right w:val="single" w:color="auto" w:sz="6" w:space="0"/>
            </w:tcBorders>
            <w:vAlign w:val="center"/>
          </w:tcPr>
          <w:p w14:paraId="383213A5">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性别</w:t>
            </w:r>
          </w:p>
        </w:tc>
        <w:tc>
          <w:tcPr>
            <w:tcW w:w="1479" w:type="dxa"/>
            <w:tcBorders>
              <w:top w:val="double" w:color="auto" w:sz="2" w:space="0"/>
              <w:left w:val="nil"/>
              <w:bottom w:val="single" w:color="auto" w:sz="6" w:space="0"/>
              <w:right w:val="single" w:color="auto" w:sz="6" w:space="0"/>
            </w:tcBorders>
            <w:vAlign w:val="center"/>
          </w:tcPr>
          <w:p w14:paraId="2E5B9F7D">
            <w:pPr>
              <w:spacing w:line="590" w:lineRule="exact"/>
              <w:jc w:val="center"/>
              <w:rPr>
                <w:rFonts w:hint="eastAsia" w:ascii="宋体" w:hAnsi="宋体"/>
                <w:color w:val="auto"/>
                <w:sz w:val="24"/>
                <w:szCs w:val="24"/>
                <w:highlight w:val="none"/>
              </w:rPr>
            </w:pPr>
          </w:p>
        </w:tc>
        <w:tc>
          <w:tcPr>
            <w:tcW w:w="2079" w:type="dxa"/>
            <w:gridSpan w:val="3"/>
            <w:tcBorders>
              <w:top w:val="double" w:color="auto" w:sz="2" w:space="0"/>
              <w:left w:val="nil"/>
              <w:bottom w:val="single" w:color="auto" w:sz="6" w:space="0"/>
              <w:right w:val="single" w:color="auto" w:sz="6" w:space="0"/>
            </w:tcBorders>
            <w:vAlign w:val="center"/>
          </w:tcPr>
          <w:p w14:paraId="34D7368D">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年龄</w:t>
            </w:r>
          </w:p>
        </w:tc>
        <w:tc>
          <w:tcPr>
            <w:tcW w:w="2098" w:type="dxa"/>
            <w:tcBorders>
              <w:top w:val="double" w:color="auto" w:sz="2" w:space="0"/>
              <w:left w:val="nil"/>
              <w:bottom w:val="single" w:color="auto" w:sz="6" w:space="0"/>
              <w:right w:val="double" w:color="auto" w:sz="2" w:space="0"/>
            </w:tcBorders>
            <w:vAlign w:val="center"/>
          </w:tcPr>
          <w:p w14:paraId="1827AE33">
            <w:pPr>
              <w:spacing w:line="590" w:lineRule="exact"/>
              <w:jc w:val="center"/>
              <w:rPr>
                <w:rFonts w:hint="eastAsia" w:ascii="宋体" w:hAnsi="宋体"/>
                <w:color w:val="auto"/>
                <w:sz w:val="24"/>
                <w:szCs w:val="24"/>
                <w:highlight w:val="none"/>
              </w:rPr>
            </w:pPr>
          </w:p>
        </w:tc>
      </w:tr>
      <w:tr w14:paraId="2AD1FF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46" w:type="dxa"/>
            <w:tcBorders>
              <w:top w:val="single" w:color="auto" w:sz="6" w:space="0"/>
              <w:left w:val="double" w:color="auto" w:sz="2" w:space="0"/>
              <w:bottom w:val="single" w:color="auto" w:sz="6" w:space="0"/>
              <w:right w:val="single" w:color="auto" w:sz="6" w:space="0"/>
            </w:tcBorders>
            <w:vAlign w:val="center"/>
          </w:tcPr>
          <w:p w14:paraId="7B7DE415">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学历</w:t>
            </w:r>
          </w:p>
        </w:tc>
        <w:tc>
          <w:tcPr>
            <w:tcW w:w="1410" w:type="dxa"/>
            <w:gridSpan w:val="3"/>
            <w:tcBorders>
              <w:top w:val="single" w:color="auto" w:sz="6" w:space="0"/>
              <w:left w:val="nil"/>
              <w:bottom w:val="single" w:color="auto" w:sz="6" w:space="0"/>
              <w:right w:val="single" w:color="auto" w:sz="6" w:space="0"/>
            </w:tcBorders>
            <w:vAlign w:val="center"/>
          </w:tcPr>
          <w:p w14:paraId="4B7C0AFE">
            <w:pPr>
              <w:spacing w:line="590" w:lineRule="exact"/>
              <w:jc w:val="center"/>
              <w:rPr>
                <w:rFonts w:hint="eastAsia" w:ascii="宋体" w:hAnsi="宋体"/>
                <w:color w:val="auto"/>
                <w:sz w:val="24"/>
                <w:szCs w:val="24"/>
                <w:highlight w:val="none"/>
              </w:rPr>
            </w:pPr>
          </w:p>
        </w:tc>
        <w:tc>
          <w:tcPr>
            <w:tcW w:w="1056" w:type="dxa"/>
            <w:gridSpan w:val="3"/>
            <w:tcBorders>
              <w:top w:val="single" w:color="auto" w:sz="6" w:space="0"/>
              <w:left w:val="nil"/>
              <w:bottom w:val="single" w:color="auto" w:sz="6" w:space="0"/>
              <w:right w:val="single" w:color="auto" w:sz="6" w:space="0"/>
            </w:tcBorders>
            <w:vAlign w:val="center"/>
          </w:tcPr>
          <w:p w14:paraId="1A779EC0">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专业</w:t>
            </w:r>
          </w:p>
        </w:tc>
        <w:tc>
          <w:tcPr>
            <w:tcW w:w="1479" w:type="dxa"/>
            <w:tcBorders>
              <w:top w:val="single" w:color="auto" w:sz="6" w:space="0"/>
              <w:left w:val="nil"/>
              <w:bottom w:val="single" w:color="auto" w:sz="6" w:space="0"/>
              <w:right w:val="single" w:color="auto" w:sz="6" w:space="0"/>
            </w:tcBorders>
            <w:vAlign w:val="center"/>
          </w:tcPr>
          <w:p w14:paraId="753C7BE5">
            <w:pPr>
              <w:spacing w:line="590" w:lineRule="exact"/>
              <w:jc w:val="center"/>
              <w:rPr>
                <w:rFonts w:hint="eastAsia" w:ascii="宋体" w:hAnsi="宋体"/>
                <w:color w:val="auto"/>
                <w:sz w:val="24"/>
                <w:szCs w:val="24"/>
                <w:highlight w:val="none"/>
              </w:rPr>
            </w:pPr>
          </w:p>
        </w:tc>
        <w:tc>
          <w:tcPr>
            <w:tcW w:w="2079" w:type="dxa"/>
            <w:gridSpan w:val="3"/>
            <w:tcBorders>
              <w:top w:val="single" w:color="auto" w:sz="6" w:space="0"/>
              <w:left w:val="nil"/>
              <w:bottom w:val="single" w:color="auto" w:sz="6" w:space="0"/>
              <w:right w:val="single" w:color="auto" w:sz="6" w:space="0"/>
            </w:tcBorders>
            <w:vAlign w:val="center"/>
          </w:tcPr>
          <w:p w14:paraId="07F9321F">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毕业院校</w:t>
            </w:r>
          </w:p>
        </w:tc>
        <w:tc>
          <w:tcPr>
            <w:tcW w:w="2098" w:type="dxa"/>
            <w:tcBorders>
              <w:top w:val="single" w:color="auto" w:sz="6" w:space="0"/>
              <w:left w:val="nil"/>
              <w:bottom w:val="single" w:color="auto" w:sz="6" w:space="0"/>
              <w:right w:val="double" w:color="auto" w:sz="2" w:space="0"/>
            </w:tcBorders>
            <w:vAlign w:val="center"/>
          </w:tcPr>
          <w:p w14:paraId="6DAFA9C2">
            <w:pPr>
              <w:spacing w:line="590" w:lineRule="exact"/>
              <w:jc w:val="center"/>
              <w:rPr>
                <w:rFonts w:hint="eastAsia" w:ascii="宋体" w:hAnsi="宋体"/>
                <w:color w:val="auto"/>
                <w:sz w:val="24"/>
                <w:szCs w:val="24"/>
                <w:highlight w:val="none"/>
              </w:rPr>
            </w:pPr>
          </w:p>
        </w:tc>
      </w:tr>
      <w:tr w14:paraId="44C7FD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869" w:type="dxa"/>
            <w:gridSpan w:val="3"/>
            <w:tcBorders>
              <w:top w:val="single" w:color="auto" w:sz="6" w:space="0"/>
              <w:left w:val="double" w:color="auto" w:sz="2" w:space="0"/>
              <w:bottom w:val="single" w:color="auto" w:sz="6" w:space="0"/>
              <w:right w:val="single" w:color="auto" w:sz="6" w:space="0"/>
            </w:tcBorders>
            <w:vAlign w:val="center"/>
          </w:tcPr>
          <w:p w14:paraId="3FA60A7E">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参加工作时间</w:t>
            </w:r>
          </w:p>
        </w:tc>
        <w:tc>
          <w:tcPr>
            <w:tcW w:w="1639" w:type="dxa"/>
            <w:gridSpan w:val="2"/>
            <w:tcBorders>
              <w:top w:val="single" w:color="auto" w:sz="6" w:space="0"/>
              <w:left w:val="nil"/>
              <w:bottom w:val="single" w:color="auto" w:sz="6" w:space="0"/>
              <w:right w:val="single" w:color="auto" w:sz="6" w:space="0"/>
            </w:tcBorders>
            <w:vAlign w:val="center"/>
          </w:tcPr>
          <w:p w14:paraId="582AE20A">
            <w:pPr>
              <w:spacing w:line="590" w:lineRule="exact"/>
              <w:jc w:val="center"/>
              <w:rPr>
                <w:rFonts w:hint="eastAsia" w:ascii="宋体" w:hAnsi="宋体"/>
                <w:color w:val="auto"/>
                <w:sz w:val="24"/>
                <w:szCs w:val="24"/>
                <w:highlight w:val="none"/>
              </w:rPr>
            </w:pPr>
          </w:p>
        </w:tc>
        <w:tc>
          <w:tcPr>
            <w:tcW w:w="2489" w:type="dxa"/>
            <w:gridSpan w:val="5"/>
            <w:tcBorders>
              <w:top w:val="single" w:color="auto" w:sz="6" w:space="0"/>
              <w:left w:val="nil"/>
              <w:bottom w:val="single" w:color="auto" w:sz="6" w:space="0"/>
              <w:right w:val="single" w:color="auto" w:sz="6" w:space="0"/>
            </w:tcBorders>
            <w:vAlign w:val="center"/>
          </w:tcPr>
          <w:p w14:paraId="70E8738C">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工作年限</w:t>
            </w:r>
          </w:p>
        </w:tc>
        <w:tc>
          <w:tcPr>
            <w:tcW w:w="3471" w:type="dxa"/>
            <w:gridSpan w:val="2"/>
            <w:tcBorders>
              <w:top w:val="single" w:color="auto" w:sz="6" w:space="0"/>
              <w:left w:val="nil"/>
              <w:bottom w:val="single" w:color="auto" w:sz="6" w:space="0"/>
              <w:right w:val="double" w:color="auto" w:sz="2" w:space="0"/>
            </w:tcBorders>
            <w:vAlign w:val="center"/>
          </w:tcPr>
          <w:p w14:paraId="4BB79768">
            <w:pPr>
              <w:spacing w:line="590" w:lineRule="exact"/>
              <w:jc w:val="center"/>
              <w:rPr>
                <w:rFonts w:hint="eastAsia" w:ascii="宋体" w:hAnsi="宋体"/>
                <w:color w:val="auto"/>
                <w:sz w:val="24"/>
                <w:szCs w:val="24"/>
                <w:highlight w:val="none"/>
              </w:rPr>
            </w:pPr>
          </w:p>
        </w:tc>
      </w:tr>
      <w:tr w14:paraId="43D1A4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508" w:type="dxa"/>
            <w:gridSpan w:val="5"/>
            <w:tcBorders>
              <w:top w:val="single" w:color="auto" w:sz="6" w:space="0"/>
              <w:left w:val="double" w:color="auto" w:sz="2" w:space="0"/>
              <w:bottom w:val="single" w:color="auto" w:sz="6" w:space="0"/>
              <w:right w:val="single" w:color="auto" w:sz="6" w:space="0"/>
            </w:tcBorders>
            <w:vAlign w:val="center"/>
          </w:tcPr>
          <w:p w14:paraId="78E4C7EC">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职称（执业资格）</w:t>
            </w:r>
          </w:p>
        </w:tc>
        <w:tc>
          <w:tcPr>
            <w:tcW w:w="5960" w:type="dxa"/>
            <w:gridSpan w:val="7"/>
            <w:tcBorders>
              <w:top w:val="single" w:color="auto" w:sz="6" w:space="0"/>
              <w:left w:val="nil"/>
              <w:bottom w:val="single" w:color="auto" w:sz="6" w:space="0"/>
              <w:right w:val="double" w:color="auto" w:sz="2" w:space="0"/>
            </w:tcBorders>
            <w:vAlign w:val="center"/>
          </w:tcPr>
          <w:p w14:paraId="66C7A8BA">
            <w:pPr>
              <w:spacing w:line="590" w:lineRule="exact"/>
              <w:jc w:val="center"/>
              <w:rPr>
                <w:rFonts w:hint="eastAsia" w:ascii="宋体" w:hAnsi="宋体"/>
                <w:color w:val="auto"/>
                <w:sz w:val="24"/>
                <w:szCs w:val="24"/>
                <w:highlight w:val="none"/>
              </w:rPr>
            </w:pPr>
          </w:p>
        </w:tc>
      </w:tr>
      <w:tr w14:paraId="51892E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9468" w:type="dxa"/>
            <w:gridSpan w:val="12"/>
            <w:tcBorders>
              <w:top w:val="single" w:color="auto" w:sz="6" w:space="0"/>
              <w:left w:val="double" w:color="auto" w:sz="2" w:space="0"/>
              <w:bottom w:val="single" w:color="auto" w:sz="6" w:space="0"/>
              <w:right w:val="double" w:color="auto" w:sz="2" w:space="0"/>
            </w:tcBorders>
            <w:vAlign w:val="center"/>
          </w:tcPr>
          <w:p w14:paraId="42154E50">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已完类似项目情况</w:t>
            </w:r>
          </w:p>
        </w:tc>
      </w:tr>
      <w:tr w14:paraId="5498F7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508" w:type="dxa"/>
            <w:gridSpan w:val="2"/>
            <w:tcBorders>
              <w:top w:val="single" w:color="auto" w:sz="6" w:space="0"/>
              <w:left w:val="double" w:color="auto" w:sz="2" w:space="0"/>
              <w:bottom w:val="single" w:color="auto" w:sz="6" w:space="0"/>
              <w:right w:val="single" w:color="auto" w:sz="6" w:space="0"/>
            </w:tcBorders>
            <w:vAlign w:val="center"/>
          </w:tcPr>
          <w:p w14:paraId="3A878691">
            <w:pPr>
              <w:spacing w:line="59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w:t>
            </w:r>
            <w:r>
              <w:rPr>
                <w:rFonts w:ascii="宋体" w:hAnsi="宋体"/>
                <w:color w:val="auto"/>
                <w:sz w:val="24"/>
                <w:szCs w:val="24"/>
                <w:highlight w:val="none"/>
              </w:rPr>
              <w:t>人</w:t>
            </w:r>
          </w:p>
        </w:tc>
        <w:tc>
          <w:tcPr>
            <w:tcW w:w="2035" w:type="dxa"/>
            <w:gridSpan w:val="4"/>
            <w:tcBorders>
              <w:top w:val="single" w:color="auto" w:sz="6" w:space="0"/>
              <w:left w:val="nil"/>
              <w:bottom w:val="single" w:color="auto" w:sz="6" w:space="0"/>
              <w:right w:val="single" w:color="auto" w:sz="6" w:space="0"/>
            </w:tcBorders>
            <w:vAlign w:val="center"/>
          </w:tcPr>
          <w:p w14:paraId="5BEFBF4D">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项目名称</w:t>
            </w:r>
          </w:p>
        </w:tc>
        <w:tc>
          <w:tcPr>
            <w:tcW w:w="1984" w:type="dxa"/>
            <w:gridSpan w:val="3"/>
            <w:tcBorders>
              <w:top w:val="single" w:color="auto" w:sz="6" w:space="0"/>
              <w:left w:val="nil"/>
              <w:bottom w:val="single" w:color="auto" w:sz="6" w:space="0"/>
              <w:right w:val="single" w:color="auto" w:sz="6" w:space="0"/>
            </w:tcBorders>
            <w:vAlign w:val="center"/>
          </w:tcPr>
          <w:p w14:paraId="264D265A">
            <w:pPr>
              <w:spacing w:line="59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合同金额</w:t>
            </w:r>
          </w:p>
        </w:tc>
        <w:tc>
          <w:tcPr>
            <w:tcW w:w="1843" w:type="dxa"/>
            <w:gridSpan w:val="2"/>
            <w:tcBorders>
              <w:top w:val="single" w:color="auto" w:sz="6" w:space="0"/>
              <w:left w:val="nil"/>
              <w:bottom w:val="single" w:color="auto" w:sz="6" w:space="0"/>
              <w:right w:val="single" w:color="auto" w:sz="6" w:space="0"/>
            </w:tcBorders>
            <w:vAlign w:val="center"/>
          </w:tcPr>
          <w:p w14:paraId="2843F0BE">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完成日期</w:t>
            </w:r>
          </w:p>
        </w:tc>
        <w:tc>
          <w:tcPr>
            <w:tcW w:w="2098" w:type="dxa"/>
            <w:tcBorders>
              <w:top w:val="single" w:color="auto" w:sz="6" w:space="0"/>
              <w:left w:val="nil"/>
              <w:bottom w:val="single" w:color="auto" w:sz="6" w:space="0"/>
              <w:right w:val="double" w:color="auto" w:sz="2" w:space="0"/>
            </w:tcBorders>
            <w:vAlign w:val="center"/>
          </w:tcPr>
          <w:p w14:paraId="2B3D2F43">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完成质量</w:t>
            </w:r>
          </w:p>
        </w:tc>
      </w:tr>
      <w:tr w14:paraId="0DC933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vAlign w:val="bottom"/>
          </w:tcPr>
          <w:p w14:paraId="17255D2D">
            <w:pPr>
              <w:spacing w:line="590" w:lineRule="exact"/>
              <w:jc w:val="center"/>
              <w:rPr>
                <w:rFonts w:hint="eastAsia" w:ascii="宋体" w:hAnsi="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vAlign w:val="bottom"/>
          </w:tcPr>
          <w:p w14:paraId="1DEAECDA">
            <w:pPr>
              <w:spacing w:line="590" w:lineRule="exact"/>
              <w:jc w:val="center"/>
              <w:rPr>
                <w:rFonts w:hint="eastAsia" w:ascii="宋体" w:hAnsi="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vAlign w:val="bottom"/>
          </w:tcPr>
          <w:p w14:paraId="7DDB08CE">
            <w:pPr>
              <w:spacing w:line="590" w:lineRule="exact"/>
              <w:jc w:val="center"/>
              <w:rPr>
                <w:rFonts w:hint="eastAsia" w:ascii="宋体" w:hAnsi="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vAlign w:val="bottom"/>
          </w:tcPr>
          <w:p w14:paraId="618D822D">
            <w:pPr>
              <w:spacing w:line="590" w:lineRule="exact"/>
              <w:jc w:val="center"/>
              <w:rPr>
                <w:rFonts w:hint="eastAsia" w:ascii="宋体" w:hAnsi="宋体"/>
                <w:color w:val="auto"/>
                <w:sz w:val="24"/>
                <w:szCs w:val="24"/>
                <w:highlight w:val="none"/>
              </w:rPr>
            </w:pPr>
          </w:p>
        </w:tc>
        <w:tc>
          <w:tcPr>
            <w:tcW w:w="2098" w:type="dxa"/>
            <w:tcBorders>
              <w:top w:val="single" w:color="auto" w:sz="6" w:space="0"/>
              <w:left w:val="nil"/>
              <w:bottom w:val="single" w:color="auto" w:sz="6" w:space="0"/>
              <w:right w:val="double" w:color="auto" w:sz="2" w:space="0"/>
            </w:tcBorders>
            <w:vAlign w:val="bottom"/>
          </w:tcPr>
          <w:p w14:paraId="460D4F8C">
            <w:pPr>
              <w:spacing w:line="590" w:lineRule="exact"/>
              <w:jc w:val="center"/>
              <w:rPr>
                <w:rFonts w:hint="eastAsia" w:ascii="宋体" w:hAnsi="宋体"/>
                <w:color w:val="auto"/>
                <w:sz w:val="24"/>
                <w:szCs w:val="24"/>
                <w:highlight w:val="none"/>
              </w:rPr>
            </w:pPr>
          </w:p>
        </w:tc>
      </w:tr>
      <w:tr w14:paraId="4420E7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tcPr>
          <w:p w14:paraId="06F1AFDB">
            <w:pPr>
              <w:spacing w:line="590" w:lineRule="exact"/>
              <w:jc w:val="center"/>
              <w:rPr>
                <w:rFonts w:hint="eastAsia" w:ascii="宋体" w:hAnsi="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tcPr>
          <w:p w14:paraId="520ACCE8">
            <w:pPr>
              <w:spacing w:line="590" w:lineRule="exact"/>
              <w:jc w:val="center"/>
              <w:rPr>
                <w:rFonts w:hint="eastAsia" w:ascii="宋体" w:hAnsi="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tcPr>
          <w:p w14:paraId="73B90F5A">
            <w:pPr>
              <w:spacing w:line="590" w:lineRule="exact"/>
              <w:jc w:val="center"/>
              <w:rPr>
                <w:rFonts w:hint="eastAsia" w:ascii="宋体" w:hAnsi="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tcPr>
          <w:p w14:paraId="37D56992">
            <w:pPr>
              <w:spacing w:line="590" w:lineRule="exact"/>
              <w:jc w:val="center"/>
              <w:rPr>
                <w:rFonts w:hint="eastAsia" w:ascii="宋体" w:hAnsi="宋体"/>
                <w:color w:val="auto"/>
                <w:sz w:val="24"/>
                <w:szCs w:val="24"/>
                <w:highlight w:val="none"/>
              </w:rPr>
            </w:pPr>
          </w:p>
        </w:tc>
        <w:tc>
          <w:tcPr>
            <w:tcW w:w="2098" w:type="dxa"/>
            <w:tcBorders>
              <w:top w:val="single" w:color="auto" w:sz="6" w:space="0"/>
              <w:left w:val="nil"/>
              <w:bottom w:val="single" w:color="auto" w:sz="6" w:space="0"/>
              <w:right w:val="double" w:color="auto" w:sz="2" w:space="0"/>
            </w:tcBorders>
          </w:tcPr>
          <w:p w14:paraId="658483E8">
            <w:pPr>
              <w:spacing w:line="590" w:lineRule="exact"/>
              <w:jc w:val="center"/>
              <w:rPr>
                <w:rFonts w:hint="eastAsia" w:ascii="宋体" w:hAnsi="宋体"/>
                <w:color w:val="auto"/>
                <w:sz w:val="24"/>
                <w:szCs w:val="24"/>
                <w:highlight w:val="none"/>
              </w:rPr>
            </w:pPr>
          </w:p>
        </w:tc>
      </w:tr>
      <w:tr w14:paraId="060A9A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508" w:type="dxa"/>
            <w:gridSpan w:val="2"/>
            <w:tcBorders>
              <w:top w:val="single" w:color="auto" w:sz="6" w:space="0"/>
              <w:left w:val="double" w:color="auto" w:sz="2" w:space="0"/>
              <w:bottom w:val="single" w:color="auto" w:sz="6" w:space="0"/>
              <w:right w:val="single" w:color="auto" w:sz="6" w:space="0"/>
            </w:tcBorders>
          </w:tcPr>
          <w:p w14:paraId="3CA23245">
            <w:pPr>
              <w:spacing w:line="590" w:lineRule="exact"/>
              <w:jc w:val="center"/>
              <w:rPr>
                <w:rFonts w:hint="eastAsia" w:ascii="宋体" w:hAnsi="宋体"/>
                <w:color w:val="auto"/>
                <w:sz w:val="24"/>
                <w:szCs w:val="24"/>
                <w:highlight w:val="none"/>
              </w:rPr>
            </w:pPr>
          </w:p>
        </w:tc>
        <w:tc>
          <w:tcPr>
            <w:tcW w:w="2035" w:type="dxa"/>
            <w:gridSpan w:val="4"/>
            <w:tcBorders>
              <w:top w:val="single" w:color="auto" w:sz="6" w:space="0"/>
              <w:left w:val="nil"/>
              <w:bottom w:val="single" w:color="auto" w:sz="6" w:space="0"/>
              <w:right w:val="single" w:color="auto" w:sz="6" w:space="0"/>
            </w:tcBorders>
          </w:tcPr>
          <w:p w14:paraId="5922CB5E">
            <w:pPr>
              <w:spacing w:line="590" w:lineRule="exact"/>
              <w:jc w:val="center"/>
              <w:rPr>
                <w:rFonts w:hint="eastAsia" w:ascii="宋体" w:hAnsi="宋体"/>
                <w:color w:val="auto"/>
                <w:sz w:val="24"/>
                <w:szCs w:val="24"/>
                <w:highlight w:val="none"/>
              </w:rPr>
            </w:pPr>
          </w:p>
        </w:tc>
        <w:tc>
          <w:tcPr>
            <w:tcW w:w="1984" w:type="dxa"/>
            <w:gridSpan w:val="3"/>
            <w:tcBorders>
              <w:top w:val="single" w:color="auto" w:sz="6" w:space="0"/>
              <w:left w:val="nil"/>
              <w:bottom w:val="single" w:color="auto" w:sz="6" w:space="0"/>
              <w:right w:val="single" w:color="auto" w:sz="6" w:space="0"/>
            </w:tcBorders>
          </w:tcPr>
          <w:p w14:paraId="345F0F3B">
            <w:pPr>
              <w:spacing w:line="590" w:lineRule="exact"/>
              <w:jc w:val="center"/>
              <w:rPr>
                <w:rFonts w:hint="eastAsia" w:ascii="宋体" w:hAnsi="宋体"/>
                <w:color w:val="auto"/>
                <w:sz w:val="24"/>
                <w:szCs w:val="24"/>
                <w:highlight w:val="none"/>
              </w:rPr>
            </w:pPr>
          </w:p>
        </w:tc>
        <w:tc>
          <w:tcPr>
            <w:tcW w:w="1843" w:type="dxa"/>
            <w:gridSpan w:val="2"/>
            <w:tcBorders>
              <w:top w:val="single" w:color="auto" w:sz="6" w:space="0"/>
              <w:left w:val="nil"/>
              <w:bottom w:val="single" w:color="auto" w:sz="6" w:space="0"/>
              <w:right w:val="single" w:color="auto" w:sz="6" w:space="0"/>
            </w:tcBorders>
          </w:tcPr>
          <w:p w14:paraId="5EC6BEAC">
            <w:pPr>
              <w:spacing w:line="590" w:lineRule="exact"/>
              <w:jc w:val="center"/>
              <w:rPr>
                <w:rFonts w:hint="eastAsia" w:ascii="宋体" w:hAnsi="宋体"/>
                <w:color w:val="auto"/>
                <w:sz w:val="24"/>
                <w:szCs w:val="24"/>
                <w:highlight w:val="none"/>
              </w:rPr>
            </w:pPr>
          </w:p>
        </w:tc>
        <w:tc>
          <w:tcPr>
            <w:tcW w:w="2098" w:type="dxa"/>
            <w:tcBorders>
              <w:top w:val="single" w:color="auto" w:sz="6" w:space="0"/>
              <w:left w:val="nil"/>
              <w:bottom w:val="single" w:color="auto" w:sz="6" w:space="0"/>
              <w:right w:val="double" w:color="auto" w:sz="2" w:space="0"/>
            </w:tcBorders>
          </w:tcPr>
          <w:p w14:paraId="687CA960">
            <w:pPr>
              <w:spacing w:line="590" w:lineRule="exact"/>
              <w:jc w:val="center"/>
              <w:rPr>
                <w:rFonts w:hint="eastAsia" w:ascii="宋体" w:hAnsi="宋体"/>
                <w:color w:val="auto"/>
                <w:sz w:val="24"/>
                <w:szCs w:val="24"/>
                <w:highlight w:val="none"/>
              </w:rPr>
            </w:pPr>
          </w:p>
        </w:tc>
      </w:tr>
      <w:tr w14:paraId="2C7E32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468" w:type="dxa"/>
            <w:gridSpan w:val="12"/>
            <w:tcBorders>
              <w:top w:val="single" w:color="auto" w:sz="6" w:space="0"/>
              <w:left w:val="double" w:color="auto" w:sz="2" w:space="0"/>
              <w:bottom w:val="single" w:color="auto" w:sz="6" w:space="0"/>
              <w:right w:val="double" w:color="auto" w:sz="2" w:space="0"/>
            </w:tcBorders>
          </w:tcPr>
          <w:p w14:paraId="7DDD2A00">
            <w:pPr>
              <w:spacing w:line="590" w:lineRule="exact"/>
              <w:jc w:val="center"/>
              <w:rPr>
                <w:rFonts w:hint="eastAsia" w:ascii="宋体" w:hAnsi="宋体"/>
                <w:color w:val="auto"/>
                <w:sz w:val="24"/>
                <w:szCs w:val="24"/>
                <w:highlight w:val="none"/>
              </w:rPr>
            </w:pPr>
            <w:r>
              <w:rPr>
                <w:rFonts w:ascii="宋体" w:hAnsi="宋体"/>
                <w:color w:val="auto"/>
                <w:sz w:val="24"/>
                <w:szCs w:val="24"/>
                <w:highlight w:val="none"/>
              </w:rPr>
              <w:t>简   历</w:t>
            </w:r>
          </w:p>
        </w:tc>
      </w:tr>
    </w:tbl>
    <w:p w14:paraId="612F57FB">
      <w:pPr>
        <w:spacing w:line="590" w:lineRule="exact"/>
        <w:rPr>
          <w:rFonts w:hint="eastAsia" w:ascii="宋体" w:hAnsi="宋体"/>
          <w:color w:val="auto"/>
          <w:sz w:val="24"/>
          <w:szCs w:val="24"/>
          <w:highlight w:val="none"/>
        </w:rPr>
      </w:pPr>
      <w:r>
        <w:rPr>
          <w:rFonts w:ascii="宋体" w:hAnsi="宋体"/>
          <w:color w:val="auto"/>
          <w:sz w:val="24"/>
          <w:szCs w:val="24"/>
          <w:highlight w:val="none"/>
        </w:rPr>
        <w:t>注：后</w:t>
      </w:r>
      <w:r>
        <w:rPr>
          <w:rFonts w:hint="eastAsia" w:ascii="宋体" w:hAnsi="宋体"/>
          <w:color w:val="auto"/>
          <w:sz w:val="24"/>
          <w:szCs w:val="24"/>
          <w:highlight w:val="none"/>
        </w:rPr>
        <w:t>相关证书</w:t>
      </w:r>
      <w:r>
        <w:rPr>
          <w:rFonts w:ascii="宋体" w:hAnsi="宋体"/>
          <w:color w:val="auto"/>
          <w:sz w:val="24"/>
          <w:szCs w:val="24"/>
          <w:highlight w:val="none"/>
        </w:rPr>
        <w:t>证明材料。</w:t>
      </w:r>
    </w:p>
    <w:p w14:paraId="1D6C19F3">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供应商名称（盖公章）：</w:t>
      </w:r>
    </w:p>
    <w:p w14:paraId="05518272">
      <w:pPr>
        <w:spacing w:line="590" w:lineRule="exact"/>
        <w:rPr>
          <w:rFonts w:hint="eastAsia" w:ascii="宋体" w:hAnsi="宋体"/>
          <w:color w:val="auto"/>
          <w:sz w:val="24"/>
          <w:szCs w:val="24"/>
          <w:highlight w:val="none"/>
        </w:rPr>
      </w:pPr>
      <w:r>
        <w:rPr>
          <w:rFonts w:ascii="宋体" w:hAnsi="宋体"/>
          <w:color w:val="auto"/>
          <w:sz w:val="24"/>
          <w:szCs w:val="24"/>
          <w:highlight w:val="none"/>
        </w:rPr>
        <w:t>法定代表人或供应商授权代表（签字）：</w:t>
      </w:r>
    </w:p>
    <w:p w14:paraId="58823F11">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日期：</w:t>
      </w:r>
      <w:r>
        <w:rPr>
          <w:rFonts w:ascii="宋体" w:hAnsi="宋体"/>
          <w:color w:val="auto"/>
          <w:sz w:val="24"/>
          <w:szCs w:val="24"/>
          <w:highlight w:val="none"/>
          <w:u w:val="single"/>
        </w:rPr>
        <w:t xml:space="preserve">      年     月     日</w:t>
      </w:r>
    </w:p>
    <w:p w14:paraId="2446A9DE">
      <w:pPr>
        <w:spacing w:line="360" w:lineRule="auto"/>
        <w:rPr>
          <w:rFonts w:hint="eastAsia" w:ascii="宋体" w:hAnsi="宋体"/>
          <w:color w:val="auto"/>
          <w:sz w:val="24"/>
          <w:highlight w:val="none"/>
        </w:rPr>
      </w:pPr>
    </w:p>
    <w:p w14:paraId="2F2D2D23">
      <w:pPr>
        <w:spacing w:line="360" w:lineRule="auto"/>
        <w:rPr>
          <w:rFonts w:hint="eastAsia" w:ascii="宋体" w:hAnsi="宋体"/>
          <w:color w:val="auto"/>
          <w:sz w:val="24"/>
          <w:highlight w:val="none"/>
        </w:rPr>
      </w:pPr>
    </w:p>
    <w:p w14:paraId="7F94B85B">
      <w:pPr>
        <w:spacing w:line="360" w:lineRule="auto"/>
        <w:rPr>
          <w:rFonts w:hint="eastAsia" w:ascii="宋体" w:hAnsi="宋体"/>
          <w:color w:val="auto"/>
          <w:sz w:val="24"/>
          <w:highlight w:val="none"/>
        </w:rPr>
      </w:pPr>
    </w:p>
    <w:p w14:paraId="2B80AA55">
      <w:pPr>
        <w:spacing w:line="360" w:lineRule="auto"/>
        <w:rPr>
          <w:rFonts w:hint="eastAsia" w:ascii="宋体" w:hAnsi="宋体"/>
          <w:color w:val="auto"/>
          <w:sz w:val="24"/>
          <w:highlight w:val="none"/>
        </w:rPr>
      </w:pPr>
    </w:p>
    <w:p w14:paraId="70ECACA1">
      <w:pPr>
        <w:spacing w:line="360" w:lineRule="auto"/>
        <w:rPr>
          <w:rFonts w:hint="eastAsia" w:ascii="宋体" w:hAnsi="宋体"/>
          <w:color w:val="auto"/>
          <w:sz w:val="24"/>
          <w:highlight w:val="none"/>
        </w:rPr>
      </w:pPr>
    </w:p>
    <w:p w14:paraId="35AB807E">
      <w:pPr>
        <w:spacing w:line="590" w:lineRule="exact"/>
        <w:jc w:val="center"/>
        <w:rPr>
          <w:rFonts w:hint="eastAsia" w:ascii="宋体" w:hAnsi="宋体"/>
          <w:color w:val="auto"/>
          <w:sz w:val="24"/>
          <w:szCs w:val="24"/>
          <w:highlight w:val="none"/>
        </w:rPr>
      </w:pPr>
    </w:p>
    <w:p w14:paraId="602D1FB2">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04A87965">
      <w:pPr>
        <w:spacing w:line="59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项目组</w:t>
      </w:r>
      <w:r>
        <w:rPr>
          <w:rFonts w:ascii="宋体" w:hAnsi="宋体"/>
          <w:color w:val="auto"/>
          <w:sz w:val="24"/>
          <w:szCs w:val="24"/>
          <w:highlight w:val="none"/>
        </w:rPr>
        <w:t>成员简历表</w:t>
      </w:r>
    </w:p>
    <w:tbl>
      <w:tblPr>
        <w:tblStyle w:val="30"/>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61"/>
        <w:gridCol w:w="1737"/>
        <w:gridCol w:w="1433"/>
        <w:gridCol w:w="1955"/>
        <w:gridCol w:w="2082"/>
      </w:tblGrid>
      <w:tr w14:paraId="5FE8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51A3F2D">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41973413">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737" w:type="dxa"/>
            <w:tcBorders>
              <w:top w:val="single" w:color="auto" w:sz="4" w:space="0"/>
              <w:left w:val="single" w:color="auto" w:sz="4" w:space="0"/>
              <w:bottom w:val="single" w:color="auto" w:sz="4" w:space="0"/>
              <w:right w:val="single" w:color="auto" w:sz="4" w:space="0"/>
            </w:tcBorders>
            <w:vAlign w:val="center"/>
          </w:tcPr>
          <w:p w14:paraId="47F240DF">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学历</w:t>
            </w:r>
          </w:p>
        </w:tc>
        <w:tc>
          <w:tcPr>
            <w:tcW w:w="1433" w:type="dxa"/>
            <w:tcBorders>
              <w:top w:val="single" w:color="auto" w:sz="4" w:space="0"/>
              <w:left w:val="single" w:color="auto" w:sz="4" w:space="0"/>
              <w:bottom w:val="single" w:color="auto" w:sz="4" w:space="0"/>
              <w:right w:val="single" w:color="auto" w:sz="4" w:space="0"/>
            </w:tcBorders>
            <w:vAlign w:val="center"/>
          </w:tcPr>
          <w:p w14:paraId="4153E808">
            <w:pPr>
              <w:adjustRightInd w:val="0"/>
              <w:snapToGrid w:val="0"/>
              <w:spacing w:line="2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专业</w:t>
            </w:r>
          </w:p>
        </w:tc>
        <w:tc>
          <w:tcPr>
            <w:tcW w:w="1955" w:type="dxa"/>
            <w:tcBorders>
              <w:top w:val="single" w:color="auto" w:sz="4" w:space="0"/>
              <w:left w:val="single" w:color="auto" w:sz="4" w:space="0"/>
              <w:bottom w:val="single" w:color="auto" w:sz="4" w:space="0"/>
              <w:right w:val="single" w:color="auto" w:sz="4" w:space="0"/>
            </w:tcBorders>
            <w:vAlign w:val="center"/>
          </w:tcPr>
          <w:p w14:paraId="1FC273E5">
            <w:pPr>
              <w:adjustRightInd w:val="0"/>
              <w:snapToGrid w:val="0"/>
              <w:spacing w:line="240" w:lineRule="atLeast"/>
              <w:jc w:val="center"/>
              <w:rPr>
                <w:rFonts w:hint="eastAsia" w:ascii="宋体" w:hAnsi="宋体"/>
                <w:bCs/>
                <w:color w:val="auto"/>
                <w:sz w:val="24"/>
                <w:szCs w:val="24"/>
                <w:highlight w:val="none"/>
              </w:rPr>
            </w:pPr>
            <w:r>
              <w:rPr>
                <w:rFonts w:hint="eastAsia" w:ascii="宋体" w:hAnsi="宋体"/>
                <w:bCs/>
                <w:color w:val="auto"/>
                <w:sz w:val="24"/>
                <w:szCs w:val="24"/>
                <w:highlight w:val="none"/>
              </w:rPr>
              <w:t>工作年限</w:t>
            </w:r>
          </w:p>
        </w:tc>
        <w:tc>
          <w:tcPr>
            <w:tcW w:w="2082" w:type="dxa"/>
            <w:tcBorders>
              <w:top w:val="single" w:color="auto" w:sz="4" w:space="0"/>
              <w:left w:val="single" w:color="auto" w:sz="4" w:space="0"/>
              <w:bottom w:val="single" w:color="auto" w:sz="4" w:space="0"/>
              <w:right w:val="single" w:color="auto" w:sz="4" w:space="0"/>
            </w:tcBorders>
            <w:vAlign w:val="center"/>
          </w:tcPr>
          <w:p w14:paraId="5C05E4AA">
            <w:pPr>
              <w:adjustRightInd w:val="0"/>
              <w:snapToGrid w:val="0"/>
              <w:spacing w:line="240" w:lineRule="atLeast"/>
              <w:jc w:val="center"/>
              <w:rPr>
                <w:rFonts w:hint="eastAsia" w:ascii="宋体" w:hAnsi="宋体"/>
                <w:color w:val="auto"/>
                <w:sz w:val="24"/>
                <w:szCs w:val="24"/>
                <w:highlight w:val="none"/>
              </w:rPr>
            </w:pPr>
            <w:r>
              <w:rPr>
                <w:rFonts w:hint="eastAsia" w:ascii="宋体" w:hAnsi="宋体"/>
                <w:bCs/>
                <w:color w:val="auto"/>
                <w:sz w:val="24"/>
                <w:szCs w:val="24"/>
                <w:highlight w:val="none"/>
              </w:rPr>
              <w:t>职称或执业资格</w:t>
            </w:r>
          </w:p>
        </w:tc>
      </w:tr>
      <w:tr w14:paraId="2352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914FE47">
            <w:pPr>
              <w:adjustRightInd w:val="0"/>
              <w:snapToGrid w:val="0"/>
              <w:spacing w:line="240" w:lineRule="atLeast"/>
              <w:jc w:val="center"/>
              <w:rPr>
                <w:rFonts w:hint="eastAsia" w:ascii="宋体" w:hAnsi="宋体"/>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6F8192A2">
            <w:pPr>
              <w:adjustRightInd w:val="0"/>
              <w:snapToGrid w:val="0"/>
              <w:spacing w:line="240" w:lineRule="atLeast"/>
              <w:jc w:val="center"/>
              <w:rPr>
                <w:rFonts w:hint="eastAsia" w:ascii="宋体" w:hAnsi="宋体"/>
                <w:color w:val="auto"/>
                <w:sz w:val="24"/>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7EEE42C3">
            <w:pPr>
              <w:adjustRightInd w:val="0"/>
              <w:snapToGrid w:val="0"/>
              <w:spacing w:line="240" w:lineRule="atLeast"/>
              <w:jc w:val="center"/>
              <w:rPr>
                <w:rFonts w:hint="eastAsia" w:ascii="宋体" w:hAnsi="宋体"/>
                <w:color w:val="auto"/>
                <w:sz w:val="24"/>
                <w:szCs w:val="24"/>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43F2634F">
            <w:pPr>
              <w:adjustRightInd w:val="0"/>
              <w:snapToGrid w:val="0"/>
              <w:spacing w:line="240" w:lineRule="atLeast"/>
              <w:jc w:val="center"/>
              <w:rPr>
                <w:rFonts w:hint="eastAsia" w:ascii="宋体" w:hAnsi="宋体"/>
                <w:color w:val="auto"/>
                <w:sz w:val="24"/>
                <w:szCs w:val="24"/>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14:paraId="62630AB0">
            <w:pPr>
              <w:adjustRightInd w:val="0"/>
              <w:snapToGrid w:val="0"/>
              <w:spacing w:line="240" w:lineRule="atLeast"/>
              <w:jc w:val="center"/>
              <w:rPr>
                <w:rFonts w:hint="eastAsia" w:ascii="宋体" w:hAnsi="宋体"/>
                <w:color w:val="auto"/>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vAlign w:val="center"/>
          </w:tcPr>
          <w:p w14:paraId="09A587FF">
            <w:pPr>
              <w:adjustRightInd w:val="0"/>
              <w:snapToGrid w:val="0"/>
              <w:spacing w:line="240" w:lineRule="atLeast"/>
              <w:jc w:val="center"/>
              <w:rPr>
                <w:rFonts w:hint="eastAsia" w:ascii="宋体" w:hAnsi="宋体"/>
                <w:color w:val="auto"/>
                <w:sz w:val="24"/>
                <w:szCs w:val="24"/>
                <w:highlight w:val="none"/>
              </w:rPr>
            </w:pPr>
          </w:p>
        </w:tc>
      </w:tr>
      <w:tr w14:paraId="0920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3E1656F">
            <w:pPr>
              <w:adjustRightInd w:val="0"/>
              <w:snapToGrid w:val="0"/>
              <w:spacing w:line="240" w:lineRule="atLeast"/>
              <w:jc w:val="center"/>
              <w:rPr>
                <w:rFonts w:hint="eastAsia" w:ascii="宋体" w:hAnsi="宋体"/>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A903415">
            <w:pPr>
              <w:adjustRightInd w:val="0"/>
              <w:snapToGrid w:val="0"/>
              <w:spacing w:line="240" w:lineRule="atLeast"/>
              <w:jc w:val="center"/>
              <w:rPr>
                <w:rFonts w:hint="eastAsia" w:ascii="宋体" w:hAnsi="宋体"/>
                <w:color w:val="auto"/>
                <w:sz w:val="24"/>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6F902092">
            <w:pPr>
              <w:adjustRightInd w:val="0"/>
              <w:snapToGrid w:val="0"/>
              <w:spacing w:line="240" w:lineRule="atLeast"/>
              <w:jc w:val="center"/>
              <w:rPr>
                <w:rFonts w:hint="eastAsia" w:ascii="宋体" w:hAnsi="宋体"/>
                <w:color w:val="auto"/>
                <w:sz w:val="24"/>
                <w:szCs w:val="24"/>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70B44C19">
            <w:pPr>
              <w:adjustRightInd w:val="0"/>
              <w:snapToGrid w:val="0"/>
              <w:spacing w:line="240" w:lineRule="atLeast"/>
              <w:jc w:val="center"/>
              <w:rPr>
                <w:rFonts w:hint="eastAsia" w:ascii="宋体" w:hAnsi="宋体"/>
                <w:color w:val="auto"/>
                <w:sz w:val="24"/>
                <w:szCs w:val="24"/>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14:paraId="6532057A">
            <w:pPr>
              <w:adjustRightInd w:val="0"/>
              <w:snapToGrid w:val="0"/>
              <w:spacing w:line="240" w:lineRule="atLeast"/>
              <w:jc w:val="center"/>
              <w:rPr>
                <w:rFonts w:hint="eastAsia" w:ascii="宋体" w:hAnsi="宋体"/>
                <w:color w:val="auto"/>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vAlign w:val="center"/>
          </w:tcPr>
          <w:p w14:paraId="65A24401">
            <w:pPr>
              <w:adjustRightInd w:val="0"/>
              <w:snapToGrid w:val="0"/>
              <w:spacing w:line="240" w:lineRule="atLeast"/>
              <w:jc w:val="center"/>
              <w:rPr>
                <w:rFonts w:hint="eastAsia" w:ascii="宋体" w:hAnsi="宋体"/>
                <w:color w:val="auto"/>
                <w:sz w:val="24"/>
                <w:szCs w:val="24"/>
                <w:highlight w:val="none"/>
              </w:rPr>
            </w:pPr>
          </w:p>
        </w:tc>
      </w:tr>
      <w:tr w14:paraId="481D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4A29D50">
            <w:pPr>
              <w:adjustRightInd w:val="0"/>
              <w:snapToGrid w:val="0"/>
              <w:spacing w:line="240" w:lineRule="atLeast"/>
              <w:jc w:val="center"/>
              <w:rPr>
                <w:rFonts w:hint="eastAsia" w:ascii="宋体" w:hAnsi="宋体"/>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347DFA57">
            <w:pPr>
              <w:adjustRightInd w:val="0"/>
              <w:snapToGrid w:val="0"/>
              <w:spacing w:line="240" w:lineRule="atLeast"/>
              <w:jc w:val="center"/>
              <w:rPr>
                <w:rFonts w:hint="eastAsia" w:ascii="宋体" w:hAnsi="宋体"/>
                <w:color w:val="auto"/>
                <w:sz w:val="24"/>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2BDC6F0A">
            <w:pPr>
              <w:adjustRightInd w:val="0"/>
              <w:snapToGrid w:val="0"/>
              <w:spacing w:line="240" w:lineRule="atLeast"/>
              <w:jc w:val="center"/>
              <w:rPr>
                <w:rFonts w:hint="eastAsia" w:ascii="宋体" w:hAnsi="宋体"/>
                <w:color w:val="auto"/>
                <w:sz w:val="24"/>
                <w:szCs w:val="24"/>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6926C560">
            <w:pPr>
              <w:adjustRightInd w:val="0"/>
              <w:snapToGrid w:val="0"/>
              <w:spacing w:line="240" w:lineRule="atLeast"/>
              <w:jc w:val="center"/>
              <w:rPr>
                <w:rFonts w:hint="eastAsia" w:ascii="宋体" w:hAnsi="宋体"/>
                <w:color w:val="auto"/>
                <w:sz w:val="24"/>
                <w:szCs w:val="24"/>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14:paraId="6088B2BC">
            <w:pPr>
              <w:adjustRightInd w:val="0"/>
              <w:snapToGrid w:val="0"/>
              <w:spacing w:line="240" w:lineRule="atLeast"/>
              <w:jc w:val="center"/>
              <w:rPr>
                <w:rFonts w:hint="eastAsia" w:ascii="宋体" w:hAnsi="宋体"/>
                <w:color w:val="auto"/>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vAlign w:val="center"/>
          </w:tcPr>
          <w:p w14:paraId="72E946F7">
            <w:pPr>
              <w:adjustRightInd w:val="0"/>
              <w:snapToGrid w:val="0"/>
              <w:spacing w:line="240" w:lineRule="atLeast"/>
              <w:jc w:val="center"/>
              <w:rPr>
                <w:rFonts w:hint="eastAsia" w:ascii="宋体" w:hAnsi="宋体"/>
                <w:color w:val="auto"/>
                <w:sz w:val="24"/>
                <w:szCs w:val="24"/>
                <w:highlight w:val="none"/>
              </w:rPr>
            </w:pPr>
          </w:p>
        </w:tc>
      </w:tr>
      <w:tr w14:paraId="1936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C8184A2">
            <w:pPr>
              <w:adjustRightInd w:val="0"/>
              <w:snapToGrid w:val="0"/>
              <w:spacing w:line="240" w:lineRule="atLeast"/>
              <w:jc w:val="center"/>
              <w:rPr>
                <w:rFonts w:hint="eastAsia" w:ascii="宋体" w:hAnsi="宋体"/>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0469383C">
            <w:pPr>
              <w:adjustRightInd w:val="0"/>
              <w:snapToGrid w:val="0"/>
              <w:spacing w:line="240" w:lineRule="atLeast"/>
              <w:jc w:val="center"/>
              <w:rPr>
                <w:rFonts w:hint="eastAsia" w:ascii="宋体" w:hAnsi="宋体"/>
                <w:color w:val="auto"/>
                <w:sz w:val="24"/>
                <w:szCs w:val="24"/>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7B791958">
            <w:pPr>
              <w:adjustRightInd w:val="0"/>
              <w:snapToGrid w:val="0"/>
              <w:spacing w:line="240" w:lineRule="atLeast"/>
              <w:jc w:val="center"/>
              <w:rPr>
                <w:rFonts w:hint="eastAsia" w:ascii="宋体" w:hAnsi="宋体"/>
                <w:color w:val="auto"/>
                <w:sz w:val="24"/>
                <w:szCs w:val="24"/>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14:paraId="5D406EFF">
            <w:pPr>
              <w:adjustRightInd w:val="0"/>
              <w:snapToGrid w:val="0"/>
              <w:spacing w:line="240" w:lineRule="atLeast"/>
              <w:jc w:val="center"/>
              <w:rPr>
                <w:rFonts w:hint="eastAsia" w:ascii="宋体" w:hAnsi="宋体"/>
                <w:color w:val="auto"/>
                <w:sz w:val="24"/>
                <w:szCs w:val="24"/>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14:paraId="717B256B">
            <w:pPr>
              <w:adjustRightInd w:val="0"/>
              <w:snapToGrid w:val="0"/>
              <w:spacing w:line="240" w:lineRule="atLeast"/>
              <w:jc w:val="center"/>
              <w:rPr>
                <w:rFonts w:hint="eastAsia" w:ascii="宋体" w:hAnsi="宋体"/>
                <w:color w:val="auto"/>
                <w:sz w:val="24"/>
                <w:szCs w:val="24"/>
                <w:highlight w:val="none"/>
              </w:rPr>
            </w:pPr>
          </w:p>
        </w:tc>
        <w:tc>
          <w:tcPr>
            <w:tcW w:w="2082" w:type="dxa"/>
            <w:tcBorders>
              <w:top w:val="single" w:color="auto" w:sz="4" w:space="0"/>
              <w:left w:val="single" w:color="auto" w:sz="4" w:space="0"/>
              <w:bottom w:val="single" w:color="auto" w:sz="4" w:space="0"/>
              <w:right w:val="single" w:color="auto" w:sz="4" w:space="0"/>
            </w:tcBorders>
            <w:vAlign w:val="center"/>
          </w:tcPr>
          <w:p w14:paraId="675F033D">
            <w:pPr>
              <w:adjustRightInd w:val="0"/>
              <w:snapToGrid w:val="0"/>
              <w:spacing w:line="240" w:lineRule="atLeast"/>
              <w:jc w:val="center"/>
              <w:rPr>
                <w:rFonts w:hint="eastAsia" w:ascii="宋体" w:hAnsi="宋体"/>
                <w:color w:val="auto"/>
                <w:sz w:val="24"/>
                <w:szCs w:val="24"/>
                <w:highlight w:val="none"/>
              </w:rPr>
            </w:pPr>
          </w:p>
        </w:tc>
      </w:tr>
    </w:tbl>
    <w:p w14:paraId="78EFF6A9">
      <w:pPr>
        <w:spacing w:line="590" w:lineRule="exact"/>
        <w:rPr>
          <w:rFonts w:hint="eastAsia" w:ascii="宋体" w:hAnsi="宋体"/>
          <w:color w:val="auto"/>
          <w:sz w:val="24"/>
          <w:szCs w:val="24"/>
          <w:highlight w:val="none"/>
        </w:rPr>
      </w:pPr>
      <w:r>
        <w:rPr>
          <w:rFonts w:ascii="宋体" w:hAnsi="宋体"/>
          <w:color w:val="auto"/>
          <w:sz w:val="24"/>
          <w:szCs w:val="24"/>
          <w:highlight w:val="none"/>
        </w:rPr>
        <w:t>注：</w:t>
      </w:r>
      <w:r>
        <w:rPr>
          <w:rFonts w:hint="eastAsia" w:ascii="宋体" w:hAnsi="宋体"/>
          <w:color w:val="auto"/>
          <w:sz w:val="24"/>
          <w:szCs w:val="24"/>
          <w:highlight w:val="none"/>
        </w:rPr>
        <w:t>（1）在填写时，如本表格不适合供应商的实际情况，可根据本表格式自行划表填写。</w:t>
      </w:r>
    </w:p>
    <w:p w14:paraId="2024D02B">
      <w:pPr>
        <w:spacing w:line="590" w:lineRule="exact"/>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后附</w:t>
      </w:r>
      <w:r>
        <w:rPr>
          <w:rFonts w:hint="eastAsia" w:ascii="宋体" w:hAnsi="宋体"/>
          <w:color w:val="auto"/>
          <w:sz w:val="24"/>
          <w:szCs w:val="24"/>
          <w:highlight w:val="none"/>
        </w:rPr>
        <w:t>相关</w:t>
      </w:r>
      <w:r>
        <w:rPr>
          <w:rFonts w:ascii="宋体" w:hAnsi="宋体"/>
          <w:color w:val="auto"/>
          <w:sz w:val="24"/>
          <w:szCs w:val="24"/>
          <w:highlight w:val="none"/>
        </w:rPr>
        <w:t>业证书</w:t>
      </w:r>
      <w:r>
        <w:rPr>
          <w:rFonts w:hint="eastAsia" w:ascii="宋体" w:hAnsi="宋体"/>
          <w:color w:val="auto"/>
          <w:sz w:val="24"/>
          <w:szCs w:val="24"/>
          <w:highlight w:val="none"/>
        </w:rPr>
        <w:t>等</w:t>
      </w:r>
      <w:r>
        <w:rPr>
          <w:rFonts w:ascii="宋体" w:hAnsi="宋体"/>
          <w:color w:val="auto"/>
          <w:sz w:val="24"/>
          <w:szCs w:val="24"/>
          <w:highlight w:val="none"/>
        </w:rPr>
        <w:t>证明材料。</w:t>
      </w:r>
    </w:p>
    <w:p w14:paraId="1B3AD1F0">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供应商名称（盖公章）：</w:t>
      </w:r>
    </w:p>
    <w:p w14:paraId="43312CFA">
      <w:pPr>
        <w:spacing w:line="590" w:lineRule="exact"/>
        <w:rPr>
          <w:rFonts w:hint="eastAsia" w:ascii="宋体" w:hAnsi="宋体"/>
          <w:color w:val="auto"/>
          <w:sz w:val="24"/>
          <w:szCs w:val="24"/>
          <w:highlight w:val="none"/>
        </w:rPr>
      </w:pPr>
      <w:r>
        <w:rPr>
          <w:rFonts w:ascii="宋体" w:hAnsi="宋体"/>
          <w:color w:val="auto"/>
          <w:sz w:val="24"/>
          <w:szCs w:val="24"/>
          <w:highlight w:val="none"/>
        </w:rPr>
        <w:t>法定代表人或供应商授权代表（签字）：</w:t>
      </w:r>
    </w:p>
    <w:p w14:paraId="537AF82C">
      <w:pPr>
        <w:spacing w:line="590" w:lineRule="exact"/>
        <w:jc w:val="left"/>
        <w:rPr>
          <w:rFonts w:hint="eastAsia" w:ascii="宋体" w:hAnsi="宋体"/>
          <w:color w:val="auto"/>
          <w:sz w:val="24"/>
          <w:szCs w:val="24"/>
          <w:highlight w:val="none"/>
          <w:u w:val="single"/>
        </w:rPr>
      </w:pPr>
      <w:r>
        <w:rPr>
          <w:rFonts w:ascii="宋体" w:hAnsi="宋体"/>
          <w:color w:val="auto"/>
          <w:sz w:val="24"/>
          <w:szCs w:val="24"/>
          <w:highlight w:val="none"/>
        </w:rPr>
        <w:t>日期：</w:t>
      </w:r>
      <w:r>
        <w:rPr>
          <w:rFonts w:ascii="宋体" w:hAnsi="宋体"/>
          <w:color w:val="auto"/>
          <w:sz w:val="24"/>
          <w:szCs w:val="24"/>
          <w:highlight w:val="none"/>
          <w:u w:val="single"/>
        </w:rPr>
        <w:t xml:space="preserve">     年    月    日     </w:t>
      </w:r>
    </w:p>
    <w:p w14:paraId="3E875304">
      <w:pPr>
        <w:spacing w:line="360" w:lineRule="auto"/>
        <w:rPr>
          <w:rFonts w:hint="eastAsia" w:ascii="宋体" w:hAnsi="宋体"/>
          <w:color w:val="auto"/>
          <w:sz w:val="24"/>
          <w:highlight w:val="none"/>
        </w:rPr>
      </w:pPr>
    </w:p>
    <w:p w14:paraId="68E8E72F">
      <w:pPr>
        <w:spacing w:line="360" w:lineRule="auto"/>
        <w:rPr>
          <w:rFonts w:hint="eastAsia" w:ascii="宋体" w:hAnsi="宋体"/>
          <w:color w:val="auto"/>
          <w:sz w:val="24"/>
          <w:highlight w:val="none"/>
        </w:rPr>
      </w:pPr>
    </w:p>
    <w:p w14:paraId="7BEDA4B1">
      <w:pPr>
        <w:spacing w:line="360" w:lineRule="auto"/>
        <w:rPr>
          <w:rFonts w:hint="eastAsia" w:ascii="宋体" w:hAnsi="宋体"/>
          <w:color w:val="auto"/>
          <w:sz w:val="24"/>
          <w:highlight w:val="none"/>
        </w:rPr>
      </w:pPr>
    </w:p>
    <w:p w14:paraId="12D45B30">
      <w:pPr>
        <w:spacing w:line="360" w:lineRule="auto"/>
        <w:rPr>
          <w:rFonts w:hint="eastAsia" w:ascii="宋体" w:hAnsi="宋体"/>
          <w:color w:val="auto"/>
          <w:sz w:val="24"/>
          <w:highlight w:val="none"/>
        </w:rPr>
      </w:pPr>
    </w:p>
    <w:p w14:paraId="51195DCD">
      <w:pPr>
        <w:spacing w:line="360" w:lineRule="auto"/>
        <w:rPr>
          <w:rFonts w:hint="eastAsia" w:ascii="宋体" w:hAnsi="宋体"/>
          <w:color w:val="auto"/>
          <w:sz w:val="24"/>
          <w:highlight w:val="none"/>
        </w:rPr>
      </w:pPr>
    </w:p>
    <w:p w14:paraId="67C805D2">
      <w:pPr>
        <w:spacing w:line="360" w:lineRule="auto"/>
        <w:rPr>
          <w:rFonts w:hint="eastAsia" w:ascii="宋体" w:hAnsi="宋体"/>
          <w:color w:val="auto"/>
          <w:sz w:val="24"/>
          <w:highlight w:val="none"/>
        </w:rPr>
      </w:pPr>
    </w:p>
    <w:p w14:paraId="75525F4C">
      <w:pPr>
        <w:spacing w:line="360" w:lineRule="auto"/>
        <w:rPr>
          <w:rFonts w:hint="eastAsia" w:ascii="宋体" w:hAnsi="宋体"/>
          <w:color w:val="auto"/>
          <w:sz w:val="24"/>
          <w:highlight w:val="none"/>
        </w:rPr>
      </w:pPr>
    </w:p>
    <w:p w14:paraId="73CD6784">
      <w:pPr>
        <w:spacing w:line="360" w:lineRule="auto"/>
        <w:rPr>
          <w:rFonts w:hint="eastAsia" w:ascii="宋体" w:hAnsi="宋体"/>
          <w:color w:val="auto"/>
          <w:sz w:val="24"/>
          <w:highlight w:val="none"/>
        </w:rPr>
      </w:pPr>
    </w:p>
    <w:p w14:paraId="5C9E3BED">
      <w:pPr>
        <w:spacing w:line="360" w:lineRule="auto"/>
        <w:rPr>
          <w:rFonts w:hint="eastAsia" w:ascii="宋体" w:hAnsi="宋体"/>
          <w:color w:val="auto"/>
          <w:sz w:val="24"/>
          <w:highlight w:val="none"/>
        </w:rPr>
      </w:pPr>
    </w:p>
    <w:p w14:paraId="0163A177">
      <w:pPr>
        <w:rPr>
          <w:rFonts w:hint="eastAsia" w:ascii="宋体" w:hAnsi="宋体"/>
          <w:color w:val="auto"/>
          <w:kern w:val="0"/>
          <w:sz w:val="28"/>
          <w:szCs w:val="28"/>
          <w:highlight w:val="none"/>
        </w:rPr>
      </w:pPr>
      <w:r>
        <w:rPr>
          <w:rFonts w:hint="eastAsia" w:ascii="宋体" w:hAnsi="宋体"/>
          <w:color w:val="auto"/>
          <w:kern w:val="0"/>
          <w:sz w:val="28"/>
          <w:szCs w:val="28"/>
          <w:highlight w:val="none"/>
        </w:rPr>
        <w:br w:type="page"/>
      </w:r>
    </w:p>
    <w:p w14:paraId="3A4DCA80">
      <w:pPr>
        <w:snapToGrid w:val="0"/>
        <w:spacing w:line="360" w:lineRule="auto"/>
        <w:contextualSpacing/>
        <w:jc w:val="center"/>
        <w:rPr>
          <w:rFonts w:hint="eastAsia" w:ascii="宋体" w:hAnsi="宋体"/>
          <w:bCs/>
          <w:color w:val="auto"/>
          <w:sz w:val="28"/>
          <w:szCs w:val="28"/>
          <w:highlight w:val="none"/>
        </w:rPr>
      </w:pPr>
      <w:r>
        <w:rPr>
          <w:rFonts w:hint="eastAsia" w:ascii="宋体" w:hAnsi="宋体"/>
          <w:color w:val="auto"/>
          <w:kern w:val="0"/>
          <w:sz w:val="28"/>
          <w:szCs w:val="28"/>
          <w:highlight w:val="none"/>
        </w:rPr>
        <w:t>附表二：</w:t>
      </w:r>
      <w:r>
        <w:rPr>
          <w:rFonts w:hint="eastAsia" w:ascii="宋体" w:hAnsi="宋体"/>
          <w:bCs/>
          <w:color w:val="auto"/>
          <w:sz w:val="28"/>
          <w:szCs w:val="28"/>
          <w:highlight w:val="none"/>
        </w:rPr>
        <w:t>类似业绩表</w:t>
      </w:r>
    </w:p>
    <w:tbl>
      <w:tblPr>
        <w:tblStyle w:val="30"/>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624"/>
        <w:gridCol w:w="1776"/>
        <w:gridCol w:w="1586"/>
        <w:gridCol w:w="2127"/>
        <w:gridCol w:w="1317"/>
      </w:tblGrid>
      <w:tr w14:paraId="64F9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vAlign w:val="center"/>
          </w:tcPr>
          <w:p w14:paraId="66EA0FEE">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65726BDA">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项目名称</w:t>
            </w:r>
          </w:p>
        </w:tc>
        <w:tc>
          <w:tcPr>
            <w:tcW w:w="1776" w:type="dxa"/>
            <w:tcBorders>
              <w:top w:val="single" w:color="auto" w:sz="4" w:space="0"/>
              <w:left w:val="single" w:color="auto" w:sz="4" w:space="0"/>
              <w:bottom w:val="single" w:color="auto" w:sz="4" w:space="0"/>
              <w:right w:val="single" w:color="auto" w:sz="4" w:space="0"/>
            </w:tcBorders>
            <w:vAlign w:val="center"/>
          </w:tcPr>
          <w:p w14:paraId="60EBC21F">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采购内容</w:t>
            </w:r>
          </w:p>
        </w:tc>
        <w:tc>
          <w:tcPr>
            <w:tcW w:w="1586" w:type="dxa"/>
            <w:tcBorders>
              <w:top w:val="single" w:color="auto" w:sz="4" w:space="0"/>
              <w:left w:val="single" w:color="auto" w:sz="4" w:space="0"/>
              <w:bottom w:val="single" w:color="auto" w:sz="4" w:space="0"/>
              <w:right w:val="single" w:color="auto" w:sz="4" w:space="0"/>
            </w:tcBorders>
            <w:vAlign w:val="center"/>
          </w:tcPr>
          <w:p w14:paraId="026C9215">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业主单位</w:t>
            </w:r>
          </w:p>
        </w:tc>
        <w:tc>
          <w:tcPr>
            <w:tcW w:w="2127" w:type="dxa"/>
            <w:tcBorders>
              <w:top w:val="single" w:color="auto" w:sz="4" w:space="0"/>
              <w:left w:val="single" w:color="auto" w:sz="4" w:space="0"/>
              <w:bottom w:val="single" w:color="auto" w:sz="4" w:space="0"/>
              <w:right w:val="single" w:color="auto" w:sz="4" w:space="0"/>
            </w:tcBorders>
            <w:vAlign w:val="center"/>
          </w:tcPr>
          <w:p w14:paraId="3BDB8D1A">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合同金额</w:t>
            </w:r>
          </w:p>
        </w:tc>
        <w:tc>
          <w:tcPr>
            <w:tcW w:w="1317" w:type="dxa"/>
            <w:tcBorders>
              <w:top w:val="single" w:color="auto" w:sz="4" w:space="0"/>
              <w:left w:val="single" w:color="auto" w:sz="4" w:space="0"/>
              <w:bottom w:val="single" w:color="auto" w:sz="4" w:space="0"/>
              <w:right w:val="single" w:color="auto" w:sz="4" w:space="0"/>
            </w:tcBorders>
            <w:vAlign w:val="center"/>
          </w:tcPr>
          <w:p w14:paraId="79ADDBF9">
            <w:pPr>
              <w:spacing w:line="360" w:lineRule="auto"/>
              <w:jc w:val="center"/>
              <w:rPr>
                <w:rFonts w:hint="eastAsia" w:ascii="宋体" w:hAnsi="宋体"/>
                <w:bCs/>
                <w:color w:val="auto"/>
                <w:sz w:val="24"/>
                <w:szCs w:val="24"/>
                <w:highlight w:val="none"/>
                <w:shd w:val="clear" w:color="auto" w:fill="FFFFFF"/>
              </w:rPr>
            </w:pPr>
            <w:r>
              <w:rPr>
                <w:rFonts w:hint="eastAsia" w:ascii="宋体" w:hAnsi="宋体"/>
                <w:bCs/>
                <w:color w:val="auto"/>
                <w:sz w:val="24"/>
                <w:szCs w:val="24"/>
                <w:highlight w:val="none"/>
                <w:shd w:val="clear" w:color="auto" w:fill="FFFFFF"/>
              </w:rPr>
              <w:t>索引页码</w:t>
            </w:r>
          </w:p>
        </w:tc>
      </w:tr>
      <w:tr w14:paraId="04F8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tcPr>
          <w:p w14:paraId="632D7CFF">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24" w:type="dxa"/>
            <w:tcBorders>
              <w:top w:val="single" w:color="auto" w:sz="4" w:space="0"/>
              <w:left w:val="single" w:color="auto" w:sz="4" w:space="0"/>
              <w:bottom w:val="single" w:color="auto" w:sz="4" w:space="0"/>
              <w:right w:val="single" w:color="auto" w:sz="4" w:space="0"/>
            </w:tcBorders>
          </w:tcPr>
          <w:p w14:paraId="434F49D4">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776" w:type="dxa"/>
            <w:tcBorders>
              <w:top w:val="single" w:color="auto" w:sz="4" w:space="0"/>
              <w:left w:val="single" w:color="auto" w:sz="4" w:space="0"/>
              <w:bottom w:val="single" w:color="auto" w:sz="4" w:space="0"/>
              <w:right w:val="single" w:color="auto" w:sz="4" w:space="0"/>
            </w:tcBorders>
          </w:tcPr>
          <w:p w14:paraId="2ECDF5DB">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586" w:type="dxa"/>
            <w:tcBorders>
              <w:top w:val="single" w:color="auto" w:sz="4" w:space="0"/>
              <w:left w:val="single" w:color="auto" w:sz="4" w:space="0"/>
              <w:bottom w:val="single" w:color="auto" w:sz="4" w:space="0"/>
              <w:right w:val="single" w:color="auto" w:sz="4" w:space="0"/>
            </w:tcBorders>
          </w:tcPr>
          <w:p w14:paraId="193E7126">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27" w:type="dxa"/>
            <w:tcBorders>
              <w:top w:val="single" w:color="auto" w:sz="4" w:space="0"/>
              <w:left w:val="single" w:color="auto" w:sz="4" w:space="0"/>
              <w:bottom w:val="single" w:color="auto" w:sz="4" w:space="0"/>
              <w:right w:val="single" w:color="auto" w:sz="4" w:space="0"/>
            </w:tcBorders>
          </w:tcPr>
          <w:p w14:paraId="2FCF5B50">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17" w:type="dxa"/>
            <w:tcBorders>
              <w:top w:val="single" w:color="auto" w:sz="4" w:space="0"/>
              <w:left w:val="single" w:color="auto" w:sz="4" w:space="0"/>
              <w:bottom w:val="single" w:color="auto" w:sz="4" w:space="0"/>
              <w:right w:val="single" w:color="auto" w:sz="4" w:space="0"/>
            </w:tcBorders>
          </w:tcPr>
          <w:p w14:paraId="612AB914">
            <w:pPr>
              <w:spacing w:line="360" w:lineRule="auto"/>
              <w:ind w:firstLine="600" w:firstLineChars="250"/>
              <w:jc w:val="left"/>
              <w:rPr>
                <w:rFonts w:hint="eastAsia" w:ascii="宋体" w:hAnsi="宋体"/>
                <w:bCs/>
                <w:color w:val="auto"/>
                <w:sz w:val="24"/>
                <w:szCs w:val="24"/>
                <w:highlight w:val="none"/>
                <w:shd w:val="clear" w:color="auto" w:fill="FFFFFF"/>
              </w:rPr>
            </w:pPr>
          </w:p>
        </w:tc>
      </w:tr>
      <w:tr w14:paraId="3B82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tcPr>
          <w:p w14:paraId="45D3ADA4">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24" w:type="dxa"/>
            <w:tcBorders>
              <w:top w:val="single" w:color="auto" w:sz="4" w:space="0"/>
              <w:left w:val="single" w:color="auto" w:sz="4" w:space="0"/>
              <w:bottom w:val="single" w:color="auto" w:sz="4" w:space="0"/>
              <w:right w:val="single" w:color="auto" w:sz="4" w:space="0"/>
            </w:tcBorders>
          </w:tcPr>
          <w:p w14:paraId="21DE5ADE">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776" w:type="dxa"/>
            <w:tcBorders>
              <w:top w:val="single" w:color="auto" w:sz="4" w:space="0"/>
              <w:left w:val="single" w:color="auto" w:sz="4" w:space="0"/>
              <w:bottom w:val="single" w:color="auto" w:sz="4" w:space="0"/>
              <w:right w:val="single" w:color="auto" w:sz="4" w:space="0"/>
            </w:tcBorders>
          </w:tcPr>
          <w:p w14:paraId="7FECFBB9">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586" w:type="dxa"/>
            <w:tcBorders>
              <w:top w:val="single" w:color="auto" w:sz="4" w:space="0"/>
              <w:left w:val="single" w:color="auto" w:sz="4" w:space="0"/>
              <w:bottom w:val="single" w:color="auto" w:sz="4" w:space="0"/>
              <w:right w:val="single" w:color="auto" w:sz="4" w:space="0"/>
            </w:tcBorders>
          </w:tcPr>
          <w:p w14:paraId="163AA1E8">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27" w:type="dxa"/>
            <w:tcBorders>
              <w:top w:val="single" w:color="auto" w:sz="4" w:space="0"/>
              <w:left w:val="single" w:color="auto" w:sz="4" w:space="0"/>
              <w:bottom w:val="single" w:color="auto" w:sz="4" w:space="0"/>
              <w:right w:val="single" w:color="auto" w:sz="4" w:space="0"/>
            </w:tcBorders>
          </w:tcPr>
          <w:p w14:paraId="7C2E32F2">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17" w:type="dxa"/>
            <w:tcBorders>
              <w:top w:val="single" w:color="auto" w:sz="4" w:space="0"/>
              <w:left w:val="single" w:color="auto" w:sz="4" w:space="0"/>
              <w:bottom w:val="single" w:color="auto" w:sz="4" w:space="0"/>
              <w:right w:val="single" w:color="auto" w:sz="4" w:space="0"/>
            </w:tcBorders>
          </w:tcPr>
          <w:p w14:paraId="196FBC0E">
            <w:pPr>
              <w:spacing w:line="360" w:lineRule="auto"/>
              <w:ind w:firstLine="600" w:firstLineChars="250"/>
              <w:jc w:val="left"/>
              <w:rPr>
                <w:rFonts w:hint="eastAsia" w:ascii="宋体" w:hAnsi="宋体"/>
                <w:bCs/>
                <w:color w:val="auto"/>
                <w:sz w:val="24"/>
                <w:szCs w:val="24"/>
                <w:highlight w:val="none"/>
                <w:shd w:val="clear" w:color="auto" w:fill="FFFFFF"/>
              </w:rPr>
            </w:pPr>
          </w:p>
        </w:tc>
      </w:tr>
      <w:tr w14:paraId="2683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tcPr>
          <w:p w14:paraId="2FBFA05B">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24" w:type="dxa"/>
            <w:tcBorders>
              <w:top w:val="single" w:color="auto" w:sz="4" w:space="0"/>
              <w:left w:val="single" w:color="auto" w:sz="4" w:space="0"/>
              <w:bottom w:val="single" w:color="auto" w:sz="4" w:space="0"/>
              <w:right w:val="single" w:color="auto" w:sz="4" w:space="0"/>
            </w:tcBorders>
          </w:tcPr>
          <w:p w14:paraId="01143BC3">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776" w:type="dxa"/>
            <w:tcBorders>
              <w:top w:val="single" w:color="auto" w:sz="4" w:space="0"/>
              <w:left w:val="single" w:color="auto" w:sz="4" w:space="0"/>
              <w:bottom w:val="single" w:color="auto" w:sz="4" w:space="0"/>
              <w:right w:val="single" w:color="auto" w:sz="4" w:space="0"/>
            </w:tcBorders>
          </w:tcPr>
          <w:p w14:paraId="31108843">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586" w:type="dxa"/>
            <w:tcBorders>
              <w:top w:val="single" w:color="auto" w:sz="4" w:space="0"/>
              <w:left w:val="single" w:color="auto" w:sz="4" w:space="0"/>
              <w:bottom w:val="single" w:color="auto" w:sz="4" w:space="0"/>
              <w:right w:val="single" w:color="auto" w:sz="4" w:space="0"/>
            </w:tcBorders>
          </w:tcPr>
          <w:p w14:paraId="752FD63F">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27" w:type="dxa"/>
            <w:tcBorders>
              <w:top w:val="single" w:color="auto" w:sz="4" w:space="0"/>
              <w:left w:val="single" w:color="auto" w:sz="4" w:space="0"/>
              <w:bottom w:val="single" w:color="auto" w:sz="4" w:space="0"/>
              <w:right w:val="single" w:color="auto" w:sz="4" w:space="0"/>
            </w:tcBorders>
          </w:tcPr>
          <w:p w14:paraId="739F9292">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17" w:type="dxa"/>
            <w:tcBorders>
              <w:top w:val="single" w:color="auto" w:sz="4" w:space="0"/>
              <w:left w:val="single" w:color="auto" w:sz="4" w:space="0"/>
              <w:bottom w:val="single" w:color="auto" w:sz="4" w:space="0"/>
              <w:right w:val="single" w:color="auto" w:sz="4" w:space="0"/>
            </w:tcBorders>
          </w:tcPr>
          <w:p w14:paraId="3C99F7D9">
            <w:pPr>
              <w:spacing w:line="360" w:lineRule="auto"/>
              <w:ind w:firstLine="600" w:firstLineChars="250"/>
              <w:jc w:val="left"/>
              <w:rPr>
                <w:rFonts w:hint="eastAsia" w:ascii="宋体" w:hAnsi="宋体"/>
                <w:bCs/>
                <w:color w:val="auto"/>
                <w:sz w:val="24"/>
                <w:szCs w:val="24"/>
                <w:highlight w:val="none"/>
                <w:shd w:val="clear" w:color="auto" w:fill="FFFFFF"/>
              </w:rPr>
            </w:pPr>
          </w:p>
        </w:tc>
      </w:tr>
      <w:tr w14:paraId="5E6E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tcPr>
          <w:p w14:paraId="6950BDC9">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24" w:type="dxa"/>
            <w:tcBorders>
              <w:top w:val="single" w:color="auto" w:sz="4" w:space="0"/>
              <w:left w:val="single" w:color="auto" w:sz="4" w:space="0"/>
              <w:bottom w:val="single" w:color="auto" w:sz="4" w:space="0"/>
              <w:right w:val="single" w:color="auto" w:sz="4" w:space="0"/>
            </w:tcBorders>
          </w:tcPr>
          <w:p w14:paraId="0BA90C9D">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776" w:type="dxa"/>
            <w:tcBorders>
              <w:top w:val="single" w:color="auto" w:sz="4" w:space="0"/>
              <w:left w:val="single" w:color="auto" w:sz="4" w:space="0"/>
              <w:bottom w:val="single" w:color="auto" w:sz="4" w:space="0"/>
              <w:right w:val="single" w:color="auto" w:sz="4" w:space="0"/>
            </w:tcBorders>
          </w:tcPr>
          <w:p w14:paraId="368E569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586" w:type="dxa"/>
            <w:tcBorders>
              <w:top w:val="single" w:color="auto" w:sz="4" w:space="0"/>
              <w:left w:val="single" w:color="auto" w:sz="4" w:space="0"/>
              <w:bottom w:val="single" w:color="auto" w:sz="4" w:space="0"/>
              <w:right w:val="single" w:color="auto" w:sz="4" w:space="0"/>
            </w:tcBorders>
          </w:tcPr>
          <w:p w14:paraId="7220AFBE">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27" w:type="dxa"/>
            <w:tcBorders>
              <w:top w:val="single" w:color="auto" w:sz="4" w:space="0"/>
              <w:left w:val="single" w:color="auto" w:sz="4" w:space="0"/>
              <w:bottom w:val="single" w:color="auto" w:sz="4" w:space="0"/>
              <w:right w:val="single" w:color="auto" w:sz="4" w:space="0"/>
            </w:tcBorders>
          </w:tcPr>
          <w:p w14:paraId="00FECD06">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17" w:type="dxa"/>
            <w:tcBorders>
              <w:top w:val="single" w:color="auto" w:sz="4" w:space="0"/>
              <w:left w:val="single" w:color="auto" w:sz="4" w:space="0"/>
              <w:bottom w:val="single" w:color="auto" w:sz="4" w:space="0"/>
              <w:right w:val="single" w:color="auto" w:sz="4" w:space="0"/>
            </w:tcBorders>
          </w:tcPr>
          <w:p w14:paraId="6841E31A">
            <w:pPr>
              <w:spacing w:line="360" w:lineRule="auto"/>
              <w:ind w:firstLine="600" w:firstLineChars="250"/>
              <w:jc w:val="left"/>
              <w:rPr>
                <w:rFonts w:hint="eastAsia" w:ascii="宋体" w:hAnsi="宋体"/>
                <w:bCs/>
                <w:color w:val="auto"/>
                <w:sz w:val="24"/>
                <w:szCs w:val="24"/>
                <w:highlight w:val="none"/>
                <w:shd w:val="clear" w:color="auto" w:fill="FFFFFF"/>
              </w:rPr>
            </w:pPr>
          </w:p>
        </w:tc>
      </w:tr>
      <w:tr w14:paraId="259B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tcPr>
          <w:p w14:paraId="10BE3C28">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24" w:type="dxa"/>
            <w:tcBorders>
              <w:top w:val="single" w:color="auto" w:sz="4" w:space="0"/>
              <w:left w:val="single" w:color="auto" w:sz="4" w:space="0"/>
              <w:bottom w:val="single" w:color="auto" w:sz="4" w:space="0"/>
              <w:right w:val="single" w:color="auto" w:sz="4" w:space="0"/>
            </w:tcBorders>
          </w:tcPr>
          <w:p w14:paraId="29744B6C">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776" w:type="dxa"/>
            <w:tcBorders>
              <w:top w:val="single" w:color="auto" w:sz="4" w:space="0"/>
              <w:left w:val="single" w:color="auto" w:sz="4" w:space="0"/>
              <w:bottom w:val="single" w:color="auto" w:sz="4" w:space="0"/>
              <w:right w:val="single" w:color="auto" w:sz="4" w:space="0"/>
            </w:tcBorders>
          </w:tcPr>
          <w:p w14:paraId="4EA9686B">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586" w:type="dxa"/>
            <w:tcBorders>
              <w:top w:val="single" w:color="auto" w:sz="4" w:space="0"/>
              <w:left w:val="single" w:color="auto" w:sz="4" w:space="0"/>
              <w:bottom w:val="single" w:color="auto" w:sz="4" w:space="0"/>
              <w:right w:val="single" w:color="auto" w:sz="4" w:space="0"/>
            </w:tcBorders>
          </w:tcPr>
          <w:p w14:paraId="610F2C2A">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27" w:type="dxa"/>
            <w:tcBorders>
              <w:top w:val="single" w:color="auto" w:sz="4" w:space="0"/>
              <w:left w:val="single" w:color="auto" w:sz="4" w:space="0"/>
              <w:bottom w:val="single" w:color="auto" w:sz="4" w:space="0"/>
              <w:right w:val="single" w:color="auto" w:sz="4" w:space="0"/>
            </w:tcBorders>
          </w:tcPr>
          <w:p w14:paraId="1302532F">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17" w:type="dxa"/>
            <w:tcBorders>
              <w:top w:val="single" w:color="auto" w:sz="4" w:space="0"/>
              <w:left w:val="single" w:color="auto" w:sz="4" w:space="0"/>
              <w:bottom w:val="single" w:color="auto" w:sz="4" w:space="0"/>
              <w:right w:val="single" w:color="auto" w:sz="4" w:space="0"/>
            </w:tcBorders>
          </w:tcPr>
          <w:p w14:paraId="6AB4472D">
            <w:pPr>
              <w:spacing w:line="360" w:lineRule="auto"/>
              <w:ind w:firstLine="600" w:firstLineChars="250"/>
              <w:jc w:val="left"/>
              <w:rPr>
                <w:rFonts w:hint="eastAsia" w:ascii="宋体" w:hAnsi="宋体"/>
                <w:bCs/>
                <w:color w:val="auto"/>
                <w:sz w:val="24"/>
                <w:szCs w:val="24"/>
                <w:highlight w:val="none"/>
                <w:shd w:val="clear" w:color="auto" w:fill="FFFFFF"/>
              </w:rPr>
            </w:pPr>
          </w:p>
        </w:tc>
      </w:tr>
      <w:tr w14:paraId="3317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tcPr>
          <w:p w14:paraId="3BE6A332">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624" w:type="dxa"/>
            <w:tcBorders>
              <w:top w:val="single" w:color="auto" w:sz="4" w:space="0"/>
              <w:left w:val="single" w:color="auto" w:sz="4" w:space="0"/>
              <w:bottom w:val="single" w:color="auto" w:sz="4" w:space="0"/>
              <w:right w:val="single" w:color="auto" w:sz="4" w:space="0"/>
            </w:tcBorders>
          </w:tcPr>
          <w:p w14:paraId="50C70D9A">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776" w:type="dxa"/>
            <w:tcBorders>
              <w:top w:val="single" w:color="auto" w:sz="4" w:space="0"/>
              <w:left w:val="single" w:color="auto" w:sz="4" w:space="0"/>
              <w:bottom w:val="single" w:color="auto" w:sz="4" w:space="0"/>
              <w:right w:val="single" w:color="auto" w:sz="4" w:space="0"/>
            </w:tcBorders>
          </w:tcPr>
          <w:p w14:paraId="155CB055">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586" w:type="dxa"/>
            <w:tcBorders>
              <w:top w:val="single" w:color="auto" w:sz="4" w:space="0"/>
              <w:left w:val="single" w:color="auto" w:sz="4" w:space="0"/>
              <w:bottom w:val="single" w:color="auto" w:sz="4" w:space="0"/>
              <w:right w:val="single" w:color="auto" w:sz="4" w:space="0"/>
            </w:tcBorders>
          </w:tcPr>
          <w:p w14:paraId="703C8B54">
            <w:pPr>
              <w:spacing w:line="360" w:lineRule="auto"/>
              <w:ind w:firstLine="600" w:firstLineChars="250"/>
              <w:jc w:val="left"/>
              <w:rPr>
                <w:rFonts w:hint="eastAsia" w:ascii="宋体" w:hAnsi="宋体"/>
                <w:bCs/>
                <w:color w:val="auto"/>
                <w:sz w:val="24"/>
                <w:szCs w:val="24"/>
                <w:highlight w:val="none"/>
                <w:shd w:val="clear" w:color="auto" w:fill="FFFFFF"/>
              </w:rPr>
            </w:pPr>
          </w:p>
        </w:tc>
        <w:tc>
          <w:tcPr>
            <w:tcW w:w="2127" w:type="dxa"/>
            <w:tcBorders>
              <w:top w:val="single" w:color="auto" w:sz="4" w:space="0"/>
              <w:left w:val="single" w:color="auto" w:sz="4" w:space="0"/>
              <w:bottom w:val="single" w:color="auto" w:sz="4" w:space="0"/>
              <w:right w:val="single" w:color="auto" w:sz="4" w:space="0"/>
            </w:tcBorders>
          </w:tcPr>
          <w:p w14:paraId="4802513B">
            <w:pPr>
              <w:spacing w:line="360" w:lineRule="auto"/>
              <w:ind w:firstLine="600" w:firstLineChars="250"/>
              <w:jc w:val="left"/>
              <w:rPr>
                <w:rFonts w:hint="eastAsia" w:ascii="宋体" w:hAnsi="宋体"/>
                <w:bCs/>
                <w:color w:val="auto"/>
                <w:sz w:val="24"/>
                <w:szCs w:val="24"/>
                <w:highlight w:val="none"/>
                <w:shd w:val="clear" w:color="auto" w:fill="FFFFFF"/>
              </w:rPr>
            </w:pPr>
          </w:p>
        </w:tc>
        <w:tc>
          <w:tcPr>
            <w:tcW w:w="1317" w:type="dxa"/>
            <w:tcBorders>
              <w:top w:val="single" w:color="auto" w:sz="4" w:space="0"/>
              <w:left w:val="single" w:color="auto" w:sz="4" w:space="0"/>
              <w:bottom w:val="single" w:color="auto" w:sz="4" w:space="0"/>
              <w:right w:val="single" w:color="auto" w:sz="4" w:space="0"/>
            </w:tcBorders>
          </w:tcPr>
          <w:p w14:paraId="34E3B47F">
            <w:pPr>
              <w:spacing w:line="360" w:lineRule="auto"/>
              <w:ind w:firstLine="600" w:firstLineChars="250"/>
              <w:jc w:val="left"/>
              <w:rPr>
                <w:rFonts w:hint="eastAsia" w:ascii="宋体" w:hAnsi="宋体"/>
                <w:bCs/>
                <w:color w:val="auto"/>
                <w:sz w:val="24"/>
                <w:szCs w:val="24"/>
                <w:highlight w:val="none"/>
                <w:shd w:val="clear" w:color="auto" w:fill="FFFFFF"/>
              </w:rPr>
            </w:pPr>
          </w:p>
        </w:tc>
      </w:tr>
    </w:tbl>
    <w:p w14:paraId="7FA601B5">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注：在填写时，如本表格不适合供应商的实际情况，可根据本表格式自行划表填写。</w:t>
      </w:r>
    </w:p>
    <w:p w14:paraId="7856C44A">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附：中标通知书或合同书扫描件。</w:t>
      </w:r>
    </w:p>
    <w:p w14:paraId="0F540F35">
      <w:pPr>
        <w:spacing w:line="400" w:lineRule="exact"/>
        <w:jc w:val="left"/>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035462E">
      <w:pPr>
        <w:spacing w:line="590" w:lineRule="exact"/>
        <w:rPr>
          <w:rFonts w:hint="eastAsia" w:ascii="宋体" w:hAnsi="宋体"/>
          <w:color w:val="auto"/>
          <w:sz w:val="24"/>
          <w:szCs w:val="24"/>
          <w:highlight w:val="none"/>
          <w:u w:val="single"/>
        </w:rPr>
      </w:pPr>
      <w:r>
        <w:rPr>
          <w:rFonts w:ascii="宋体" w:hAnsi="宋体"/>
          <w:color w:val="auto"/>
          <w:sz w:val="24"/>
          <w:szCs w:val="24"/>
          <w:highlight w:val="none"/>
        </w:rPr>
        <w:t>供应商名称（盖公章）：</w:t>
      </w:r>
    </w:p>
    <w:p w14:paraId="6B065974">
      <w:pPr>
        <w:spacing w:line="590" w:lineRule="exact"/>
        <w:rPr>
          <w:rFonts w:hint="eastAsia" w:ascii="宋体" w:hAnsi="宋体"/>
          <w:color w:val="auto"/>
          <w:sz w:val="24"/>
          <w:szCs w:val="24"/>
          <w:highlight w:val="none"/>
        </w:rPr>
      </w:pPr>
      <w:r>
        <w:rPr>
          <w:rFonts w:ascii="宋体" w:hAnsi="宋体"/>
          <w:color w:val="auto"/>
          <w:sz w:val="24"/>
          <w:szCs w:val="24"/>
          <w:highlight w:val="none"/>
        </w:rPr>
        <w:t>法定代表人或供应商授权代表（签字）：</w:t>
      </w:r>
    </w:p>
    <w:p w14:paraId="4143E64A">
      <w:pPr>
        <w:spacing w:line="590" w:lineRule="exact"/>
        <w:jc w:val="left"/>
        <w:rPr>
          <w:rFonts w:hint="eastAsia" w:ascii="宋体" w:hAnsi="宋体"/>
          <w:color w:val="auto"/>
          <w:sz w:val="24"/>
          <w:szCs w:val="24"/>
          <w:highlight w:val="none"/>
          <w:u w:val="single"/>
        </w:rPr>
      </w:pPr>
      <w:r>
        <w:rPr>
          <w:rFonts w:ascii="宋体" w:hAnsi="宋体"/>
          <w:color w:val="auto"/>
          <w:sz w:val="24"/>
          <w:szCs w:val="24"/>
          <w:highlight w:val="none"/>
        </w:rPr>
        <w:t>日期：</w:t>
      </w:r>
      <w:r>
        <w:rPr>
          <w:rFonts w:ascii="宋体" w:hAnsi="宋体"/>
          <w:color w:val="auto"/>
          <w:sz w:val="24"/>
          <w:szCs w:val="24"/>
          <w:highlight w:val="none"/>
          <w:u w:val="single"/>
        </w:rPr>
        <w:t xml:space="preserve">     年    月    日     </w:t>
      </w:r>
    </w:p>
    <w:p w14:paraId="2BA9B6DE">
      <w:pPr>
        <w:spacing w:line="360" w:lineRule="auto"/>
        <w:rPr>
          <w:rFonts w:hint="eastAsia" w:ascii="宋体" w:hAnsi="宋体"/>
          <w:color w:val="auto"/>
          <w:sz w:val="24"/>
          <w:highlight w:val="none"/>
        </w:rPr>
      </w:pPr>
    </w:p>
    <w:p w14:paraId="65CA1529">
      <w:pPr>
        <w:spacing w:line="360" w:lineRule="auto"/>
        <w:rPr>
          <w:rFonts w:hint="eastAsia" w:ascii="宋体" w:hAnsi="宋体"/>
          <w:color w:val="auto"/>
          <w:sz w:val="24"/>
          <w:highlight w:val="none"/>
        </w:rPr>
      </w:pPr>
    </w:p>
    <w:p w14:paraId="1C406729">
      <w:pPr>
        <w:spacing w:line="360" w:lineRule="auto"/>
        <w:rPr>
          <w:rFonts w:hint="eastAsia" w:ascii="宋体" w:hAnsi="宋体"/>
          <w:color w:val="auto"/>
          <w:sz w:val="24"/>
          <w:highlight w:val="none"/>
        </w:rPr>
      </w:pPr>
    </w:p>
    <w:p w14:paraId="6AFFEB82">
      <w:pPr>
        <w:spacing w:line="360" w:lineRule="auto"/>
        <w:rPr>
          <w:rFonts w:hint="eastAsia" w:ascii="宋体" w:hAnsi="宋体"/>
          <w:color w:val="auto"/>
          <w:sz w:val="24"/>
          <w:highlight w:val="none"/>
        </w:rPr>
      </w:pPr>
    </w:p>
    <w:p w14:paraId="71F840D5">
      <w:pPr>
        <w:spacing w:line="360" w:lineRule="auto"/>
        <w:rPr>
          <w:rFonts w:hint="eastAsia" w:ascii="宋体" w:hAnsi="宋体"/>
          <w:color w:val="auto"/>
          <w:sz w:val="24"/>
          <w:highlight w:val="none"/>
        </w:rPr>
      </w:pPr>
    </w:p>
    <w:p w14:paraId="1384BD33">
      <w:pPr>
        <w:spacing w:line="360" w:lineRule="auto"/>
        <w:rPr>
          <w:rFonts w:hint="eastAsia" w:ascii="宋体" w:hAnsi="宋体"/>
          <w:color w:val="auto"/>
          <w:sz w:val="24"/>
          <w:highlight w:val="none"/>
        </w:rPr>
      </w:pPr>
    </w:p>
    <w:p w14:paraId="404FA75D">
      <w:pPr>
        <w:spacing w:line="360" w:lineRule="auto"/>
        <w:rPr>
          <w:rFonts w:hint="eastAsia" w:ascii="宋体" w:hAnsi="宋体"/>
          <w:color w:val="auto"/>
          <w:sz w:val="24"/>
          <w:highlight w:val="none"/>
        </w:rPr>
      </w:pPr>
    </w:p>
    <w:p w14:paraId="70C02A95">
      <w:pPr>
        <w:spacing w:line="360" w:lineRule="auto"/>
        <w:rPr>
          <w:rFonts w:hint="eastAsia" w:ascii="宋体" w:hAnsi="宋体"/>
          <w:color w:val="auto"/>
          <w:sz w:val="24"/>
          <w:highlight w:val="none"/>
        </w:rPr>
      </w:pPr>
    </w:p>
    <w:bookmarkEnd w:id="115"/>
    <w:bookmarkEnd w:id="116"/>
    <w:bookmarkEnd w:id="117"/>
    <w:p w14:paraId="641FFCB8">
      <w:pPr>
        <w:rPr>
          <w:rFonts w:hint="eastAsia" w:ascii="宋体" w:hAnsi="宋体"/>
          <w:color w:val="auto"/>
          <w:highlight w:val="none"/>
        </w:rPr>
      </w:pPr>
      <w:r>
        <w:rPr>
          <w:rFonts w:hint="eastAsia" w:ascii="宋体" w:hAnsi="宋体"/>
          <w:color w:val="auto"/>
          <w:highlight w:val="none"/>
        </w:rPr>
        <w:br w:type="page"/>
      </w:r>
    </w:p>
    <w:p w14:paraId="349C694C">
      <w:pPr>
        <w:pStyle w:val="6"/>
        <w:spacing w:before="0" w:after="0" w:line="360" w:lineRule="auto"/>
        <w:jc w:val="left"/>
        <w:rPr>
          <w:rFonts w:hint="eastAsia" w:ascii="宋体" w:hAnsi="宋体"/>
          <w:bCs w:val="0"/>
          <w:color w:val="auto"/>
          <w:highlight w:val="none"/>
        </w:rPr>
      </w:pPr>
      <w:bookmarkStart w:id="120" w:name="_Toc451503126"/>
      <w:r>
        <w:rPr>
          <w:rFonts w:hint="eastAsia" w:ascii="宋体" w:hAnsi="宋体"/>
          <w:bCs w:val="0"/>
          <w:color w:val="auto"/>
          <w:highlight w:val="none"/>
        </w:rPr>
        <w:t>五、</w:t>
      </w:r>
      <w:bookmarkEnd w:id="103"/>
      <w:bookmarkEnd w:id="104"/>
      <w:bookmarkEnd w:id="105"/>
      <w:bookmarkEnd w:id="106"/>
      <w:bookmarkEnd w:id="107"/>
      <w:bookmarkEnd w:id="108"/>
      <w:bookmarkEnd w:id="109"/>
      <w:r>
        <w:rPr>
          <w:rFonts w:hint="eastAsia" w:ascii="宋体" w:hAnsi="宋体"/>
          <w:bCs w:val="0"/>
          <w:color w:val="auto"/>
          <w:highlight w:val="none"/>
        </w:rPr>
        <w:t>相关资料</w:t>
      </w:r>
      <w:bookmarkEnd w:id="110"/>
      <w:bookmarkEnd w:id="120"/>
    </w:p>
    <w:p w14:paraId="48E838AD">
      <w:pPr>
        <w:jc w:val="center"/>
        <w:rPr>
          <w:rFonts w:hint="eastAsia" w:ascii="宋体" w:hAnsi="宋体"/>
          <w:color w:val="auto"/>
          <w:sz w:val="28"/>
          <w:szCs w:val="28"/>
          <w:highlight w:val="none"/>
        </w:rPr>
      </w:pPr>
      <w:bookmarkStart w:id="121" w:name="_Toc112639262"/>
      <w:r>
        <w:rPr>
          <w:rFonts w:hint="eastAsia" w:ascii="宋体" w:hAnsi="宋体"/>
          <w:color w:val="auto"/>
          <w:sz w:val="28"/>
          <w:szCs w:val="28"/>
          <w:highlight w:val="none"/>
        </w:rPr>
        <w:t>1</w:t>
      </w:r>
      <w:r>
        <w:rPr>
          <w:rFonts w:ascii="宋体" w:hAnsi="宋体"/>
          <w:color w:val="auto"/>
          <w:sz w:val="28"/>
          <w:szCs w:val="28"/>
          <w:highlight w:val="none"/>
        </w:rPr>
        <w:t>.</w:t>
      </w:r>
      <w:r>
        <w:rPr>
          <w:rFonts w:hint="eastAsia" w:ascii="宋体" w:hAnsi="宋体"/>
          <w:color w:val="auto"/>
          <w:sz w:val="28"/>
          <w:szCs w:val="28"/>
          <w:highlight w:val="none"/>
        </w:rPr>
        <w:t>供应商基本情况表</w:t>
      </w:r>
      <w:bookmarkEnd w:id="121"/>
    </w:p>
    <w:tbl>
      <w:tblPr>
        <w:tblStyle w:val="30"/>
        <w:tblpPr w:leftFromText="180" w:rightFromText="180" w:vertAnchor="text" w:horzAnchor="margin" w:tblpXSpec="center" w:tblpY="158"/>
        <w:tblW w:w="9379" w:type="dxa"/>
        <w:tblInd w:w="0" w:type="dxa"/>
        <w:tblLayout w:type="fixed"/>
        <w:tblCellMar>
          <w:top w:w="0" w:type="dxa"/>
          <w:left w:w="108" w:type="dxa"/>
          <w:bottom w:w="0" w:type="dxa"/>
          <w:right w:w="108" w:type="dxa"/>
        </w:tblCellMar>
      </w:tblPr>
      <w:tblGrid>
        <w:gridCol w:w="1826"/>
        <w:gridCol w:w="3468"/>
        <w:gridCol w:w="1277"/>
        <w:gridCol w:w="2808"/>
      </w:tblGrid>
      <w:tr w14:paraId="4ABFCA94">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37FF212A">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企业名称</w:t>
            </w:r>
          </w:p>
        </w:tc>
        <w:tc>
          <w:tcPr>
            <w:tcW w:w="7553" w:type="dxa"/>
            <w:gridSpan w:val="3"/>
            <w:tcBorders>
              <w:top w:val="single" w:color="auto" w:sz="6" w:space="0"/>
              <w:left w:val="single" w:color="auto" w:sz="6" w:space="0"/>
              <w:bottom w:val="single" w:color="auto" w:sz="6" w:space="0"/>
              <w:right w:val="single" w:color="auto" w:sz="6" w:space="0"/>
            </w:tcBorders>
          </w:tcPr>
          <w:p w14:paraId="54DFABD6">
            <w:pPr>
              <w:autoSpaceDE w:val="0"/>
              <w:autoSpaceDN w:val="0"/>
              <w:adjustRightInd w:val="0"/>
              <w:jc w:val="left"/>
              <w:rPr>
                <w:rFonts w:hint="eastAsia" w:ascii="宋体" w:hAnsi="宋体"/>
                <w:color w:val="auto"/>
                <w:highlight w:val="none"/>
                <w:lang w:val="zh-CN"/>
              </w:rPr>
            </w:pPr>
          </w:p>
        </w:tc>
      </w:tr>
      <w:tr w14:paraId="23F01BFF">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6099FCE4">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注册地址</w:t>
            </w:r>
          </w:p>
        </w:tc>
        <w:tc>
          <w:tcPr>
            <w:tcW w:w="7553" w:type="dxa"/>
            <w:gridSpan w:val="3"/>
            <w:tcBorders>
              <w:top w:val="single" w:color="auto" w:sz="6" w:space="0"/>
              <w:left w:val="single" w:color="auto" w:sz="6" w:space="0"/>
              <w:bottom w:val="single" w:color="auto" w:sz="6" w:space="0"/>
              <w:right w:val="single" w:color="auto" w:sz="6" w:space="0"/>
            </w:tcBorders>
          </w:tcPr>
          <w:p w14:paraId="5FA1347A">
            <w:pPr>
              <w:autoSpaceDE w:val="0"/>
              <w:autoSpaceDN w:val="0"/>
              <w:adjustRightInd w:val="0"/>
              <w:jc w:val="left"/>
              <w:rPr>
                <w:rFonts w:hint="eastAsia" w:ascii="宋体" w:hAnsi="宋体"/>
                <w:color w:val="auto"/>
                <w:highlight w:val="none"/>
                <w:lang w:val="zh-CN"/>
              </w:rPr>
            </w:pPr>
          </w:p>
        </w:tc>
      </w:tr>
      <w:tr w14:paraId="514E1EA0">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6" w:space="0"/>
              <w:right w:val="single" w:color="auto" w:sz="6" w:space="0"/>
            </w:tcBorders>
            <w:vAlign w:val="center"/>
          </w:tcPr>
          <w:p w14:paraId="1D2393CE">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经济类型</w:t>
            </w:r>
          </w:p>
        </w:tc>
        <w:tc>
          <w:tcPr>
            <w:tcW w:w="3468" w:type="dxa"/>
            <w:tcBorders>
              <w:top w:val="single" w:color="auto" w:sz="6" w:space="0"/>
              <w:left w:val="single" w:color="auto" w:sz="6" w:space="0"/>
              <w:bottom w:val="single" w:color="auto" w:sz="6" w:space="0"/>
              <w:right w:val="single" w:color="auto" w:sz="6" w:space="0"/>
            </w:tcBorders>
          </w:tcPr>
          <w:p w14:paraId="7BA28863">
            <w:pPr>
              <w:autoSpaceDE w:val="0"/>
              <w:autoSpaceDN w:val="0"/>
              <w:adjustRightInd w:val="0"/>
              <w:jc w:val="left"/>
              <w:rPr>
                <w:rFonts w:hint="eastAsia" w:ascii="宋体" w:hAnsi="宋体"/>
                <w:color w:val="auto"/>
                <w:highlight w:val="none"/>
                <w:lang w:val="zh-CN"/>
              </w:rPr>
            </w:pPr>
          </w:p>
        </w:tc>
        <w:tc>
          <w:tcPr>
            <w:tcW w:w="1277" w:type="dxa"/>
            <w:tcBorders>
              <w:top w:val="single" w:color="auto" w:sz="6" w:space="0"/>
              <w:left w:val="single" w:color="auto" w:sz="6" w:space="0"/>
              <w:bottom w:val="single" w:color="auto" w:sz="6" w:space="0"/>
              <w:right w:val="single" w:color="auto" w:sz="6" w:space="0"/>
            </w:tcBorders>
          </w:tcPr>
          <w:p w14:paraId="1FCE4034">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成立时间</w:t>
            </w:r>
          </w:p>
        </w:tc>
        <w:tc>
          <w:tcPr>
            <w:tcW w:w="2808" w:type="dxa"/>
            <w:tcBorders>
              <w:top w:val="single" w:color="auto" w:sz="6" w:space="0"/>
              <w:left w:val="single" w:color="auto" w:sz="6" w:space="0"/>
              <w:bottom w:val="single" w:color="auto" w:sz="6" w:space="0"/>
              <w:right w:val="single" w:color="auto" w:sz="6" w:space="0"/>
            </w:tcBorders>
          </w:tcPr>
          <w:p w14:paraId="6DDD3CCB">
            <w:pPr>
              <w:autoSpaceDE w:val="0"/>
              <w:autoSpaceDN w:val="0"/>
              <w:adjustRightInd w:val="0"/>
              <w:jc w:val="left"/>
              <w:rPr>
                <w:rFonts w:hint="eastAsia" w:ascii="宋体" w:hAnsi="宋体"/>
                <w:color w:val="auto"/>
                <w:highlight w:val="none"/>
                <w:lang w:val="zh-CN"/>
              </w:rPr>
            </w:pPr>
          </w:p>
        </w:tc>
      </w:tr>
      <w:tr w14:paraId="296DC28C">
        <w:tblPrEx>
          <w:tblCellMar>
            <w:top w:w="0" w:type="dxa"/>
            <w:left w:w="108" w:type="dxa"/>
            <w:bottom w:w="0" w:type="dxa"/>
            <w:right w:w="108" w:type="dxa"/>
          </w:tblCellMar>
        </w:tblPrEx>
        <w:trPr>
          <w:trHeight w:val="691" w:hRule="exact"/>
        </w:trPr>
        <w:tc>
          <w:tcPr>
            <w:tcW w:w="1826" w:type="dxa"/>
            <w:tcBorders>
              <w:top w:val="single" w:color="auto" w:sz="6" w:space="0"/>
              <w:left w:val="single" w:color="auto" w:sz="6" w:space="0"/>
              <w:bottom w:val="single" w:color="auto" w:sz="4" w:space="0"/>
              <w:right w:val="single" w:color="auto" w:sz="6" w:space="0"/>
            </w:tcBorders>
            <w:vAlign w:val="center"/>
          </w:tcPr>
          <w:p w14:paraId="6C2567EC">
            <w:pPr>
              <w:autoSpaceDE w:val="0"/>
              <w:autoSpaceDN w:val="0"/>
              <w:adjustRightInd w:val="0"/>
              <w:ind w:right="-107" w:rightChars="-51"/>
              <w:jc w:val="center"/>
              <w:rPr>
                <w:rFonts w:hint="eastAsia" w:ascii="宋体" w:hAnsi="宋体"/>
                <w:color w:val="auto"/>
                <w:highlight w:val="none"/>
                <w:lang w:val="zh-CN"/>
              </w:rPr>
            </w:pPr>
            <w:r>
              <w:rPr>
                <w:rFonts w:hint="eastAsia" w:ascii="宋体" w:hAnsi="宋体"/>
                <w:color w:val="auto"/>
                <w:highlight w:val="none"/>
                <w:lang w:val="zh-CN"/>
              </w:rPr>
              <w:t>法定代表人</w:t>
            </w:r>
          </w:p>
        </w:tc>
        <w:tc>
          <w:tcPr>
            <w:tcW w:w="3468" w:type="dxa"/>
            <w:tcBorders>
              <w:top w:val="single" w:color="auto" w:sz="6" w:space="0"/>
              <w:left w:val="single" w:color="auto" w:sz="6" w:space="0"/>
              <w:bottom w:val="single" w:color="auto" w:sz="6" w:space="0"/>
              <w:right w:val="single" w:color="auto" w:sz="6" w:space="0"/>
            </w:tcBorders>
          </w:tcPr>
          <w:p w14:paraId="3749E41D">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姓名</w:t>
            </w:r>
          </w:p>
        </w:tc>
        <w:tc>
          <w:tcPr>
            <w:tcW w:w="1277" w:type="dxa"/>
            <w:tcBorders>
              <w:top w:val="single" w:color="auto" w:sz="6" w:space="0"/>
              <w:left w:val="single" w:color="auto" w:sz="6" w:space="0"/>
              <w:bottom w:val="single" w:color="auto" w:sz="6" w:space="0"/>
              <w:right w:val="single" w:color="auto" w:sz="6" w:space="0"/>
            </w:tcBorders>
          </w:tcPr>
          <w:p w14:paraId="68B34681">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职  务</w:t>
            </w:r>
          </w:p>
        </w:tc>
        <w:tc>
          <w:tcPr>
            <w:tcW w:w="2808" w:type="dxa"/>
            <w:tcBorders>
              <w:top w:val="single" w:color="auto" w:sz="6" w:space="0"/>
              <w:left w:val="single" w:color="auto" w:sz="6" w:space="0"/>
              <w:bottom w:val="single" w:color="auto" w:sz="6" w:space="0"/>
              <w:right w:val="single" w:color="auto" w:sz="6" w:space="0"/>
            </w:tcBorders>
          </w:tcPr>
          <w:p w14:paraId="5A94C853">
            <w:pPr>
              <w:autoSpaceDE w:val="0"/>
              <w:autoSpaceDN w:val="0"/>
              <w:adjustRightInd w:val="0"/>
              <w:jc w:val="left"/>
              <w:rPr>
                <w:rFonts w:hint="eastAsia" w:ascii="宋体" w:hAnsi="宋体"/>
                <w:color w:val="auto"/>
                <w:highlight w:val="none"/>
                <w:lang w:val="zh-CN"/>
              </w:rPr>
            </w:pPr>
          </w:p>
        </w:tc>
      </w:tr>
      <w:tr w14:paraId="117A4BAD">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right w:val="single" w:color="auto" w:sz="6" w:space="0"/>
            </w:tcBorders>
            <w:vAlign w:val="center"/>
          </w:tcPr>
          <w:p w14:paraId="4E7741BC">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工商登记</w:t>
            </w:r>
          </w:p>
        </w:tc>
        <w:tc>
          <w:tcPr>
            <w:tcW w:w="7553" w:type="dxa"/>
            <w:gridSpan w:val="3"/>
            <w:tcBorders>
              <w:top w:val="single" w:color="auto" w:sz="6" w:space="0"/>
              <w:left w:val="single" w:color="auto" w:sz="6" w:space="0"/>
              <w:bottom w:val="single" w:color="auto" w:sz="6" w:space="0"/>
              <w:right w:val="single" w:color="auto" w:sz="6" w:space="0"/>
            </w:tcBorders>
          </w:tcPr>
          <w:p w14:paraId="488B74A7">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登记机关：</w:t>
            </w:r>
            <w:r>
              <w:rPr>
                <w:rFonts w:ascii="宋体" w:hAnsi="宋体"/>
                <w:color w:val="auto"/>
                <w:highlight w:val="none"/>
                <w:lang w:val="zh-CN"/>
              </w:rPr>
              <w:t xml:space="preserve">                    </w:t>
            </w:r>
            <w:r>
              <w:rPr>
                <w:rFonts w:hint="eastAsia" w:ascii="宋体" w:hAnsi="宋体"/>
                <w:color w:val="auto"/>
                <w:highlight w:val="none"/>
                <w:lang w:val="zh-CN"/>
              </w:rPr>
              <w:t xml:space="preserve">  注册资本金</w:t>
            </w:r>
            <w:r>
              <w:rPr>
                <w:rFonts w:ascii="宋体" w:hAnsi="宋体"/>
                <w:color w:val="auto"/>
                <w:highlight w:val="none"/>
                <w:lang w:val="zh-CN"/>
              </w:rPr>
              <w:t xml:space="preserve">:                </w:t>
            </w:r>
          </w:p>
        </w:tc>
      </w:tr>
      <w:tr w14:paraId="20A05C8E">
        <w:tblPrEx>
          <w:tblCellMar>
            <w:top w:w="0" w:type="dxa"/>
            <w:left w:w="108" w:type="dxa"/>
            <w:bottom w:w="0" w:type="dxa"/>
            <w:right w:w="108" w:type="dxa"/>
          </w:tblCellMar>
        </w:tblPrEx>
        <w:trPr>
          <w:trHeight w:val="691" w:hRule="exact"/>
        </w:trPr>
        <w:tc>
          <w:tcPr>
            <w:tcW w:w="1826" w:type="dxa"/>
            <w:vMerge w:val="continue"/>
            <w:tcBorders>
              <w:left w:val="single" w:color="auto" w:sz="6" w:space="0"/>
              <w:bottom w:val="single" w:color="auto" w:sz="6" w:space="0"/>
              <w:right w:val="single" w:color="auto" w:sz="6" w:space="0"/>
            </w:tcBorders>
            <w:vAlign w:val="center"/>
          </w:tcPr>
          <w:p w14:paraId="04CFCB2E">
            <w:pPr>
              <w:autoSpaceDE w:val="0"/>
              <w:autoSpaceDN w:val="0"/>
              <w:adjustRightInd w:val="0"/>
              <w:jc w:val="center"/>
              <w:rPr>
                <w:rFonts w:hint="eastAsia" w:ascii="宋体" w:hAnsi="宋体"/>
                <w:color w:val="auto"/>
                <w:highlight w:val="none"/>
                <w:lang w:val="zh-CN"/>
              </w:rPr>
            </w:pPr>
          </w:p>
        </w:tc>
        <w:tc>
          <w:tcPr>
            <w:tcW w:w="7553" w:type="dxa"/>
            <w:gridSpan w:val="3"/>
            <w:tcBorders>
              <w:top w:val="single" w:color="auto" w:sz="6" w:space="0"/>
              <w:left w:val="single" w:color="auto" w:sz="6" w:space="0"/>
              <w:bottom w:val="single" w:color="auto" w:sz="6" w:space="0"/>
              <w:right w:val="single" w:color="auto" w:sz="6" w:space="0"/>
            </w:tcBorders>
          </w:tcPr>
          <w:p w14:paraId="29814CA7">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rPr>
              <w:t>统一社会信用代码</w:t>
            </w:r>
            <w:r>
              <w:rPr>
                <w:rFonts w:hint="eastAsia" w:ascii="宋体" w:hAnsi="宋体"/>
                <w:color w:val="auto"/>
                <w:highlight w:val="none"/>
                <w:lang w:val="zh-CN"/>
              </w:rPr>
              <w:t>：</w:t>
            </w:r>
            <w:r>
              <w:rPr>
                <w:rFonts w:ascii="宋体" w:hAnsi="宋体"/>
                <w:color w:val="auto"/>
                <w:highlight w:val="none"/>
                <w:lang w:val="zh-CN"/>
              </w:rPr>
              <w:t xml:space="preserve">                      </w:t>
            </w:r>
            <w:r>
              <w:rPr>
                <w:rFonts w:hint="eastAsia" w:ascii="宋体" w:hAnsi="宋体"/>
                <w:color w:val="auto"/>
                <w:highlight w:val="none"/>
                <w:lang w:val="zh-CN"/>
              </w:rPr>
              <w:t xml:space="preserve">  </w:t>
            </w:r>
          </w:p>
        </w:tc>
      </w:tr>
      <w:tr w14:paraId="43F9660D">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right w:val="single" w:color="auto" w:sz="6" w:space="0"/>
            </w:tcBorders>
            <w:vAlign w:val="center"/>
          </w:tcPr>
          <w:p w14:paraId="353B68F8">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经营范围</w:t>
            </w:r>
          </w:p>
        </w:tc>
        <w:tc>
          <w:tcPr>
            <w:tcW w:w="7553" w:type="dxa"/>
            <w:gridSpan w:val="3"/>
            <w:tcBorders>
              <w:top w:val="single" w:color="auto" w:sz="6" w:space="0"/>
              <w:left w:val="single" w:color="auto" w:sz="6" w:space="0"/>
              <w:bottom w:val="single" w:color="auto" w:sz="4" w:space="0"/>
              <w:right w:val="single" w:color="auto" w:sz="6" w:space="0"/>
            </w:tcBorders>
          </w:tcPr>
          <w:p w14:paraId="082A2FDF">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主营：</w:t>
            </w:r>
            <w:r>
              <w:rPr>
                <w:rFonts w:ascii="宋体" w:hAnsi="宋体"/>
                <w:color w:val="auto"/>
                <w:highlight w:val="none"/>
                <w:lang w:val="zh-CN"/>
              </w:rPr>
              <w:t xml:space="preserve">                        </w:t>
            </w:r>
          </w:p>
        </w:tc>
      </w:tr>
      <w:tr w14:paraId="320872DE">
        <w:tblPrEx>
          <w:tblCellMar>
            <w:top w:w="0" w:type="dxa"/>
            <w:left w:w="108" w:type="dxa"/>
            <w:bottom w:w="0" w:type="dxa"/>
            <w:right w:w="108" w:type="dxa"/>
          </w:tblCellMar>
        </w:tblPrEx>
        <w:trPr>
          <w:trHeight w:val="691" w:hRule="exact"/>
        </w:trPr>
        <w:tc>
          <w:tcPr>
            <w:tcW w:w="1826" w:type="dxa"/>
            <w:vMerge w:val="continue"/>
            <w:tcBorders>
              <w:left w:val="single" w:color="auto" w:sz="6" w:space="0"/>
              <w:bottom w:val="single" w:color="auto" w:sz="6" w:space="0"/>
              <w:right w:val="single" w:color="auto" w:sz="6" w:space="0"/>
            </w:tcBorders>
            <w:vAlign w:val="center"/>
          </w:tcPr>
          <w:p w14:paraId="4E61A708">
            <w:pPr>
              <w:autoSpaceDE w:val="0"/>
              <w:autoSpaceDN w:val="0"/>
              <w:adjustRightInd w:val="0"/>
              <w:jc w:val="center"/>
              <w:rPr>
                <w:rFonts w:hint="eastAsia" w:ascii="宋体" w:hAnsi="宋体"/>
                <w:color w:val="auto"/>
                <w:highlight w:val="none"/>
                <w:lang w:val="zh-CN"/>
              </w:rPr>
            </w:pPr>
          </w:p>
        </w:tc>
        <w:tc>
          <w:tcPr>
            <w:tcW w:w="7553" w:type="dxa"/>
            <w:gridSpan w:val="3"/>
            <w:tcBorders>
              <w:top w:val="single" w:color="auto" w:sz="4" w:space="0"/>
              <w:left w:val="single" w:color="auto" w:sz="6" w:space="0"/>
              <w:bottom w:val="single" w:color="auto" w:sz="6" w:space="0"/>
              <w:right w:val="single" w:color="auto" w:sz="6" w:space="0"/>
            </w:tcBorders>
          </w:tcPr>
          <w:p w14:paraId="6DD9F58C">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兼营：</w:t>
            </w:r>
          </w:p>
        </w:tc>
      </w:tr>
      <w:tr w14:paraId="6695E834">
        <w:tblPrEx>
          <w:tblCellMar>
            <w:top w:w="0" w:type="dxa"/>
            <w:left w:w="108" w:type="dxa"/>
            <w:bottom w:w="0" w:type="dxa"/>
            <w:right w:w="108" w:type="dxa"/>
          </w:tblCellMar>
        </w:tblPrEx>
        <w:trPr>
          <w:trHeight w:val="1088" w:hRule="exact"/>
        </w:trPr>
        <w:tc>
          <w:tcPr>
            <w:tcW w:w="1826" w:type="dxa"/>
            <w:tcBorders>
              <w:left w:val="single" w:color="auto" w:sz="6" w:space="0"/>
              <w:bottom w:val="single" w:color="auto" w:sz="6" w:space="0"/>
              <w:right w:val="single" w:color="auto" w:sz="6" w:space="0"/>
            </w:tcBorders>
            <w:vAlign w:val="center"/>
          </w:tcPr>
          <w:p w14:paraId="4F437206">
            <w:pPr>
              <w:autoSpaceDE w:val="0"/>
              <w:autoSpaceDN w:val="0"/>
              <w:adjustRightInd w:val="0"/>
              <w:ind w:leftChars="-85" w:right="-107" w:rightChars="-51" w:hanging="178" w:hangingChars="85"/>
              <w:jc w:val="center"/>
              <w:rPr>
                <w:rFonts w:hint="eastAsia" w:ascii="宋体" w:hAnsi="宋体"/>
                <w:color w:val="auto"/>
                <w:highlight w:val="none"/>
                <w:lang w:val="zh-CN"/>
              </w:rPr>
            </w:pPr>
            <w:r>
              <w:rPr>
                <w:rFonts w:hint="eastAsia" w:ascii="宋体" w:hAnsi="宋体"/>
                <w:color w:val="auto"/>
                <w:highlight w:val="none"/>
                <w:lang w:val="zh-CN"/>
              </w:rPr>
              <w:t>企业详细地址</w:t>
            </w: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21BE50A4">
            <w:pPr>
              <w:autoSpaceDE w:val="0"/>
              <w:autoSpaceDN w:val="0"/>
              <w:adjustRightInd w:val="0"/>
              <w:jc w:val="left"/>
              <w:rPr>
                <w:rFonts w:hint="eastAsia" w:ascii="宋体" w:hAnsi="宋体"/>
                <w:color w:val="auto"/>
                <w:highlight w:val="none"/>
                <w:lang w:val="zh-CN"/>
              </w:rPr>
            </w:pPr>
            <w:r>
              <w:rPr>
                <w:rFonts w:hint="eastAsia" w:ascii="宋体" w:hAnsi="宋体"/>
                <w:color w:val="auto"/>
                <w:highlight w:val="none"/>
                <w:lang w:val="zh-CN"/>
              </w:rPr>
              <w:t xml:space="preserve">      省    市    区    路     号</w:t>
            </w:r>
          </w:p>
        </w:tc>
      </w:tr>
      <w:tr w14:paraId="1CA50C71">
        <w:tblPrEx>
          <w:tblCellMar>
            <w:top w:w="0" w:type="dxa"/>
            <w:left w:w="108" w:type="dxa"/>
            <w:bottom w:w="0" w:type="dxa"/>
            <w:right w:w="108" w:type="dxa"/>
          </w:tblCellMar>
        </w:tblPrEx>
        <w:trPr>
          <w:trHeight w:val="691" w:hRule="exact"/>
        </w:trPr>
        <w:tc>
          <w:tcPr>
            <w:tcW w:w="1826" w:type="dxa"/>
            <w:vMerge w:val="restart"/>
            <w:tcBorders>
              <w:top w:val="single" w:color="auto" w:sz="6" w:space="0"/>
              <w:left w:val="single" w:color="auto" w:sz="6" w:space="0"/>
              <w:bottom w:val="single" w:color="auto" w:sz="6" w:space="0"/>
              <w:right w:val="single" w:color="auto" w:sz="6" w:space="0"/>
            </w:tcBorders>
            <w:vAlign w:val="center"/>
          </w:tcPr>
          <w:p w14:paraId="5692163D">
            <w:pPr>
              <w:autoSpaceDE w:val="0"/>
              <w:autoSpaceDN w:val="0"/>
              <w:adjustRightInd w:val="0"/>
              <w:jc w:val="center"/>
              <w:rPr>
                <w:rFonts w:hint="eastAsia" w:ascii="宋体" w:hAnsi="宋体"/>
                <w:color w:val="auto"/>
                <w:highlight w:val="none"/>
                <w:lang w:val="zh-CN"/>
              </w:rPr>
            </w:pPr>
            <w:r>
              <w:rPr>
                <w:rFonts w:hint="eastAsia" w:ascii="宋体" w:hAnsi="宋体"/>
                <w:color w:val="auto"/>
                <w:highlight w:val="none"/>
                <w:lang w:val="zh-CN"/>
              </w:rPr>
              <w:t>通信联系</w:t>
            </w: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1FF01299">
            <w:pPr>
              <w:autoSpaceDE w:val="0"/>
              <w:autoSpaceDN w:val="0"/>
              <w:adjustRightInd w:val="0"/>
              <w:rPr>
                <w:rFonts w:hint="eastAsia" w:ascii="宋体" w:hAnsi="宋体"/>
                <w:color w:val="auto"/>
                <w:highlight w:val="none"/>
                <w:lang w:val="zh-CN"/>
              </w:rPr>
            </w:pPr>
            <w:r>
              <w:rPr>
                <w:rFonts w:hint="eastAsia" w:ascii="宋体" w:hAnsi="宋体"/>
                <w:color w:val="auto"/>
                <w:highlight w:val="none"/>
                <w:lang w:val="zh-CN"/>
              </w:rPr>
              <w:t>企业</w:t>
            </w:r>
            <w:r>
              <w:rPr>
                <w:rFonts w:hint="eastAsia" w:ascii="宋体" w:hAnsi="宋体"/>
                <w:color w:val="auto"/>
                <w:highlight w:val="none"/>
              </w:rPr>
              <w:t>联系电话：</w:t>
            </w:r>
            <w:r>
              <w:rPr>
                <w:rFonts w:ascii="宋体" w:hAnsi="宋体"/>
                <w:color w:val="auto"/>
                <w:highlight w:val="none"/>
                <w:lang w:val="zh-CN"/>
              </w:rPr>
              <w:t xml:space="preserve">               </w:t>
            </w:r>
            <w:r>
              <w:rPr>
                <w:rFonts w:hint="eastAsia" w:ascii="宋体" w:hAnsi="宋体"/>
                <w:color w:val="auto"/>
                <w:highlight w:val="none"/>
                <w:lang w:val="zh-CN"/>
              </w:rPr>
              <w:t xml:space="preserve"> 传真</w:t>
            </w:r>
            <w:r>
              <w:rPr>
                <w:rFonts w:ascii="宋体" w:hAnsi="宋体"/>
                <w:color w:val="auto"/>
                <w:highlight w:val="none"/>
                <w:lang w:val="zh-CN"/>
              </w:rPr>
              <w:t xml:space="preserve">:             </w:t>
            </w:r>
            <w:r>
              <w:rPr>
                <w:rFonts w:hint="eastAsia" w:ascii="宋体" w:hAnsi="宋体"/>
                <w:color w:val="auto"/>
                <w:highlight w:val="none"/>
                <w:lang w:val="zh-CN"/>
              </w:rPr>
              <w:t>电子邮箱</w:t>
            </w:r>
            <w:r>
              <w:rPr>
                <w:rFonts w:ascii="宋体" w:hAnsi="宋体"/>
                <w:color w:val="auto"/>
                <w:highlight w:val="none"/>
                <w:lang w:val="zh-CN"/>
              </w:rPr>
              <w:t>:</w:t>
            </w:r>
          </w:p>
        </w:tc>
      </w:tr>
      <w:tr w14:paraId="021B9E2E">
        <w:tblPrEx>
          <w:tblCellMar>
            <w:top w:w="0" w:type="dxa"/>
            <w:left w:w="108" w:type="dxa"/>
            <w:bottom w:w="0" w:type="dxa"/>
            <w:right w:w="108" w:type="dxa"/>
          </w:tblCellMar>
        </w:tblPrEx>
        <w:trPr>
          <w:trHeight w:val="706" w:hRule="exact"/>
        </w:trPr>
        <w:tc>
          <w:tcPr>
            <w:tcW w:w="1826" w:type="dxa"/>
            <w:vMerge w:val="continue"/>
            <w:tcBorders>
              <w:top w:val="single" w:color="auto" w:sz="6" w:space="0"/>
              <w:left w:val="single" w:color="auto" w:sz="6" w:space="0"/>
              <w:bottom w:val="single" w:color="auto" w:sz="6" w:space="0"/>
              <w:right w:val="single" w:color="auto" w:sz="6" w:space="0"/>
            </w:tcBorders>
            <w:vAlign w:val="center"/>
          </w:tcPr>
          <w:p w14:paraId="7D10BD44">
            <w:pPr>
              <w:autoSpaceDE w:val="0"/>
              <w:autoSpaceDN w:val="0"/>
              <w:adjustRightInd w:val="0"/>
              <w:jc w:val="center"/>
              <w:rPr>
                <w:rFonts w:hint="eastAsia" w:ascii="宋体" w:hAnsi="宋体"/>
                <w:color w:val="auto"/>
                <w:highlight w:val="none"/>
                <w:lang w:val="zh-CN"/>
              </w:rPr>
            </w:pPr>
          </w:p>
        </w:tc>
        <w:tc>
          <w:tcPr>
            <w:tcW w:w="7553" w:type="dxa"/>
            <w:gridSpan w:val="3"/>
            <w:tcBorders>
              <w:top w:val="single" w:color="auto" w:sz="6" w:space="0"/>
              <w:left w:val="single" w:color="auto" w:sz="6" w:space="0"/>
              <w:bottom w:val="single" w:color="auto" w:sz="6" w:space="0"/>
              <w:right w:val="single" w:color="auto" w:sz="6" w:space="0"/>
            </w:tcBorders>
            <w:vAlign w:val="center"/>
          </w:tcPr>
          <w:p w14:paraId="0590E7A9">
            <w:pPr>
              <w:autoSpaceDE w:val="0"/>
              <w:autoSpaceDN w:val="0"/>
              <w:adjustRightInd w:val="0"/>
              <w:rPr>
                <w:rFonts w:hint="eastAsia" w:ascii="宋体" w:hAnsi="宋体"/>
                <w:color w:val="auto"/>
                <w:highlight w:val="none"/>
                <w:lang w:val="zh-CN"/>
              </w:rPr>
            </w:pPr>
            <w:r>
              <w:rPr>
                <w:rFonts w:hint="eastAsia" w:ascii="宋体" w:hAnsi="宋体"/>
                <w:color w:val="auto"/>
                <w:highlight w:val="none"/>
                <w:lang w:val="zh-CN"/>
              </w:rPr>
              <w:t>业务联系人：              电话：</w:t>
            </w:r>
          </w:p>
        </w:tc>
      </w:tr>
    </w:tbl>
    <w:p w14:paraId="4609E3BE">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后附：营业执照、资质证书或其他证明材料等清晰扫描件</w:t>
      </w:r>
    </w:p>
    <w:p w14:paraId="6A9BDD23">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供应商：(盖单位公章)</w:t>
      </w:r>
    </w:p>
    <w:p w14:paraId="2806E84A">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法定代表人或授权代理人：（</w:t>
      </w:r>
      <w:r>
        <w:rPr>
          <w:rFonts w:hint="eastAsia" w:ascii="宋体" w:hAnsi="宋体"/>
          <w:color w:val="auto"/>
          <w:sz w:val="24"/>
          <w:highlight w:val="none"/>
        </w:rPr>
        <w:t>签字或签章</w:t>
      </w:r>
      <w:r>
        <w:rPr>
          <w:rFonts w:hint="eastAsia" w:ascii="宋体" w:hAnsi="宋体"/>
          <w:color w:val="auto"/>
          <w:sz w:val="24"/>
          <w:szCs w:val="24"/>
          <w:highlight w:val="none"/>
        </w:rPr>
        <w:t>）</w:t>
      </w:r>
    </w:p>
    <w:p w14:paraId="25E84997">
      <w:pPr>
        <w:spacing w:line="360" w:lineRule="auto"/>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4A044D3">
      <w:pPr>
        <w:spacing w:line="400" w:lineRule="exact"/>
        <w:ind w:firstLine="480" w:firstLineChars="200"/>
        <w:jc w:val="left"/>
        <w:rPr>
          <w:rFonts w:hint="eastAsia" w:ascii="宋体" w:hAnsi="宋体"/>
          <w:color w:val="auto"/>
          <w:sz w:val="24"/>
          <w:szCs w:val="24"/>
          <w:highlight w:val="none"/>
        </w:rPr>
      </w:pPr>
    </w:p>
    <w:p w14:paraId="7D499069">
      <w:pPr>
        <w:spacing w:line="400" w:lineRule="exact"/>
        <w:ind w:firstLine="480" w:firstLineChars="200"/>
        <w:jc w:val="left"/>
        <w:rPr>
          <w:rFonts w:hint="eastAsia" w:ascii="宋体" w:hAnsi="宋体"/>
          <w:color w:val="auto"/>
          <w:sz w:val="24"/>
          <w:szCs w:val="24"/>
          <w:highlight w:val="none"/>
        </w:rPr>
      </w:pPr>
    </w:p>
    <w:p w14:paraId="20414828">
      <w:pPr>
        <w:spacing w:line="400" w:lineRule="exact"/>
        <w:ind w:firstLine="480" w:firstLineChars="200"/>
        <w:jc w:val="left"/>
        <w:rPr>
          <w:rFonts w:hint="eastAsia" w:ascii="宋体" w:hAnsi="宋体"/>
          <w:color w:val="auto"/>
          <w:sz w:val="24"/>
          <w:szCs w:val="24"/>
          <w:highlight w:val="none"/>
        </w:rPr>
      </w:pPr>
    </w:p>
    <w:p w14:paraId="41E41D39">
      <w:pPr>
        <w:pStyle w:val="3"/>
        <w:rPr>
          <w:rFonts w:hint="eastAsia"/>
          <w:color w:val="auto"/>
          <w:highlight w:val="none"/>
        </w:rPr>
      </w:pPr>
    </w:p>
    <w:p w14:paraId="2F62CCA9">
      <w:pPr>
        <w:spacing w:line="400" w:lineRule="exact"/>
        <w:jc w:val="left"/>
        <w:rPr>
          <w:rFonts w:hint="eastAsia" w:ascii="宋体" w:hAnsi="宋体"/>
          <w:color w:val="auto"/>
          <w:sz w:val="24"/>
          <w:szCs w:val="24"/>
          <w:highlight w:val="none"/>
        </w:rPr>
      </w:pPr>
    </w:p>
    <w:p w14:paraId="18EBE2AD">
      <w:pPr>
        <w:spacing w:line="400" w:lineRule="exact"/>
        <w:ind w:firstLine="480" w:firstLineChars="200"/>
        <w:jc w:val="left"/>
        <w:rPr>
          <w:rFonts w:hint="eastAsia" w:ascii="宋体" w:hAnsi="宋体"/>
          <w:color w:val="auto"/>
          <w:sz w:val="24"/>
          <w:szCs w:val="24"/>
          <w:highlight w:val="none"/>
        </w:rPr>
      </w:pPr>
    </w:p>
    <w:p w14:paraId="10D5C173">
      <w:pPr>
        <w:spacing w:line="360" w:lineRule="auto"/>
        <w:jc w:val="center"/>
        <w:rPr>
          <w:rFonts w:hint="eastAsia" w:ascii="宋体" w:hAnsi="宋体"/>
          <w:color w:val="auto"/>
          <w:sz w:val="28"/>
          <w:szCs w:val="28"/>
          <w:highlight w:val="none"/>
        </w:rPr>
      </w:pPr>
    </w:p>
    <w:p w14:paraId="652966A5">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w:t>
      </w:r>
      <w:r>
        <w:rPr>
          <w:rFonts w:hint="eastAsia" w:ascii="宋体" w:hAnsi="宋体"/>
          <w:color w:val="auto"/>
          <w:sz w:val="28"/>
          <w:szCs w:val="28"/>
          <w:highlight w:val="none"/>
        </w:rPr>
        <w:t>供应商资格声明函</w:t>
      </w:r>
    </w:p>
    <w:p w14:paraId="4FAAF0A8">
      <w:pPr>
        <w:spacing w:before="156" w:beforeLines="50" w:after="156" w:afterLines="50" w:line="440" w:lineRule="exact"/>
        <w:rPr>
          <w:rFonts w:hint="eastAsia"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（采购人、代理机构）   </w:t>
      </w:r>
    </w:p>
    <w:p w14:paraId="6A224D8A">
      <w:pPr>
        <w:spacing w:line="44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关于贵公司</w:t>
      </w:r>
      <w:r>
        <w:rPr>
          <w:rFonts w:hint="eastAsia" w:ascii="宋体" w:hAnsi="宋体"/>
          <w:color w:val="auto"/>
          <w:sz w:val="24"/>
          <w:szCs w:val="24"/>
          <w:highlight w:val="none"/>
          <w:u w:val="single"/>
        </w:rPr>
        <w:t>　 　</w:t>
      </w:r>
      <w:r>
        <w:rPr>
          <w:rFonts w:hint="eastAsia" w:ascii="宋体" w:hAnsi="宋体"/>
          <w:color w:val="auto"/>
          <w:sz w:val="24"/>
          <w:szCs w:val="24"/>
          <w:highlight w:val="none"/>
        </w:rPr>
        <w:t>年</w:t>
      </w:r>
      <w:r>
        <w:rPr>
          <w:rFonts w:hint="eastAsia" w:ascii="宋体" w:hAnsi="宋体"/>
          <w:color w:val="auto"/>
          <w:sz w:val="24"/>
          <w:szCs w:val="24"/>
          <w:highlight w:val="none"/>
          <w:u w:val="single"/>
        </w:rPr>
        <w:t>　　</w:t>
      </w:r>
      <w:r>
        <w:rPr>
          <w:rFonts w:hint="eastAsia" w:ascii="宋体" w:hAnsi="宋体"/>
          <w:color w:val="auto"/>
          <w:sz w:val="24"/>
          <w:szCs w:val="24"/>
          <w:highlight w:val="none"/>
        </w:rPr>
        <w:t>月</w:t>
      </w:r>
      <w:r>
        <w:rPr>
          <w:rFonts w:hint="eastAsia" w:ascii="宋体" w:hAnsi="宋体"/>
          <w:color w:val="auto"/>
          <w:sz w:val="24"/>
          <w:szCs w:val="24"/>
          <w:highlight w:val="none"/>
          <w:u w:val="single"/>
        </w:rPr>
        <w:t>　　</w:t>
      </w:r>
      <w:r>
        <w:rPr>
          <w:rFonts w:hint="eastAsia" w:ascii="宋体" w:hAnsi="宋体"/>
          <w:color w:val="auto"/>
          <w:sz w:val="24"/>
          <w:szCs w:val="24"/>
          <w:highlight w:val="none"/>
        </w:rPr>
        <w:t xml:space="preserve">日发布 </w:t>
      </w:r>
      <w:r>
        <w:rPr>
          <w:rFonts w:hint="eastAsia" w:ascii="宋体" w:hAnsi="宋体"/>
          <w:color w:val="auto"/>
          <w:sz w:val="24"/>
          <w:szCs w:val="24"/>
          <w:highlight w:val="none"/>
          <w:u w:val="single"/>
        </w:rPr>
        <w:t xml:space="preserve">（项目名称）      </w:t>
      </w: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的询比采购公告，本公司（企业）愿意参加询比，并声明：</w:t>
      </w:r>
    </w:p>
    <w:p w14:paraId="7819B6D8">
      <w:pPr>
        <w:tabs>
          <w:tab w:val="left" w:pos="851"/>
        </w:tabs>
        <w:adjustRightInd w:val="0"/>
        <w:snapToGrid w:val="0"/>
        <w:spacing w:line="440" w:lineRule="exact"/>
        <w:ind w:left="424"/>
        <w:rPr>
          <w:rFonts w:hint="eastAsia" w:ascii="宋体" w:hAnsi="宋体"/>
          <w:bCs/>
          <w:color w:val="auto"/>
          <w:sz w:val="24"/>
          <w:szCs w:val="24"/>
          <w:highlight w:val="none"/>
        </w:rPr>
      </w:pPr>
      <w:r>
        <w:rPr>
          <w:rFonts w:hint="eastAsia" w:ascii="宋体" w:hAnsi="宋体"/>
          <w:color w:val="auto"/>
          <w:sz w:val="24"/>
          <w:szCs w:val="24"/>
          <w:highlight w:val="none"/>
        </w:rPr>
        <w:t>一、本公司（企业）</w:t>
      </w:r>
      <w:r>
        <w:rPr>
          <w:rFonts w:hint="eastAsia" w:ascii="宋体" w:hAnsi="宋体"/>
          <w:bCs/>
          <w:color w:val="auto"/>
          <w:sz w:val="24"/>
          <w:szCs w:val="24"/>
          <w:highlight w:val="none"/>
        </w:rPr>
        <w:t>具备《中华人民共和国政府采购法》第二十二条规定及《中华人民共和国政府采购法实施条例》第十七条的相关要求：</w:t>
      </w:r>
    </w:p>
    <w:p w14:paraId="3762B97C">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（一）具有独立承担民事责任的能力；</w:t>
      </w:r>
    </w:p>
    <w:p w14:paraId="2FC96B6D">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（二）具有良好的商业信誉和健全的财务会计制度；</w:t>
      </w:r>
      <w:r>
        <w:rPr>
          <w:rFonts w:ascii="宋体" w:hAnsi="宋体" w:cs="宋体"/>
          <w:color w:val="auto"/>
          <w:kern w:val="0"/>
          <w:sz w:val="24"/>
          <w:szCs w:val="24"/>
          <w:highlight w:val="none"/>
        </w:rPr>
        <w:t xml:space="preserve"> </w:t>
      </w:r>
    </w:p>
    <w:p w14:paraId="3205D9D6">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（三）具有履行合同所必需的设备和专业技术能力；</w:t>
      </w:r>
    </w:p>
    <w:p w14:paraId="3870E285">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（四）有依法缴纳税收和社会保障资金的良好记录；</w:t>
      </w:r>
    </w:p>
    <w:p w14:paraId="4E046752">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（五）参加政府采购活动前三年内，在经营活动中没有重大违法记录；</w:t>
      </w:r>
    </w:p>
    <w:p w14:paraId="5B391222">
      <w:pPr>
        <w:widowControl/>
        <w:adjustRightInd w:val="0"/>
        <w:snapToGrid w:val="0"/>
        <w:spacing w:line="440" w:lineRule="exact"/>
        <w:ind w:firstLine="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（六）法律、行政法规规定的其他条件。</w:t>
      </w:r>
    </w:p>
    <w:p w14:paraId="15699D9B">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本公司（企业）的单位负责人与所参投的本采购项目包组的其他供应商的单位负责人不为同一人且与其他供应商之间不存在直接控股、管理关系。</w:t>
      </w:r>
    </w:p>
    <w:p w14:paraId="427C7CF7">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参照《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2E3CC6CF">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本公司（企业）承诺在“信用中国”网站(www.creditchina.gov.cn)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r>
        <w:rPr>
          <w:rFonts w:hint="eastAsia" w:ascii="宋体" w:hAnsi="宋体"/>
          <w:bCs/>
          <w:color w:val="auto"/>
          <w:sz w:val="24"/>
          <w:szCs w:val="24"/>
          <w:highlight w:val="none"/>
        </w:rPr>
        <w:t>；</w:t>
      </w:r>
    </w:p>
    <w:p w14:paraId="36C950E0">
      <w:pPr>
        <w:adjustRightInd w:val="0"/>
        <w:snapToGrid w:val="0"/>
        <w:spacing w:line="440" w:lineRule="exact"/>
        <w:ind w:firstLine="484" w:firstLineChars="202"/>
        <w:rPr>
          <w:rFonts w:hint="eastAsia" w:ascii="宋体" w:hAnsi="宋体"/>
          <w:color w:val="auto"/>
          <w:sz w:val="24"/>
          <w:szCs w:val="24"/>
          <w:highlight w:val="none"/>
        </w:rPr>
      </w:pPr>
      <w:r>
        <w:rPr>
          <w:rFonts w:hint="eastAsia" w:ascii="宋体" w:hAnsi="宋体"/>
          <w:color w:val="auto"/>
          <w:sz w:val="24"/>
          <w:szCs w:val="24"/>
          <w:highlight w:val="none"/>
        </w:rPr>
        <w:t>本公司（企业）承诺在本次采购采购活动中，如有违法、违规、弄虚作假行为，所造成的损失、不良后果及法律责任，一律由我公司（企业）承担。</w:t>
      </w:r>
    </w:p>
    <w:p w14:paraId="0C4AF22F">
      <w:pPr>
        <w:spacing w:line="440" w:lineRule="exact"/>
        <w:ind w:firstLine="420"/>
        <w:rPr>
          <w:rFonts w:hint="eastAsia" w:ascii="宋体" w:hAnsi="宋体"/>
          <w:color w:val="auto"/>
          <w:sz w:val="24"/>
          <w:szCs w:val="24"/>
          <w:highlight w:val="none"/>
        </w:rPr>
      </w:pPr>
      <w:r>
        <w:rPr>
          <w:rFonts w:hint="eastAsia" w:ascii="宋体" w:hAnsi="宋体"/>
          <w:color w:val="auto"/>
          <w:sz w:val="24"/>
          <w:szCs w:val="24"/>
          <w:highlight w:val="none"/>
        </w:rPr>
        <w:t>特此声明！</w:t>
      </w:r>
    </w:p>
    <w:p w14:paraId="3FD83F90">
      <w:pPr>
        <w:numPr>
          <w:ilvl w:val="0"/>
          <w:numId w:val="2"/>
        </w:numPr>
        <w:autoSpaceDE w:val="0"/>
        <w:autoSpaceDN w:val="0"/>
        <w:adjustRightIn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本声明函必须提供且内容不得擅自删改，否则视为无效投标。</w:t>
      </w:r>
    </w:p>
    <w:p w14:paraId="2CADBA22">
      <w:pPr>
        <w:numPr>
          <w:ilvl w:val="0"/>
          <w:numId w:val="2"/>
        </w:numPr>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本声明函如有虚假或与事实不符的，作无效投标处理。</w:t>
      </w:r>
    </w:p>
    <w:p w14:paraId="58CEA470">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rPr>
        <w:t>　　             　（盖章）</w:t>
      </w:r>
    </w:p>
    <w:p w14:paraId="4E227873">
      <w:pPr>
        <w:spacing w:line="44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供应商法定代表人或授权委托人：</w:t>
      </w:r>
      <w:r>
        <w:rPr>
          <w:rFonts w:hint="eastAsia" w:ascii="宋体" w:hAnsi="宋体"/>
          <w:color w:val="auto"/>
          <w:sz w:val="24"/>
          <w:szCs w:val="24"/>
          <w:highlight w:val="none"/>
          <w:u w:val="single"/>
        </w:rPr>
        <w:t xml:space="preserve">          （签字或签章）</w:t>
      </w:r>
    </w:p>
    <w:p w14:paraId="1E188DC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C19B237">
      <w:pPr>
        <w:spacing w:line="360" w:lineRule="auto"/>
        <w:jc w:val="center"/>
        <w:rPr>
          <w:color w:val="auto"/>
          <w:sz w:val="28"/>
          <w:szCs w:val="28"/>
          <w:highlight w:val="none"/>
        </w:rPr>
      </w:pPr>
    </w:p>
    <w:p w14:paraId="24011F97">
      <w:pPr>
        <w:spacing w:line="360" w:lineRule="auto"/>
        <w:jc w:val="center"/>
        <w:rPr>
          <w:rFonts w:hint="eastAsia"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相关承诺书</w:t>
      </w:r>
    </w:p>
    <w:p w14:paraId="33AB32EA">
      <w:pPr>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（格式自拟）</w:t>
      </w:r>
    </w:p>
    <w:p w14:paraId="3A7D7076">
      <w:pPr>
        <w:spacing w:line="360" w:lineRule="auto"/>
        <w:jc w:val="center"/>
        <w:rPr>
          <w:color w:val="auto"/>
          <w:sz w:val="28"/>
          <w:szCs w:val="28"/>
          <w:highlight w:val="none"/>
        </w:rPr>
      </w:pPr>
    </w:p>
    <w:p w14:paraId="5934CF55">
      <w:pPr>
        <w:spacing w:line="360" w:lineRule="auto"/>
        <w:jc w:val="center"/>
        <w:rPr>
          <w:color w:val="auto"/>
          <w:sz w:val="28"/>
          <w:szCs w:val="28"/>
          <w:highlight w:val="none"/>
        </w:rPr>
      </w:pPr>
    </w:p>
    <w:p w14:paraId="438E722E">
      <w:pPr>
        <w:spacing w:line="360" w:lineRule="auto"/>
        <w:jc w:val="center"/>
        <w:rPr>
          <w:color w:val="auto"/>
          <w:sz w:val="28"/>
          <w:szCs w:val="28"/>
          <w:highlight w:val="none"/>
        </w:rPr>
      </w:pPr>
    </w:p>
    <w:p w14:paraId="2179C089">
      <w:pPr>
        <w:spacing w:line="360" w:lineRule="auto"/>
        <w:jc w:val="center"/>
        <w:rPr>
          <w:bCs/>
          <w:color w:val="auto"/>
          <w:sz w:val="28"/>
          <w:szCs w:val="28"/>
          <w:highlight w:val="none"/>
        </w:rPr>
      </w:pPr>
      <w:r>
        <w:rPr>
          <w:color w:val="auto"/>
          <w:sz w:val="28"/>
          <w:szCs w:val="28"/>
          <w:highlight w:val="none"/>
        </w:rPr>
        <w:t>4.</w:t>
      </w:r>
      <w:r>
        <w:rPr>
          <w:rFonts w:hint="eastAsia"/>
          <w:bCs/>
          <w:color w:val="auto"/>
          <w:sz w:val="28"/>
          <w:szCs w:val="28"/>
          <w:highlight w:val="none"/>
        </w:rPr>
        <w:t>其他响应文件认为有必要提供的资料</w:t>
      </w:r>
    </w:p>
    <w:p w14:paraId="622533E0">
      <w:pPr>
        <w:rPr>
          <w:color w:val="auto"/>
          <w:sz w:val="28"/>
          <w:szCs w:val="28"/>
          <w:highlight w:val="none"/>
        </w:rPr>
      </w:pPr>
    </w:p>
    <w:p w14:paraId="2BDD93E2">
      <w:pPr>
        <w:rPr>
          <w:color w:val="auto"/>
          <w:sz w:val="28"/>
          <w:szCs w:val="28"/>
          <w:highlight w:val="none"/>
        </w:rPr>
      </w:pPr>
    </w:p>
    <w:p w14:paraId="6F80FB95">
      <w:pPr>
        <w:rPr>
          <w:color w:val="auto"/>
          <w:sz w:val="28"/>
          <w:szCs w:val="28"/>
          <w:highlight w:val="none"/>
        </w:rPr>
      </w:pPr>
    </w:p>
    <w:p w14:paraId="624278D9">
      <w:pPr>
        <w:rPr>
          <w:color w:val="auto"/>
          <w:sz w:val="28"/>
          <w:szCs w:val="28"/>
          <w:highlight w:val="none"/>
        </w:rPr>
      </w:pPr>
    </w:p>
    <w:p w14:paraId="169908C1">
      <w:pPr>
        <w:rPr>
          <w:color w:val="auto"/>
          <w:sz w:val="28"/>
          <w:szCs w:val="28"/>
          <w:highlight w:val="none"/>
        </w:rPr>
      </w:pPr>
    </w:p>
    <w:p w14:paraId="12C457AE">
      <w:pPr>
        <w:rPr>
          <w:color w:val="auto"/>
          <w:sz w:val="28"/>
          <w:szCs w:val="28"/>
          <w:highlight w:val="none"/>
        </w:rPr>
      </w:pPr>
    </w:p>
    <w:p w14:paraId="66BBC6A9">
      <w:pPr>
        <w:rPr>
          <w:color w:val="auto"/>
          <w:sz w:val="28"/>
          <w:szCs w:val="28"/>
          <w:highlight w:val="none"/>
        </w:rPr>
      </w:pPr>
    </w:p>
    <w:p w14:paraId="7C61BCD2">
      <w:pPr>
        <w:rPr>
          <w:color w:val="auto"/>
          <w:sz w:val="28"/>
          <w:szCs w:val="28"/>
          <w:highlight w:val="none"/>
        </w:rPr>
      </w:pPr>
    </w:p>
    <w:p w14:paraId="01F62A6F">
      <w:pPr>
        <w:rPr>
          <w:color w:val="auto"/>
          <w:sz w:val="28"/>
          <w:szCs w:val="28"/>
          <w:highlight w:val="none"/>
        </w:rPr>
      </w:pPr>
    </w:p>
    <w:p w14:paraId="5E0A8D7F">
      <w:pPr>
        <w:rPr>
          <w:color w:val="auto"/>
          <w:sz w:val="28"/>
          <w:szCs w:val="28"/>
          <w:highlight w:val="none"/>
        </w:rPr>
      </w:pPr>
    </w:p>
    <w:p w14:paraId="23C227F1">
      <w:pPr>
        <w:rPr>
          <w:color w:val="auto"/>
          <w:sz w:val="28"/>
          <w:szCs w:val="28"/>
          <w:highlight w:val="none"/>
        </w:rPr>
      </w:pPr>
    </w:p>
    <w:p w14:paraId="41C16AAE">
      <w:pPr>
        <w:rPr>
          <w:color w:val="auto"/>
          <w:sz w:val="28"/>
          <w:szCs w:val="28"/>
          <w:highlight w:val="none"/>
        </w:rPr>
      </w:pPr>
    </w:p>
    <w:p w14:paraId="50E42A52">
      <w:pPr>
        <w:rPr>
          <w:color w:val="auto"/>
          <w:sz w:val="28"/>
          <w:szCs w:val="28"/>
          <w:highlight w:val="none"/>
        </w:rPr>
      </w:pPr>
    </w:p>
    <w:p w14:paraId="2BC365FD">
      <w:pPr>
        <w:rPr>
          <w:color w:val="auto"/>
          <w:sz w:val="28"/>
          <w:szCs w:val="28"/>
          <w:highlight w:val="none"/>
        </w:rPr>
      </w:pPr>
    </w:p>
    <w:p w14:paraId="4C6C9383">
      <w:pPr>
        <w:rPr>
          <w:color w:val="auto"/>
          <w:sz w:val="28"/>
          <w:szCs w:val="28"/>
          <w:highlight w:val="none"/>
        </w:rPr>
      </w:pPr>
    </w:p>
    <w:p w14:paraId="29767F67">
      <w:pPr>
        <w:rPr>
          <w:color w:val="auto"/>
          <w:sz w:val="28"/>
          <w:szCs w:val="28"/>
          <w:highlight w:val="none"/>
        </w:rPr>
      </w:pPr>
    </w:p>
    <w:p w14:paraId="201A838B">
      <w:pPr>
        <w:rPr>
          <w:color w:val="auto"/>
          <w:sz w:val="28"/>
          <w:szCs w:val="28"/>
          <w:highlight w:val="none"/>
        </w:rPr>
      </w:pPr>
    </w:p>
    <w:sectPr>
      <w:pgSz w:w="11906" w:h="16838"/>
      <w:pgMar w:top="1134" w:right="1134" w:bottom="1134" w:left="1134" w:header="851"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4E2C">
    <w:pPr>
      <w:pStyle w:val="21"/>
      <w:jc w:val="both"/>
      <w:rPr>
        <w:lang w:val="en-US"/>
      </w:rPr>
    </w:pPr>
    <w:r>
      <w:rPr>
        <w:rFonts w:hint="eastAsia"/>
        <w:lang w:val="en-US"/>
      </w:rPr>
      <w:t>云南中诏项目管理有限公司                                                           联系电话：13187714881</w:t>
    </w:r>
    <w:r>
      <w:rPr>
        <w:lang w:val="en-US"/>
      </w:rPr>
      <w:drawing>
        <wp:anchor distT="0" distB="0" distL="114300" distR="114300" simplePos="0" relativeHeight="251659264" behindDoc="0" locked="0" layoutInCell="1" allowOverlap="1">
          <wp:simplePos x="0" y="0"/>
          <wp:positionH relativeFrom="column">
            <wp:posOffset>791845</wp:posOffset>
          </wp:positionH>
          <wp:positionV relativeFrom="paragraph">
            <wp:posOffset>281305</wp:posOffset>
          </wp:positionV>
          <wp:extent cx="344170" cy="4057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4170" cy="40576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A318">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4281">
    <w:pPr>
      <w:pStyle w:val="21"/>
      <w:pBdr>
        <w:top w:val="none" w:color="auto" w:sz="0" w:space="1"/>
        <w:left w:val="none" w:color="auto" w:sz="0" w:space="0"/>
        <w:bottom w:val="none" w:color="auto" w:sz="0" w:space="0"/>
        <w:right w:val="none" w:color="auto" w:sz="0" w:space="0"/>
        <w:between w:val="none" w:color="auto" w:sz="0" w:space="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B425">
    <w:pPr>
      <w:pStyle w:val="21"/>
      <w:rPr>
        <w:lang w:val="en-U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3245" cy="1828800"/>
              <wp:effectExtent l="0" t="0" r="8255" b="0"/>
              <wp:wrapNone/>
              <wp:docPr id="3" name="文本框 3"/>
              <wp:cNvGraphicFramePr/>
              <a:graphic xmlns:a="http://schemas.openxmlformats.org/drawingml/2006/main">
                <a:graphicData uri="http://schemas.microsoft.com/office/word/2010/wordprocessingShape">
                  <wps:wsp>
                    <wps:cNvSpPr txBox="1"/>
                    <wps:spPr>
                      <a:xfrm>
                        <a:off x="0" y="0"/>
                        <a:ext cx="5635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FC014">
                          <w:pPr>
                            <w:pStyle w:val="21"/>
                            <w:pBdr>
                              <w:top w:val="none" w:color="auto" w:sz="0" w:space="1"/>
                            </w:pBdr>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4.35pt;mso-position-horizontal:center;mso-position-horizontal-relative:margin;z-index:251660288;mso-width-relative:page;mso-height-relative:page;" filled="f" stroked="f" coordsize="21600,21600" o:gfxdata="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sqNmfTAAAABAEAAA8AAAAAAAAAAQAgAAAAIgAAAGRycy9kb3ducmV2LnhtbFBLAQIU&#10;ABQAAAAIAIdO4kCH0KLwMQIAAFYEAAAOAAAAAAAAAAEAIAAAACIBAABkcnMvZTJvRG9jLnhtbFBL&#10;BQYAAAAABgAGAFkBAADFBQAAAAA=&#10;">
              <v:fill on="f" focussize="0,0"/>
              <v:stroke on="f" weight="0.5pt"/>
              <v:imagedata o:title=""/>
              <o:lock v:ext="edit" aspectratio="f"/>
              <v:textbox inset="0mm,0mm,0mm,0mm" style="mso-fit-shape-to-text:t;">
                <w:txbxContent>
                  <w:p w14:paraId="1F9FC014">
                    <w:pPr>
                      <w:pStyle w:val="21"/>
                      <w:pBdr>
                        <w:top w:val="none" w:color="auto" w:sz="0" w:space="1"/>
                      </w:pBdr>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lang w:val="en-US"/>
      </w:rPr>
      <w:t>云南中诏项目管理有限公司</w:t>
    </w:r>
    <w:r>
      <w:rPr>
        <w:rFonts w:hint="eastAsia"/>
        <w:lang w:val="en-US"/>
      </w:rPr>
      <w:t xml:space="preserve">                                                            联系电话：</w:t>
    </w:r>
    <w:r>
      <w:rPr>
        <w:lang w:val="en-US"/>
      </w:rPr>
      <w:t>0877-6168806</w:t>
    </w:r>
    <w:r>
      <w:rPr>
        <w:rFonts w:hint="eastAsia"/>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B1A0">
    <w:pPr>
      <w:pStyle w:val="21"/>
      <w:jc w:val="left"/>
      <w:rPr>
        <w:lang w:val="en-U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75A69">
                          <w:pPr>
                            <w:pStyle w:val="21"/>
                            <w:pBdr>
                              <w:top w:val="none" w:color="auto" w:sz="0" w:space="1"/>
                            </w:pBdr>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F075A69">
                    <w:pPr>
                      <w:pStyle w:val="21"/>
                      <w:pBdr>
                        <w:top w:val="none" w:color="auto" w:sz="0" w:space="1"/>
                      </w:pBdr>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lang w:val="en-US"/>
      </w:rPr>
      <w:t>云南中诏项目管理有限公司</w:t>
    </w:r>
    <w:r>
      <w:rPr>
        <w:rFonts w:hint="eastAsia"/>
        <w:lang w:val="en-US"/>
      </w:rPr>
      <w:t xml:space="preserve">                                                            联系电话：</w:t>
    </w:r>
    <w:r>
      <w:rPr>
        <w:lang w:val="en-US"/>
      </w:rPr>
      <w:t>0877-6168806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8245">
    <w:pPr>
      <w:pStyle w:val="22"/>
      <w:pBdr>
        <w:bottom w:val="single" w:color="auto" w:sz="4" w:space="1"/>
      </w:pBdr>
      <w:tabs>
        <w:tab w:val="clear" w:pos="4153"/>
      </w:tabs>
      <w:jc w:val="left"/>
      <w:rPr>
        <w:sz w:val="15"/>
        <w:szCs w:val="15"/>
        <w:lang w:val="en-US"/>
      </w:rPr>
    </w:pPr>
    <w:r>
      <w:rPr>
        <w:rFonts w:hint="eastAsia"/>
        <w:lang w:val="en-US"/>
      </w:rPr>
      <w:t>玉溪市林业和草原局2025年玉溪市直部门(驻玉单位)捐资折</w:t>
    </w:r>
    <w:r>
      <w:rPr>
        <w:rFonts w:hint="eastAsia"/>
        <w:lang w:val="en-US" w:eastAsia="zh-CN"/>
      </w:rPr>
      <w:t>抵义务植树项目全过程造价服务采购</w:t>
    </w:r>
    <w:r>
      <w:rPr>
        <w:rFonts w:hint="eastAsia"/>
        <w:lang w:val="en-US"/>
      </w:rPr>
      <w:t xml:space="preserve">       </w:t>
    </w:r>
    <w:r>
      <w:rPr>
        <w:rFonts w:hint="eastAsia"/>
        <w:lang w:val="en-US" w:eastAsia="zh-CN"/>
      </w:rPr>
      <w:t xml:space="preserve"> </w:t>
    </w:r>
    <w:r>
      <w:rPr>
        <w:rFonts w:hint="eastAsia"/>
        <w:lang w:val="en-US"/>
      </w:rPr>
      <w:t xml:space="preserve">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637E">
    <w:pPr>
      <w:pStyle w:val="22"/>
    </w:pPr>
    <w:r>
      <w:rPr>
        <w:rFonts w:hint="eastAsia"/>
        <w:b/>
        <w:lang w:val="en-US"/>
      </w:rPr>
      <w:t>玉溪市医疗保障局聘请中介机构财会人员参与玉溪市市属国有企业审计采购项目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9D66">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0893">
    <w:pPr>
      <w:pStyle w:val="22"/>
      <w:jc w:val="both"/>
      <w:rPr>
        <w:sz w:val="15"/>
        <w:szCs w:val="15"/>
      </w:rPr>
    </w:pPr>
    <w:r>
      <w:rPr>
        <w:rFonts w:hint="eastAsia"/>
        <w:sz w:val="15"/>
        <w:szCs w:val="15"/>
      </w:rPr>
      <w:t>玉溪市林业和草原局2025年玉溪市直部门(驻玉单位)捐资折</w:t>
    </w:r>
    <w:r>
      <w:rPr>
        <w:rFonts w:hint="eastAsia"/>
        <w:sz w:val="15"/>
        <w:szCs w:val="15"/>
        <w:lang w:eastAsia="zh-CN"/>
      </w:rPr>
      <w:t>抵义务植树项目全过程造价服务</w:t>
    </w:r>
    <w:r>
      <w:rPr>
        <w:rFonts w:hint="eastAsia"/>
        <w:sz w:val="15"/>
        <w:szCs w:val="15"/>
        <w:lang w:val="en-US" w:eastAsia="zh-CN"/>
      </w:rPr>
      <w:t>采购</w:t>
    </w:r>
    <w:r>
      <w:rPr>
        <w:sz w:val="15"/>
        <w:szCs w:val="15"/>
      </w:rPr>
      <w:t xml:space="preserve">             </w:t>
    </w:r>
    <w:r>
      <w:rPr>
        <w:rFonts w:hint="eastAsia"/>
        <w:sz w:val="15"/>
        <w:szCs w:val="15"/>
        <w:lang w:val="en-US"/>
      </w:rPr>
      <w:t xml:space="preserve">           </w:t>
    </w:r>
    <w:r>
      <w:rPr>
        <w:rFonts w:hint="eastAsia"/>
        <w:sz w:val="15"/>
        <w:szCs w:val="15"/>
        <w:lang w:val="en-US" w:eastAsia="zh-CN"/>
      </w:rPr>
      <w:t xml:space="preserve">  </w:t>
    </w:r>
    <w:r>
      <w:rPr>
        <w:rFonts w:hint="eastAsia"/>
        <w:sz w:val="15"/>
        <w:szCs w:val="15"/>
        <w:lang w:val="en-US"/>
      </w:rPr>
      <w:t xml:space="preserve">     </w:t>
    </w:r>
    <w:r>
      <w:rPr>
        <w:sz w:val="15"/>
        <w:szCs w:val="15"/>
      </w:rPr>
      <w:t xml:space="preserve"> </w:t>
    </w:r>
    <w:r>
      <w:rPr>
        <w:rFonts w:hint="eastAsia"/>
        <w:sz w:val="15"/>
        <w:szCs w:val="15"/>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4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29"/>
    <w:multiLevelType w:val="multilevel"/>
    <w:tmpl w:val="00000029"/>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172A27"/>
    <w:rsid w:val="0000004D"/>
    <w:rsid w:val="000005FA"/>
    <w:rsid w:val="00000A78"/>
    <w:rsid w:val="0000191D"/>
    <w:rsid w:val="00001B6A"/>
    <w:rsid w:val="00001D59"/>
    <w:rsid w:val="00002607"/>
    <w:rsid w:val="0000291C"/>
    <w:rsid w:val="00003885"/>
    <w:rsid w:val="000038D6"/>
    <w:rsid w:val="00003EED"/>
    <w:rsid w:val="000043A3"/>
    <w:rsid w:val="00004438"/>
    <w:rsid w:val="00005485"/>
    <w:rsid w:val="0000566A"/>
    <w:rsid w:val="000056F3"/>
    <w:rsid w:val="00005A50"/>
    <w:rsid w:val="0000660B"/>
    <w:rsid w:val="00006628"/>
    <w:rsid w:val="00006B6C"/>
    <w:rsid w:val="00007564"/>
    <w:rsid w:val="00007577"/>
    <w:rsid w:val="000076B0"/>
    <w:rsid w:val="00007BF7"/>
    <w:rsid w:val="00007DB1"/>
    <w:rsid w:val="0001020D"/>
    <w:rsid w:val="0001115B"/>
    <w:rsid w:val="000111B2"/>
    <w:rsid w:val="000114F6"/>
    <w:rsid w:val="0001188D"/>
    <w:rsid w:val="00011E79"/>
    <w:rsid w:val="00011F4C"/>
    <w:rsid w:val="000121D0"/>
    <w:rsid w:val="000124ED"/>
    <w:rsid w:val="0001273B"/>
    <w:rsid w:val="00012761"/>
    <w:rsid w:val="00012C8C"/>
    <w:rsid w:val="00012F41"/>
    <w:rsid w:val="00013457"/>
    <w:rsid w:val="000139B0"/>
    <w:rsid w:val="00013E61"/>
    <w:rsid w:val="00013EFC"/>
    <w:rsid w:val="00014450"/>
    <w:rsid w:val="00014B6C"/>
    <w:rsid w:val="0001593A"/>
    <w:rsid w:val="00015ACF"/>
    <w:rsid w:val="00015C5D"/>
    <w:rsid w:val="0001665E"/>
    <w:rsid w:val="00017282"/>
    <w:rsid w:val="00020801"/>
    <w:rsid w:val="00020A78"/>
    <w:rsid w:val="00020BF8"/>
    <w:rsid w:val="00020E76"/>
    <w:rsid w:val="0002185F"/>
    <w:rsid w:val="00023567"/>
    <w:rsid w:val="00023A02"/>
    <w:rsid w:val="00023ED7"/>
    <w:rsid w:val="000246E1"/>
    <w:rsid w:val="00024890"/>
    <w:rsid w:val="00024EF0"/>
    <w:rsid w:val="00024F35"/>
    <w:rsid w:val="00027C2B"/>
    <w:rsid w:val="00030DA6"/>
    <w:rsid w:val="000310B8"/>
    <w:rsid w:val="00031338"/>
    <w:rsid w:val="0003150E"/>
    <w:rsid w:val="00031C03"/>
    <w:rsid w:val="00032100"/>
    <w:rsid w:val="0003225D"/>
    <w:rsid w:val="000328DF"/>
    <w:rsid w:val="00033098"/>
    <w:rsid w:val="0003382F"/>
    <w:rsid w:val="0003414A"/>
    <w:rsid w:val="00034959"/>
    <w:rsid w:val="000349F5"/>
    <w:rsid w:val="00034D16"/>
    <w:rsid w:val="0003504C"/>
    <w:rsid w:val="00035074"/>
    <w:rsid w:val="000351DE"/>
    <w:rsid w:val="0003532E"/>
    <w:rsid w:val="000354E0"/>
    <w:rsid w:val="000363C8"/>
    <w:rsid w:val="000364B6"/>
    <w:rsid w:val="00036886"/>
    <w:rsid w:val="00037301"/>
    <w:rsid w:val="000375E9"/>
    <w:rsid w:val="00037DF4"/>
    <w:rsid w:val="0004030D"/>
    <w:rsid w:val="000404A2"/>
    <w:rsid w:val="000405BB"/>
    <w:rsid w:val="00040CBD"/>
    <w:rsid w:val="00041789"/>
    <w:rsid w:val="00041EEA"/>
    <w:rsid w:val="00042050"/>
    <w:rsid w:val="0004231D"/>
    <w:rsid w:val="000428F0"/>
    <w:rsid w:val="00042AFF"/>
    <w:rsid w:val="00042D90"/>
    <w:rsid w:val="000434FD"/>
    <w:rsid w:val="00043B63"/>
    <w:rsid w:val="000446F2"/>
    <w:rsid w:val="000450FB"/>
    <w:rsid w:val="000452B2"/>
    <w:rsid w:val="00045350"/>
    <w:rsid w:val="0004662C"/>
    <w:rsid w:val="00047D38"/>
    <w:rsid w:val="00047EC5"/>
    <w:rsid w:val="00050422"/>
    <w:rsid w:val="00050E3A"/>
    <w:rsid w:val="00050ECD"/>
    <w:rsid w:val="00051889"/>
    <w:rsid w:val="00051B14"/>
    <w:rsid w:val="00051BFF"/>
    <w:rsid w:val="0005225F"/>
    <w:rsid w:val="00052E65"/>
    <w:rsid w:val="00052FD1"/>
    <w:rsid w:val="00053AA2"/>
    <w:rsid w:val="000551C7"/>
    <w:rsid w:val="0005553D"/>
    <w:rsid w:val="000556FD"/>
    <w:rsid w:val="00055799"/>
    <w:rsid w:val="000557FC"/>
    <w:rsid w:val="00055BD8"/>
    <w:rsid w:val="000565C3"/>
    <w:rsid w:val="00056832"/>
    <w:rsid w:val="00056990"/>
    <w:rsid w:val="00056D65"/>
    <w:rsid w:val="00056F0B"/>
    <w:rsid w:val="0006098D"/>
    <w:rsid w:val="00060EDB"/>
    <w:rsid w:val="00061081"/>
    <w:rsid w:val="000610EC"/>
    <w:rsid w:val="000616B3"/>
    <w:rsid w:val="000618F7"/>
    <w:rsid w:val="00061EC0"/>
    <w:rsid w:val="00062EEC"/>
    <w:rsid w:val="0006306A"/>
    <w:rsid w:val="00063103"/>
    <w:rsid w:val="000636CC"/>
    <w:rsid w:val="00063851"/>
    <w:rsid w:val="00063A0F"/>
    <w:rsid w:val="00064595"/>
    <w:rsid w:val="0006462D"/>
    <w:rsid w:val="00064766"/>
    <w:rsid w:val="00064DDD"/>
    <w:rsid w:val="0006623B"/>
    <w:rsid w:val="000667A5"/>
    <w:rsid w:val="00066F43"/>
    <w:rsid w:val="00070512"/>
    <w:rsid w:val="0007171D"/>
    <w:rsid w:val="00071B7E"/>
    <w:rsid w:val="0007282A"/>
    <w:rsid w:val="00073649"/>
    <w:rsid w:val="00073C90"/>
    <w:rsid w:val="00074458"/>
    <w:rsid w:val="000745D3"/>
    <w:rsid w:val="00074996"/>
    <w:rsid w:val="00074DD1"/>
    <w:rsid w:val="00075132"/>
    <w:rsid w:val="0007526C"/>
    <w:rsid w:val="000754FD"/>
    <w:rsid w:val="00076E11"/>
    <w:rsid w:val="000778F2"/>
    <w:rsid w:val="00077B31"/>
    <w:rsid w:val="00077BCC"/>
    <w:rsid w:val="00077E2D"/>
    <w:rsid w:val="00080014"/>
    <w:rsid w:val="0008005E"/>
    <w:rsid w:val="0008084D"/>
    <w:rsid w:val="000808A8"/>
    <w:rsid w:val="00081702"/>
    <w:rsid w:val="00081A8C"/>
    <w:rsid w:val="00081DCC"/>
    <w:rsid w:val="0008205F"/>
    <w:rsid w:val="00083612"/>
    <w:rsid w:val="00083A73"/>
    <w:rsid w:val="00083A77"/>
    <w:rsid w:val="0008438E"/>
    <w:rsid w:val="00084A2C"/>
    <w:rsid w:val="000850E3"/>
    <w:rsid w:val="000853AF"/>
    <w:rsid w:val="00085622"/>
    <w:rsid w:val="0008571A"/>
    <w:rsid w:val="000860EF"/>
    <w:rsid w:val="000861B4"/>
    <w:rsid w:val="000867BD"/>
    <w:rsid w:val="000870DC"/>
    <w:rsid w:val="00087BCA"/>
    <w:rsid w:val="00090760"/>
    <w:rsid w:val="00090974"/>
    <w:rsid w:val="00091915"/>
    <w:rsid w:val="00091ECD"/>
    <w:rsid w:val="0009240D"/>
    <w:rsid w:val="00092425"/>
    <w:rsid w:val="000926CC"/>
    <w:rsid w:val="000926D6"/>
    <w:rsid w:val="00092957"/>
    <w:rsid w:val="000934DA"/>
    <w:rsid w:val="000934F2"/>
    <w:rsid w:val="00093C6F"/>
    <w:rsid w:val="0009403E"/>
    <w:rsid w:val="0009454F"/>
    <w:rsid w:val="000948CC"/>
    <w:rsid w:val="00094925"/>
    <w:rsid w:val="00094E6D"/>
    <w:rsid w:val="00095159"/>
    <w:rsid w:val="000951B7"/>
    <w:rsid w:val="000951CF"/>
    <w:rsid w:val="000959AD"/>
    <w:rsid w:val="000961DC"/>
    <w:rsid w:val="000966BF"/>
    <w:rsid w:val="000974C5"/>
    <w:rsid w:val="000975BA"/>
    <w:rsid w:val="000975D5"/>
    <w:rsid w:val="000978F1"/>
    <w:rsid w:val="00097C47"/>
    <w:rsid w:val="000A0383"/>
    <w:rsid w:val="000A21BD"/>
    <w:rsid w:val="000A331F"/>
    <w:rsid w:val="000A3FC7"/>
    <w:rsid w:val="000A40F8"/>
    <w:rsid w:val="000A4198"/>
    <w:rsid w:val="000A462A"/>
    <w:rsid w:val="000A4ACF"/>
    <w:rsid w:val="000A4FFD"/>
    <w:rsid w:val="000A51C7"/>
    <w:rsid w:val="000A5455"/>
    <w:rsid w:val="000A550F"/>
    <w:rsid w:val="000A57FF"/>
    <w:rsid w:val="000A5EE8"/>
    <w:rsid w:val="000A60C8"/>
    <w:rsid w:val="000A62C6"/>
    <w:rsid w:val="000A6960"/>
    <w:rsid w:val="000A76FD"/>
    <w:rsid w:val="000B0020"/>
    <w:rsid w:val="000B0215"/>
    <w:rsid w:val="000B07C9"/>
    <w:rsid w:val="000B0886"/>
    <w:rsid w:val="000B0B4F"/>
    <w:rsid w:val="000B0BEF"/>
    <w:rsid w:val="000B1278"/>
    <w:rsid w:val="000B22A3"/>
    <w:rsid w:val="000B2409"/>
    <w:rsid w:val="000B2505"/>
    <w:rsid w:val="000B25C0"/>
    <w:rsid w:val="000B2F4A"/>
    <w:rsid w:val="000B32BB"/>
    <w:rsid w:val="000B3411"/>
    <w:rsid w:val="000B38A2"/>
    <w:rsid w:val="000B4555"/>
    <w:rsid w:val="000B4BDB"/>
    <w:rsid w:val="000B4F8E"/>
    <w:rsid w:val="000B693D"/>
    <w:rsid w:val="000B6BEB"/>
    <w:rsid w:val="000B6D77"/>
    <w:rsid w:val="000B6F75"/>
    <w:rsid w:val="000B70C1"/>
    <w:rsid w:val="000B7311"/>
    <w:rsid w:val="000B74CF"/>
    <w:rsid w:val="000B757B"/>
    <w:rsid w:val="000B7B01"/>
    <w:rsid w:val="000C009B"/>
    <w:rsid w:val="000C0369"/>
    <w:rsid w:val="000C09CC"/>
    <w:rsid w:val="000C0A34"/>
    <w:rsid w:val="000C0FE5"/>
    <w:rsid w:val="000C11F5"/>
    <w:rsid w:val="000C1536"/>
    <w:rsid w:val="000C16E2"/>
    <w:rsid w:val="000C1A46"/>
    <w:rsid w:val="000C1AF4"/>
    <w:rsid w:val="000C201E"/>
    <w:rsid w:val="000C20E6"/>
    <w:rsid w:val="000C24C9"/>
    <w:rsid w:val="000C31DA"/>
    <w:rsid w:val="000C3788"/>
    <w:rsid w:val="000C38A8"/>
    <w:rsid w:val="000C3A9C"/>
    <w:rsid w:val="000C3EF3"/>
    <w:rsid w:val="000C3F06"/>
    <w:rsid w:val="000C447D"/>
    <w:rsid w:val="000C4490"/>
    <w:rsid w:val="000C465F"/>
    <w:rsid w:val="000C4D93"/>
    <w:rsid w:val="000C4EFB"/>
    <w:rsid w:val="000C5D34"/>
    <w:rsid w:val="000C6B51"/>
    <w:rsid w:val="000C7343"/>
    <w:rsid w:val="000C7FF6"/>
    <w:rsid w:val="000D0658"/>
    <w:rsid w:val="000D0FEA"/>
    <w:rsid w:val="000D12A3"/>
    <w:rsid w:val="000D1828"/>
    <w:rsid w:val="000D1BEC"/>
    <w:rsid w:val="000D1C24"/>
    <w:rsid w:val="000D2C5B"/>
    <w:rsid w:val="000D32B8"/>
    <w:rsid w:val="000D3404"/>
    <w:rsid w:val="000D34B4"/>
    <w:rsid w:val="000D3988"/>
    <w:rsid w:val="000D3BE2"/>
    <w:rsid w:val="000D3FF9"/>
    <w:rsid w:val="000D42EA"/>
    <w:rsid w:val="000D4D9A"/>
    <w:rsid w:val="000D5021"/>
    <w:rsid w:val="000D5720"/>
    <w:rsid w:val="000D5A42"/>
    <w:rsid w:val="000D6680"/>
    <w:rsid w:val="000D712B"/>
    <w:rsid w:val="000D72CA"/>
    <w:rsid w:val="000E010D"/>
    <w:rsid w:val="000E07BB"/>
    <w:rsid w:val="000E18DF"/>
    <w:rsid w:val="000E1A0C"/>
    <w:rsid w:val="000E1B24"/>
    <w:rsid w:val="000E24AF"/>
    <w:rsid w:val="000E401D"/>
    <w:rsid w:val="000E4064"/>
    <w:rsid w:val="000E4660"/>
    <w:rsid w:val="000E5627"/>
    <w:rsid w:val="000E5878"/>
    <w:rsid w:val="000E6C25"/>
    <w:rsid w:val="000E6F25"/>
    <w:rsid w:val="000E7375"/>
    <w:rsid w:val="000E75D2"/>
    <w:rsid w:val="000E7AD4"/>
    <w:rsid w:val="000E7B04"/>
    <w:rsid w:val="000E7E13"/>
    <w:rsid w:val="000F1545"/>
    <w:rsid w:val="000F2D1A"/>
    <w:rsid w:val="000F2F37"/>
    <w:rsid w:val="000F2FA2"/>
    <w:rsid w:val="000F30DC"/>
    <w:rsid w:val="000F30FF"/>
    <w:rsid w:val="000F3A59"/>
    <w:rsid w:val="000F4130"/>
    <w:rsid w:val="000F4909"/>
    <w:rsid w:val="000F4BA6"/>
    <w:rsid w:val="000F4C3A"/>
    <w:rsid w:val="000F5212"/>
    <w:rsid w:val="000F63E5"/>
    <w:rsid w:val="000F662A"/>
    <w:rsid w:val="000F687D"/>
    <w:rsid w:val="000F78B4"/>
    <w:rsid w:val="000F78EB"/>
    <w:rsid w:val="000F79D1"/>
    <w:rsid w:val="000F7AAF"/>
    <w:rsid w:val="000F7E0F"/>
    <w:rsid w:val="0010067E"/>
    <w:rsid w:val="00100767"/>
    <w:rsid w:val="00100CAB"/>
    <w:rsid w:val="00100DC4"/>
    <w:rsid w:val="00101623"/>
    <w:rsid w:val="001024F4"/>
    <w:rsid w:val="00102F9B"/>
    <w:rsid w:val="00103206"/>
    <w:rsid w:val="00103E17"/>
    <w:rsid w:val="0010464A"/>
    <w:rsid w:val="00104BDB"/>
    <w:rsid w:val="001054ED"/>
    <w:rsid w:val="00105899"/>
    <w:rsid w:val="00105D62"/>
    <w:rsid w:val="00105D63"/>
    <w:rsid w:val="00105DAC"/>
    <w:rsid w:val="001061AF"/>
    <w:rsid w:val="0010661D"/>
    <w:rsid w:val="001069B4"/>
    <w:rsid w:val="00107512"/>
    <w:rsid w:val="0010771F"/>
    <w:rsid w:val="00107E72"/>
    <w:rsid w:val="00110989"/>
    <w:rsid w:val="00110A14"/>
    <w:rsid w:val="00111052"/>
    <w:rsid w:val="00111CA1"/>
    <w:rsid w:val="00111EB1"/>
    <w:rsid w:val="00113B33"/>
    <w:rsid w:val="0011442E"/>
    <w:rsid w:val="0011533D"/>
    <w:rsid w:val="00115508"/>
    <w:rsid w:val="00115C6D"/>
    <w:rsid w:val="00116E18"/>
    <w:rsid w:val="00117251"/>
    <w:rsid w:val="00117F26"/>
    <w:rsid w:val="00120183"/>
    <w:rsid w:val="00120827"/>
    <w:rsid w:val="00120BC1"/>
    <w:rsid w:val="00120EC5"/>
    <w:rsid w:val="001213E5"/>
    <w:rsid w:val="00121E7A"/>
    <w:rsid w:val="001228F8"/>
    <w:rsid w:val="00123DBF"/>
    <w:rsid w:val="001248A6"/>
    <w:rsid w:val="00124CD0"/>
    <w:rsid w:val="001250CB"/>
    <w:rsid w:val="00125970"/>
    <w:rsid w:val="001270AA"/>
    <w:rsid w:val="001273DC"/>
    <w:rsid w:val="00127458"/>
    <w:rsid w:val="00127580"/>
    <w:rsid w:val="00127D3F"/>
    <w:rsid w:val="001301B2"/>
    <w:rsid w:val="0013037E"/>
    <w:rsid w:val="00130438"/>
    <w:rsid w:val="00131AA8"/>
    <w:rsid w:val="00132314"/>
    <w:rsid w:val="00132408"/>
    <w:rsid w:val="0013243E"/>
    <w:rsid w:val="00132EFE"/>
    <w:rsid w:val="00133C6A"/>
    <w:rsid w:val="0013464A"/>
    <w:rsid w:val="00134CD2"/>
    <w:rsid w:val="0013540E"/>
    <w:rsid w:val="00135B37"/>
    <w:rsid w:val="00135F3B"/>
    <w:rsid w:val="00135F87"/>
    <w:rsid w:val="00136200"/>
    <w:rsid w:val="00136DC2"/>
    <w:rsid w:val="001408A7"/>
    <w:rsid w:val="00140D03"/>
    <w:rsid w:val="00140E42"/>
    <w:rsid w:val="00141EC2"/>
    <w:rsid w:val="001421D5"/>
    <w:rsid w:val="0014229E"/>
    <w:rsid w:val="0014276A"/>
    <w:rsid w:val="00142BA1"/>
    <w:rsid w:val="00143412"/>
    <w:rsid w:val="00143AF8"/>
    <w:rsid w:val="00144339"/>
    <w:rsid w:val="001445E6"/>
    <w:rsid w:val="0014612E"/>
    <w:rsid w:val="00146718"/>
    <w:rsid w:val="0014678B"/>
    <w:rsid w:val="001478BC"/>
    <w:rsid w:val="00147B9D"/>
    <w:rsid w:val="00150B8D"/>
    <w:rsid w:val="00150BBD"/>
    <w:rsid w:val="00150D4E"/>
    <w:rsid w:val="00150F1B"/>
    <w:rsid w:val="00151D67"/>
    <w:rsid w:val="0015259F"/>
    <w:rsid w:val="00153620"/>
    <w:rsid w:val="00153AF3"/>
    <w:rsid w:val="00153E8B"/>
    <w:rsid w:val="00154336"/>
    <w:rsid w:val="00154B40"/>
    <w:rsid w:val="001558FE"/>
    <w:rsid w:val="00156430"/>
    <w:rsid w:val="001564B0"/>
    <w:rsid w:val="00156882"/>
    <w:rsid w:val="00156966"/>
    <w:rsid w:val="00157DB3"/>
    <w:rsid w:val="001603CF"/>
    <w:rsid w:val="0016073F"/>
    <w:rsid w:val="00160920"/>
    <w:rsid w:val="00161A46"/>
    <w:rsid w:val="001638BF"/>
    <w:rsid w:val="00163910"/>
    <w:rsid w:val="00164008"/>
    <w:rsid w:val="00164FCB"/>
    <w:rsid w:val="00164FDC"/>
    <w:rsid w:val="00165226"/>
    <w:rsid w:val="00165377"/>
    <w:rsid w:val="001656D7"/>
    <w:rsid w:val="00165A72"/>
    <w:rsid w:val="00166C57"/>
    <w:rsid w:val="001675DA"/>
    <w:rsid w:val="00167901"/>
    <w:rsid w:val="001705FD"/>
    <w:rsid w:val="0017088A"/>
    <w:rsid w:val="0017104B"/>
    <w:rsid w:val="0017145F"/>
    <w:rsid w:val="0017194C"/>
    <w:rsid w:val="00171F16"/>
    <w:rsid w:val="0017231D"/>
    <w:rsid w:val="0017232A"/>
    <w:rsid w:val="0017250A"/>
    <w:rsid w:val="00172A27"/>
    <w:rsid w:val="00172A3D"/>
    <w:rsid w:val="00172AEA"/>
    <w:rsid w:val="001732FA"/>
    <w:rsid w:val="00173471"/>
    <w:rsid w:val="00173868"/>
    <w:rsid w:val="0017399F"/>
    <w:rsid w:val="0017434E"/>
    <w:rsid w:val="0017533F"/>
    <w:rsid w:val="001755F9"/>
    <w:rsid w:val="00175CA8"/>
    <w:rsid w:val="0017616C"/>
    <w:rsid w:val="00176393"/>
    <w:rsid w:val="00176895"/>
    <w:rsid w:val="00177396"/>
    <w:rsid w:val="001773E2"/>
    <w:rsid w:val="001774E0"/>
    <w:rsid w:val="00177828"/>
    <w:rsid w:val="00177A11"/>
    <w:rsid w:val="001803AA"/>
    <w:rsid w:val="0018105F"/>
    <w:rsid w:val="00181875"/>
    <w:rsid w:val="00181D40"/>
    <w:rsid w:val="001822C4"/>
    <w:rsid w:val="0018236E"/>
    <w:rsid w:val="0018294F"/>
    <w:rsid w:val="0018301F"/>
    <w:rsid w:val="001838E1"/>
    <w:rsid w:val="00183AE9"/>
    <w:rsid w:val="00183AF4"/>
    <w:rsid w:val="00183F95"/>
    <w:rsid w:val="001843C3"/>
    <w:rsid w:val="00184C7A"/>
    <w:rsid w:val="00185352"/>
    <w:rsid w:val="00185E9E"/>
    <w:rsid w:val="00187F4D"/>
    <w:rsid w:val="001901AB"/>
    <w:rsid w:val="001906F5"/>
    <w:rsid w:val="0019155F"/>
    <w:rsid w:val="00191B93"/>
    <w:rsid w:val="00192609"/>
    <w:rsid w:val="00192720"/>
    <w:rsid w:val="00192B24"/>
    <w:rsid w:val="00195610"/>
    <w:rsid w:val="001956C4"/>
    <w:rsid w:val="00195E1C"/>
    <w:rsid w:val="00195FAC"/>
    <w:rsid w:val="001964EE"/>
    <w:rsid w:val="00196B3F"/>
    <w:rsid w:val="00196FD1"/>
    <w:rsid w:val="001973DE"/>
    <w:rsid w:val="00197992"/>
    <w:rsid w:val="00197AC3"/>
    <w:rsid w:val="001A0178"/>
    <w:rsid w:val="001A026F"/>
    <w:rsid w:val="001A0611"/>
    <w:rsid w:val="001A0BEC"/>
    <w:rsid w:val="001A118F"/>
    <w:rsid w:val="001A20CC"/>
    <w:rsid w:val="001A2447"/>
    <w:rsid w:val="001A24F2"/>
    <w:rsid w:val="001A2B64"/>
    <w:rsid w:val="001A2BD8"/>
    <w:rsid w:val="001A3263"/>
    <w:rsid w:val="001A334C"/>
    <w:rsid w:val="001A3D8C"/>
    <w:rsid w:val="001A5035"/>
    <w:rsid w:val="001A51A7"/>
    <w:rsid w:val="001A536F"/>
    <w:rsid w:val="001A54CA"/>
    <w:rsid w:val="001A5527"/>
    <w:rsid w:val="001A576C"/>
    <w:rsid w:val="001A74B6"/>
    <w:rsid w:val="001A78DC"/>
    <w:rsid w:val="001A7A72"/>
    <w:rsid w:val="001A7BE4"/>
    <w:rsid w:val="001A7CAB"/>
    <w:rsid w:val="001A7CD4"/>
    <w:rsid w:val="001B0858"/>
    <w:rsid w:val="001B0A01"/>
    <w:rsid w:val="001B0C3B"/>
    <w:rsid w:val="001B0E14"/>
    <w:rsid w:val="001B1C3B"/>
    <w:rsid w:val="001B2268"/>
    <w:rsid w:val="001B24DA"/>
    <w:rsid w:val="001B3C5F"/>
    <w:rsid w:val="001B3DFE"/>
    <w:rsid w:val="001B4067"/>
    <w:rsid w:val="001B43C3"/>
    <w:rsid w:val="001B4484"/>
    <w:rsid w:val="001B5D55"/>
    <w:rsid w:val="001B5D65"/>
    <w:rsid w:val="001B5DEC"/>
    <w:rsid w:val="001B5F51"/>
    <w:rsid w:val="001B5F67"/>
    <w:rsid w:val="001B6925"/>
    <w:rsid w:val="001B69B2"/>
    <w:rsid w:val="001B6F10"/>
    <w:rsid w:val="001B71B2"/>
    <w:rsid w:val="001B71E4"/>
    <w:rsid w:val="001B73FF"/>
    <w:rsid w:val="001B77BF"/>
    <w:rsid w:val="001B7E54"/>
    <w:rsid w:val="001B7E57"/>
    <w:rsid w:val="001C024D"/>
    <w:rsid w:val="001C1300"/>
    <w:rsid w:val="001C15DD"/>
    <w:rsid w:val="001C30D9"/>
    <w:rsid w:val="001C33B1"/>
    <w:rsid w:val="001C485A"/>
    <w:rsid w:val="001C4984"/>
    <w:rsid w:val="001C4D2E"/>
    <w:rsid w:val="001C5B3A"/>
    <w:rsid w:val="001C61AC"/>
    <w:rsid w:val="001C6533"/>
    <w:rsid w:val="001C6611"/>
    <w:rsid w:val="001C6AD5"/>
    <w:rsid w:val="001C6C3A"/>
    <w:rsid w:val="001C6D15"/>
    <w:rsid w:val="001C7D09"/>
    <w:rsid w:val="001C7D54"/>
    <w:rsid w:val="001D1DCA"/>
    <w:rsid w:val="001D1F47"/>
    <w:rsid w:val="001D2C34"/>
    <w:rsid w:val="001D31B7"/>
    <w:rsid w:val="001D345D"/>
    <w:rsid w:val="001D3591"/>
    <w:rsid w:val="001D4AFA"/>
    <w:rsid w:val="001D4C0D"/>
    <w:rsid w:val="001D5749"/>
    <w:rsid w:val="001D5ED7"/>
    <w:rsid w:val="001D65EC"/>
    <w:rsid w:val="001D667E"/>
    <w:rsid w:val="001D6833"/>
    <w:rsid w:val="001D6946"/>
    <w:rsid w:val="001D6C56"/>
    <w:rsid w:val="001D78E3"/>
    <w:rsid w:val="001E0414"/>
    <w:rsid w:val="001E07CF"/>
    <w:rsid w:val="001E094C"/>
    <w:rsid w:val="001E0AC3"/>
    <w:rsid w:val="001E0BA6"/>
    <w:rsid w:val="001E0D0F"/>
    <w:rsid w:val="001E1150"/>
    <w:rsid w:val="001E128E"/>
    <w:rsid w:val="001E1AD9"/>
    <w:rsid w:val="001E1C0F"/>
    <w:rsid w:val="001E1F5B"/>
    <w:rsid w:val="001E21CE"/>
    <w:rsid w:val="001E25AD"/>
    <w:rsid w:val="001E2F63"/>
    <w:rsid w:val="001E3723"/>
    <w:rsid w:val="001E400F"/>
    <w:rsid w:val="001E40B4"/>
    <w:rsid w:val="001E4F1D"/>
    <w:rsid w:val="001E5893"/>
    <w:rsid w:val="001E5C59"/>
    <w:rsid w:val="001E5C8B"/>
    <w:rsid w:val="001E7528"/>
    <w:rsid w:val="001F0286"/>
    <w:rsid w:val="001F0C0A"/>
    <w:rsid w:val="001F127F"/>
    <w:rsid w:val="001F1967"/>
    <w:rsid w:val="001F1F1F"/>
    <w:rsid w:val="001F24DA"/>
    <w:rsid w:val="001F258D"/>
    <w:rsid w:val="001F3700"/>
    <w:rsid w:val="001F3826"/>
    <w:rsid w:val="001F4729"/>
    <w:rsid w:val="001F4B52"/>
    <w:rsid w:val="001F4BE4"/>
    <w:rsid w:val="001F4C34"/>
    <w:rsid w:val="001F6334"/>
    <w:rsid w:val="001F646E"/>
    <w:rsid w:val="001F66F9"/>
    <w:rsid w:val="001F702B"/>
    <w:rsid w:val="001F73DD"/>
    <w:rsid w:val="001F7906"/>
    <w:rsid w:val="00200956"/>
    <w:rsid w:val="00200E50"/>
    <w:rsid w:val="00201274"/>
    <w:rsid w:val="00201440"/>
    <w:rsid w:val="00201544"/>
    <w:rsid w:val="00201FE4"/>
    <w:rsid w:val="002024FB"/>
    <w:rsid w:val="0020328C"/>
    <w:rsid w:val="00203599"/>
    <w:rsid w:val="002035FC"/>
    <w:rsid w:val="0020464E"/>
    <w:rsid w:val="00204F68"/>
    <w:rsid w:val="0020567D"/>
    <w:rsid w:val="00205B53"/>
    <w:rsid w:val="00205C57"/>
    <w:rsid w:val="00205E7A"/>
    <w:rsid w:val="002064F7"/>
    <w:rsid w:val="00207096"/>
    <w:rsid w:val="002073DD"/>
    <w:rsid w:val="002074BE"/>
    <w:rsid w:val="00207EFB"/>
    <w:rsid w:val="0021023F"/>
    <w:rsid w:val="002108FC"/>
    <w:rsid w:val="00210E31"/>
    <w:rsid w:val="002112B4"/>
    <w:rsid w:val="00211BC4"/>
    <w:rsid w:val="00211C70"/>
    <w:rsid w:val="00211DE8"/>
    <w:rsid w:val="00211E56"/>
    <w:rsid w:val="0021206A"/>
    <w:rsid w:val="00212133"/>
    <w:rsid w:val="002125C0"/>
    <w:rsid w:val="00212B1D"/>
    <w:rsid w:val="00212B5A"/>
    <w:rsid w:val="00212F31"/>
    <w:rsid w:val="00213455"/>
    <w:rsid w:val="0021351A"/>
    <w:rsid w:val="002138C7"/>
    <w:rsid w:val="00213CBB"/>
    <w:rsid w:val="002142EE"/>
    <w:rsid w:val="00214C31"/>
    <w:rsid w:val="00215748"/>
    <w:rsid w:val="00215828"/>
    <w:rsid w:val="00215D9A"/>
    <w:rsid w:val="00215E55"/>
    <w:rsid w:val="00216237"/>
    <w:rsid w:val="002163A2"/>
    <w:rsid w:val="00217185"/>
    <w:rsid w:val="00217233"/>
    <w:rsid w:val="00217A73"/>
    <w:rsid w:val="00220567"/>
    <w:rsid w:val="002208EC"/>
    <w:rsid w:val="00220A60"/>
    <w:rsid w:val="00220B7B"/>
    <w:rsid w:val="00220D22"/>
    <w:rsid w:val="00220DCB"/>
    <w:rsid w:val="0022156E"/>
    <w:rsid w:val="002218E6"/>
    <w:rsid w:val="00221C40"/>
    <w:rsid w:val="00221CA5"/>
    <w:rsid w:val="00221F9E"/>
    <w:rsid w:val="00222151"/>
    <w:rsid w:val="00222C42"/>
    <w:rsid w:val="00223660"/>
    <w:rsid w:val="002239A2"/>
    <w:rsid w:val="002239B6"/>
    <w:rsid w:val="00223A0A"/>
    <w:rsid w:val="00223B36"/>
    <w:rsid w:val="00224937"/>
    <w:rsid w:val="00224F3D"/>
    <w:rsid w:val="00224FE0"/>
    <w:rsid w:val="00225749"/>
    <w:rsid w:val="002257D8"/>
    <w:rsid w:val="00226899"/>
    <w:rsid w:val="002271A5"/>
    <w:rsid w:val="00227299"/>
    <w:rsid w:val="00227434"/>
    <w:rsid w:val="00227B3A"/>
    <w:rsid w:val="002300C8"/>
    <w:rsid w:val="00230601"/>
    <w:rsid w:val="00230E68"/>
    <w:rsid w:val="00230E71"/>
    <w:rsid w:val="0023115D"/>
    <w:rsid w:val="002319D3"/>
    <w:rsid w:val="00232482"/>
    <w:rsid w:val="0023311B"/>
    <w:rsid w:val="0023376E"/>
    <w:rsid w:val="00234069"/>
    <w:rsid w:val="0023476D"/>
    <w:rsid w:val="002356FD"/>
    <w:rsid w:val="00235FF6"/>
    <w:rsid w:val="00236453"/>
    <w:rsid w:val="002365F9"/>
    <w:rsid w:val="00237009"/>
    <w:rsid w:val="00237E68"/>
    <w:rsid w:val="00237F9A"/>
    <w:rsid w:val="00241998"/>
    <w:rsid w:val="0024224F"/>
    <w:rsid w:val="002423E4"/>
    <w:rsid w:val="00242BEF"/>
    <w:rsid w:val="00242C77"/>
    <w:rsid w:val="002434CD"/>
    <w:rsid w:val="00243CFE"/>
    <w:rsid w:val="00244D4D"/>
    <w:rsid w:val="00244EB0"/>
    <w:rsid w:val="00244F9C"/>
    <w:rsid w:val="002453BC"/>
    <w:rsid w:val="00245BFD"/>
    <w:rsid w:val="00245C78"/>
    <w:rsid w:val="00246157"/>
    <w:rsid w:val="00246512"/>
    <w:rsid w:val="00246746"/>
    <w:rsid w:val="002468C3"/>
    <w:rsid w:val="00246F68"/>
    <w:rsid w:val="0024701F"/>
    <w:rsid w:val="00247059"/>
    <w:rsid w:val="00247A16"/>
    <w:rsid w:val="00250147"/>
    <w:rsid w:val="0025074E"/>
    <w:rsid w:val="00250CD2"/>
    <w:rsid w:val="00251382"/>
    <w:rsid w:val="0025155D"/>
    <w:rsid w:val="00251B1F"/>
    <w:rsid w:val="0025213E"/>
    <w:rsid w:val="00252E9C"/>
    <w:rsid w:val="002537C4"/>
    <w:rsid w:val="00254403"/>
    <w:rsid w:val="0025459F"/>
    <w:rsid w:val="00255B1C"/>
    <w:rsid w:val="002573AB"/>
    <w:rsid w:val="00257C47"/>
    <w:rsid w:val="00257D08"/>
    <w:rsid w:val="00260341"/>
    <w:rsid w:val="00260D14"/>
    <w:rsid w:val="0026111A"/>
    <w:rsid w:val="00261423"/>
    <w:rsid w:val="0026191B"/>
    <w:rsid w:val="00261BF6"/>
    <w:rsid w:val="0026319A"/>
    <w:rsid w:val="002635B8"/>
    <w:rsid w:val="00263683"/>
    <w:rsid w:val="00263775"/>
    <w:rsid w:val="00263B06"/>
    <w:rsid w:val="00263D0E"/>
    <w:rsid w:val="00263E86"/>
    <w:rsid w:val="002641E8"/>
    <w:rsid w:val="00264C58"/>
    <w:rsid w:val="00264CBE"/>
    <w:rsid w:val="00265CB2"/>
    <w:rsid w:val="00266E15"/>
    <w:rsid w:val="00267314"/>
    <w:rsid w:val="00267761"/>
    <w:rsid w:val="002677B3"/>
    <w:rsid w:val="002679B0"/>
    <w:rsid w:val="002705A8"/>
    <w:rsid w:val="00270818"/>
    <w:rsid w:val="00271211"/>
    <w:rsid w:val="002718DF"/>
    <w:rsid w:val="00272366"/>
    <w:rsid w:val="002723D0"/>
    <w:rsid w:val="002727F4"/>
    <w:rsid w:val="002729CE"/>
    <w:rsid w:val="002729EB"/>
    <w:rsid w:val="00273929"/>
    <w:rsid w:val="00273A9D"/>
    <w:rsid w:val="00273C01"/>
    <w:rsid w:val="00274052"/>
    <w:rsid w:val="0027437B"/>
    <w:rsid w:val="00274DF5"/>
    <w:rsid w:val="0027564D"/>
    <w:rsid w:val="002759F9"/>
    <w:rsid w:val="00275B7D"/>
    <w:rsid w:val="00276091"/>
    <w:rsid w:val="0027715B"/>
    <w:rsid w:val="002777CD"/>
    <w:rsid w:val="00277B34"/>
    <w:rsid w:val="00277BE7"/>
    <w:rsid w:val="00277CC9"/>
    <w:rsid w:val="0028021F"/>
    <w:rsid w:val="0028034D"/>
    <w:rsid w:val="00280791"/>
    <w:rsid w:val="00281357"/>
    <w:rsid w:val="002819DD"/>
    <w:rsid w:val="00281F18"/>
    <w:rsid w:val="002820BC"/>
    <w:rsid w:val="002824E8"/>
    <w:rsid w:val="00282BEB"/>
    <w:rsid w:val="002834B0"/>
    <w:rsid w:val="002836DC"/>
    <w:rsid w:val="002848BA"/>
    <w:rsid w:val="00285005"/>
    <w:rsid w:val="0028536B"/>
    <w:rsid w:val="00285773"/>
    <w:rsid w:val="00285BEC"/>
    <w:rsid w:val="00291494"/>
    <w:rsid w:val="00291AAE"/>
    <w:rsid w:val="00291CAF"/>
    <w:rsid w:val="00292161"/>
    <w:rsid w:val="0029229D"/>
    <w:rsid w:val="00292AED"/>
    <w:rsid w:val="00292BB5"/>
    <w:rsid w:val="00292EED"/>
    <w:rsid w:val="0029415F"/>
    <w:rsid w:val="0029444F"/>
    <w:rsid w:val="0029472E"/>
    <w:rsid w:val="0029478B"/>
    <w:rsid w:val="00294B20"/>
    <w:rsid w:val="00295311"/>
    <w:rsid w:val="00295BB2"/>
    <w:rsid w:val="002961FA"/>
    <w:rsid w:val="00296548"/>
    <w:rsid w:val="00296839"/>
    <w:rsid w:val="00296AA2"/>
    <w:rsid w:val="002974F8"/>
    <w:rsid w:val="002A01E7"/>
    <w:rsid w:val="002A0706"/>
    <w:rsid w:val="002A082E"/>
    <w:rsid w:val="002A098B"/>
    <w:rsid w:val="002A0C87"/>
    <w:rsid w:val="002A118F"/>
    <w:rsid w:val="002A21B3"/>
    <w:rsid w:val="002A2286"/>
    <w:rsid w:val="002A2E2E"/>
    <w:rsid w:val="002A35AE"/>
    <w:rsid w:val="002A37C5"/>
    <w:rsid w:val="002A3BF5"/>
    <w:rsid w:val="002A3D10"/>
    <w:rsid w:val="002A3E0F"/>
    <w:rsid w:val="002A416A"/>
    <w:rsid w:val="002A41E4"/>
    <w:rsid w:val="002A430E"/>
    <w:rsid w:val="002A4AE0"/>
    <w:rsid w:val="002A532B"/>
    <w:rsid w:val="002A5C53"/>
    <w:rsid w:val="002A6B3E"/>
    <w:rsid w:val="002A6F00"/>
    <w:rsid w:val="002A7F57"/>
    <w:rsid w:val="002B061C"/>
    <w:rsid w:val="002B0640"/>
    <w:rsid w:val="002B078D"/>
    <w:rsid w:val="002B1C8B"/>
    <w:rsid w:val="002B1E67"/>
    <w:rsid w:val="002B23C6"/>
    <w:rsid w:val="002B24C7"/>
    <w:rsid w:val="002B263E"/>
    <w:rsid w:val="002B2A10"/>
    <w:rsid w:val="002B317E"/>
    <w:rsid w:val="002B31B4"/>
    <w:rsid w:val="002B342E"/>
    <w:rsid w:val="002B3A76"/>
    <w:rsid w:val="002B3CCF"/>
    <w:rsid w:val="002B3CF7"/>
    <w:rsid w:val="002B4852"/>
    <w:rsid w:val="002B54E0"/>
    <w:rsid w:val="002B59DB"/>
    <w:rsid w:val="002B5A52"/>
    <w:rsid w:val="002B65DA"/>
    <w:rsid w:val="002B670C"/>
    <w:rsid w:val="002B6956"/>
    <w:rsid w:val="002B6F5B"/>
    <w:rsid w:val="002B7B3D"/>
    <w:rsid w:val="002B7CDF"/>
    <w:rsid w:val="002B7FFA"/>
    <w:rsid w:val="002C009D"/>
    <w:rsid w:val="002C0128"/>
    <w:rsid w:val="002C04DE"/>
    <w:rsid w:val="002C0E7C"/>
    <w:rsid w:val="002C105B"/>
    <w:rsid w:val="002C1E74"/>
    <w:rsid w:val="002C2161"/>
    <w:rsid w:val="002C30DD"/>
    <w:rsid w:val="002C325E"/>
    <w:rsid w:val="002C48A3"/>
    <w:rsid w:val="002C4CE0"/>
    <w:rsid w:val="002C4D10"/>
    <w:rsid w:val="002C59EC"/>
    <w:rsid w:val="002C63B2"/>
    <w:rsid w:val="002C6D77"/>
    <w:rsid w:val="002C6E67"/>
    <w:rsid w:val="002C71E5"/>
    <w:rsid w:val="002D0275"/>
    <w:rsid w:val="002D0C37"/>
    <w:rsid w:val="002D0FF3"/>
    <w:rsid w:val="002D28C5"/>
    <w:rsid w:val="002D2CDD"/>
    <w:rsid w:val="002D2EC6"/>
    <w:rsid w:val="002D31BF"/>
    <w:rsid w:val="002D367D"/>
    <w:rsid w:val="002D39B9"/>
    <w:rsid w:val="002D3AB5"/>
    <w:rsid w:val="002D3ECC"/>
    <w:rsid w:val="002D40D8"/>
    <w:rsid w:val="002D46E4"/>
    <w:rsid w:val="002D4F2E"/>
    <w:rsid w:val="002D5B64"/>
    <w:rsid w:val="002D6314"/>
    <w:rsid w:val="002D6347"/>
    <w:rsid w:val="002D6D16"/>
    <w:rsid w:val="002D6E37"/>
    <w:rsid w:val="002D72BB"/>
    <w:rsid w:val="002D74DC"/>
    <w:rsid w:val="002D7645"/>
    <w:rsid w:val="002D7A06"/>
    <w:rsid w:val="002D7A1D"/>
    <w:rsid w:val="002E0BBB"/>
    <w:rsid w:val="002E0C45"/>
    <w:rsid w:val="002E10F8"/>
    <w:rsid w:val="002E1463"/>
    <w:rsid w:val="002E1465"/>
    <w:rsid w:val="002E1DC3"/>
    <w:rsid w:val="002E2366"/>
    <w:rsid w:val="002E2712"/>
    <w:rsid w:val="002E338A"/>
    <w:rsid w:val="002E3734"/>
    <w:rsid w:val="002E393A"/>
    <w:rsid w:val="002E3970"/>
    <w:rsid w:val="002E4646"/>
    <w:rsid w:val="002E4761"/>
    <w:rsid w:val="002E6743"/>
    <w:rsid w:val="002E6753"/>
    <w:rsid w:val="002E6D17"/>
    <w:rsid w:val="002E6D2E"/>
    <w:rsid w:val="002E7442"/>
    <w:rsid w:val="002E7569"/>
    <w:rsid w:val="002E7B11"/>
    <w:rsid w:val="002E7D65"/>
    <w:rsid w:val="002E7E00"/>
    <w:rsid w:val="002F05B6"/>
    <w:rsid w:val="002F07D0"/>
    <w:rsid w:val="002F095C"/>
    <w:rsid w:val="002F1C2D"/>
    <w:rsid w:val="002F1D88"/>
    <w:rsid w:val="002F2432"/>
    <w:rsid w:val="002F2B44"/>
    <w:rsid w:val="002F3D02"/>
    <w:rsid w:val="002F3F10"/>
    <w:rsid w:val="002F3F33"/>
    <w:rsid w:val="002F3F49"/>
    <w:rsid w:val="002F40A9"/>
    <w:rsid w:val="002F42E1"/>
    <w:rsid w:val="002F4F41"/>
    <w:rsid w:val="002F505E"/>
    <w:rsid w:val="002F5B24"/>
    <w:rsid w:val="002F5DB6"/>
    <w:rsid w:val="002F6148"/>
    <w:rsid w:val="00300091"/>
    <w:rsid w:val="00301BC3"/>
    <w:rsid w:val="0030288C"/>
    <w:rsid w:val="00302CBF"/>
    <w:rsid w:val="003038E2"/>
    <w:rsid w:val="00305ECB"/>
    <w:rsid w:val="00305ECE"/>
    <w:rsid w:val="00305F35"/>
    <w:rsid w:val="00306951"/>
    <w:rsid w:val="003101FD"/>
    <w:rsid w:val="003102F1"/>
    <w:rsid w:val="00310841"/>
    <w:rsid w:val="00310AD9"/>
    <w:rsid w:val="00310FA5"/>
    <w:rsid w:val="00311603"/>
    <w:rsid w:val="00311BE7"/>
    <w:rsid w:val="00311E9F"/>
    <w:rsid w:val="003120B7"/>
    <w:rsid w:val="003126BC"/>
    <w:rsid w:val="00312D0D"/>
    <w:rsid w:val="00313041"/>
    <w:rsid w:val="003131C2"/>
    <w:rsid w:val="003135B9"/>
    <w:rsid w:val="00313678"/>
    <w:rsid w:val="003145FC"/>
    <w:rsid w:val="00314B2E"/>
    <w:rsid w:val="00314FB6"/>
    <w:rsid w:val="00315503"/>
    <w:rsid w:val="00315B5D"/>
    <w:rsid w:val="00315CAD"/>
    <w:rsid w:val="00316A17"/>
    <w:rsid w:val="00317498"/>
    <w:rsid w:val="00317CB8"/>
    <w:rsid w:val="003214F6"/>
    <w:rsid w:val="00321680"/>
    <w:rsid w:val="0032179E"/>
    <w:rsid w:val="00321E1D"/>
    <w:rsid w:val="00322A92"/>
    <w:rsid w:val="00322D43"/>
    <w:rsid w:val="00322F7D"/>
    <w:rsid w:val="003237DC"/>
    <w:rsid w:val="003247FB"/>
    <w:rsid w:val="0032488B"/>
    <w:rsid w:val="00325342"/>
    <w:rsid w:val="00325C89"/>
    <w:rsid w:val="00325E06"/>
    <w:rsid w:val="003261EE"/>
    <w:rsid w:val="00326264"/>
    <w:rsid w:val="0032710A"/>
    <w:rsid w:val="00327C6F"/>
    <w:rsid w:val="003307B1"/>
    <w:rsid w:val="0033130A"/>
    <w:rsid w:val="00331877"/>
    <w:rsid w:val="003318C9"/>
    <w:rsid w:val="003326D1"/>
    <w:rsid w:val="003327D6"/>
    <w:rsid w:val="003329F8"/>
    <w:rsid w:val="00332A98"/>
    <w:rsid w:val="00332AC1"/>
    <w:rsid w:val="00332BBF"/>
    <w:rsid w:val="003331B0"/>
    <w:rsid w:val="00333371"/>
    <w:rsid w:val="00334004"/>
    <w:rsid w:val="00334279"/>
    <w:rsid w:val="0033491A"/>
    <w:rsid w:val="00335D2B"/>
    <w:rsid w:val="00336C28"/>
    <w:rsid w:val="00336D60"/>
    <w:rsid w:val="00337AF3"/>
    <w:rsid w:val="00337C45"/>
    <w:rsid w:val="00340231"/>
    <w:rsid w:val="00340D00"/>
    <w:rsid w:val="0034119B"/>
    <w:rsid w:val="00341A18"/>
    <w:rsid w:val="003420FA"/>
    <w:rsid w:val="0034239B"/>
    <w:rsid w:val="00342674"/>
    <w:rsid w:val="003427AB"/>
    <w:rsid w:val="003427DB"/>
    <w:rsid w:val="00342912"/>
    <w:rsid w:val="003429B1"/>
    <w:rsid w:val="00342C61"/>
    <w:rsid w:val="00342DE8"/>
    <w:rsid w:val="0034308C"/>
    <w:rsid w:val="00344089"/>
    <w:rsid w:val="003441F8"/>
    <w:rsid w:val="003446F4"/>
    <w:rsid w:val="00344A50"/>
    <w:rsid w:val="00344C21"/>
    <w:rsid w:val="003452A0"/>
    <w:rsid w:val="00345498"/>
    <w:rsid w:val="0034566D"/>
    <w:rsid w:val="00345EE6"/>
    <w:rsid w:val="00346565"/>
    <w:rsid w:val="003467E5"/>
    <w:rsid w:val="00346852"/>
    <w:rsid w:val="00346A51"/>
    <w:rsid w:val="003471C7"/>
    <w:rsid w:val="003474B6"/>
    <w:rsid w:val="0034798A"/>
    <w:rsid w:val="00347C58"/>
    <w:rsid w:val="003500B1"/>
    <w:rsid w:val="003501B4"/>
    <w:rsid w:val="00350570"/>
    <w:rsid w:val="00350F3C"/>
    <w:rsid w:val="0035106A"/>
    <w:rsid w:val="00352E41"/>
    <w:rsid w:val="00353883"/>
    <w:rsid w:val="00354B87"/>
    <w:rsid w:val="00356561"/>
    <w:rsid w:val="003565DD"/>
    <w:rsid w:val="0035725D"/>
    <w:rsid w:val="0035725F"/>
    <w:rsid w:val="00360203"/>
    <w:rsid w:val="00360382"/>
    <w:rsid w:val="003604E4"/>
    <w:rsid w:val="0036061C"/>
    <w:rsid w:val="00360B11"/>
    <w:rsid w:val="00360CD0"/>
    <w:rsid w:val="0036101E"/>
    <w:rsid w:val="003617FB"/>
    <w:rsid w:val="00361981"/>
    <w:rsid w:val="00361D94"/>
    <w:rsid w:val="00361E34"/>
    <w:rsid w:val="003622E9"/>
    <w:rsid w:val="00362770"/>
    <w:rsid w:val="00364685"/>
    <w:rsid w:val="00364791"/>
    <w:rsid w:val="003648FA"/>
    <w:rsid w:val="0036501A"/>
    <w:rsid w:val="00365E0A"/>
    <w:rsid w:val="00365E1C"/>
    <w:rsid w:val="00366496"/>
    <w:rsid w:val="003667D7"/>
    <w:rsid w:val="00366936"/>
    <w:rsid w:val="00366BFB"/>
    <w:rsid w:val="003670A6"/>
    <w:rsid w:val="00367472"/>
    <w:rsid w:val="00367473"/>
    <w:rsid w:val="00367516"/>
    <w:rsid w:val="003677BC"/>
    <w:rsid w:val="00367D93"/>
    <w:rsid w:val="00370314"/>
    <w:rsid w:val="003712E4"/>
    <w:rsid w:val="00372653"/>
    <w:rsid w:val="0037268B"/>
    <w:rsid w:val="003732AE"/>
    <w:rsid w:val="003735FC"/>
    <w:rsid w:val="0037398C"/>
    <w:rsid w:val="00373DB2"/>
    <w:rsid w:val="00374887"/>
    <w:rsid w:val="00374B72"/>
    <w:rsid w:val="00374DBA"/>
    <w:rsid w:val="00375197"/>
    <w:rsid w:val="003759C6"/>
    <w:rsid w:val="00376547"/>
    <w:rsid w:val="00376CD6"/>
    <w:rsid w:val="00377E16"/>
    <w:rsid w:val="00380C43"/>
    <w:rsid w:val="00380D0E"/>
    <w:rsid w:val="00380E78"/>
    <w:rsid w:val="003811C6"/>
    <w:rsid w:val="00381709"/>
    <w:rsid w:val="00381E26"/>
    <w:rsid w:val="003840B2"/>
    <w:rsid w:val="00384388"/>
    <w:rsid w:val="00384B23"/>
    <w:rsid w:val="00385010"/>
    <w:rsid w:val="00385A1A"/>
    <w:rsid w:val="00385D58"/>
    <w:rsid w:val="00387745"/>
    <w:rsid w:val="003878EF"/>
    <w:rsid w:val="00387A1B"/>
    <w:rsid w:val="00390827"/>
    <w:rsid w:val="00391395"/>
    <w:rsid w:val="00392057"/>
    <w:rsid w:val="003920E0"/>
    <w:rsid w:val="00392B21"/>
    <w:rsid w:val="003944B6"/>
    <w:rsid w:val="00394AD4"/>
    <w:rsid w:val="00394B94"/>
    <w:rsid w:val="00395216"/>
    <w:rsid w:val="00395A2A"/>
    <w:rsid w:val="00395CAD"/>
    <w:rsid w:val="00395FC9"/>
    <w:rsid w:val="003962B4"/>
    <w:rsid w:val="00396FC9"/>
    <w:rsid w:val="00397468"/>
    <w:rsid w:val="00397761"/>
    <w:rsid w:val="00397EF5"/>
    <w:rsid w:val="003A0158"/>
    <w:rsid w:val="003A038E"/>
    <w:rsid w:val="003A0691"/>
    <w:rsid w:val="003A0924"/>
    <w:rsid w:val="003A09AF"/>
    <w:rsid w:val="003A0E44"/>
    <w:rsid w:val="003A1112"/>
    <w:rsid w:val="003A154E"/>
    <w:rsid w:val="003A1A8D"/>
    <w:rsid w:val="003A2265"/>
    <w:rsid w:val="003A2575"/>
    <w:rsid w:val="003A2C21"/>
    <w:rsid w:val="003A2CEF"/>
    <w:rsid w:val="003A31AF"/>
    <w:rsid w:val="003A33CC"/>
    <w:rsid w:val="003A3559"/>
    <w:rsid w:val="003A465E"/>
    <w:rsid w:val="003A47FD"/>
    <w:rsid w:val="003A4AA3"/>
    <w:rsid w:val="003A515C"/>
    <w:rsid w:val="003A5366"/>
    <w:rsid w:val="003A536D"/>
    <w:rsid w:val="003A53AF"/>
    <w:rsid w:val="003A5CF1"/>
    <w:rsid w:val="003A6663"/>
    <w:rsid w:val="003B00C5"/>
    <w:rsid w:val="003B05FB"/>
    <w:rsid w:val="003B13A8"/>
    <w:rsid w:val="003B1F3D"/>
    <w:rsid w:val="003B2B65"/>
    <w:rsid w:val="003B30F5"/>
    <w:rsid w:val="003B3125"/>
    <w:rsid w:val="003B33AC"/>
    <w:rsid w:val="003B37DA"/>
    <w:rsid w:val="003B3BF8"/>
    <w:rsid w:val="003B3DE7"/>
    <w:rsid w:val="003B46FA"/>
    <w:rsid w:val="003B4A88"/>
    <w:rsid w:val="003B50CB"/>
    <w:rsid w:val="003B54F9"/>
    <w:rsid w:val="003B592F"/>
    <w:rsid w:val="003B5ABE"/>
    <w:rsid w:val="003B5B74"/>
    <w:rsid w:val="003B5B82"/>
    <w:rsid w:val="003B67EA"/>
    <w:rsid w:val="003B6ADD"/>
    <w:rsid w:val="003B6CDC"/>
    <w:rsid w:val="003B716F"/>
    <w:rsid w:val="003B71B5"/>
    <w:rsid w:val="003B78AB"/>
    <w:rsid w:val="003B7C3A"/>
    <w:rsid w:val="003B7D39"/>
    <w:rsid w:val="003C01C8"/>
    <w:rsid w:val="003C0344"/>
    <w:rsid w:val="003C1138"/>
    <w:rsid w:val="003C1548"/>
    <w:rsid w:val="003C21CF"/>
    <w:rsid w:val="003C3C6A"/>
    <w:rsid w:val="003C3D1B"/>
    <w:rsid w:val="003C44FE"/>
    <w:rsid w:val="003C5B8B"/>
    <w:rsid w:val="003C5B94"/>
    <w:rsid w:val="003C5CCD"/>
    <w:rsid w:val="003C5F87"/>
    <w:rsid w:val="003C6028"/>
    <w:rsid w:val="003C69B4"/>
    <w:rsid w:val="003C6B70"/>
    <w:rsid w:val="003C6D05"/>
    <w:rsid w:val="003C7017"/>
    <w:rsid w:val="003C71D5"/>
    <w:rsid w:val="003C7DF7"/>
    <w:rsid w:val="003D138C"/>
    <w:rsid w:val="003D13E2"/>
    <w:rsid w:val="003D145E"/>
    <w:rsid w:val="003D1AB7"/>
    <w:rsid w:val="003D1F99"/>
    <w:rsid w:val="003D1FE2"/>
    <w:rsid w:val="003D205B"/>
    <w:rsid w:val="003D2223"/>
    <w:rsid w:val="003D3BAF"/>
    <w:rsid w:val="003D3E66"/>
    <w:rsid w:val="003D4233"/>
    <w:rsid w:val="003D4654"/>
    <w:rsid w:val="003D50BC"/>
    <w:rsid w:val="003D54B8"/>
    <w:rsid w:val="003D5BFE"/>
    <w:rsid w:val="003D6128"/>
    <w:rsid w:val="003D6488"/>
    <w:rsid w:val="003D668B"/>
    <w:rsid w:val="003D6A9A"/>
    <w:rsid w:val="003E0884"/>
    <w:rsid w:val="003E0C8D"/>
    <w:rsid w:val="003E1185"/>
    <w:rsid w:val="003E1964"/>
    <w:rsid w:val="003E212C"/>
    <w:rsid w:val="003E24DF"/>
    <w:rsid w:val="003E2D74"/>
    <w:rsid w:val="003E3931"/>
    <w:rsid w:val="003E3B09"/>
    <w:rsid w:val="003E3D79"/>
    <w:rsid w:val="003E443C"/>
    <w:rsid w:val="003E4D0A"/>
    <w:rsid w:val="003E4F72"/>
    <w:rsid w:val="003E5B08"/>
    <w:rsid w:val="003E5E07"/>
    <w:rsid w:val="003E66B3"/>
    <w:rsid w:val="003E6D2B"/>
    <w:rsid w:val="003E6E30"/>
    <w:rsid w:val="003F014D"/>
    <w:rsid w:val="003F0DB5"/>
    <w:rsid w:val="003F122A"/>
    <w:rsid w:val="003F1590"/>
    <w:rsid w:val="003F1834"/>
    <w:rsid w:val="003F2064"/>
    <w:rsid w:val="003F257F"/>
    <w:rsid w:val="003F267F"/>
    <w:rsid w:val="003F29AD"/>
    <w:rsid w:val="003F2AAF"/>
    <w:rsid w:val="003F2E4B"/>
    <w:rsid w:val="003F3AF8"/>
    <w:rsid w:val="003F3DFB"/>
    <w:rsid w:val="003F4B2E"/>
    <w:rsid w:val="003F52F2"/>
    <w:rsid w:val="003F560A"/>
    <w:rsid w:val="003F5F8C"/>
    <w:rsid w:val="003F746D"/>
    <w:rsid w:val="003F77DD"/>
    <w:rsid w:val="00400213"/>
    <w:rsid w:val="00400428"/>
    <w:rsid w:val="00400E79"/>
    <w:rsid w:val="00400F61"/>
    <w:rsid w:val="00401158"/>
    <w:rsid w:val="004011BC"/>
    <w:rsid w:val="0040148B"/>
    <w:rsid w:val="00401ACF"/>
    <w:rsid w:val="004022B5"/>
    <w:rsid w:val="0040267B"/>
    <w:rsid w:val="00402F86"/>
    <w:rsid w:val="00403975"/>
    <w:rsid w:val="004039EF"/>
    <w:rsid w:val="00404119"/>
    <w:rsid w:val="004045B0"/>
    <w:rsid w:val="00404B67"/>
    <w:rsid w:val="00405500"/>
    <w:rsid w:val="00405A61"/>
    <w:rsid w:val="00405D0B"/>
    <w:rsid w:val="00405DCC"/>
    <w:rsid w:val="00405E98"/>
    <w:rsid w:val="00406069"/>
    <w:rsid w:val="00406228"/>
    <w:rsid w:val="00406436"/>
    <w:rsid w:val="004077C8"/>
    <w:rsid w:val="00407AB6"/>
    <w:rsid w:val="00407E01"/>
    <w:rsid w:val="00407E1D"/>
    <w:rsid w:val="004103A5"/>
    <w:rsid w:val="004103EE"/>
    <w:rsid w:val="004105B5"/>
    <w:rsid w:val="00410910"/>
    <w:rsid w:val="004109BC"/>
    <w:rsid w:val="00410C9C"/>
    <w:rsid w:val="00410E37"/>
    <w:rsid w:val="00411878"/>
    <w:rsid w:val="00411E19"/>
    <w:rsid w:val="00412215"/>
    <w:rsid w:val="004125EE"/>
    <w:rsid w:val="00412903"/>
    <w:rsid w:val="00412F86"/>
    <w:rsid w:val="0041343B"/>
    <w:rsid w:val="00413793"/>
    <w:rsid w:val="0041380D"/>
    <w:rsid w:val="00413ABC"/>
    <w:rsid w:val="00413FD1"/>
    <w:rsid w:val="0041432F"/>
    <w:rsid w:val="0041435C"/>
    <w:rsid w:val="00415259"/>
    <w:rsid w:val="0041587E"/>
    <w:rsid w:val="00416587"/>
    <w:rsid w:val="00416AAE"/>
    <w:rsid w:val="00416B20"/>
    <w:rsid w:val="00416F11"/>
    <w:rsid w:val="0041702B"/>
    <w:rsid w:val="00417B15"/>
    <w:rsid w:val="00420160"/>
    <w:rsid w:val="004205C4"/>
    <w:rsid w:val="00422190"/>
    <w:rsid w:val="00422EE2"/>
    <w:rsid w:val="0042316B"/>
    <w:rsid w:val="004231EA"/>
    <w:rsid w:val="0042356B"/>
    <w:rsid w:val="004239F0"/>
    <w:rsid w:val="00423E27"/>
    <w:rsid w:val="004241BF"/>
    <w:rsid w:val="004242E9"/>
    <w:rsid w:val="00425090"/>
    <w:rsid w:val="00425342"/>
    <w:rsid w:val="004256D1"/>
    <w:rsid w:val="0042610C"/>
    <w:rsid w:val="00426158"/>
    <w:rsid w:val="004271ED"/>
    <w:rsid w:val="00430A55"/>
    <w:rsid w:val="00430F18"/>
    <w:rsid w:val="0043134B"/>
    <w:rsid w:val="004318AB"/>
    <w:rsid w:val="0043198E"/>
    <w:rsid w:val="0043252B"/>
    <w:rsid w:val="00432835"/>
    <w:rsid w:val="004328B3"/>
    <w:rsid w:val="00432AD1"/>
    <w:rsid w:val="00432B56"/>
    <w:rsid w:val="00433145"/>
    <w:rsid w:val="00433346"/>
    <w:rsid w:val="00434BAA"/>
    <w:rsid w:val="00434E4B"/>
    <w:rsid w:val="00436087"/>
    <w:rsid w:val="004364FC"/>
    <w:rsid w:val="0043684B"/>
    <w:rsid w:val="00437033"/>
    <w:rsid w:val="00437853"/>
    <w:rsid w:val="00437B0B"/>
    <w:rsid w:val="00440347"/>
    <w:rsid w:val="00440C4B"/>
    <w:rsid w:val="004412A4"/>
    <w:rsid w:val="00441CA9"/>
    <w:rsid w:val="00441F74"/>
    <w:rsid w:val="0044261A"/>
    <w:rsid w:val="004428E5"/>
    <w:rsid w:val="00442B29"/>
    <w:rsid w:val="00442B77"/>
    <w:rsid w:val="00442BE6"/>
    <w:rsid w:val="004431E2"/>
    <w:rsid w:val="00443308"/>
    <w:rsid w:val="004440AF"/>
    <w:rsid w:val="0044429D"/>
    <w:rsid w:val="00444365"/>
    <w:rsid w:val="00444625"/>
    <w:rsid w:val="00444FA8"/>
    <w:rsid w:val="004453DD"/>
    <w:rsid w:val="0044632C"/>
    <w:rsid w:val="0044639A"/>
    <w:rsid w:val="00446F5F"/>
    <w:rsid w:val="004470A5"/>
    <w:rsid w:val="00447726"/>
    <w:rsid w:val="0044798B"/>
    <w:rsid w:val="00450533"/>
    <w:rsid w:val="00450548"/>
    <w:rsid w:val="00450CAF"/>
    <w:rsid w:val="00450F63"/>
    <w:rsid w:val="0045114D"/>
    <w:rsid w:val="004517DD"/>
    <w:rsid w:val="00451A23"/>
    <w:rsid w:val="00451C29"/>
    <w:rsid w:val="00451E59"/>
    <w:rsid w:val="00451F9E"/>
    <w:rsid w:val="00452010"/>
    <w:rsid w:val="00452709"/>
    <w:rsid w:val="00452A29"/>
    <w:rsid w:val="00452E77"/>
    <w:rsid w:val="00453C9F"/>
    <w:rsid w:val="00453CD0"/>
    <w:rsid w:val="00454C06"/>
    <w:rsid w:val="004550F5"/>
    <w:rsid w:val="0045511E"/>
    <w:rsid w:val="0045648A"/>
    <w:rsid w:val="00457591"/>
    <w:rsid w:val="0045798D"/>
    <w:rsid w:val="00457C1C"/>
    <w:rsid w:val="004600C2"/>
    <w:rsid w:val="004601AE"/>
    <w:rsid w:val="00460C2E"/>
    <w:rsid w:val="0046128C"/>
    <w:rsid w:val="004613F6"/>
    <w:rsid w:val="0046148B"/>
    <w:rsid w:val="00461FBC"/>
    <w:rsid w:val="004623C7"/>
    <w:rsid w:val="004636E4"/>
    <w:rsid w:val="00463E56"/>
    <w:rsid w:val="004647D5"/>
    <w:rsid w:val="00464E58"/>
    <w:rsid w:val="00464FEB"/>
    <w:rsid w:val="004655D0"/>
    <w:rsid w:val="00466127"/>
    <w:rsid w:val="004662CD"/>
    <w:rsid w:val="0046647E"/>
    <w:rsid w:val="00466902"/>
    <w:rsid w:val="00466B91"/>
    <w:rsid w:val="00466F5A"/>
    <w:rsid w:val="00467909"/>
    <w:rsid w:val="004679CE"/>
    <w:rsid w:val="00467D64"/>
    <w:rsid w:val="00470A03"/>
    <w:rsid w:val="0047141F"/>
    <w:rsid w:val="00471599"/>
    <w:rsid w:val="00472577"/>
    <w:rsid w:val="004738ED"/>
    <w:rsid w:val="00473D3B"/>
    <w:rsid w:val="0047416B"/>
    <w:rsid w:val="004745C6"/>
    <w:rsid w:val="004747D8"/>
    <w:rsid w:val="00474967"/>
    <w:rsid w:val="00475506"/>
    <w:rsid w:val="00475D0E"/>
    <w:rsid w:val="00475EF5"/>
    <w:rsid w:val="0047637C"/>
    <w:rsid w:val="00476F4D"/>
    <w:rsid w:val="00477D95"/>
    <w:rsid w:val="00477F01"/>
    <w:rsid w:val="00480061"/>
    <w:rsid w:val="00480C9E"/>
    <w:rsid w:val="00481252"/>
    <w:rsid w:val="004812DD"/>
    <w:rsid w:val="00481C2B"/>
    <w:rsid w:val="00482125"/>
    <w:rsid w:val="00482D3B"/>
    <w:rsid w:val="00482F13"/>
    <w:rsid w:val="004831F1"/>
    <w:rsid w:val="00483D8F"/>
    <w:rsid w:val="0048402F"/>
    <w:rsid w:val="004845C7"/>
    <w:rsid w:val="00485060"/>
    <w:rsid w:val="00485A01"/>
    <w:rsid w:val="00485CF1"/>
    <w:rsid w:val="004869B8"/>
    <w:rsid w:val="004872F8"/>
    <w:rsid w:val="00487774"/>
    <w:rsid w:val="00487880"/>
    <w:rsid w:val="00487B68"/>
    <w:rsid w:val="0049241B"/>
    <w:rsid w:val="00492FB5"/>
    <w:rsid w:val="00494067"/>
    <w:rsid w:val="00494411"/>
    <w:rsid w:val="00495773"/>
    <w:rsid w:val="00496316"/>
    <w:rsid w:val="00496682"/>
    <w:rsid w:val="0049690D"/>
    <w:rsid w:val="004969B6"/>
    <w:rsid w:val="00496F7F"/>
    <w:rsid w:val="0049730F"/>
    <w:rsid w:val="004975A1"/>
    <w:rsid w:val="004978AE"/>
    <w:rsid w:val="00497E0F"/>
    <w:rsid w:val="004A0721"/>
    <w:rsid w:val="004A0908"/>
    <w:rsid w:val="004A0CD2"/>
    <w:rsid w:val="004A1014"/>
    <w:rsid w:val="004A173E"/>
    <w:rsid w:val="004A1D30"/>
    <w:rsid w:val="004A2675"/>
    <w:rsid w:val="004A2995"/>
    <w:rsid w:val="004A2F7E"/>
    <w:rsid w:val="004A315D"/>
    <w:rsid w:val="004A3519"/>
    <w:rsid w:val="004A3815"/>
    <w:rsid w:val="004A3F40"/>
    <w:rsid w:val="004A3F81"/>
    <w:rsid w:val="004A4439"/>
    <w:rsid w:val="004A4559"/>
    <w:rsid w:val="004A4FD5"/>
    <w:rsid w:val="004A5003"/>
    <w:rsid w:val="004A5BF1"/>
    <w:rsid w:val="004A6021"/>
    <w:rsid w:val="004A6661"/>
    <w:rsid w:val="004A77B0"/>
    <w:rsid w:val="004A7AE7"/>
    <w:rsid w:val="004B02AB"/>
    <w:rsid w:val="004B0D74"/>
    <w:rsid w:val="004B0E48"/>
    <w:rsid w:val="004B13BB"/>
    <w:rsid w:val="004B1636"/>
    <w:rsid w:val="004B1E1B"/>
    <w:rsid w:val="004B2005"/>
    <w:rsid w:val="004B2E36"/>
    <w:rsid w:val="004B3327"/>
    <w:rsid w:val="004B34A6"/>
    <w:rsid w:val="004B3A6B"/>
    <w:rsid w:val="004B4475"/>
    <w:rsid w:val="004B4838"/>
    <w:rsid w:val="004B48EB"/>
    <w:rsid w:val="004B4907"/>
    <w:rsid w:val="004B4C7E"/>
    <w:rsid w:val="004B4D99"/>
    <w:rsid w:val="004B5B28"/>
    <w:rsid w:val="004B61F2"/>
    <w:rsid w:val="004B637D"/>
    <w:rsid w:val="004B63DC"/>
    <w:rsid w:val="004B654A"/>
    <w:rsid w:val="004B6813"/>
    <w:rsid w:val="004B68E8"/>
    <w:rsid w:val="004B6A2A"/>
    <w:rsid w:val="004B6D98"/>
    <w:rsid w:val="004B73F2"/>
    <w:rsid w:val="004B7A1A"/>
    <w:rsid w:val="004B7E1A"/>
    <w:rsid w:val="004B7F8A"/>
    <w:rsid w:val="004C0516"/>
    <w:rsid w:val="004C0AF2"/>
    <w:rsid w:val="004C163D"/>
    <w:rsid w:val="004C1CA1"/>
    <w:rsid w:val="004C1DD9"/>
    <w:rsid w:val="004C34BA"/>
    <w:rsid w:val="004C35F0"/>
    <w:rsid w:val="004C37C7"/>
    <w:rsid w:val="004C38B2"/>
    <w:rsid w:val="004C3D18"/>
    <w:rsid w:val="004C4331"/>
    <w:rsid w:val="004C4594"/>
    <w:rsid w:val="004C53F7"/>
    <w:rsid w:val="004C5493"/>
    <w:rsid w:val="004C5C29"/>
    <w:rsid w:val="004C6110"/>
    <w:rsid w:val="004C641B"/>
    <w:rsid w:val="004C648D"/>
    <w:rsid w:val="004C7216"/>
    <w:rsid w:val="004C7ED9"/>
    <w:rsid w:val="004C7FDC"/>
    <w:rsid w:val="004C7FEF"/>
    <w:rsid w:val="004D01DB"/>
    <w:rsid w:val="004D047B"/>
    <w:rsid w:val="004D06E8"/>
    <w:rsid w:val="004D19C0"/>
    <w:rsid w:val="004D2537"/>
    <w:rsid w:val="004D2C37"/>
    <w:rsid w:val="004D2F41"/>
    <w:rsid w:val="004D2F6B"/>
    <w:rsid w:val="004D3434"/>
    <w:rsid w:val="004D3593"/>
    <w:rsid w:val="004D3EEB"/>
    <w:rsid w:val="004D4812"/>
    <w:rsid w:val="004D511D"/>
    <w:rsid w:val="004D5A0A"/>
    <w:rsid w:val="004D6693"/>
    <w:rsid w:val="004D750C"/>
    <w:rsid w:val="004D7ACC"/>
    <w:rsid w:val="004E0517"/>
    <w:rsid w:val="004E07C1"/>
    <w:rsid w:val="004E1173"/>
    <w:rsid w:val="004E13E3"/>
    <w:rsid w:val="004E2545"/>
    <w:rsid w:val="004E269D"/>
    <w:rsid w:val="004E2F9F"/>
    <w:rsid w:val="004E3283"/>
    <w:rsid w:val="004E32BC"/>
    <w:rsid w:val="004E38C7"/>
    <w:rsid w:val="004E3B1A"/>
    <w:rsid w:val="004E48BA"/>
    <w:rsid w:val="004E5B67"/>
    <w:rsid w:val="004E5B8C"/>
    <w:rsid w:val="004E5C9A"/>
    <w:rsid w:val="004E6587"/>
    <w:rsid w:val="004E68C0"/>
    <w:rsid w:val="004F049E"/>
    <w:rsid w:val="004F13F6"/>
    <w:rsid w:val="004F16E5"/>
    <w:rsid w:val="004F18E6"/>
    <w:rsid w:val="004F1F21"/>
    <w:rsid w:val="004F239B"/>
    <w:rsid w:val="004F25DF"/>
    <w:rsid w:val="004F2AB0"/>
    <w:rsid w:val="004F2AF9"/>
    <w:rsid w:val="004F2B04"/>
    <w:rsid w:val="004F2C00"/>
    <w:rsid w:val="004F2CDA"/>
    <w:rsid w:val="004F3044"/>
    <w:rsid w:val="004F3906"/>
    <w:rsid w:val="004F4ACE"/>
    <w:rsid w:val="004F4DB7"/>
    <w:rsid w:val="004F50AF"/>
    <w:rsid w:val="004F524D"/>
    <w:rsid w:val="004F5304"/>
    <w:rsid w:val="004F5673"/>
    <w:rsid w:val="004F6766"/>
    <w:rsid w:val="004F6ACB"/>
    <w:rsid w:val="00500207"/>
    <w:rsid w:val="005002F9"/>
    <w:rsid w:val="0050036A"/>
    <w:rsid w:val="00500834"/>
    <w:rsid w:val="00500D18"/>
    <w:rsid w:val="00500DAC"/>
    <w:rsid w:val="00500EF7"/>
    <w:rsid w:val="00500FCB"/>
    <w:rsid w:val="005011AD"/>
    <w:rsid w:val="00501A49"/>
    <w:rsid w:val="0050204A"/>
    <w:rsid w:val="005023CB"/>
    <w:rsid w:val="0050271C"/>
    <w:rsid w:val="00503153"/>
    <w:rsid w:val="0050417C"/>
    <w:rsid w:val="00504BD0"/>
    <w:rsid w:val="00504D87"/>
    <w:rsid w:val="00504E70"/>
    <w:rsid w:val="0050514C"/>
    <w:rsid w:val="00505A93"/>
    <w:rsid w:val="005061DB"/>
    <w:rsid w:val="0050621C"/>
    <w:rsid w:val="005067FB"/>
    <w:rsid w:val="005068CC"/>
    <w:rsid w:val="00506CBE"/>
    <w:rsid w:val="005075EB"/>
    <w:rsid w:val="005077CA"/>
    <w:rsid w:val="00507A31"/>
    <w:rsid w:val="00507DA3"/>
    <w:rsid w:val="005102F0"/>
    <w:rsid w:val="00510B92"/>
    <w:rsid w:val="00512B1C"/>
    <w:rsid w:val="005135CE"/>
    <w:rsid w:val="0051411E"/>
    <w:rsid w:val="0051424F"/>
    <w:rsid w:val="00514EEB"/>
    <w:rsid w:val="00515013"/>
    <w:rsid w:val="00515248"/>
    <w:rsid w:val="005157EA"/>
    <w:rsid w:val="00515935"/>
    <w:rsid w:val="005165A9"/>
    <w:rsid w:val="00516B53"/>
    <w:rsid w:val="00516E0F"/>
    <w:rsid w:val="00517056"/>
    <w:rsid w:val="00517E96"/>
    <w:rsid w:val="005201BE"/>
    <w:rsid w:val="00520411"/>
    <w:rsid w:val="00520C43"/>
    <w:rsid w:val="00521779"/>
    <w:rsid w:val="00521BE4"/>
    <w:rsid w:val="00521E9F"/>
    <w:rsid w:val="00522435"/>
    <w:rsid w:val="00522A33"/>
    <w:rsid w:val="00522AFE"/>
    <w:rsid w:val="00522D6A"/>
    <w:rsid w:val="00522D92"/>
    <w:rsid w:val="00522DDD"/>
    <w:rsid w:val="00522FB6"/>
    <w:rsid w:val="00523645"/>
    <w:rsid w:val="005237BC"/>
    <w:rsid w:val="00523985"/>
    <w:rsid w:val="005239C0"/>
    <w:rsid w:val="00523E53"/>
    <w:rsid w:val="00523F89"/>
    <w:rsid w:val="0052439B"/>
    <w:rsid w:val="00524626"/>
    <w:rsid w:val="00524FC8"/>
    <w:rsid w:val="0052571A"/>
    <w:rsid w:val="00525F1A"/>
    <w:rsid w:val="00525F4B"/>
    <w:rsid w:val="0052630C"/>
    <w:rsid w:val="005269EE"/>
    <w:rsid w:val="005271BE"/>
    <w:rsid w:val="00527B0F"/>
    <w:rsid w:val="00527B27"/>
    <w:rsid w:val="00527DB2"/>
    <w:rsid w:val="005307AC"/>
    <w:rsid w:val="00530CCD"/>
    <w:rsid w:val="00531686"/>
    <w:rsid w:val="00531BE4"/>
    <w:rsid w:val="0053239F"/>
    <w:rsid w:val="005323B2"/>
    <w:rsid w:val="005329ED"/>
    <w:rsid w:val="00533A73"/>
    <w:rsid w:val="00533ACD"/>
    <w:rsid w:val="00534258"/>
    <w:rsid w:val="0053458C"/>
    <w:rsid w:val="00535CEF"/>
    <w:rsid w:val="0053677D"/>
    <w:rsid w:val="00536C53"/>
    <w:rsid w:val="005375BC"/>
    <w:rsid w:val="00537A65"/>
    <w:rsid w:val="00540654"/>
    <w:rsid w:val="00540914"/>
    <w:rsid w:val="00540F06"/>
    <w:rsid w:val="00542826"/>
    <w:rsid w:val="00542BDA"/>
    <w:rsid w:val="00544265"/>
    <w:rsid w:val="00544E9E"/>
    <w:rsid w:val="00544EB9"/>
    <w:rsid w:val="00544F59"/>
    <w:rsid w:val="005457A2"/>
    <w:rsid w:val="00545C7B"/>
    <w:rsid w:val="00545F68"/>
    <w:rsid w:val="00546401"/>
    <w:rsid w:val="0054697C"/>
    <w:rsid w:val="00547FA4"/>
    <w:rsid w:val="005505FF"/>
    <w:rsid w:val="005506BA"/>
    <w:rsid w:val="005506E0"/>
    <w:rsid w:val="00550B2D"/>
    <w:rsid w:val="00550B4A"/>
    <w:rsid w:val="00550C59"/>
    <w:rsid w:val="00550E10"/>
    <w:rsid w:val="00550E3C"/>
    <w:rsid w:val="00551EB9"/>
    <w:rsid w:val="00552368"/>
    <w:rsid w:val="005524DA"/>
    <w:rsid w:val="00552AE6"/>
    <w:rsid w:val="00552E18"/>
    <w:rsid w:val="00552E7D"/>
    <w:rsid w:val="00552EB3"/>
    <w:rsid w:val="00552FA7"/>
    <w:rsid w:val="005535C6"/>
    <w:rsid w:val="0055362D"/>
    <w:rsid w:val="0055397E"/>
    <w:rsid w:val="00553994"/>
    <w:rsid w:val="00554437"/>
    <w:rsid w:val="00554D97"/>
    <w:rsid w:val="00554EB8"/>
    <w:rsid w:val="00555378"/>
    <w:rsid w:val="0055537D"/>
    <w:rsid w:val="005556C7"/>
    <w:rsid w:val="0055591B"/>
    <w:rsid w:val="00556231"/>
    <w:rsid w:val="00556751"/>
    <w:rsid w:val="00556846"/>
    <w:rsid w:val="00556EF7"/>
    <w:rsid w:val="0055703F"/>
    <w:rsid w:val="00557415"/>
    <w:rsid w:val="00557975"/>
    <w:rsid w:val="00557DBC"/>
    <w:rsid w:val="005601B0"/>
    <w:rsid w:val="005607A8"/>
    <w:rsid w:val="00560899"/>
    <w:rsid w:val="00560CA6"/>
    <w:rsid w:val="005617E5"/>
    <w:rsid w:val="0056222C"/>
    <w:rsid w:val="00562487"/>
    <w:rsid w:val="00563597"/>
    <w:rsid w:val="00563600"/>
    <w:rsid w:val="005639C6"/>
    <w:rsid w:val="00563FA5"/>
    <w:rsid w:val="00564598"/>
    <w:rsid w:val="005646ED"/>
    <w:rsid w:val="00564A4E"/>
    <w:rsid w:val="00564EBD"/>
    <w:rsid w:val="00565378"/>
    <w:rsid w:val="005660A9"/>
    <w:rsid w:val="00566669"/>
    <w:rsid w:val="00566BFB"/>
    <w:rsid w:val="00567AF0"/>
    <w:rsid w:val="00570288"/>
    <w:rsid w:val="00570B76"/>
    <w:rsid w:val="00571AC6"/>
    <w:rsid w:val="00572393"/>
    <w:rsid w:val="00572555"/>
    <w:rsid w:val="005726EF"/>
    <w:rsid w:val="00572829"/>
    <w:rsid w:val="00572832"/>
    <w:rsid w:val="00572EB9"/>
    <w:rsid w:val="0057328C"/>
    <w:rsid w:val="00573C0A"/>
    <w:rsid w:val="00574D93"/>
    <w:rsid w:val="00575162"/>
    <w:rsid w:val="00575337"/>
    <w:rsid w:val="0057533C"/>
    <w:rsid w:val="0057542B"/>
    <w:rsid w:val="005755D9"/>
    <w:rsid w:val="005756C7"/>
    <w:rsid w:val="00575AC7"/>
    <w:rsid w:val="00575CDB"/>
    <w:rsid w:val="00576DE2"/>
    <w:rsid w:val="00577329"/>
    <w:rsid w:val="005774A5"/>
    <w:rsid w:val="00577631"/>
    <w:rsid w:val="00577777"/>
    <w:rsid w:val="005811F2"/>
    <w:rsid w:val="00581A10"/>
    <w:rsid w:val="00582420"/>
    <w:rsid w:val="005828B5"/>
    <w:rsid w:val="005829A4"/>
    <w:rsid w:val="00582F3B"/>
    <w:rsid w:val="0058326D"/>
    <w:rsid w:val="00584708"/>
    <w:rsid w:val="0058472D"/>
    <w:rsid w:val="005847B9"/>
    <w:rsid w:val="00584C03"/>
    <w:rsid w:val="00585347"/>
    <w:rsid w:val="0058570A"/>
    <w:rsid w:val="00585765"/>
    <w:rsid w:val="0058577E"/>
    <w:rsid w:val="005858E6"/>
    <w:rsid w:val="00585935"/>
    <w:rsid w:val="00585B58"/>
    <w:rsid w:val="00585C04"/>
    <w:rsid w:val="00585DC7"/>
    <w:rsid w:val="0058627F"/>
    <w:rsid w:val="005872EB"/>
    <w:rsid w:val="00590A09"/>
    <w:rsid w:val="00592515"/>
    <w:rsid w:val="005927DB"/>
    <w:rsid w:val="0059347C"/>
    <w:rsid w:val="005934D9"/>
    <w:rsid w:val="005936DC"/>
    <w:rsid w:val="00593A47"/>
    <w:rsid w:val="00593AA7"/>
    <w:rsid w:val="005941C7"/>
    <w:rsid w:val="005942A9"/>
    <w:rsid w:val="0059441A"/>
    <w:rsid w:val="00594E66"/>
    <w:rsid w:val="00595325"/>
    <w:rsid w:val="00595862"/>
    <w:rsid w:val="00597256"/>
    <w:rsid w:val="00597A7E"/>
    <w:rsid w:val="00597B48"/>
    <w:rsid w:val="005A05E1"/>
    <w:rsid w:val="005A0815"/>
    <w:rsid w:val="005A0EA7"/>
    <w:rsid w:val="005A0ED8"/>
    <w:rsid w:val="005A1A9F"/>
    <w:rsid w:val="005A1BAE"/>
    <w:rsid w:val="005A1C0F"/>
    <w:rsid w:val="005A1F69"/>
    <w:rsid w:val="005A28D0"/>
    <w:rsid w:val="005A35EE"/>
    <w:rsid w:val="005A3EA4"/>
    <w:rsid w:val="005A564A"/>
    <w:rsid w:val="005A58FB"/>
    <w:rsid w:val="005A604E"/>
    <w:rsid w:val="005A6123"/>
    <w:rsid w:val="005A6177"/>
    <w:rsid w:val="005A69B5"/>
    <w:rsid w:val="005A7408"/>
    <w:rsid w:val="005A7891"/>
    <w:rsid w:val="005A7B53"/>
    <w:rsid w:val="005B0089"/>
    <w:rsid w:val="005B067B"/>
    <w:rsid w:val="005B10A7"/>
    <w:rsid w:val="005B16AA"/>
    <w:rsid w:val="005B200A"/>
    <w:rsid w:val="005B2C5C"/>
    <w:rsid w:val="005B3044"/>
    <w:rsid w:val="005B311E"/>
    <w:rsid w:val="005B359E"/>
    <w:rsid w:val="005B3FEC"/>
    <w:rsid w:val="005B409E"/>
    <w:rsid w:val="005B40BB"/>
    <w:rsid w:val="005B4191"/>
    <w:rsid w:val="005B4879"/>
    <w:rsid w:val="005B491E"/>
    <w:rsid w:val="005B4B6D"/>
    <w:rsid w:val="005B53B7"/>
    <w:rsid w:val="005B5A55"/>
    <w:rsid w:val="005B6874"/>
    <w:rsid w:val="005B69A2"/>
    <w:rsid w:val="005B6B11"/>
    <w:rsid w:val="005B6D0B"/>
    <w:rsid w:val="005B7D3A"/>
    <w:rsid w:val="005C0068"/>
    <w:rsid w:val="005C0589"/>
    <w:rsid w:val="005C068B"/>
    <w:rsid w:val="005C06C7"/>
    <w:rsid w:val="005C0F3E"/>
    <w:rsid w:val="005C1244"/>
    <w:rsid w:val="005C14BD"/>
    <w:rsid w:val="005C1BF1"/>
    <w:rsid w:val="005C1F25"/>
    <w:rsid w:val="005C2116"/>
    <w:rsid w:val="005C2269"/>
    <w:rsid w:val="005C354F"/>
    <w:rsid w:val="005C39FB"/>
    <w:rsid w:val="005C405B"/>
    <w:rsid w:val="005C430D"/>
    <w:rsid w:val="005C4323"/>
    <w:rsid w:val="005C5028"/>
    <w:rsid w:val="005C535E"/>
    <w:rsid w:val="005C594F"/>
    <w:rsid w:val="005C5E19"/>
    <w:rsid w:val="005C6BC6"/>
    <w:rsid w:val="005C76A5"/>
    <w:rsid w:val="005C7E34"/>
    <w:rsid w:val="005C7E41"/>
    <w:rsid w:val="005C7FD0"/>
    <w:rsid w:val="005D02F3"/>
    <w:rsid w:val="005D030E"/>
    <w:rsid w:val="005D072D"/>
    <w:rsid w:val="005D0A27"/>
    <w:rsid w:val="005D0B48"/>
    <w:rsid w:val="005D0E3E"/>
    <w:rsid w:val="005D1256"/>
    <w:rsid w:val="005D21EB"/>
    <w:rsid w:val="005D21F1"/>
    <w:rsid w:val="005D274A"/>
    <w:rsid w:val="005D3875"/>
    <w:rsid w:val="005D3EBE"/>
    <w:rsid w:val="005D49E3"/>
    <w:rsid w:val="005D51EA"/>
    <w:rsid w:val="005D52EA"/>
    <w:rsid w:val="005D538C"/>
    <w:rsid w:val="005D5777"/>
    <w:rsid w:val="005D5C32"/>
    <w:rsid w:val="005D5D6F"/>
    <w:rsid w:val="005D5D91"/>
    <w:rsid w:val="005D5E11"/>
    <w:rsid w:val="005D603F"/>
    <w:rsid w:val="005D61DA"/>
    <w:rsid w:val="005D67E2"/>
    <w:rsid w:val="005D6F8F"/>
    <w:rsid w:val="005D7AB4"/>
    <w:rsid w:val="005E03A4"/>
    <w:rsid w:val="005E0DAF"/>
    <w:rsid w:val="005E11C8"/>
    <w:rsid w:val="005E145A"/>
    <w:rsid w:val="005E2845"/>
    <w:rsid w:val="005E2A20"/>
    <w:rsid w:val="005E2BBC"/>
    <w:rsid w:val="005E2BF1"/>
    <w:rsid w:val="005E3832"/>
    <w:rsid w:val="005E3D10"/>
    <w:rsid w:val="005E4016"/>
    <w:rsid w:val="005E4879"/>
    <w:rsid w:val="005E4EE4"/>
    <w:rsid w:val="005E53BD"/>
    <w:rsid w:val="005E550B"/>
    <w:rsid w:val="005E5997"/>
    <w:rsid w:val="005E5E4C"/>
    <w:rsid w:val="005E6650"/>
    <w:rsid w:val="005E6A95"/>
    <w:rsid w:val="005E6BFF"/>
    <w:rsid w:val="005E71F2"/>
    <w:rsid w:val="005E7278"/>
    <w:rsid w:val="005F0B57"/>
    <w:rsid w:val="005F1319"/>
    <w:rsid w:val="005F15D5"/>
    <w:rsid w:val="005F19AE"/>
    <w:rsid w:val="005F2884"/>
    <w:rsid w:val="005F2F2D"/>
    <w:rsid w:val="005F34EC"/>
    <w:rsid w:val="005F3898"/>
    <w:rsid w:val="005F41EE"/>
    <w:rsid w:val="005F6286"/>
    <w:rsid w:val="005F62A8"/>
    <w:rsid w:val="005F68D3"/>
    <w:rsid w:val="005F6ADA"/>
    <w:rsid w:val="005F6C99"/>
    <w:rsid w:val="005F6D2D"/>
    <w:rsid w:val="005F7CD5"/>
    <w:rsid w:val="005F7E0F"/>
    <w:rsid w:val="006002D2"/>
    <w:rsid w:val="0060075A"/>
    <w:rsid w:val="006014C6"/>
    <w:rsid w:val="00601526"/>
    <w:rsid w:val="00601AFD"/>
    <w:rsid w:val="00601BCB"/>
    <w:rsid w:val="00601DFA"/>
    <w:rsid w:val="00602245"/>
    <w:rsid w:val="006026B4"/>
    <w:rsid w:val="00602BAB"/>
    <w:rsid w:val="006042E4"/>
    <w:rsid w:val="00604447"/>
    <w:rsid w:val="0060475B"/>
    <w:rsid w:val="00604DFD"/>
    <w:rsid w:val="00604F0A"/>
    <w:rsid w:val="00605098"/>
    <w:rsid w:val="0060685C"/>
    <w:rsid w:val="0060718E"/>
    <w:rsid w:val="006072D8"/>
    <w:rsid w:val="006075AF"/>
    <w:rsid w:val="006075B6"/>
    <w:rsid w:val="006110F0"/>
    <w:rsid w:val="00611316"/>
    <w:rsid w:val="00611821"/>
    <w:rsid w:val="00612186"/>
    <w:rsid w:val="006129AB"/>
    <w:rsid w:val="00612C43"/>
    <w:rsid w:val="0061334C"/>
    <w:rsid w:val="00613614"/>
    <w:rsid w:val="006136A1"/>
    <w:rsid w:val="00613D2D"/>
    <w:rsid w:val="00613E70"/>
    <w:rsid w:val="00614360"/>
    <w:rsid w:val="0061436A"/>
    <w:rsid w:val="00614488"/>
    <w:rsid w:val="00614AAD"/>
    <w:rsid w:val="00614C34"/>
    <w:rsid w:val="00614E6C"/>
    <w:rsid w:val="006151C7"/>
    <w:rsid w:val="006159C7"/>
    <w:rsid w:val="00616D39"/>
    <w:rsid w:val="00616EE4"/>
    <w:rsid w:val="006170A5"/>
    <w:rsid w:val="00617384"/>
    <w:rsid w:val="00617D6E"/>
    <w:rsid w:val="00620D82"/>
    <w:rsid w:val="006210D5"/>
    <w:rsid w:val="00621869"/>
    <w:rsid w:val="00621F5B"/>
    <w:rsid w:val="00623876"/>
    <w:rsid w:val="00623912"/>
    <w:rsid w:val="00623F2B"/>
    <w:rsid w:val="0062418A"/>
    <w:rsid w:val="00625305"/>
    <w:rsid w:val="00625373"/>
    <w:rsid w:val="00625BBF"/>
    <w:rsid w:val="00626C1B"/>
    <w:rsid w:val="0062719E"/>
    <w:rsid w:val="006273BA"/>
    <w:rsid w:val="00627BDF"/>
    <w:rsid w:val="00627F03"/>
    <w:rsid w:val="006305A5"/>
    <w:rsid w:val="006307A2"/>
    <w:rsid w:val="006315CD"/>
    <w:rsid w:val="00632638"/>
    <w:rsid w:val="0063281A"/>
    <w:rsid w:val="00632EF9"/>
    <w:rsid w:val="006335A1"/>
    <w:rsid w:val="00634312"/>
    <w:rsid w:val="00634833"/>
    <w:rsid w:val="0063506E"/>
    <w:rsid w:val="0063523A"/>
    <w:rsid w:val="00635623"/>
    <w:rsid w:val="0063570C"/>
    <w:rsid w:val="00635C5A"/>
    <w:rsid w:val="00635EF7"/>
    <w:rsid w:val="00636230"/>
    <w:rsid w:val="006364B7"/>
    <w:rsid w:val="00636F12"/>
    <w:rsid w:val="00637169"/>
    <w:rsid w:val="006374CB"/>
    <w:rsid w:val="00637A57"/>
    <w:rsid w:val="00637B71"/>
    <w:rsid w:val="006403F7"/>
    <w:rsid w:val="00640877"/>
    <w:rsid w:val="00640BA6"/>
    <w:rsid w:val="00641416"/>
    <w:rsid w:val="00641777"/>
    <w:rsid w:val="006418F6"/>
    <w:rsid w:val="00641A70"/>
    <w:rsid w:val="00642482"/>
    <w:rsid w:val="00642F6C"/>
    <w:rsid w:val="00643C48"/>
    <w:rsid w:val="00644387"/>
    <w:rsid w:val="006447B1"/>
    <w:rsid w:val="00644F47"/>
    <w:rsid w:val="006456A3"/>
    <w:rsid w:val="00645813"/>
    <w:rsid w:val="00645CC1"/>
    <w:rsid w:val="00645FA8"/>
    <w:rsid w:val="00646163"/>
    <w:rsid w:val="00646183"/>
    <w:rsid w:val="0064638B"/>
    <w:rsid w:val="00646526"/>
    <w:rsid w:val="00646556"/>
    <w:rsid w:val="00646A99"/>
    <w:rsid w:val="00647334"/>
    <w:rsid w:val="00647879"/>
    <w:rsid w:val="0065027F"/>
    <w:rsid w:val="0065047C"/>
    <w:rsid w:val="00650744"/>
    <w:rsid w:val="006508CC"/>
    <w:rsid w:val="00650D78"/>
    <w:rsid w:val="00651289"/>
    <w:rsid w:val="006521B3"/>
    <w:rsid w:val="0065359C"/>
    <w:rsid w:val="00653C5F"/>
    <w:rsid w:val="0065457D"/>
    <w:rsid w:val="0065494A"/>
    <w:rsid w:val="00655B80"/>
    <w:rsid w:val="00656C94"/>
    <w:rsid w:val="006600F9"/>
    <w:rsid w:val="00660BFC"/>
    <w:rsid w:val="006612C4"/>
    <w:rsid w:val="00661FCA"/>
    <w:rsid w:val="006623E8"/>
    <w:rsid w:val="00662655"/>
    <w:rsid w:val="00662878"/>
    <w:rsid w:val="00662974"/>
    <w:rsid w:val="00662AF7"/>
    <w:rsid w:val="00662F9F"/>
    <w:rsid w:val="00663043"/>
    <w:rsid w:val="00663045"/>
    <w:rsid w:val="006630C1"/>
    <w:rsid w:val="0066363E"/>
    <w:rsid w:val="00663ADF"/>
    <w:rsid w:val="00663B43"/>
    <w:rsid w:val="006641C4"/>
    <w:rsid w:val="00664DDC"/>
    <w:rsid w:val="00664E19"/>
    <w:rsid w:val="00665157"/>
    <w:rsid w:val="0066534D"/>
    <w:rsid w:val="00666719"/>
    <w:rsid w:val="0066675D"/>
    <w:rsid w:val="00666C0E"/>
    <w:rsid w:val="00666EE0"/>
    <w:rsid w:val="00666EE6"/>
    <w:rsid w:val="0066712E"/>
    <w:rsid w:val="0066755D"/>
    <w:rsid w:val="00667D73"/>
    <w:rsid w:val="00670A9A"/>
    <w:rsid w:val="00671001"/>
    <w:rsid w:val="00671835"/>
    <w:rsid w:val="00672908"/>
    <w:rsid w:val="00672A73"/>
    <w:rsid w:val="00674495"/>
    <w:rsid w:val="00674579"/>
    <w:rsid w:val="00674DBE"/>
    <w:rsid w:val="006751B7"/>
    <w:rsid w:val="00675C24"/>
    <w:rsid w:val="00675F5E"/>
    <w:rsid w:val="00675FE0"/>
    <w:rsid w:val="0067727F"/>
    <w:rsid w:val="00680379"/>
    <w:rsid w:val="00680B74"/>
    <w:rsid w:val="00681800"/>
    <w:rsid w:val="00681AD5"/>
    <w:rsid w:val="00682017"/>
    <w:rsid w:val="00682079"/>
    <w:rsid w:val="00682277"/>
    <w:rsid w:val="006825F7"/>
    <w:rsid w:val="00682BF8"/>
    <w:rsid w:val="006838CD"/>
    <w:rsid w:val="00683E31"/>
    <w:rsid w:val="006840F7"/>
    <w:rsid w:val="00684645"/>
    <w:rsid w:val="00684F9E"/>
    <w:rsid w:val="00685124"/>
    <w:rsid w:val="00685F7A"/>
    <w:rsid w:val="0068603E"/>
    <w:rsid w:val="006862AC"/>
    <w:rsid w:val="006867A5"/>
    <w:rsid w:val="0068707C"/>
    <w:rsid w:val="006870D1"/>
    <w:rsid w:val="00687D07"/>
    <w:rsid w:val="00687EEA"/>
    <w:rsid w:val="00690739"/>
    <w:rsid w:val="00691C29"/>
    <w:rsid w:val="00692660"/>
    <w:rsid w:val="0069335A"/>
    <w:rsid w:val="006934A4"/>
    <w:rsid w:val="00693567"/>
    <w:rsid w:val="00693A53"/>
    <w:rsid w:val="00693B30"/>
    <w:rsid w:val="00694318"/>
    <w:rsid w:val="00694501"/>
    <w:rsid w:val="0069499E"/>
    <w:rsid w:val="00694B4F"/>
    <w:rsid w:val="00695279"/>
    <w:rsid w:val="006958CF"/>
    <w:rsid w:val="00695BCB"/>
    <w:rsid w:val="00695BE0"/>
    <w:rsid w:val="00696C6E"/>
    <w:rsid w:val="00696F64"/>
    <w:rsid w:val="00697A26"/>
    <w:rsid w:val="006A067A"/>
    <w:rsid w:val="006A0989"/>
    <w:rsid w:val="006A0DD0"/>
    <w:rsid w:val="006A107F"/>
    <w:rsid w:val="006A14D1"/>
    <w:rsid w:val="006A1A15"/>
    <w:rsid w:val="006A2F3B"/>
    <w:rsid w:val="006A370E"/>
    <w:rsid w:val="006A3D37"/>
    <w:rsid w:val="006A40E7"/>
    <w:rsid w:val="006A43DB"/>
    <w:rsid w:val="006A4467"/>
    <w:rsid w:val="006A4AAC"/>
    <w:rsid w:val="006A4C68"/>
    <w:rsid w:val="006A5089"/>
    <w:rsid w:val="006A53A3"/>
    <w:rsid w:val="006A5D97"/>
    <w:rsid w:val="006A61A0"/>
    <w:rsid w:val="006A68DF"/>
    <w:rsid w:val="006A698D"/>
    <w:rsid w:val="006A7215"/>
    <w:rsid w:val="006A7662"/>
    <w:rsid w:val="006A76E3"/>
    <w:rsid w:val="006B0043"/>
    <w:rsid w:val="006B0D41"/>
    <w:rsid w:val="006B1163"/>
    <w:rsid w:val="006B1229"/>
    <w:rsid w:val="006B1BBC"/>
    <w:rsid w:val="006B1FDD"/>
    <w:rsid w:val="006B2713"/>
    <w:rsid w:val="006B3321"/>
    <w:rsid w:val="006B3458"/>
    <w:rsid w:val="006B3524"/>
    <w:rsid w:val="006B3979"/>
    <w:rsid w:val="006B3F17"/>
    <w:rsid w:val="006B4F3F"/>
    <w:rsid w:val="006B51EC"/>
    <w:rsid w:val="006B5423"/>
    <w:rsid w:val="006B5CF9"/>
    <w:rsid w:val="006B6164"/>
    <w:rsid w:val="006B6831"/>
    <w:rsid w:val="006B7164"/>
    <w:rsid w:val="006C04D0"/>
    <w:rsid w:val="006C1272"/>
    <w:rsid w:val="006C1B56"/>
    <w:rsid w:val="006C1DD2"/>
    <w:rsid w:val="006C217E"/>
    <w:rsid w:val="006C2B5F"/>
    <w:rsid w:val="006C318D"/>
    <w:rsid w:val="006C3797"/>
    <w:rsid w:val="006C3998"/>
    <w:rsid w:val="006C420C"/>
    <w:rsid w:val="006C4C58"/>
    <w:rsid w:val="006C505B"/>
    <w:rsid w:val="006C561E"/>
    <w:rsid w:val="006C5B71"/>
    <w:rsid w:val="006C5CCE"/>
    <w:rsid w:val="006C5EE4"/>
    <w:rsid w:val="006C6024"/>
    <w:rsid w:val="006C6768"/>
    <w:rsid w:val="006C7A05"/>
    <w:rsid w:val="006C7E6E"/>
    <w:rsid w:val="006D010E"/>
    <w:rsid w:val="006D0139"/>
    <w:rsid w:val="006D03EE"/>
    <w:rsid w:val="006D04A6"/>
    <w:rsid w:val="006D0C1C"/>
    <w:rsid w:val="006D0DBA"/>
    <w:rsid w:val="006D1239"/>
    <w:rsid w:val="006D188B"/>
    <w:rsid w:val="006D19FD"/>
    <w:rsid w:val="006D1A5A"/>
    <w:rsid w:val="006D1ED9"/>
    <w:rsid w:val="006D22DB"/>
    <w:rsid w:val="006D2372"/>
    <w:rsid w:val="006D2BA2"/>
    <w:rsid w:val="006D2D5B"/>
    <w:rsid w:val="006D2E15"/>
    <w:rsid w:val="006D2E98"/>
    <w:rsid w:val="006D333E"/>
    <w:rsid w:val="006D33D4"/>
    <w:rsid w:val="006D43B9"/>
    <w:rsid w:val="006D4988"/>
    <w:rsid w:val="006D57F5"/>
    <w:rsid w:val="006D58F0"/>
    <w:rsid w:val="006D6033"/>
    <w:rsid w:val="006D70D6"/>
    <w:rsid w:val="006D7279"/>
    <w:rsid w:val="006D7530"/>
    <w:rsid w:val="006D7BBA"/>
    <w:rsid w:val="006D7D27"/>
    <w:rsid w:val="006D7FE0"/>
    <w:rsid w:val="006E165D"/>
    <w:rsid w:val="006E1DD1"/>
    <w:rsid w:val="006E2651"/>
    <w:rsid w:val="006E27AA"/>
    <w:rsid w:val="006E27B0"/>
    <w:rsid w:val="006E2FC9"/>
    <w:rsid w:val="006E3090"/>
    <w:rsid w:val="006E3850"/>
    <w:rsid w:val="006E3907"/>
    <w:rsid w:val="006E3C03"/>
    <w:rsid w:val="006E3E8D"/>
    <w:rsid w:val="006E4BA5"/>
    <w:rsid w:val="006E50A0"/>
    <w:rsid w:val="006E5918"/>
    <w:rsid w:val="006E5B42"/>
    <w:rsid w:val="006E6957"/>
    <w:rsid w:val="006E6AFD"/>
    <w:rsid w:val="006E7211"/>
    <w:rsid w:val="006E7722"/>
    <w:rsid w:val="006E7DDC"/>
    <w:rsid w:val="006F1572"/>
    <w:rsid w:val="006F1DA8"/>
    <w:rsid w:val="006F2C7E"/>
    <w:rsid w:val="006F3742"/>
    <w:rsid w:val="006F3D20"/>
    <w:rsid w:val="006F5059"/>
    <w:rsid w:val="006F50BE"/>
    <w:rsid w:val="006F50FB"/>
    <w:rsid w:val="006F52E2"/>
    <w:rsid w:val="006F5402"/>
    <w:rsid w:val="006F5867"/>
    <w:rsid w:val="006F59A2"/>
    <w:rsid w:val="006F6B10"/>
    <w:rsid w:val="006F7AED"/>
    <w:rsid w:val="006F7EBD"/>
    <w:rsid w:val="006F7F18"/>
    <w:rsid w:val="00700846"/>
    <w:rsid w:val="0070130F"/>
    <w:rsid w:val="00701AF2"/>
    <w:rsid w:val="00702F07"/>
    <w:rsid w:val="007031EE"/>
    <w:rsid w:val="0070369B"/>
    <w:rsid w:val="007037CD"/>
    <w:rsid w:val="00703E70"/>
    <w:rsid w:val="007046DD"/>
    <w:rsid w:val="007048F8"/>
    <w:rsid w:val="00704BB1"/>
    <w:rsid w:val="007050FE"/>
    <w:rsid w:val="007053CC"/>
    <w:rsid w:val="00705730"/>
    <w:rsid w:val="00705AD2"/>
    <w:rsid w:val="00705B69"/>
    <w:rsid w:val="00706D2F"/>
    <w:rsid w:val="00707584"/>
    <w:rsid w:val="00707934"/>
    <w:rsid w:val="00707965"/>
    <w:rsid w:val="00707DB7"/>
    <w:rsid w:val="00707F7F"/>
    <w:rsid w:val="00707FB0"/>
    <w:rsid w:val="00710BE1"/>
    <w:rsid w:val="00710D3C"/>
    <w:rsid w:val="007115C0"/>
    <w:rsid w:val="007116D2"/>
    <w:rsid w:val="00711CE4"/>
    <w:rsid w:val="00711F00"/>
    <w:rsid w:val="0071214D"/>
    <w:rsid w:val="007122A6"/>
    <w:rsid w:val="007126D5"/>
    <w:rsid w:val="007129A9"/>
    <w:rsid w:val="00713333"/>
    <w:rsid w:val="00713E1F"/>
    <w:rsid w:val="00714459"/>
    <w:rsid w:val="00714D8D"/>
    <w:rsid w:val="00715881"/>
    <w:rsid w:val="00715AFA"/>
    <w:rsid w:val="00716EA0"/>
    <w:rsid w:val="00717122"/>
    <w:rsid w:val="0071795B"/>
    <w:rsid w:val="00721664"/>
    <w:rsid w:val="0072183C"/>
    <w:rsid w:val="00722255"/>
    <w:rsid w:val="00722F93"/>
    <w:rsid w:val="00723EFF"/>
    <w:rsid w:val="00724AF3"/>
    <w:rsid w:val="00724B29"/>
    <w:rsid w:val="00724F8E"/>
    <w:rsid w:val="0072518C"/>
    <w:rsid w:val="007255BF"/>
    <w:rsid w:val="00725ACB"/>
    <w:rsid w:val="0072648C"/>
    <w:rsid w:val="0072674C"/>
    <w:rsid w:val="0072674D"/>
    <w:rsid w:val="0072697B"/>
    <w:rsid w:val="00726C75"/>
    <w:rsid w:val="00727231"/>
    <w:rsid w:val="007274D8"/>
    <w:rsid w:val="007277A6"/>
    <w:rsid w:val="007278C2"/>
    <w:rsid w:val="00727B24"/>
    <w:rsid w:val="007304CF"/>
    <w:rsid w:val="00730699"/>
    <w:rsid w:val="00730C61"/>
    <w:rsid w:val="0073152C"/>
    <w:rsid w:val="00731751"/>
    <w:rsid w:val="00731A85"/>
    <w:rsid w:val="00731EE0"/>
    <w:rsid w:val="00732540"/>
    <w:rsid w:val="007326B9"/>
    <w:rsid w:val="007329D2"/>
    <w:rsid w:val="00732BAF"/>
    <w:rsid w:val="00733357"/>
    <w:rsid w:val="0073349F"/>
    <w:rsid w:val="00733550"/>
    <w:rsid w:val="00734136"/>
    <w:rsid w:val="0073429B"/>
    <w:rsid w:val="0073467E"/>
    <w:rsid w:val="00734ACB"/>
    <w:rsid w:val="00735314"/>
    <w:rsid w:val="007356B8"/>
    <w:rsid w:val="00735B81"/>
    <w:rsid w:val="00735BD0"/>
    <w:rsid w:val="00736502"/>
    <w:rsid w:val="00737FDB"/>
    <w:rsid w:val="007410DA"/>
    <w:rsid w:val="00741181"/>
    <w:rsid w:val="00741411"/>
    <w:rsid w:val="007415FE"/>
    <w:rsid w:val="00741661"/>
    <w:rsid w:val="007416DB"/>
    <w:rsid w:val="00741775"/>
    <w:rsid w:val="00741839"/>
    <w:rsid w:val="00741FA7"/>
    <w:rsid w:val="0074236C"/>
    <w:rsid w:val="00742706"/>
    <w:rsid w:val="00743877"/>
    <w:rsid w:val="007438EE"/>
    <w:rsid w:val="00744D99"/>
    <w:rsid w:val="00744F7D"/>
    <w:rsid w:val="007451D7"/>
    <w:rsid w:val="00745A77"/>
    <w:rsid w:val="007467D3"/>
    <w:rsid w:val="00747799"/>
    <w:rsid w:val="0075046B"/>
    <w:rsid w:val="007519E8"/>
    <w:rsid w:val="007525B2"/>
    <w:rsid w:val="00752642"/>
    <w:rsid w:val="00752B81"/>
    <w:rsid w:val="007548D0"/>
    <w:rsid w:val="007553BC"/>
    <w:rsid w:val="007557BC"/>
    <w:rsid w:val="007558EB"/>
    <w:rsid w:val="0075592B"/>
    <w:rsid w:val="00755D24"/>
    <w:rsid w:val="00755F91"/>
    <w:rsid w:val="007561AD"/>
    <w:rsid w:val="00756479"/>
    <w:rsid w:val="007566CB"/>
    <w:rsid w:val="00756D92"/>
    <w:rsid w:val="0075702B"/>
    <w:rsid w:val="0075743B"/>
    <w:rsid w:val="00757559"/>
    <w:rsid w:val="00760178"/>
    <w:rsid w:val="0076097C"/>
    <w:rsid w:val="00760AA4"/>
    <w:rsid w:val="007616B1"/>
    <w:rsid w:val="00761B7B"/>
    <w:rsid w:val="00761D15"/>
    <w:rsid w:val="00761DCA"/>
    <w:rsid w:val="00761EA2"/>
    <w:rsid w:val="00762A35"/>
    <w:rsid w:val="00762C08"/>
    <w:rsid w:val="0076339E"/>
    <w:rsid w:val="0076346C"/>
    <w:rsid w:val="007638FE"/>
    <w:rsid w:val="00763FC5"/>
    <w:rsid w:val="0076477E"/>
    <w:rsid w:val="00764AEE"/>
    <w:rsid w:val="00764E44"/>
    <w:rsid w:val="007653BE"/>
    <w:rsid w:val="00765412"/>
    <w:rsid w:val="0076546D"/>
    <w:rsid w:val="00765FA5"/>
    <w:rsid w:val="007660EE"/>
    <w:rsid w:val="0076691E"/>
    <w:rsid w:val="00766D79"/>
    <w:rsid w:val="00766E7F"/>
    <w:rsid w:val="00767E1C"/>
    <w:rsid w:val="0077001B"/>
    <w:rsid w:val="00771709"/>
    <w:rsid w:val="00771CC7"/>
    <w:rsid w:val="00772234"/>
    <w:rsid w:val="00772727"/>
    <w:rsid w:val="007730A9"/>
    <w:rsid w:val="00773228"/>
    <w:rsid w:val="007733C8"/>
    <w:rsid w:val="007733EB"/>
    <w:rsid w:val="00773E7A"/>
    <w:rsid w:val="007744F9"/>
    <w:rsid w:val="007756F7"/>
    <w:rsid w:val="00775F9D"/>
    <w:rsid w:val="00776C69"/>
    <w:rsid w:val="00777313"/>
    <w:rsid w:val="007777E9"/>
    <w:rsid w:val="00777C6E"/>
    <w:rsid w:val="00777D1B"/>
    <w:rsid w:val="00777F53"/>
    <w:rsid w:val="00777F9D"/>
    <w:rsid w:val="0078013B"/>
    <w:rsid w:val="00780596"/>
    <w:rsid w:val="00780BFB"/>
    <w:rsid w:val="00780D2E"/>
    <w:rsid w:val="00781867"/>
    <w:rsid w:val="00781FE0"/>
    <w:rsid w:val="0078208A"/>
    <w:rsid w:val="00782465"/>
    <w:rsid w:val="00782B31"/>
    <w:rsid w:val="00782B68"/>
    <w:rsid w:val="0078332F"/>
    <w:rsid w:val="007834CF"/>
    <w:rsid w:val="007844D2"/>
    <w:rsid w:val="00784DC7"/>
    <w:rsid w:val="007860CF"/>
    <w:rsid w:val="00786979"/>
    <w:rsid w:val="00786982"/>
    <w:rsid w:val="00786FC5"/>
    <w:rsid w:val="0078775D"/>
    <w:rsid w:val="00787949"/>
    <w:rsid w:val="00790C73"/>
    <w:rsid w:val="007914D2"/>
    <w:rsid w:val="00791564"/>
    <w:rsid w:val="00791CA5"/>
    <w:rsid w:val="00792851"/>
    <w:rsid w:val="0079315E"/>
    <w:rsid w:val="00793529"/>
    <w:rsid w:val="007937B8"/>
    <w:rsid w:val="0079395B"/>
    <w:rsid w:val="00793BC6"/>
    <w:rsid w:val="00795380"/>
    <w:rsid w:val="0079580A"/>
    <w:rsid w:val="00795843"/>
    <w:rsid w:val="00795F40"/>
    <w:rsid w:val="0079715D"/>
    <w:rsid w:val="007A007F"/>
    <w:rsid w:val="007A01E7"/>
    <w:rsid w:val="007A036F"/>
    <w:rsid w:val="007A09C4"/>
    <w:rsid w:val="007A0ADE"/>
    <w:rsid w:val="007A1237"/>
    <w:rsid w:val="007A16FC"/>
    <w:rsid w:val="007A227E"/>
    <w:rsid w:val="007A3A6B"/>
    <w:rsid w:val="007A3CAC"/>
    <w:rsid w:val="007A3DEB"/>
    <w:rsid w:val="007A40D2"/>
    <w:rsid w:val="007A45CE"/>
    <w:rsid w:val="007A4C79"/>
    <w:rsid w:val="007A4F73"/>
    <w:rsid w:val="007A5170"/>
    <w:rsid w:val="007A5290"/>
    <w:rsid w:val="007A5386"/>
    <w:rsid w:val="007A5B5F"/>
    <w:rsid w:val="007A69B1"/>
    <w:rsid w:val="007A6A1D"/>
    <w:rsid w:val="007A73EC"/>
    <w:rsid w:val="007A7690"/>
    <w:rsid w:val="007B06B8"/>
    <w:rsid w:val="007B0CBD"/>
    <w:rsid w:val="007B0F05"/>
    <w:rsid w:val="007B0F65"/>
    <w:rsid w:val="007B1278"/>
    <w:rsid w:val="007B26DC"/>
    <w:rsid w:val="007B3E6C"/>
    <w:rsid w:val="007B4127"/>
    <w:rsid w:val="007B4148"/>
    <w:rsid w:val="007B51C8"/>
    <w:rsid w:val="007B5448"/>
    <w:rsid w:val="007B5780"/>
    <w:rsid w:val="007B5E97"/>
    <w:rsid w:val="007B6845"/>
    <w:rsid w:val="007B755B"/>
    <w:rsid w:val="007B75E2"/>
    <w:rsid w:val="007C0ADF"/>
    <w:rsid w:val="007C0F00"/>
    <w:rsid w:val="007C11E4"/>
    <w:rsid w:val="007C2108"/>
    <w:rsid w:val="007C25F7"/>
    <w:rsid w:val="007C4105"/>
    <w:rsid w:val="007C47B4"/>
    <w:rsid w:val="007C4B9E"/>
    <w:rsid w:val="007C5068"/>
    <w:rsid w:val="007C5333"/>
    <w:rsid w:val="007C5B5B"/>
    <w:rsid w:val="007C5D2A"/>
    <w:rsid w:val="007C5D75"/>
    <w:rsid w:val="007C64C5"/>
    <w:rsid w:val="007C67FE"/>
    <w:rsid w:val="007C6D40"/>
    <w:rsid w:val="007C723B"/>
    <w:rsid w:val="007C7CA0"/>
    <w:rsid w:val="007C7D56"/>
    <w:rsid w:val="007C7FDF"/>
    <w:rsid w:val="007D0AC0"/>
    <w:rsid w:val="007D243E"/>
    <w:rsid w:val="007D2684"/>
    <w:rsid w:val="007D28CE"/>
    <w:rsid w:val="007D430B"/>
    <w:rsid w:val="007D435C"/>
    <w:rsid w:val="007D5224"/>
    <w:rsid w:val="007D53D0"/>
    <w:rsid w:val="007D563C"/>
    <w:rsid w:val="007D5BB2"/>
    <w:rsid w:val="007D69AD"/>
    <w:rsid w:val="007D6A73"/>
    <w:rsid w:val="007D6C72"/>
    <w:rsid w:val="007D6E36"/>
    <w:rsid w:val="007D7049"/>
    <w:rsid w:val="007D780A"/>
    <w:rsid w:val="007D782A"/>
    <w:rsid w:val="007D791B"/>
    <w:rsid w:val="007D7BE9"/>
    <w:rsid w:val="007D7EF0"/>
    <w:rsid w:val="007E01F0"/>
    <w:rsid w:val="007E0212"/>
    <w:rsid w:val="007E0CFD"/>
    <w:rsid w:val="007E0E02"/>
    <w:rsid w:val="007E10FA"/>
    <w:rsid w:val="007E1269"/>
    <w:rsid w:val="007E161E"/>
    <w:rsid w:val="007E1FB9"/>
    <w:rsid w:val="007E21C6"/>
    <w:rsid w:val="007E2346"/>
    <w:rsid w:val="007E2707"/>
    <w:rsid w:val="007E27CA"/>
    <w:rsid w:val="007E29A8"/>
    <w:rsid w:val="007E43B6"/>
    <w:rsid w:val="007E455A"/>
    <w:rsid w:val="007E48A1"/>
    <w:rsid w:val="007E4DC8"/>
    <w:rsid w:val="007E5169"/>
    <w:rsid w:val="007E58E9"/>
    <w:rsid w:val="007E5A9C"/>
    <w:rsid w:val="007E7392"/>
    <w:rsid w:val="007E7A9C"/>
    <w:rsid w:val="007E7F2B"/>
    <w:rsid w:val="007F1148"/>
    <w:rsid w:val="007F140C"/>
    <w:rsid w:val="007F14C3"/>
    <w:rsid w:val="007F186E"/>
    <w:rsid w:val="007F2E0F"/>
    <w:rsid w:val="007F3963"/>
    <w:rsid w:val="007F3D5D"/>
    <w:rsid w:val="007F3FFE"/>
    <w:rsid w:val="007F5535"/>
    <w:rsid w:val="007F5A2F"/>
    <w:rsid w:val="007F5CF3"/>
    <w:rsid w:val="007F6D55"/>
    <w:rsid w:val="007F7134"/>
    <w:rsid w:val="007F77EF"/>
    <w:rsid w:val="007F79C4"/>
    <w:rsid w:val="007F79D5"/>
    <w:rsid w:val="007F7A07"/>
    <w:rsid w:val="008006A7"/>
    <w:rsid w:val="00800B01"/>
    <w:rsid w:val="00800E95"/>
    <w:rsid w:val="00801742"/>
    <w:rsid w:val="0080175A"/>
    <w:rsid w:val="00801B86"/>
    <w:rsid w:val="00801C63"/>
    <w:rsid w:val="00801DDE"/>
    <w:rsid w:val="00801EC1"/>
    <w:rsid w:val="00802605"/>
    <w:rsid w:val="00803696"/>
    <w:rsid w:val="00803C54"/>
    <w:rsid w:val="0080452C"/>
    <w:rsid w:val="0080455A"/>
    <w:rsid w:val="00804C23"/>
    <w:rsid w:val="00806717"/>
    <w:rsid w:val="00806BB2"/>
    <w:rsid w:val="008071BD"/>
    <w:rsid w:val="00807D83"/>
    <w:rsid w:val="00810836"/>
    <w:rsid w:val="00810CCC"/>
    <w:rsid w:val="00811E9C"/>
    <w:rsid w:val="00811F0A"/>
    <w:rsid w:val="008129A0"/>
    <w:rsid w:val="00812F96"/>
    <w:rsid w:val="00813051"/>
    <w:rsid w:val="00813614"/>
    <w:rsid w:val="00813989"/>
    <w:rsid w:val="00813D73"/>
    <w:rsid w:val="00814022"/>
    <w:rsid w:val="00814101"/>
    <w:rsid w:val="00814550"/>
    <w:rsid w:val="00814C9C"/>
    <w:rsid w:val="008152EF"/>
    <w:rsid w:val="00815471"/>
    <w:rsid w:val="00815E55"/>
    <w:rsid w:val="0081603F"/>
    <w:rsid w:val="00816A7E"/>
    <w:rsid w:val="00817E8E"/>
    <w:rsid w:val="00817E95"/>
    <w:rsid w:val="00820089"/>
    <w:rsid w:val="0082063E"/>
    <w:rsid w:val="00820C6D"/>
    <w:rsid w:val="00820EED"/>
    <w:rsid w:val="008218F6"/>
    <w:rsid w:val="00822553"/>
    <w:rsid w:val="008227EA"/>
    <w:rsid w:val="00824AAC"/>
    <w:rsid w:val="00824D74"/>
    <w:rsid w:val="00825BA1"/>
    <w:rsid w:val="00825BB7"/>
    <w:rsid w:val="00825FCC"/>
    <w:rsid w:val="008260F5"/>
    <w:rsid w:val="008276A1"/>
    <w:rsid w:val="00827A0C"/>
    <w:rsid w:val="00831826"/>
    <w:rsid w:val="00831957"/>
    <w:rsid w:val="00832056"/>
    <w:rsid w:val="00832365"/>
    <w:rsid w:val="00832705"/>
    <w:rsid w:val="00832DD2"/>
    <w:rsid w:val="00833171"/>
    <w:rsid w:val="008334B0"/>
    <w:rsid w:val="00834297"/>
    <w:rsid w:val="00834E06"/>
    <w:rsid w:val="00834E1C"/>
    <w:rsid w:val="008358A8"/>
    <w:rsid w:val="00835E2A"/>
    <w:rsid w:val="008364C7"/>
    <w:rsid w:val="008368B1"/>
    <w:rsid w:val="00836DF2"/>
    <w:rsid w:val="008371B7"/>
    <w:rsid w:val="008378AE"/>
    <w:rsid w:val="00840AA5"/>
    <w:rsid w:val="00840C2F"/>
    <w:rsid w:val="00840C54"/>
    <w:rsid w:val="00841418"/>
    <w:rsid w:val="00841430"/>
    <w:rsid w:val="0084145F"/>
    <w:rsid w:val="0084178A"/>
    <w:rsid w:val="00842319"/>
    <w:rsid w:val="008428B5"/>
    <w:rsid w:val="00842CF3"/>
    <w:rsid w:val="008439D5"/>
    <w:rsid w:val="00843CC7"/>
    <w:rsid w:val="0084483A"/>
    <w:rsid w:val="00844AE4"/>
    <w:rsid w:val="00844E4E"/>
    <w:rsid w:val="0084501C"/>
    <w:rsid w:val="00846011"/>
    <w:rsid w:val="00846A20"/>
    <w:rsid w:val="00846DA6"/>
    <w:rsid w:val="00847D79"/>
    <w:rsid w:val="00847FC4"/>
    <w:rsid w:val="00850D23"/>
    <w:rsid w:val="008511C5"/>
    <w:rsid w:val="0085184D"/>
    <w:rsid w:val="008519F9"/>
    <w:rsid w:val="00851F50"/>
    <w:rsid w:val="00852589"/>
    <w:rsid w:val="00852806"/>
    <w:rsid w:val="0085315E"/>
    <w:rsid w:val="0085360E"/>
    <w:rsid w:val="008537BA"/>
    <w:rsid w:val="00853B9C"/>
    <w:rsid w:val="00853F03"/>
    <w:rsid w:val="00854722"/>
    <w:rsid w:val="00854CF9"/>
    <w:rsid w:val="008553EA"/>
    <w:rsid w:val="008555F8"/>
    <w:rsid w:val="00855A11"/>
    <w:rsid w:val="00855BC5"/>
    <w:rsid w:val="00855CD1"/>
    <w:rsid w:val="0085605C"/>
    <w:rsid w:val="00856A8F"/>
    <w:rsid w:val="00856DDA"/>
    <w:rsid w:val="00857132"/>
    <w:rsid w:val="00860620"/>
    <w:rsid w:val="00860B43"/>
    <w:rsid w:val="00860B48"/>
    <w:rsid w:val="00860DE4"/>
    <w:rsid w:val="00860E39"/>
    <w:rsid w:val="0086132A"/>
    <w:rsid w:val="00861E22"/>
    <w:rsid w:val="00862881"/>
    <w:rsid w:val="008632EC"/>
    <w:rsid w:val="008642DE"/>
    <w:rsid w:val="0086446E"/>
    <w:rsid w:val="008644FA"/>
    <w:rsid w:val="00864A47"/>
    <w:rsid w:val="00864AD7"/>
    <w:rsid w:val="00865001"/>
    <w:rsid w:val="008650C6"/>
    <w:rsid w:val="008651D4"/>
    <w:rsid w:val="00865BF1"/>
    <w:rsid w:val="00865D3C"/>
    <w:rsid w:val="0086625B"/>
    <w:rsid w:val="0086630C"/>
    <w:rsid w:val="00866360"/>
    <w:rsid w:val="00866F05"/>
    <w:rsid w:val="008672B5"/>
    <w:rsid w:val="008679A1"/>
    <w:rsid w:val="008708F4"/>
    <w:rsid w:val="00870C3E"/>
    <w:rsid w:val="00870DF0"/>
    <w:rsid w:val="008716E6"/>
    <w:rsid w:val="00871CDA"/>
    <w:rsid w:val="00871DAC"/>
    <w:rsid w:val="008720F3"/>
    <w:rsid w:val="00872468"/>
    <w:rsid w:val="00872B72"/>
    <w:rsid w:val="008730D4"/>
    <w:rsid w:val="008730DF"/>
    <w:rsid w:val="00873334"/>
    <w:rsid w:val="00874663"/>
    <w:rsid w:val="0087522D"/>
    <w:rsid w:val="0087563C"/>
    <w:rsid w:val="008757A8"/>
    <w:rsid w:val="008758E6"/>
    <w:rsid w:val="00875B84"/>
    <w:rsid w:val="00877292"/>
    <w:rsid w:val="00877DB3"/>
    <w:rsid w:val="00880D8D"/>
    <w:rsid w:val="008810A6"/>
    <w:rsid w:val="008830EC"/>
    <w:rsid w:val="00883DC4"/>
    <w:rsid w:val="00884BD2"/>
    <w:rsid w:val="00884FD2"/>
    <w:rsid w:val="008856F8"/>
    <w:rsid w:val="00885735"/>
    <w:rsid w:val="00885C0A"/>
    <w:rsid w:val="008866DC"/>
    <w:rsid w:val="0088679E"/>
    <w:rsid w:val="00886A02"/>
    <w:rsid w:val="00886CEA"/>
    <w:rsid w:val="00886F50"/>
    <w:rsid w:val="0088720D"/>
    <w:rsid w:val="00887C22"/>
    <w:rsid w:val="00890C4B"/>
    <w:rsid w:val="00890D13"/>
    <w:rsid w:val="00890E2D"/>
    <w:rsid w:val="00891551"/>
    <w:rsid w:val="00891D72"/>
    <w:rsid w:val="00891F41"/>
    <w:rsid w:val="008920C6"/>
    <w:rsid w:val="008923B5"/>
    <w:rsid w:val="00892F54"/>
    <w:rsid w:val="00893982"/>
    <w:rsid w:val="00893B0A"/>
    <w:rsid w:val="00893EBA"/>
    <w:rsid w:val="00895DA3"/>
    <w:rsid w:val="00895EAB"/>
    <w:rsid w:val="0089661B"/>
    <w:rsid w:val="00896A13"/>
    <w:rsid w:val="00896D62"/>
    <w:rsid w:val="00897404"/>
    <w:rsid w:val="00897FC6"/>
    <w:rsid w:val="008A03F4"/>
    <w:rsid w:val="008A0869"/>
    <w:rsid w:val="008A0A27"/>
    <w:rsid w:val="008A1774"/>
    <w:rsid w:val="008A1EA9"/>
    <w:rsid w:val="008A1F1E"/>
    <w:rsid w:val="008A2530"/>
    <w:rsid w:val="008A2A1D"/>
    <w:rsid w:val="008A2ABC"/>
    <w:rsid w:val="008A2CF4"/>
    <w:rsid w:val="008A3650"/>
    <w:rsid w:val="008A3909"/>
    <w:rsid w:val="008A4535"/>
    <w:rsid w:val="008A5046"/>
    <w:rsid w:val="008A54D6"/>
    <w:rsid w:val="008A55D6"/>
    <w:rsid w:val="008A58ED"/>
    <w:rsid w:val="008A5B0D"/>
    <w:rsid w:val="008A5D7D"/>
    <w:rsid w:val="008A5FEF"/>
    <w:rsid w:val="008A6E7C"/>
    <w:rsid w:val="008A70A7"/>
    <w:rsid w:val="008A7598"/>
    <w:rsid w:val="008A7764"/>
    <w:rsid w:val="008A7D16"/>
    <w:rsid w:val="008B02D1"/>
    <w:rsid w:val="008B0744"/>
    <w:rsid w:val="008B0973"/>
    <w:rsid w:val="008B1752"/>
    <w:rsid w:val="008B1A51"/>
    <w:rsid w:val="008B25F2"/>
    <w:rsid w:val="008B2791"/>
    <w:rsid w:val="008B2CCC"/>
    <w:rsid w:val="008B2DED"/>
    <w:rsid w:val="008B3A1F"/>
    <w:rsid w:val="008B3E75"/>
    <w:rsid w:val="008B3EA2"/>
    <w:rsid w:val="008B4379"/>
    <w:rsid w:val="008B49C7"/>
    <w:rsid w:val="008B4D2A"/>
    <w:rsid w:val="008B5325"/>
    <w:rsid w:val="008B5CBA"/>
    <w:rsid w:val="008B7BBE"/>
    <w:rsid w:val="008B7E6D"/>
    <w:rsid w:val="008C0664"/>
    <w:rsid w:val="008C0714"/>
    <w:rsid w:val="008C0B4E"/>
    <w:rsid w:val="008C13B3"/>
    <w:rsid w:val="008C208A"/>
    <w:rsid w:val="008C2175"/>
    <w:rsid w:val="008C27C2"/>
    <w:rsid w:val="008C30BF"/>
    <w:rsid w:val="008C34E2"/>
    <w:rsid w:val="008C3DD8"/>
    <w:rsid w:val="008C48D2"/>
    <w:rsid w:val="008C54DC"/>
    <w:rsid w:val="008C5743"/>
    <w:rsid w:val="008C5803"/>
    <w:rsid w:val="008C60FE"/>
    <w:rsid w:val="008C68D3"/>
    <w:rsid w:val="008C7126"/>
    <w:rsid w:val="008C7FE7"/>
    <w:rsid w:val="008D0031"/>
    <w:rsid w:val="008D0B45"/>
    <w:rsid w:val="008D0BC0"/>
    <w:rsid w:val="008D104D"/>
    <w:rsid w:val="008D1103"/>
    <w:rsid w:val="008D2825"/>
    <w:rsid w:val="008D39DD"/>
    <w:rsid w:val="008D3C65"/>
    <w:rsid w:val="008D579C"/>
    <w:rsid w:val="008D5D2E"/>
    <w:rsid w:val="008E01C0"/>
    <w:rsid w:val="008E0A07"/>
    <w:rsid w:val="008E1E34"/>
    <w:rsid w:val="008E1EFB"/>
    <w:rsid w:val="008E204D"/>
    <w:rsid w:val="008E231F"/>
    <w:rsid w:val="008E287F"/>
    <w:rsid w:val="008E3304"/>
    <w:rsid w:val="008E3981"/>
    <w:rsid w:val="008E3F12"/>
    <w:rsid w:val="008E4DB7"/>
    <w:rsid w:val="008E588A"/>
    <w:rsid w:val="008E58BB"/>
    <w:rsid w:val="008E6092"/>
    <w:rsid w:val="008E6152"/>
    <w:rsid w:val="008E686E"/>
    <w:rsid w:val="008E6903"/>
    <w:rsid w:val="008E6E51"/>
    <w:rsid w:val="008E7095"/>
    <w:rsid w:val="008E709D"/>
    <w:rsid w:val="008E7106"/>
    <w:rsid w:val="008E714F"/>
    <w:rsid w:val="008E71C5"/>
    <w:rsid w:val="008E724B"/>
    <w:rsid w:val="008E752A"/>
    <w:rsid w:val="008E754A"/>
    <w:rsid w:val="008E7A4A"/>
    <w:rsid w:val="008E7CB6"/>
    <w:rsid w:val="008E7DF3"/>
    <w:rsid w:val="008F0356"/>
    <w:rsid w:val="008F0CFF"/>
    <w:rsid w:val="008F0F18"/>
    <w:rsid w:val="008F11D7"/>
    <w:rsid w:val="008F216D"/>
    <w:rsid w:val="008F2207"/>
    <w:rsid w:val="008F23D0"/>
    <w:rsid w:val="008F2FAC"/>
    <w:rsid w:val="008F2FC9"/>
    <w:rsid w:val="008F30E0"/>
    <w:rsid w:val="008F32C5"/>
    <w:rsid w:val="008F35F2"/>
    <w:rsid w:val="008F4604"/>
    <w:rsid w:val="008F4641"/>
    <w:rsid w:val="008F48A3"/>
    <w:rsid w:val="008F49CA"/>
    <w:rsid w:val="008F4CE3"/>
    <w:rsid w:val="008F5446"/>
    <w:rsid w:val="008F5667"/>
    <w:rsid w:val="008F63E0"/>
    <w:rsid w:val="008F6D22"/>
    <w:rsid w:val="008F6DC5"/>
    <w:rsid w:val="008F6E76"/>
    <w:rsid w:val="008F716A"/>
    <w:rsid w:val="008F7246"/>
    <w:rsid w:val="008F7457"/>
    <w:rsid w:val="008F767E"/>
    <w:rsid w:val="008F7E48"/>
    <w:rsid w:val="008F7EFB"/>
    <w:rsid w:val="0090002B"/>
    <w:rsid w:val="00900B4F"/>
    <w:rsid w:val="00900EB3"/>
    <w:rsid w:val="00901139"/>
    <w:rsid w:val="00901998"/>
    <w:rsid w:val="00901BF7"/>
    <w:rsid w:val="009020D2"/>
    <w:rsid w:val="009026DD"/>
    <w:rsid w:val="00902813"/>
    <w:rsid w:val="00902E2A"/>
    <w:rsid w:val="00902EB7"/>
    <w:rsid w:val="009032CD"/>
    <w:rsid w:val="0090338E"/>
    <w:rsid w:val="00903849"/>
    <w:rsid w:val="00903E51"/>
    <w:rsid w:val="00904383"/>
    <w:rsid w:val="00904453"/>
    <w:rsid w:val="009048BD"/>
    <w:rsid w:val="00904AEF"/>
    <w:rsid w:val="00904DCE"/>
    <w:rsid w:val="00904DF4"/>
    <w:rsid w:val="00905E48"/>
    <w:rsid w:val="009062AF"/>
    <w:rsid w:val="009064B9"/>
    <w:rsid w:val="0090651A"/>
    <w:rsid w:val="00906926"/>
    <w:rsid w:val="00906CA7"/>
    <w:rsid w:val="00906F1B"/>
    <w:rsid w:val="009074FD"/>
    <w:rsid w:val="00907834"/>
    <w:rsid w:val="00907E40"/>
    <w:rsid w:val="0091011E"/>
    <w:rsid w:val="00911932"/>
    <w:rsid w:val="00912B8C"/>
    <w:rsid w:val="009134DF"/>
    <w:rsid w:val="0091352F"/>
    <w:rsid w:val="009135B0"/>
    <w:rsid w:val="009138A1"/>
    <w:rsid w:val="009139A8"/>
    <w:rsid w:val="0091461B"/>
    <w:rsid w:val="0091514D"/>
    <w:rsid w:val="00915173"/>
    <w:rsid w:val="00916178"/>
    <w:rsid w:val="009164EA"/>
    <w:rsid w:val="00916978"/>
    <w:rsid w:val="00916C9A"/>
    <w:rsid w:val="00917275"/>
    <w:rsid w:val="009174E6"/>
    <w:rsid w:val="00917D2A"/>
    <w:rsid w:val="0092012E"/>
    <w:rsid w:val="00920AE3"/>
    <w:rsid w:val="00920B3C"/>
    <w:rsid w:val="00920D3B"/>
    <w:rsid w:val="00920D7F"/>
    <w:rsid w:val="00920E86"/>
    <w:rsid w:val="009214A0"/>
    <w:rsid w:val="009217D7"/>
    <w:rsid w:val="00921C11"/>
    <w:rsid w:val="00921E24"/>
    <w:rsid w:val="00922033"/>
    <w:rsid w:val="00922C00"/>
    <w:rsid w:val="009233EA"/>
    <w:rsid w:val="009242F1"/>
    <w:rsid w:val="00924381"/>
    <w:rsid w:val="009249CA"/>
    <w:rsid w:val="00925535"/>
    <w:rsid w:val="00926167"/>
    <w:rsid w:val="00927BF6"/>
    <w:rsid w:val="00927F8F"/>
    <w:rsid w:val="009306D9"/>
    <w:rsid w:val="00930973"/>
    <w:rsid w:val="0093172A"/>
    <w:rsid w:val="0093334F"/>
    <w:rsid w:val="00933574"/>
    <w:rsid w:val="00934E68"/>
    <w:rsid w:val="0093528F"/>
    <w:rsid w:val="009360D2"/>
    <w:rsid w:val="00936EE6"/>
    <w:rsid w:val="00936F2A"/>
    <w:rsid w:val="00937560"/>
    <w:rsid w:val="009378A8"/>
    <w:rsid w:val="00937C2A"/>
    <w:rsid w:val="00940137"/>
    <w:rsid w:val="009404F3"/>
    <w:rsid w:val="00940DFD"/>
    <w:rsid w:val="00941479"/>
    <w:rsid w:val="009416B3"/>
    <w:rsid w:val="00941BC3"/>
    <w:rsid w:val="00941D38"/>
    <w:rsid w:val="00942139"/>
    <w:rsid w:val="0094279F"/>
    <w:rsid w:val="00943910"/>
    <w:rsid w:val="00943E70"/>
    <w:rsid w:val="00943E7C"/>
    <w:rsid w:val="00944054"/>
    <w:rsid w:val="00944254"/>
    <w:rsid w:val="00944D59"/>
    <w:rsid w:val="009469A8"/>
    <w:rsid w:val="00946CE4"/>
    <w:rsid w:val="009500FB"/>
    <w:rsid w:val="009501A2"/>
    <w:rsid w:val="00950E69"/>
    <w:rsid w:val="0095109F"/>
    <w:rsid w:val="00951D4E"/>
    <w:rsid w:val="00952551"/>
    <w:rsid w:val="00952666"/>
    <w:rsid w:val="009527C2"/>
    <w:rsid w:val="00952C33"/>
    <w:rsid w:val="00953119"/>
    <w:rsid w:val="009535CF"/>
    <w:rsid w:val="00953ACF"/>
    <w:rsid w:val="00953BF0"/>
    <w:rsid w:val="00953E55"/>
    <w:rsid w:val="00953F80"/>
    <w:rsid w:val="00954290"/>
    <w:rsid w:val="009542B2"/>
    <w:rsid w:val="00954473"/>
    <w:rsid w:val="00954A08"/>
    <w:rsid w:val="009551A4"/>
    <w:rsid w:val="00955499"/>
    <w:rsid w:val="009555FC"/>
    <w:rsid w:val="00956372"/>
    <w:rsid w:val="00956756"/>
    <w:rsid w:val="00956859"/>
    <w:rsid w:val="00956E16"/>
    <w:rsid w:val="00956E2F"/>
    <w:rsid w:val="0095705A"/>
    <w:rsid w:val="009571DD"/>
    <w:rsid w:val="00957572"/>
    <w:rsid w:val="00957943"/>
    <w:rsid w:val="00957C63"/>
    <w:rsid w:val="00957CBE"/>
    <w:rsid w:val="00960220"/>
    <w:rsid w:val="00960238"/>
    <w:rsid w:val="0096058E"/>
    <w:rsid w:val="009608D0"/>
    <w:rsid w:val="00960EA5"/>
    <w:rsid w:val="00961037"/>
    <w:rsid w:val="0096113B"/>
    <w:rsid w:val="00961A37"/>
    <w:rsid w:val="00961D23"/>
    <w:rsid w:val="0096259B"/>
    <w:rsid w:val="009628D3"/>
    <w:rsid w:val="00962EAB"/>
    <w:rsid w:val="00963482"/>
    <w:rsid w:val="009634C4"/>
    <w:rsid w:val="00963742"/>
    <w:rsid w:val="00964422"/>
    <w:rsid w:val="00964A9E"/>
    <w:rsid w:val="00964B77"/>
    <w:rsid w:val="00964C9A"/>
    <w:rsid w:val="00964E48"/>
    <w:rsid w:val="0096505B"/>
    <w:rsid w:val="009654F7"/>
    <w:rsid w:val="00965511"/>
    <w:rsid w:val="00965BC3"/>
    <w:rsid w:val="00966A6B"/>
    <w:rsid w:val="00966D21"/>
    <w:rsid w:val="00966DCC"/>
    <w:rsid w:val="0096722B"/>
    <w:rsid w:val="009674B6"/>
    <w:rsid w:val="00967753"/>
    <w:rsid w:val="00967A1D"/>
    <w:rsid w:val="00967C45"/>
    <w:rsid w:val="00967D40"/>
    <w:rsid w:val="00967FE2"/>
    <w:rsid w:val="009706BD"/>
    <w:rsid w:val="009708DC"/>
    <w:rsid w:val="00970A29"/>
    <w:rsid w:val="0097169B"/>
    <w:rsid w:val="009718A7"/>
    <w:rsid w:val="00972292"/>
    <w:rsid w:val="00972BD3"/>
    <w:rsid w:val="00972F3D"/>
    <w:rsid w:val="00973033"/>
    <w:rsid w:val="00973109"/>
    <w:rsid w:val="009739DE"/>
    <w:rsid w:val="00973C44"/>
    <w:rsid w:val="0097417A"/>
    <w:rsid w:val="00974932"/>
    <w:rsid w:val="009756C1"/>
    <w:rsid w:val="009758FB"/>
    <w:rsid w:val="00975BEC"/>
    <w:rsid w:val="00975E58"/>
    <w:rsid w:val="0097610F"/>
    <w:rsid w:val="0097693E"/>
    <w:rsid w:val="00976E9B"/>
    <w:rsid w:val="00977901"/>
    <w:rsid w:val="009810A5"/>
    <w:rsid w:val="009813A7"/>
    <w:rsid w:val="009815A4"/>
    <w:rsid w:val="00982041"/>
    <w:rsid w:val="00982B7C"/>
    <w:rsid w:val="00982DF7"/>
    <w:rsid w:val="0098326A"/>
    <w:rsid w:val="00983A36"/>
    <w:rsid w:val="00984509"/>
    <w:rsid w:val="00986757"/>
    <w:rsid w:val="00986968"/>
    <w:rsid w:val="009869A7"/>
    <w:rsid w:val="00987259"/>
    <w:rsid w:val="00987C35"/>
    <w:rsid w:val="00987C83"/>
    <w:rsid w:val="00987D33"/>
    <w:rsid w:val="00990768"/>
    <w:rsid w:val="00990CC5"/>
    <w:rsid w:val="00992485"/>
    <w:rsid w:val="00992BBB"/>
    <w:rsid w:val="00992DEE"/>
    <w:rsid w:val="009934C4"/>
    <w:rsid w:val="009936A8"/>
    <w:rsid w:val="009938B0"/>
    <w:rsid w:val="00993A05"/>
    <w:rsid w:val="0099416D"/>
    <w:rsid w:val="00994348"/>
    <w:rsid w:val="00994901"/>
    <w:rsid w:val="009949D9"/>
    <w:rsid w:val="00994D1C"/>
    <w:rsid w:val="00994D9A"/>
    <w:rsid w:val="00994E38"/>
    <w:rsid w:val="009953C8"/>
    <w:rsid w:val="00995C3A"/>
    <w:rsid w:val="009A089E"/>
    <w:rsid w:val="009A0F15"/>
    <w:rsid w:val="009A2129"/>
    <w:rsid w:val="009A240C"/>
    <w:rsid w:val="009A26C0"/>
    <w:rsid w:val="009A422F"/>
    <w:rsid w:val="009A4FE7"/>
    <w:rsid w:val="009A52E0"/>
    <w:rsid w:val="009A53EE"/>
    <w:rsid w:val="009A54FD"/>
    <w:rsid w:val="009A604B"/>
    <w:rsid w:val="009A62F0"/>
    <w:rsid w:val="009A6FAC"/>
    <w:rsid w:val="009A6FB4"/>
    <w:rsid w:val="009A752F"/>
    <w:rsid w:val="009A780D"/>
    <w:rsid w:val="009A7851"/>
    <w:rsid w:val="009A7A5C"/>
    <w:rsid w:val="009A7F6A"/>
    <w:rsid w:val="009B01AA"/>
    <w:rsid w:val="009B0554"/>
    <w:rsid w:val="009B0BC4"/>
    <w:rsid w:val="009B0C32"/>
    <w:rsid w:val="009B151A"/>
    <w:rsid w:val="009B2EE0"/>
    <w:rsid w:val="009B2F68"/>
    <w:rsid w:val="009B345A"/>
    <w:rsid w:val="009B3C20"/>
    <w:rsid w:val="009B3C43"/>
    <w:rsid w:val="009B3F3A"/>
    <w:rsid w:val="009B53EE"/>
    <w:rsid w:val="009B5428"/>
    <w:rsid w:val="009B6406"/>
    <w:rsid w:val="009B6E2C"/>
    <w:rsid w:val="009B6FC9"/>
    <w:rsid w:val="009B7B63"/>
    <w:rsid w:val="009B7BF5"/>
    <w:rsid w:val="009B7D04"/>
    <w:rsid w:val="009C0189"/>
    <w:rsid w:val="009C12AA"/>
    <w:rsid w:val="009C1AEE"/>
    <w:rsid w:val="009C1B0B"/>
    <w:rsid w:val="009C2159"/>
    <w:rsid w:val="009C220E"/>
    <w:rsid w:val="009C28E0"/>
    <w:rsid w:val="009C2BEA"/>
    <w:rsid w:val="009C2E16"/>
    <w:rsid w:val="009C3105"/>
    <w:rsid w:val="009C327F"/>
    <w:rsid w:val="009C3282"/>
    <w:rsid w:val="009C3327"/>
    <w:rsid w:val="009C34E4"/>
    <w:rsid w:val="009C3730"/>
    <w:rsid w:val="009C3A7B"/>
    <w:rsid w:val="009C3C61"/>
    <w:rsid w:val="009C3DE6"/>
    <w:rsid w:val="009C3E32"/>
    <w:rsid w:val="009C500D"/>
    <w:rsid w:val="009C50C1"/>
    <w:rsid w:val="009C59DB"/>
    <w:rsid w:val="009C611A"/>
    <w:rsid w:val="009C628E"/>
    <w:rsid w:val="009C6501"/>
    <w:rsid w:val="009C687E"/>
    <w:rsid w:val="009C6D87"/>
    <w:rsid w:val="009C7406"/>
    <w:rsid w:val="009C7437"/>
    <w:rsid w:val="009C7452"/>
    <w:rsid w:val="009C797D"/>
    <w:rsid w:val="009D0137"/>
    <w:rsid w:val="009D0851"/>
    <w:rsid w:val="009D0A2E"/>
    <w:rsid w:val="009D0C07"/>
    <w:rsid w:val="009D1B7E"/>
    <w:rsid w:val="009D20B3"/>
    <w:rsid w:val="009D2136"/>
    <w:rsid w:val="009D21FD"/>
    <w:rsid w:val="009D2F2F"/>
    <w:rsid w:val="009D380A"/>
    <w:rsid w:val="009D3883"/>
    <w:rsid w:val="009D4405"/>
    <w:rsid w:val="009D447A"/>
    <w:rsid w:val="009D4CD2"/>
    <w:rsid w:val="009D5382"/>
    <w:rsid w:val="009D5481"/>
    <w:rsid w:val="009D6195"/>
    <w:rsid w:val="009D6201"/>
    <w:rsid w:val="009D6343"/>
    <w:rsid w:val="009D679C"/>
    <w:rsid w:val="009D69BE"/>
    <w:rsid w:val="009D69CF"/>
    <w:rsid w:val="009D6B13"/>
    <w:rsid w:val="009D6F1E"/>
    <w:rsid w:val="009D72C9"/>
    <w:rsid w:val="009D78DF"/>
    <w:rsid w:val="009E0476"/>
    <w:rsid w:val="009E08AE"/>
    <w:rsid w:val="009E0C4D"/>
    <w:rsid w:val="009E1E8D"/>
    <w:rsid w:val="009E1E8F"/>
    <w:rsid w:val="009E21DE"/>
    <w:rsid w:val="009E226B"/>
    <w:rsid w:val="009E234F"/>
    <w:rsid w:val="009E2F3A"/>
    <w:rsid w:val="009E3126"/>
    <w:rsid w:val="009E3808"/>
    <w:rsid w:val="009E3C44"/>
    <w:rsid w:val="009E3C5E"/>
    <w:rsid w:val="009E55D3"/>
    <w:rsid w:val="009E5610"/>
    <w:rsid w:val="009E5DB4"/>
    <w:rsid w:val="009E601D"/>
    <w:rsid w:val="009E6655"/>
    <w:rsid w:val="009E6686"/>
    <w:rsid w:val="009E6BF0"/>
    <w:rsid w:val="009E6C76"/>
    <w:rsid w:val="009E7097"/>
    <w:rsid w:val="009E7316"/>
    <w:rsid w:val="009E74A6"/>
    <w:rsid w:val="009E74D3"/>
    <w:rsid w:val="009F035B"/>
    <w:rsid w:val="009F0919"/>
    <w:rsid w:val="009F150A"/>
    <w:rsid w:val="009F2AEA"/>
    <w:rsid w:val="009F2D43"/>
    <w:rsid w:val="009F32A9"/>
    <w:rsid w:val="009F343E"/>
    <w:rsid w:val="009F35B4"/>
    <w:rsid w:val="009F37E2"/>
    <w:rsid w:val="009F3B77"/>
    <w:rsid w:val="009F4FDD"/>
    <w:rsid w:val="009F503F"/>
    <w:rsid w:val="009F53E1"/>
    <w:rsid w:val="009F5AAC"/>
    <w:rsid w:val="009F5D0F"/>
    <w:rsid w:val="009F5DB5"/>
    <w:rsid w:val="009F6049"/>
    <w:rsid w:val="009F6498"/>
    <w:rsid w:val="009F6F04"/>
    <w:rsid w:val="009F717C"/>
    <w:rsid w:val="009F75B6"/>
    <w:rsid w:val="00A00465"/>
    <w:rsid w:val="00A01C4C"/>
    <w:rsid w:val="00A01FAC"/>
    <w:rsid w:val="00A02A14"/>
    <w:rsid w:val="00A0307C"/>
    <w:rsid w:val="00A0335B"/>
    <w:rsid w:val="00A03748"/>
    <w:rsid w:val="00A03788"/>
    <w:rsid w:val="00A0435E"/>
    <w:rsid w:val="00A0449C"/>
    <w:rsid w:val="00A04CBB"/>
    <w:rsid w:val="00A04FAC"/>
    <w:rsid w:val="00A053F6"/>
    <w:rsid w:val="00A059D8"/>
    <w:rsid w:val="00A06769"/>
    <w:rsid w:val="00A06F0A"/>
    <w:rsid w:val="00A06F6A"/>
    <w:rsid w:val="00A102FF"/>
    <w:rsid w:val="00A10407"/>
    <w:rsid w:val="00A1060C"/>
    <w:rsid w:val="00A10D79"/>
    <w:rsid w:val="00A10DDB"/>
    <w:rsid w:val="00A11203"/>
    <w:rsid w:val="00A115CF"/>
    <w:rsid w:val="00A1179B"/>
    <w:rsid w:val="00A117FE"/>
    <w:rsid w:val="00A11E22"/>
    <w:rsid w:val="00A12245"/>
    <w:rsid w:val="00A125BC"/>
    <w:rsid w:val="00A128DF"/>
    <w:rsid w:val="00A14425"/>
    <w:rsid w:val="00A14DA8"/>
    <w:rsid w:val="00A15967"/>
    <w:rsid w:val="00A15BBD"/>
    <w:rsid w:val="00A15F36"/>
    <w:rsid w:val="00A162A7"/>
    <w:rsid w:val="00A1683D"/>
    <w:rsid w:val="00A175D1"/>
    <w:rsid w:val="00A17EB6"/>
    <w:rsid w:val="00A2027C"/>
    <w:rsid w:val="00A20B47"/>
    <w:rsid w:val="00A20C49"/>
    <w:rsid w:val="00A20CCD"/>
    <w:rsid w:val="00A20E0E"/>
    <w:rsid w:val="00A20EA8"/>
    <w:rsid w:val="00A213F4"/>
    <w:rsid w:val="00A22663"/>
    <w:rsid w:val="00A22EDF"/>
    <w:rsid w:val="00A2304C"/>
    <w:rsid w:val="00A24070"/>
    <w:rsid w:val="00A243EE"/>
    <w:rsid w:val="00A24587"/>
    <w:rsid w:val="00A24BD5"/>
    <w:rsid w:val="00A251AF"/>
    <w:rsid w:val="00A25B88"/>
    <w:rsid w:val="00A2644C"/>
    <w:rsid w:val="00A26D5E"/>
    <w:rsid w:val="00A26F57"/>
    <w:rsid w:val="00A2731A"/>
    <w:rsid w:val="00A305FB"/>
    <w:rsid w:val="00A306F9"/>
    <w:rsid w:val="00A3155B"/>
    <w:rsid w:val="00A31A17"/>
    <w:rsid w:val="00A32260"/>
    <w:rsid w:val="00A3389D"/>
    <w:rsid w:val="00A33FE1"/>
    <w:rsid w:val="00A3494E"/>
    <w:rsid w:val="00A349DA"/>
    <w:rsid w:val="00A34B3C"/>
    <w:rsid w:val="00A34C89"/>
    <w:rsid w:val="00A34DDA"/>
    <w:rsid w:val="00A3525E"/>
    <w:rsid w:val="00A3598A"/>
    <w:rsid w:val="00A359A9"/>
    <w:rsid w:val="00A35BD7"/>
    <w:rsid w:val="00A3713C"/>
    <w:rsid w:val="00A376D2"/>
    <w:rsid w:val="00A3799B"/>
    <w:rsid w:val="00A406B9"/>
    <w:rsid w:val="00A40845"/>
    <w:rsid w:val="00A40B83"/>
    <w:rsid w:val="00A40F9A"/>
    <w:rsid w:val="00A41409"/>
    <w:rsid w:val="00A4254F"/>
    <w:rsid w:val="00A42989"/>
    <w:rsid w:val="00A448E8"/>
    <w:rsid w:val="00A44AFB"/>
    <w:rsid w:val="00A4535A"/>
    <w:rsid w:val="00A455DA"/>
    <w:rsid w:val="00A456A1"/>
    <w:rsid w:val="00A45B9E"/>
    <w:rsid w:val="00A45D68"/>
    <w:rsid w:val="00A46A97"/>
    <w:rsid w:val="00A46B19"/>
    <w:rsid w:val="00A46E40"/>
    <w:rsid w:val="00A46F97"/>
    <w:rsid w:val="00A47327"/>
    <w:rsid w:val="00A50039"/>
    <w:rsid w:val="00A500F0"/>
    <w:rsid w:val="00A50650"/>
    <w:rsid w:val="00A51B63"/>
    <w:rsid w:val="00A51BB6"/>
    <w:rsid w:val="00A51C95"/>
    <w:rsid w:val="00A51D29"/>
    <w:rsid w:val="00A52DBF"/>
    <w:rsid w:val="00A536A5"/>
    <w:rsid w:val="00A53A97"/>
    <w:rsid w:val="00A53CED"/>
    <w:rsid w:val="00A53E75"/>
    <w:rsid w:val="00A55224"/>
    <w:rsid w:val="00A55248"/>
    <w:rsid w:val="00A552BF"/>
    <w:rsid w:val="00A55D6F"/>
    <w:rsid w:val="00A565DB"/>
    <w:rsid w:val="00A569D3"/>
    <w:rsid w:val="00A56EFC"/>
    <w:rsid w:val="00A57777"/>
    <w:rsid w:val="00A57F29"/>
    <w:rsid w:val="00A6128E"/>
    <w:rsid w:val="00A61639"/>
    <w:rsid w:val="00A61D45"/>
    <w:rsid w:val="00A62D19"/>
    <w:rsid w:val="00A63320"/>
    <w:rsid w:val="00A635DC"/>
    <w:rsid w:val="00A63C6C"/>
    <w:rsid w:val="00A64219"/>
    <w:rsid w:val="00A6430D"/>
    <w:rsid w:val="00A647ED"/>
    <w:rsid w:val="00A64AF7"/>
    <w:rsid w:val="00A65242"/>
    <w:rsid w:val="00A655DD"/>
    <w:rsid w:val="00A668B7"/>
    <w:rsid w:val="00A673D9"/>
    <w:rsid w:val="00A67A35"/>
    <w:rsid w:val="00A702CE"/>
    <w:rsid w:val="00A709BE"/>
    <w:rsid w:val="00A70E3A"/>
    <w:rsid w:val="00A7102C"/>
    <w:rsid w:val="00A719C4"/>
    <w:rsid w:val="00A7235F"/>
    <w:rsid w:val="00A72919"/>
    <w:rsid w:val="00A7313C"/>
    <w:rsid w:val="00A7328D"/>
    <w:rsid w:val="00A73991"/>
    <w:rsid w:val="00A73A2B"/>
    <w:rsid w:val="00A73C2D"/>
    <w:rsid w:val="00A73ECA"/>
    <w:rsid w:val="00A74D7E"/>
    <w:rsid w:val="00A7528C"/>
    <w:rsid w:val="00A75322"/>
    <w:rsid w:val="00A75523"/>
    <w:rsid w:val="00A75DBD"/>
    <w:rsid w:val="00A765E6"/>
    <w:rsid w:val="00A76BE0"/>
    <w:rsid w:val="00A76DDE"/>
    <w:rsid w:val="00A77269"/>
    <w:rsid w:val="00A803B3"/>
    <w:rsid w:val="00A805ED"/>
    <w:rsid w:val="00A80F54"/>
    <w:rsid w:val="00A81C25"/>
    <w:rsid w:val="00A824F3"/>
    <w:rsid w:val="00A82605"/>
    <w:rsid w:val="00A82E53"/>
    <w:rsid w:val="00A83529"/>
    <w:rsid w:val="00A84234"/>
    <w:rsid w:val="00A842A8"/>
    <w:rsid w:val="00A846B3"/>
    <w:rsid w:val="00A84DF4"/>
    <w:rsid w:val="00A851AA"/>
    <w:rsid w:val="00A8529A"/>
    <w:rsid w:val="00A85735"/>
    <w:rsid w:val="00A85768"/>
    <w:rsid w:val="00A859B5"/>
    <w:rsid w:val="00A85C43"/>
    <w:rsid w:val="00A85FB9"/>
    <w:rsid w:val="00A862E3"/>
    <w:rsid w:val="00A86443"/>
    <w:rsid w:val="00A869E8"/>
    <w:rsid w:val="00A86E18"/>
    <w:rsid w:val="00A86EC8"/>
    <w:rsid w:val="00A870CE"/>
    <w:rsid w:val="00A8774C"/>
    <w:rsid w:val="00A903CC"/>
    <w:rsid w:val="00A903EB"/>
    <w:rsid w:val="00A91567"/>
    <w:rsid w:val="00A9196D"/>
    <w:rsid w:val="00A91F76"/>
    <w:rsid w:val="00A920E0"/>
    <w:rsid w:val="00A9222C"/>
    <w:rsid w:val="00A9244B"/>
    <w:rsid w:val="00A92C78"/>
    <w:rsid w:val="00A936CB"/>
    <w:rsid w:val="00A93783"/>
    <w:rsid w:val="00A95AE2"/>
    <w:rsid w:val="00A95CDC"/>
    <w:rsid w:val="00A95E48"/>
    <w:rsid w:val="00A9622D"/>
    <w:rsid w:val="00A964C5"/>
    <w:rsid w:val="00A96ECD"/>
    <w:rsid w:val="00A97595"/>
    <w:rsid w:val="00A97787"/>
    <w:rsid w:val="00A979CA"/>
    <w:rsid w:val="00A97BCC"/>
    <w:rsid w:val="00AA02F6"/>
    <w:rsid w:val="00AA0594"/>
    <w:rsid w:val="00AA1D0C"/>
    <w:rsid w:val="00AA20E9"/>
    <w:rsid w:val="00AA21FA"/>
    <w:rsid w:val="00AA30C6"/>
    <w:rsid w:val="00AA378B"/>
    <w:rsid w:val="00AA3AF0"/>
    <w:rsid w:val="00AA3B8C"/>
    <w:rsid w:val="00AA4655"/>
    <w:rsid w:val="00AA5342"/>
    <w:rsid w:val="00AA55AA"/>
    <w:rsid w:val="00AA57A2"/>
    <w:rsid w:val="00AA57A3"/>
    <w:rsid w:val="00AA5A21"/>
    <w:rsid w:val="00AA62EA"/>
    <w:rsid w:val="00AA63A2"/>
    <w:rsid w:val="00AA70F1"/>
    <w:rsid w:val="00AA7206"/>
    <w:rsid w:val="00AA7D40"/>
    <w:rsid w:val="00AB03A4"/>
    <w:rsid w:val="00AB05AB"/>
    <w:rsid w:val="00AB096B"/>
    <w:rsid w:val="00AB1923"/>
    <w:rsid w:val="00AB25DE"/>
    <w:rsid w:val="00AB2698"/>
    <w:rsid w:val="00AB287F"/>
    <w:rsid w:val="00AB3368"/>
    <w:rsid w:val="00AB381B"/>
    <w:rsid w:val="00AB51F1"/>
    <w:rsid w:val="00AB5CFA"/>
    <w:rsid w:val="00AB6017"/>
    <w:rsid w:val="00AB639C"/>
    <w:rsid w:val="00AB6AFB"/>
    <w:rsid w:val="00AB6C47"/>
    <w:rsid w:val="00AB71A7"/>
    <w:rsid w:val="00AB775E"/>
    <w:rsid w:val="00AC03EE"/>
    <w:rsid w:val="00AC0A0B"/>
    <w:rsid w:val="00AC0D11"/>
    <w:rsid w:val="00AC1154"/>
    <w:rsid w:val="00AC12C6"/>
    <w:rsid w:val="00AC1755"/>
    <w:rsid w:val="00AC18FD"/>
    <w:rsid w:val="00AC1C06"/>
    <w:rsid w:val="00AC1F3E"/>
    <w:rsid w:val="00AC21AC"/>
    <w:rsid w:val="00AC22BE"/>
    <w:rsid w:val="00AC23E8"/>
    <w:rsid w:val="00AC2B42"/>
    <w:rsid w:val="00AC2B66"/>
    <w:rsid w:val="00AC3556"/>
    <w:rsid w:val="00AC38DB"/>
    <w:rsid w:val="00AC3D5C"/>
    <w:rsid w:val="00AC4332"/>
    <w:rsid w:val="00AC4778"/>
    <w:rsid w:val="00AC4CDD"/>
    <w:rsid w:val="00AC5292"/>
    <w:rsid w:val="00AC529B"/>
    <w:rsid w:val="00AC6595"/>
    <w:rsid w:val="00AC6F64"/>
    <w:rsid w:val="00AC70E9"/>
    <w:rsid w:val="00AC7784"/>
    <w:rsid w:val="00AC7B14"/>
    <w:rsid w:val="00AD0156"/>
    <w:rsid w:val="00AD0447"/>
    <w:rsid w:val="00AD0DAC"/>
    <w:rsid w:val="00AD1459"/>
    <w:rsid w:val="00AD1695"/>
    <w:rsid w:val="00AD2011"/>
    <w:rsid w:val="00AD21EA"/>
    <w:rsid w:val="00AD28B4"/>
    <w:rsid w:val="00AD2EA9"/>
    <w:rsid w:val="00AD33E4"/>
    <w:rsid w:val="00AD3545"/>
    <w:rsid w:val="00AD4D3F"/>
    <w:rsid w:val="00AD5BD6"/>
    <w:rsid w:val="00AD622B"/>
    <w:rsid w:val="00AD6DEC"/>
    <w:rsid w:val="00AD6F9F"/>
    <w:rsid w:val="00AD733C"/>
    <w:rsid w:val="00AD776B"/>
    <w:rsid w:val="00AE01A6"/>
    <w:rsid w:val="00AE073A"/>
    <w:rsid w:val="00AE0A48"/>
    <w:rsid w:val="00AE0AA6"/>
    <w:rsid w:val="00AE0BC1"/>
    <w:rsid w:val="00AE2561"/>
    <w:rsid w:val="00AE2595"/>
    <w:rsid w:val="00AE27D6"/>
    <w:rsid w:val="00AE291A"/>
    <w:rsid w:val="00AE389F"/>
    <w:rsid w:val="00AE3AFB"/>
    <w:rsid w:val="00AE405D"/>
    <w:rsid w:val="00AE4279"/>
    <w:rsid w:val="00AE452B"/>
    <w:rsid w:val="00AE4683"/>
    <w:rsid w:val="00AE4F60"/>
    <w:rsid w:val="00AE594D"/>
    <w:rsid w:val="00AE61B4"/>
    <w:rsid w:val="00AE630B"/>
    <w:rsid w:val="00AE66A3"/>
    <w:rsid w:val="00AE678A"/>
    <w:rsid w:val="00AE757D"/>
    <w:rsid w:val="00AE7967"/>
    <w:rsid w:val="00AF0485"/>
    <w:rsid w:val="00AF076E"/>
    <w:rsid w:val="00AF0969"/>
    <w:rsid w:val="00AF0A78"/>
    <w:rsid w:val="00AF0B09"/>
    <w:rsid w:val="00AF0B22"/>
    <w:rsid w:val="00AF1317"/>
    <w:rsid w:val="00AF187A"/>
    <w:rsid w:val="00AF1D8A"/>
    <w:rsid w:val="00AF21E8"/>
    <w:rsid w:val="00AF2542"/>
    <w:rsid w:val="00AF2DBE"/>
    <w:rsid w:val="00AF372F"/>
    <w:rsid w:val="00AF3941"/>
    <w:rsid w:val="00AF3978"/>
    <w:rsid w:val="00AF3FFD"/>
    <w:rsid w:val="00AF43BF"/>
    <w:rsid w:val="00AF4871"/>
    <w:rsid w:val="00AF4950"/>
    <w:rsid w:val="00AF4DB6"/>
    <w:rsid w:val="00AF54A3"/>
    <w:rsid w:val="00AF604F"/>
    <w:rsid w:val="00AF6050"/>
    <w:rsid w:val="00AF6463"/>
    <w:rsid w:val="00AF64BF"/>
    <w:rsid w:val="00AF6752"/>
    <w:rsid w:val="00AF685E"/>
    <w:rsid w:val="00AF6BF7"/>
    <w:rsid w:val="00AF706A"/>
    <w:rsid w:val="00AF7632"/>
    <w:rsid w:val="00AF7662"/>
    <w:rsid w:val="00AF7AED"/>
    <w:rsid w:val="00B00562"/>
    <w:rsid w:val="00B00574"/>
    <w:rsid w:val="00B005A9"/>
    <w:rsid w:val="00B00695"/>
    <w:rsid w:val="00B00BA2"/>
    <w:rsid w:val="00B00BD9"/>
    <w:rsid w:val="00B00E64"/>
    <w:rsid w:val="00B014EB"/>
    <w:rsid w:val="00B02515"/>
    <w:rsid w:val="00B02682"/>
    <w:rsid w:val="00B02913"/>
    <w:rsid w:val="00B02F7A"/>
    <w:rsid w:val="00B03098"/>
    <w:rsid w:val="00B03F73"/>
    <w:rsid w:val="00B04D4F"/>
    <w:rsid w:val="00B05482"/>
    <w:rsid w:val="00B0556E"/>
    <w:rsid w:val="00B057B8"/>
    <w:rsid w:val="00B05A0C"/>
    <w:rsid w:val="00B05B97"/>
    <w:rsid w:val="00B05EBB"/>
    <w:rsid w:val="00B0648A"/>
    <w:rsid w:val="00B069B7"/>
    <w:rsid w:val="00B073C6"/>
    <w:rsid w:val="00B0764C"/>
    <w:rsid w:val="00B07661"/>
    <w:rsid w:val="00B076DB"/>
    <w:rsid w:val="00B076E8"/>
    <w:rsid w:val="00B07814"/>
    <w:rsid w:val="00B07975"/>
    <w:rsid w:val="00B1024E"/>
    <w:rsid w:val="00B1169E"/>
    <w:rsid w:val="00B11846"/>
    <w:rsid w:val="00B11881"/>
    <w:rsid w:val="00B119B5"/>
    <w:rsid w:val="00B11A54"/>
    <w:rsid w:val="00B11CE6"/>
    <w:rsid w:val="00B11F8A"/>
    <w:rsid w:val="00B12759"/>
    <w:rsid w:val="00B12D13"/>
    <w:rsid w:val="00B12D2B"/>
    <w:rsid w:val="00B131C2"/>
    <w:rsid w:val="00B1379B"/>
    <w:rsid w:val="00B13DEB"/>
    <w:rsid w:val="00B1400F"/>
    <w:rsid w:val="00B14929"/>
    <w:rsid w:val="00B152B9"/>
    <w:rsid w:val="00B15BDF"/>
    <w:rsid w:val="00B15C36"/>
    <w:rsid w:val="00B162FD"/>
    <w:rsid w:val="00B1766C"/>
    <w:rsid w:val="00B2141E"/>
    <w:rsid w:val="00B21F9A"/>
    <w:rsid w:val="00B223D6"/>
    <w:rsid w:val="00B22708"/>
    <w:rsid w:val="00B22BD1"/>
    <w:rsid w:val="00B22C99"/>
    <w:rsid w:val="00B232BD"/>
    <w:rsid w:val="00B232F9"/>
    <w:rsid w:val="00B24E3A"/>
    <w:rsid w:val="00B24F3F"/>
    <w:rsid w:val="00B25020"/>
    <w:rsid w:val="00B25291"/>
    <w:rsid w:val="00B258ED"/>
    <w:rsid w:val="00B25E2B"/>
    <w:rsid w:val="00B26E18"/>
    <w:rsid w:val="00B271A5"/>
    <w:rsid w:val="00B276A0"/>
    <w:rsid w:val="00B2786C"/>
    <w:rsid w:val="00B3020C"/>
    <w:rsid w:val="00B30316"/>
    <w:rsid w:val="00B310E5"/>
    <w:rsid w:val="00B31B15"/>
    <w:rsid w:val="00B31DBA"/>
    <w:rsid w:val="00B32460"/>
    <w:rsid w:val="00B32598"/>
    <w:rsid w:val="00B325DA"/>
    <w:rsid w:val="00B32AAD"/>
    <w:rsid w:val="00B32C0F"/>
    <w:rsid w:val="00B32F81"/>
    <w:rsid w:val="00B32F8F"/>
    <w:rsid w:val="00B3358F"/>
    <w:rsid w:val="00B33AD3"/>
    <w:rsid w:val="00B342F3"/>
    <w:rsid w:val="00B343A5"/>
    <w:rsid w:val="00B347E8"/>
    <w:rsid w:val="00B34BCE"/>
    <w:rsid w:val="00B352C9"/>
    <w:rsid w:val="00B354A8"/>
    <w:rsid w:val="00B366CE"/>
    <w:rsid w:val="00B367BE"/>
    <w:rsid w:val="00B370AE"/>
    <w:rsid w:val="00B3799E"/>
    <w:rsid w:val="00B37C52"/>
    <w:rsid w:val="00B37D00"/>
    <w:rsid w:val="00B37EFC"/>
    <w:rsid w:val="00B4023B"/>
    <w:rsid w:val="00B40B52"/>
    <w:rsid w:val="00B40B6D"/>
    <w:rsid w:val="00B40E44"/>
    <w:rsid w:val="00B41760"/>
    <w:rsid w:val="00B41B7D"/>
    <w:rsid w:val="00B41E65"/>
    <w:rsid w:val="00B41E94"/>
    <w:rsid w:val="00B42091"/>
    <w:rsid w:val="00B4216A"/>
    <w:rsid w:val="00B425EA"/>
    <w:rsid w:val="00B4269F"/>
    <w:rsid w:val="00B43FE8"/>
    <w:rsid w:val="00B449DC"/>
    <w:rsid w:val="00B44FFF"/>
    <w:rsid w:val="00B450D8"/>
    <w:rsid w:val="00B451CD"/>
    <w:rsid w:val="00B452FD"/>
    <w:rsid w:val="00B46701"/>
    <w:rsid w:val="00B46B36"/>
    <w:rsid w:val="00B47028"/>
    <w:rsid w:val="00B473B0"/>
    <w:rsid w:val="00B47EFE"/>
    <w:rsid w:val="00B5037A"/>
    <w:rsid w:val="00B505BE"/>
    <w:rsid w:val="00B50E79"/>
    <w:rsid w:val="00B511F2"/>
    <w:rsid w:val="00B52538"/>
    <w:rsid w:val="00B52719"/>
    <w:rsid w:val="00B53181"/>
    <w:rsid w:val="00B53B6A"/>
    <w:rsid w:val="00B54681"/>
    <w:rsid w:val="00B54CC5"/>
    <w:rsid w:val="00B55AA5"/>
    <w:rsid w:val="00B56860"/>
    <w:rsid w:val="00B56C79"/>
    <w:rsid w:val="00B570E4"/>
    <w:rsid w:val="00B578AF"/>
    <w:rsid w:val="00B57917"/>
    <w:rsid w:val="00B57B71"/>
    <w:rsid w:val="00B60AF3"/>
    <w:rsid w:val="00B60B8E"/>
    <w:rsid w:val="00B61DCD"/>
    <w:rsid w:val="00B625C1"/>
    <w:rsid w:val="00B62783"/>
    <w:rsid w:val="00B62ACB"/>
    <w:rsid w:val="00B6333B"/>
    <w:rsid w:val="00B638A4"/>
    <w:rsid w:val="00B63990"/>
    <w:rsid w:val="00B6417D"/>
    <w:rsid w:val="00B6427B"/>
    <w:rsid w:val="00B64A24"/>
    <w:rsid w:val="00B6559F"/>
    <w:rsid w:val="00B6601B"/>
    <w:rsid w:val="00B6636F"/>
    <w:rsid w:val="00B6658F"/>
    <w:rsid w:val="00B66873"/>
    <w:rsid w:val="00B6736B"/>
    <w:rsid w:val="00B674BB"/>
    <w:rsid w:val="00B7148E"/>
    <w:rsid w:val="00B71976"/>
    <w:rsid w:val="00B71C44"/>
    <w:rsid w:val="00B71E96"/>
    <w:rsid w:val="00B71FD4"/>
    <w:rsid w:val="00B72505"/>
    <w:rsid w:val="00B72667"/>
    <w:rsid w:val="00B72C56"/>
    <w:rsid w:val="00B72CDB"/>
    <w:rsid w:val="00B73B03"/>
    <w:rsid w:val="00B74218"/>
    <w:rsid w:val="00B74482"/>
    <w:rsid w:val="00B748CE"/>
    <w:rsid w:val="00B758D4"/>
    <w:rsid w:val="00B75C64"/>
    <w:rsid w:val="00B75F3E"/>
    <w:rsid w:val="00B76323"/>
    <w:rsid w:val="00B76386"/>
    <w:rsid w:val="00B76818"/>
    <w:rsid w:val="00B769E7"/>
    <w:rsid w:val="00B77890"/>
    <w:rsid w:val="00B7790A"/>
    <w:rsid w:val="00B77B15"/>
    <w:rsid w:val="00B802C7"/>
    <w:rsid w:val="00B80915"/>
    <w:rsid w:val="00B811C1"/>
    <w:rsid w:val="00B81D33"/>
    <w:rsid w:val="00B82993"/>
    <w:rsid w:val="00B83005"/>
    <w:rsid w:val="00B830CD"/>
    <w:rsid w:val="00B8360D"/>
    <w:rsid w:val="00B83BD3"/>
    <w:rsid w:val="00B83EE5"/>
    <w:rsid w:val="00B842C0"/>
    <w:rsid w:val="00B8461F"/>
    <w:rsid w:val="00B84633"/>
    <w:rsid w:val="00B84652"/>
    <w:rsid w:val="00B846AC"/>
    <w:rsid w:val="00B84D9D"/>
    <w:rsid w:val="00B85548"/>
    <w:rsid w:val="00B8585C"/>
    <w:rsid w:val="00B859D3"/>
    <w:rsid w:val="00B85C72"/>
    <w:rsid w:val="00B8645E"/>
    <w:rsid w:val="00B8677A"/>
    <w:rsid w:val="00B8753C"/>
    <w:rsid w:val="00B87FED"/>
    <w:rsid w:val="00B908F5"/>
    <w:rsid w:val="00B91106"/>
    <w:rsid w:val="00B91836"/>
    <w:rsid w:val="00B91FB2"/>
    <w:rsid w:val="00B920D0"/>
    <w:rsid w:val="00B921C4"/>
    <w:rsid w:val="00B93498"/>
    <w:rsid w:val="00B93726"/>
    <w:rsid w:val="00B93B61"/>
    <w:rsid w:val="00B94566"/>
    <w:rsid w:val="00B9509A"/>
    <w:rsid w:val="00B9546C"/>
    <w:rsid w:val="00B95CA3"/>
    <w:rsid w:val="00B9679B"/>
    <w:rsid w:val="00B96A03"/>
    <w:rsid w:val="00B96D73"/>
    <w:rsid w:val="00B97317"/>
    <w:rsid w:val="00B97526"/>
    <w:rsid w:val="00B9764B"/>
    <w:rsid w:val="00B97B28"/>
    <w:rsid w:val="00BA03AF"/>
    <w:rsid w:val="00BA050A"/>
    <w:rsid w:val="00BA072D"/>
    <w:rsid w:val="00BA0796"/>
    <w:rsid w:val="00BA0CB4"/>
    <w:rsid w:val="00BA1D90"/>
    <w:rsid w:val="00BA22CC"/>
    <w:rsid w:val="00BA3230"/>
    <w:rsid w:val="00BA3369"/>
    <w:rsid w:val="00BA3C1F"/>
    <w:rsid w:val="00BA419B"/>
    <w:rsid w:val="00BA4255"/>
    <w:rsid w:val="00BA4589"/>
    <w:rsid w:val="00BA4CFD"/>
    <w:rsid w:val="00BA5440"/>
    <w:rsid w:val="00BA5BC2"/>
    <w:rsid w:val="00BA60D6"/>
    <w:rsid w:val="00BA65D8"/>
    <w:rsid w:val="00BA6BF2"/>
    <w:rsid w:val="00BA70FF"/>
    <w:rsid w:val="00BA73B3"/>
    <w:rsid w:val="00BA7C2B"/>
    <w:rsid w:val="00BB0941"/>
    <w:rsid w:val="00BB0B89"/>
    <w:rsid w:val="00BB1007"/>
    <w:rsid w:val="00BB12D7"/>
    <w:rsid w:val="00BB1596"/>
    <w:rsid w:val="00BB1BCC"/>
    <w:rsid w:val="00BB1D91"/>
    <w:rsid w:val="00BB2332"/>
    <w:rsid w:val="00BB284C"/>
    <w:rsid w:val="00BB2AF3"/>
    <w:rsid w:val="00BB2E4A"/>
    <w:rsid w:val="00BB2E5C"/>
    <w:rsid w:val="00BB33ED"/>
    <w:rsid w:val="00BB3541"/>
    <w:rsid w:val="00BB3CAF"/>
    <w:rsid w:val="00BB416F"/>
    <w:rsid w:val="00BB4C6B"/>
    <w:rsid w:val="00BB4DB6"/>
    <w:rsid w:val="00BB5575"/>
    <w:rsid w:val="00BB56EA"/>
    <w:rsid w:val="00BB5772"/>
    <w:rsid w:val="00BB5F54"/>
    <w:rsid w:val="00BB6509"/>
    <w:rsid w:val="00BB663E"/>
    <w:rsid w:val="00BB681C"/>
    <w:rsid w:val="00BB6C4A"/>
    <w:rsid w:val="00BB6CA1"/>
    <w:rsid w:val="00BB7222"/>
    <w:rsid w:val="00BB77D1"/>
    <w:rsid w:val="00BB791D"/>
    <w:rsid w:val="00BB7E4A"/>
    <w:rsid w:val="00BC0161"/>
    <w:rsid w:val="00BC04CD"/>
    <w:rsid w:val="00BC04D8"/>
    <w:rsid w:val="00BC06DA"/>
    <w:rsid w:val="00BC0FE6"/>
    <w:rsid w:val="00BC10F1"/>
    <w:rsid w:val="00BC11B8"/>
    <w:rsid w:val="00BC13A3"/>
    <w:rsid w:val="00BC2C7A"/>
    <w:rsid w:val="00BC37C6"/>
    <w:rsid w:val="00BC46E6"/>
    <w:rsid w:val="00BC521D"/>
    <w:rsid w:val="00BC5679"/>
    <w:rsid w:val="00BC5B54"/>
    <w:rsid w:val="00BC7F84"/>
    <w:rsid w:val="00BD02A8"/>
    <w:rsid w:val="00BD059D"/>
    <w:rsid w:val="00BD177A"/>
    <w:rsid w:val="00BD1ABA"/>
    <w:rsid w:val="00BD2990"/>
    <w:rsid w:val="00BD2E21"/>
    <w:rsid w:val="00BD3344"/>
    <w:rsid w:val="00BD3605"/>
    <w:rsid w:val="00BD3DDC"/>
    <w:rsid w:val="00BD4603"/>
    <w:rsid w:val="00BD4B0E"/>
    <w:rsid w:val="00BD4E57"/>
    <w:rsid w:val="00BD4F34"/>
    <w:rsid w:val="00BD5105"/>
    <w:rsid w:val="00BD5107"/>
    <w:rsid w:val="00BD524F"/>
    <w:rsid w:val="00BD57FD"/>
    <w:rsid w:val="00BD5AA4"/>
    <w:rsid w:val="00BD5BAF"/>
    <w:rsid w:val="00BD6A0E"/>
    <w:rsid w:val="00BD6A1F"/>
    <w:rsid w:val="00BD6CF4"/>
    <w:rsid w:val="00BE017B"/>
    <w:rsid w:val="00BE02CC"/>
    <w:rsid w:val="00BE10FF"/>
    <w:rsid w:val="00BE118A"/>
    <w:rsid w:val="00BE11F5"/>
    <w:rsid w:val="00BE17B2"/>
    <w:rsid w:val="00BE1DCD"/>
    <w:rsid w:val="00BE1EB6"/>
    <w:rsid w:val="00BE311A"/>
    <w:rsid w:val="00BE3174"/>
    <w:rsid w:val="00BE3B59"/>
    <w:rsid w:val="00BE3B9A"/>
    <w:rsid w:val="00BE3BA2"/>
    <w:rsid w:val="00BE3F0A"/>
    <w:rsid w:val="00BE401F"/>
    <w:rsid w:val="00BE457A"/>
    <w:rsid w:val="00BE4D80"/>
    <w:rsid w:val="00BE5D01"/>
    <w:rsid w:val="00BE61EC"/>
    <w:rsid w:val="00BE6724"/>
    <w:rsid w:val="00BE6E58"/>
    <w:rsid w:val="00BE6E63"/>
    <w:rsid w:val="00BE73EA"/>
    <w:rsid w:val="00BE7643"/>
    <w:rsid w:val="00BF0354"/>
    <w:rsid w:val="00BF0D44"/>
    <w:rsid w:val="00BF1633"/>
    <w:rsid w:val="00BF1D2B"/>
    <w:rsid w:val="00BF3DB8"/>
    <w:rsid w:val="00BF44B4"/>
    <w:rsid w:val="00BF4611"/>
    <w:rsid w:val="00BF6D28"/>
    <w:rsid w:val="00BF7621"/>
    <w:rsid w:val="00BF7797"/>
    <w:rsid w:val="00C0033B"/>
    <w:rsid w:val="00C00624"/>
    <w:rsid w:val="00C009C3"/>
    <w:rsid w:val="00C018DD"/>
    <w:rsid w:val="00C01FB2"/>
    <w:rsid w:val="00C02BF7"/>
    <w:rsid w:val="00C033B2"/>
    <w:rsid w:val="00C03472"/>
    <w:rsid w:val="00C0371E"/>
    <w:rsid w:val="00C03E35"/>
    <w:rsid w:val="00C0430C"/>
    <w:rsid w:val="00C047DF"/>
    <w:rsid w:val="00C04A96"/>
    <w:rsid w:val="00C05346"/>
    <w:rsid w:val="00C0550B"/>
    <w:rsid w:val="00C0560B"/>
    <w:rsid w:val="00C0565E"/>
    <w:rsid w:val="00C05808"/>
    <w:rsid w:val="00C05B8A"/>
    <w:rsid w:val="00C06A97"/>
    <w:rsid w:val="00C06B7B"/>
    <w:rsid w:val="00C06E8D"/>
    <w:rsid w:val="00C0720B"/>
    <w:rsid w:val="00C07598"/>
    <w:rsid w:val="00C07A97"/>
    <w:rsid w:val="00C07DEA"/>
    <w:rsid w:val="00C10027"/>
    <w:rsid w:val="00C1006F"/>
    <w:rsid w:val="00C11334"/>
    <w:rsid w:val="00C11984"/>
    <w:rsid w:val="00C1257F"/>
    <w:rsid w:val="00C125C8"/>
    <w:rsid w:val="00C12CDF"/>
    <w:rsid w:val="00C13276"/>
    <w:rsid w:val="00C13843"/>
    <w:rsid w:val="00C13CD4"/>
    <w:rsid w:val="00C13E05"/>
    <w:rsid w:val="00C1492F"/>
    <w:rsid w:val="00C14FA9"/>
    <w:rsid w:val="00C154B1"/>
    <w:rsid w:val="00C1586D"/>
    <w:rsid w:val="00C15BD5"/>
    <w:rsid w:val="00C15E86"/>
    <w:rsid w:val="00C15F75"/>
    <w:rsid w:val="00C16115"/>
    <w:rsid w:val="00C167D6"/>
    <w:rsid w:val="00C16997"/>
    <w:rsid w:val="00C16BF9"/>
    <w:rsid w:val="00C171FF"/>
    <w:rsid w:val="00C1736F"/>
    <w:rsid w:val="00C1749A"/>
    <w:rsid w:val="00C17811"/>
    <w:rsid w:val="00C20116"/>
    <w:rsid w:val="00C201E5"/>
    <w:rsid w:val="00C20A22"/>
    <w:rsid w:val="00C219D4"/>
    <w:rsid w:val="00C21BA1"/>
    <w:rsid w:val="00C22064"/>
    <w:rsid w:val="00C2220E"/>
    <w:rsid w:val="00C22995"/>
    <w:rsid w:val="00C22E73"/>
    <w:rsid w:val="00C23028"/>
    <w:rsid w:val="00C23A02"/>
    <w:rsid w:val="00C24B30"/>
    <w:rsid w:val="00C252BD"/>
    <w:rsid w:val="00C26F7D"/>
    <w:rsid w:val="00C272A2"/>
    <w:rsid w:val="00C27631"/>
    <w:rsid w:val="00C3045C"/>
    <w:rsid w:val="00C306EA"/>
    <w:rsid w:val="00C3099B"/>
    <w:rsid w:val="00C30ADF"/>
    <w:rsid w:val="00C31192"/>
    <w:rsid w:val="00C312B9"/>
    <w:rsid w:val="00C31623"/>
    <w:rsid w:val="00C319A9"/>
    <w:rsid w:val="00C31C84"/>
    <w:rsid w:val="00C3233A"/>
    <w:rsid w:val="00C327BA"/>
    <w:rsid w:val="00C32B17"/>
    <w:rsid w:val="00C32E20"/>
    <w:rsid w:val="00C3312B"/>
    <w:rsid w:val="00C331FC"/>
    <w:rsid w:val="00C33340"/>
    <w:rsid w:val="00C33426"/>
    <w:rsid w:val="00C350A1"/>
    <w:rsid w:val="00C35B2B"/>
    <w:rsid w:val="00C35C23"/>
    <w:rsid w:val="00C35F00"/>
    <w:rsid w:val="00C36295"/>
    <w:rsid w:val="00C3662D"/>
    <w:rsid w:val="00C36A4A"/>
    <w:rsid w:val="00C36DA4"/>
    <w:rsid w:val="00C3715B"/>
    <w:rsid w:val="00C37F4C"/>
    <w:rsid w:val="00C401D7"/>
    <w:rsid w:val="00C4021E"/>
    <w:rsid w:val="00C40A30"/>
    <w:rsid w:val="00C40E34"/>
    <w:rsid w:val="00C411AE"/>
    <w:rsid w:val="00C41284"/>
    <w:rsid w:val="00C41322"/>
    <w:rsid w:val="00C41F44"/>
    <w:rsid w:val="00C4208A"/>
    <w:rsid w:val="00C421CB"/>
    <w:rsid w:val="00C42D33"/>
    <w:rsid w:val="00C42F54"/>
    <w:rsid w:val="00C4300D"/>
    <w:rsid w:val="00C43124"/>
    <w:rsid w:val="00C4384A"/>
    <w:rsid w:val="00C447C7"/>
    <w:rsid w:val="00C44ADA"/>
    <w:rsid w:val="00C45132"/>
    <w:rsid w:val="00C4527D"/>
    <w:rsid w:val="00C4568C"/>
    <w:rsid w:val="00C4572E"/>
    <w:rsid w:val="00C45979"/>
    <w:rsid w:val="00C45D96"/>
    <w:rsid w:val="00C4709C"/>
    <w:rsid w:val="00C472F0"/>
    <w:rsid w:val="00C47630"/>
    <w:rsid w:val="00C479C9"/>
    <w:rsid w:val="00C47C6C"/>
    <w:rsid w:val="00C47DA8"/>
    <w:rsid w:val="00C47F54"/>
    <w:rsid w:val="00C50792"/>
    <w:rsid w:val="00C51C39"/>
    <w:rsid w:val="00C52540"/>
    <w:rsid w:val="00C527D7"/>
    <w:rsid w:val="00C5336C"/>
    <w:rsid w:val="00C53CA0"/>
    <w:rsid w:val="00C53F87"/>
    <w:rsid w:val="00C54184"/>
    <w:rsid w:val="00C54EDB"/>
    <w:rsid w:val="00C564F7"/>
    <w:rsid w:val="00C56835"/>
    <w:rsid w:val="00C5760A"/>
    <w:rsid w:val="00C602F8"/>
    <w:rsid w:val="00C6044B"/>
    <w:rsid w:val="00C60856"/>
    <w:rsid w:val="00C61649"/>
    <w:rsid w:val="00C618DB"/>
    <w:rsid w:val="00C623DD"/>
    <w:rsid w:val="00C6250C"/>
    <w:rsid w:val="00C63CB3"/>
    <w:rsid w:val="00C646BE"/>
    <w:rsid w:val="00C64B9C"/>
    <w:rsid w:val="00C64D83"/>
    <w:rsid w:val="00C64EDE"/>
    <w:rsid w:val="00C64F0E"/>
    <w:rsid w:val="00C6506E"/>
    <w:rsid w:val="00C659C0"/>
    <w:rsid w:val="00C66D00"/>
    <w:rsid w:val="00C67328"/>
    <w:rsid w:val="00C677A0"/>
    <w:rsid w:val="00C67E57"/>
    <w:rsid w:val="00C70223"/>
    <w:rsid w:val="00C70C1F"/>
    <w:rsid w:val="00C71AF7"/>
    <w:rsid w:val="00C74802"/>
    <w:rsid w:val="00C74AC7"/>
    <w:rsid w:val="00C750EF"/>
    <w:rsid w:val="00C75A27"/>
    <w:rsid w:val="00C7685E"/>
    <w:rsid w:val="00C77024"/>
    <w:rsid w:val="00C771AF"/>
    <w:rsid w:val="00C801C1"/>
    <w:rsid w:val="00C8060F"/>
    <w:rsid w:val="00C80774"/>
    <w:rsid w:val="00C8095A"/>
    <w:rsid w:val="00C82247"/>
    <w:rsid w:val="00C8248B"/>
    <w:rsid w:val="00C8255F"/>
    <w:rsid w:val="00C831DC"/>
    <w:rsid w:val="00C8376C"/>
    <w:rsid w:val="00C83792"/>
    <w:rsid w:val="00C83E1A"/>
    <w:rsid w:val="00C84313"/>
    <w:rsid w:val="00C84F1F"/>
    <w:rsid w:val="00C8536B"/>
    <w:rsid w:val="00C8549E"/>
    <w:rsid w:val="00C8618A"/>
    <w:rsid w:val="00C86379"/>
    <w:rsid w:val="00C8638A"/>
    <w:rsid w:val="00C86B0D"/>
    <w:rsid w:val="00C87538"/>
    <w:rsid w:val="00C87A12"/>
    <w:rsid w:val="00C87BCE"/>
    <w:rsid w:val="00C90046"/>
    <w:rsid w:val="00C900A6"/>
    <w:rsid w:val="00C90566"/>
    <w:rsid w:val="00C905C9"/>
    <w:rsid w:val="00C90865"/>
    <w:rsid w:val="00C920D1"/>
    <w:rsid w:val="00C922BE"/>
    <w:rsid w:val="00C93682"/>
    <w:rsid w:val="00C946E4"/>
    <w:rsid w:val="00C94C14"/>
    <w:rsid w:val="00C950E8"/>
    <w:rsid w:val="00C9583A"/>
    <w:rsid w:val="00C95CFA"/>
    <w:rsid w:val="00C96713"/>
    <w:rsid w:val="00C96B8F"/>
    <w:rsid w:val="00C96F46"/>
    <w:rsid w:val="00C9707B"/>
    <w:rsid w:val="00C9740D"/>
    <w:rsid w:val="00C9771B"/>
    <w:rsid w:val="00C97AAC"/>
    <w:rsid w:val="00CA0221"/>
    <w:rsid w:val="00CA062C"/>
    <w:rsid w:val="00CA0C6A"/>
    <w:rsid w:val="00CA0CCB"/>
    <w:rsid w:val="00CA0E77"/>
    <w:rsid w:val="00CA1106"/>
    <w:rsid w:val="00CA1410"/>
    <w:rsid w:val="00CA1774"/>
    <w:rsid w:val="00CA1C40"/>
    <w:rsid w:val="00CA1EC1"/>
    <w:rsid w:val="00CA2816"/>
    <w:rsid w:val="00CA363F"/>
    <w:rsid w:val="00CA3768"/>
    <w:rsid w:val="00CA45FD"/>
    <w:rsid w:val="00CA4814"/>
    <w:rsid w:val="00CA4B24"/>
    <w:rsid w:val="00CA50A8"/>
    <w:rsid w:val="00CA5638"/>
    <w:rsid w:val="00CA5797"/>
    <w:rsid w:val="00CA5EB9"/>
    <w:rsid w:val="00CA6374"/>
    <w:rsid w:val="00CA697E"/>
    <w:rsid w:val="00CA719E"/>
    <w:rsid w:val="00CA7F41"/>
    <w:rsid w:val="00CB0619"/>
    <w:rsid w:val="00CB065D"/>
    <w:rsid w:val="00CB0D08"/>
    <w:rsid w:val="00CB17C4"/>
    <w:rsid w:val="00CB2388"/>
    <w:rsid w:val="00CB25B9"/>
    <w:rsid w:val="00CB2A9F"/>
    <w:rsid w:val="00CB3048"/>
    <w:rsid w:val="00CB3DA6"/>
    <w:rsid w:val="00CB3EBF"/>
    <w:rsid w:val="00CB41A7"/>
    <w:rsid w:val="00CB4221"/>
    <w:rsid w:val="00CB51C9"/>
    <w:rsid w:val="00CB5360"/>
    <w:rsid w:val="00CB5BAA"/>
    <w:rsid w:val="00CB63C1"/>
    <w:rsid w:val="00CB64C3"/>
    <w:rsid w:val="00CB6CBE"/>
    <w:rsid w:val="00CB75EE"/>
    <w:rsid w:val="00CB7899"/>
    <w:rsid w:val="00CB7B14"/>
    <w:rsid w:val="00CC089B"/>
    <w:rsid w:val="00CC0AF5"/>
    <w:rsid w:val="00CC0F6D"/>
    <w:rsid w:val="00CC12DD"/>
    <w:rsid w:val="00CC1EFD"/>
    <w:rsid w:val="00CC2219"/>
    <w:rsid w:val="00CC27F5"/>
    <w:rsid w:val="00CC28EA"/>
    <w:rsid w:val="00CC2E3E"/>
    <w:rsid w:val="00CC30BE"/>
    <w:rsid w:val="00CC410F"/>
    <w:rsid w:val="00CC486E"/>
    <w:rsid w:val="00CC48C4"/>
    <w:rsid w:val="00CC4D5F"/>
    <w:rsid w:val="00CC502B"/>
    <w:rsid w:val="00CC51F5"/>
    <w:rsid w:val="00CC535F"/>
    <w:rsid w:val="00CC59DD"/>
    <w:rsid w:val="00CC5B2F"/>
    <w:rsid w:val="00CC6028"/>
    <w:rsid w:val="00CC60FB"/>
    <w:rsid w:val="00CC6979"/>
    <w:rsid w:val="00CC6B51"/>
    <w:rsid w:val="00CC72A1"/>
    <w:rsid w:val="00CC7F9C"/>
    <w:rsid w:val="00CD033E"/>
    <w:rsid w:val="00CD0453"/>
    <w:rsid w:val="00CD061D"/>
    <w:rsid w:val="00CD0D32"/>
    <w:rsid w:val="00CD1182"/>
    <w:rsid w:val="00CD1386"/>
    <w:rsid w:val="00CD1596"/>
    <w:rsid w:val="00CD23FA"/>
    <w:rsid w:val="00CD2582"/>
    <w:rsid w:val="00CD312C"/>
    <w:rsid w:val="00CD3951"/>
    <w:rsid w:val="00CD3D59"/>
    <w:rsid w:val="00CD3EDD"/>
    <w:rsid w:val="00CD4273"/>
    <w:rsid w:val="00CD4320"/>
    <w:rsid w:val="00CD45F2"/>
    <w:rsid w:val="00CD4ED7"/>
    <w:rsid w:val="00CD5222"/>
    <w:rsid w:val="00CD5376"/>
    <w:rsid w:val="00CD541B"/>
    <w:rsid w:val="00CD58B0"/>
    <w:rsid w:val="00CD61E9"/>
    <w:rsid w:val="00CD62D4"/>
    <w:rsid w:val="00CD645A"/>
    <w:rsid w:val="00CD6C0B"/>
    <w:rsid w:val="00CD709A"/>
    <w:rsid w:val="00CD764E"/>
    <w:rsid w:val="00CD7CC1"/>
    <w:rsid w:val="00CE01AA"/>
    <w:rsid w:val="00CE08BF"/>
    <w:rsid w:val="00CE097B"/>
    <w:rsid w:val="00CE0C1B"/>
    <w:rsid w:val="00CE0EE5"/>
    <w:rsid w:val="00CE102A"/>
    <w:rsid w:val="00CE1267"/>
    <w:rsid w:val="00CE182C"/>
    <w:rsid w:val="00CE201D"/>
    <w:rsid w:val="00CE2FEE"/>
    <w:rsid w:val="00CE4824"/>
    <w:rsid w:val="00CE55B3"/>
    <w:rsid w:val="00CE5763"/>
    <w:rsid w:val="00CE5C17"/>
    <w:rsid w:val="00CE606D"/>
    <w:rsid w:val="00CE77EB"/>
    <w:rsid w:val="00CE7988"/>
    <w:rsid w:val="00CE7ECE"/>
    <w:rsid w:val="00CE7ED6"/>
    <w:rsid w:val="00CE7ED9"/>
    <w:rsid w:val="00CF01CC"/>
    <w:rsid w:val="00CF095B"/>
    <w:rsid w:val="00CF1789"/>
    <w:rsid w:val="00CF1BF3"/>
    <w:rsid w:val="00CF1F2B"/>
    <w:rsid w:val="00CF1F30"/>
    <w:rsid w:val="00CF232C"/>
    <w:rsid w:val="00CF2660"/>
    <w:rsid w:val="00CF2FF6"/>
    <w:rsid w:val="00CF305A"/>
    <w:rsid w:val="00CF320E"/>
    <w:rsid w:val="00CF3865"/>
    <w:rsid w:val="00CF391C"/>
    <w:rsid w:val="00CF3D69"/>
    <w:rsid w:val="00CF4443"/>
    <w:rsid w:val="00CF55CA"/>
    <w:rsid w:val="00CF5C4E"/>
    <w:rsid w:val="00CF63CF"/>
    <w:rsid w:val="00CF71D6"/>
    <w:rsid w:val="00CF76DD"/>
    <w:rsid w:val="00CF775C"/>
    <w:rsid w:val="00CF7881"/>
    <w:rsid w:val="00CF7F55"/>
    <w:rsid w:val="00D000EF"/>
    <w:rsid w:val="00D009B8"/>
    <w:rsid w:val="00D00F51"/>
    <w:rsid w:val="00D02116"/>
    <w:rsid w:val="00D02203"/>
    <w:rsid w:val="00D0320F"/>
    <w:rsid w:val="00D035A5"/>
    <w:rsid w:val="00D037D8"/>
    <w:rsid w:val="00D03E18"/>
    <w:rsid w:val="00D040AF"/>
    <w:rsid w:val="00D04549"/>
    <w:rsid w:val="00D0474A"/>
    <w:rsid w:val="00D04B0B"/>
    <w:rsid w:val="00D05B44"/>
    <w:rsid w:val="00D06E4A"/>
    <w:rsid w:val="00D07A6E"/>
    <w:rsid w:val="00D07DC4"/>
    <w:rsid w:val="00D102DE"/>
    <w:rsid w:val="00D10809"/>
    <w:rsid w:val="00D108AC"/>
    <w:rsid w:val="00D10F53"/>
    <w:rsid w:val="00D1129F"/>
    <w:rsid w:val="00D115CF"/>
    <w:rsid w:val="00D11610"/>
    <w:rsid w:val="00D11906"/>
    <w:rsid w:val="00D1198F"/>
    <w:rsid w:val="00D125D2"/>
    <w:rsid w:val="00D1263C"/>
    <w:rsid w:val="00D12FCD"/>
    <w:rsid w:val="00D1356B"/>
    <w:rsid w:val="00D13D91"/>
    <w:rsid w:val="00D1412E"/>
    <w:rsid w:val="00D1418E"/>
    <w:rsid w:val="00D147D7"/>
    <w:rsid w:val="00D15BFF"/>
    <w:rsid w:val="00D162E2"/>
    <w:rsid w:val="00D16A10"/>
    <w:rsid w:val="00D16BFF"/>
    <w:rsid w:val="00D17B45"/>
    <w:rsid w:val="00D20251"/>
    <w:rsid w:val="00D20663"/>
    <w:rsid w:val="00D20AF7"/>
    <w:rsid w:val="00D20C21"/>
    <w:rsid w:val="00D213A2"/>
    <w:rsid w:val="00D213DA"/>
    <w:rsid w:val="00D216AA"/>
    <w:rsid w:val="00D2181B"/>
    <w:rsid w:val="00D21E1D"/>
    <w:rsid w:val="00D22594"/>
    <w:rsid w:val="00D23866"/>
    <w:rsid w:val="00D23A28"/>
    <w:rsid w:val="00D23C35"/>
    <w:rsid w:val="00D23CA4"/>
    <w:rsid w:val="00D2442B"/>
    <w:rsid w:val="00D24538"/>
    <w:rsid w:val="00D24A15"/>
    <w:rsid w:val="00D24D65"/>
    <w:rsid w:val="00D24DBB"/>
    <w:rsid w:val="00D251F8"/>
    <w:rsid w:val="00D26727"/>
    <w:rsid w:val="00D279FE"/>
    <w:rsid w:val="00D27B06"/>
    <w:rsid w:val="00D27D8C"/>
    <w:rsid w:val="00D30423"/>
    <w:rsid w:val="00D30CCE"/>
    <w:rsid w:val="00D31015"/>
    <w:rsid w:val="00D3114E"/>
    <w:rsid w:val="00D31BA0"/>
    <w:rsid w:val="00D32374"/>
    <w:rsid w:val="00D32742"/>
    <w:rsid w:val="00D33A31"/>
    <w:rsid w:val="00D349A0"/>
    <w:rsid w:val="00D35454"/>
    <w:rsid w:val="00D3560C"/>
    <w:rsid w:val="00D36C9B"/>
    <w:rsid w:val="00D370B3"/>
    <w:rsid w:val="00D37B91"/>
    <w:rsid w:val="00D37D5F"/>
    <w:rsid w:val="00D41234"/>
    <w:rsid w:val="00D420B6"/>
    <w:rsid w:val="00D42813"/>
    <w:rsid w:val="00D4375C"/>
    <w:rsid w:val="00D43F5C"/>
    <w:rsid w:val="00D44444"/>
    <w:rsid w:val="00D44492"/>
    <w:rsid w:val="00D446E7"/>
    <w:rsid w:val="00D44776"/>
    <w:rsid w:val="00D44BF4"/>
    <w:rsid w:val="00D45024"/>
    <w:rsid w:val="00D450E4"/>
    <w:rsid w:val="00D45794"/>
    <w:rsid w:val="00D45BC6"/>
    <w:rsid w:val="00D45DF2"/>
    <w:rsid w:val="00D46540"/>
    <w:rsid w:val="00D4655E"/>
    <w:rsid w:val="00D46A19"/>
    <w:rsid w:val="00D47BA9"/>
    <w:rsid w:val="00D501E7"/>
    <w:rsid w:val="00D50239"/>
    <w:rsid w:val="00D506AE"/>
    <w:rsid w:val="00D50DE8"/>
    <w:rsid w:val="00D5166D"/>
    <w:rsid w:val="00D51B1A"/>
    <w:rsid w:val="00D5212D"/>
    <w:rsid w:val="00D52A0F"/>
    <w:rsid w:val="00D52D35"/>
    <w:rsid w:val="00D53118"/>
    <w:rsid w:val="00D533D1"/>
    <w:rsid w:val="00D534A3"/>
    <w:rsid w:val="00D54D18"/>
    <w:rsid w:val="00D553CB"/>
    <w:rsid w:val="00D56220"/>
    <w:rsid w:val="00D57463"/>
    <w:rsid w:val="00D60319"/>
    <w:rsid w:val="00D603FE"/>
    <w:rsid w:val="00D60690"/>
    <w:rsid w:val="00D6106D"/>
    <w:rsid w:val="00D61225"/>
    <w:rsid w:val="00D61536"/>
    <w:rsid w:val="00D62087"/>
    <w:rsid w:val="00D62365"/>
    <w:rsid w:val="00D62CE8"/>
    <w:rsid w:val="00D6336A"/>
    <w:rsid w:val="00D638F1"/>
    <w:rsid w:val="00D63B41"/>
    <w:rsid w:val="00D6437B"/>
    <w:rsid w:val="00D64F34"/>
    <w:rsid w:val="00D653E3"/>
    <w:rsid w:val="00D65421"/>
    <w:rsid w:val="00D65AEC"/>
    <w:rsid w:val="00D65E70"/>
    <w:rsid w:val="00D66706"/>
    <w:rsid w:val="00D669F9"/>
    <w:rsid w:val="00D66AB7"/>
    <w:rsid w:val="00D66E1C"/>
    <w:rsid w:val="00D67512"/>
    <w:rsid w:val="00D67659"/>
    <w:rsid w:val="00D67B99"/>
    <w:rsid w:val="00D7036B"/>
    <w:rsid w:val="00D714D6"/>
    <w:rsid w:val="00D7150F"/>
    <w:rsid w:val="00D71B83"/>
    <w:rsid w:val="00D71CDD"/>
    <w:rsid w:val="00D71F84"/>
    <w:rsid w:val="00D7204C"/>
    <w:rsid w:val="00D7250D"/>
    <w:rsid w:val="00D728FE"/>
    <w:rsid w:val="00D72BE4"/>
    <w:rsid w:val="00D7339A"/>
    <w:rsid w:val="00D734F7"/>
    <w:rsid w:val="00D73A68"/>
    <w:rsid w:val="00D743AA"/>
    <w:rsid w:val="00D7450A"/>
    <w:rsid w:val="00D74E7D"/>
    <w:rsid w:val="00D758C5"/>
    <w:rsid w:val="00D75BB8"/>
    <w:rsid w:val="00D75FFA"/>
    <w:rsid w:val="00D7604A"/>
    <w:rsid w:val="00D76882"/>
    <w:rsid w:val="00D7692B"/>
    <w:rsid w:val="00D7751D"/>
    <w:rsid w:val="00D80322"/>
    <w:rsid w:val="00D803AC"/>
    <w:rsid w:val="00D80628"/>
    <w:rsid w:val="00D80C04"/>
    <w:rsid w:val="00D80C5A"/>
    <w:rsid w:val="00D818D0"/>
    <w:rsid w:val="00D81AEB"/>
    <w:rsid w:val="00D81C00"/>
    <w:rsid w:val="00D81D59"/>
    <w:rsid w:val="00D81FEE"/>
    <w:rsid w:val="00D82FA6"/>
    <w:rsid w:val="00D8305A"/>
    <w:rsid w:val="00D835F5"/>
    <w:rsid w:val="00D8361C"/>
    <w:rsid w:val="00D8411F"/>
    <w:rsid w:val="00D84B81"/>
    <w:rsid w:val="00D8512F"/>
    <w:rsid w:val="00D85F61"/>
    <w:rsid w:val="00D866D6"/>
    <w:rsid w:val="00D86C37"/>
    <w:rsid w:val="00D87007"/>
    <w:rsid w:val="00D87500"/>
    <w:rsid w:val="00D87FB9"/>
    <w:rsid w:val="00D901EE"/>
    <w:rsid w:val="00D902CB"/>
    <w:rsid w:val="00D9043F"/>
    <w:rsid w:val="00D90F87"/>
    <w:rsid w:val="00D9118D"/>
    <w:rsid w:val="00D91A72"/>
    <w:rsid w:val="00D92300"/>
    <w:rsid w:val="00D92367"/>
    <w:rsid w:val="00D92C24"/>
    <w:rsid w:val="00D92FF7"/>
    <w:rsid w:val="00D93C19"/>
    <w:rsid w:val="00D93E90"/>
    <w:rsid w:val="00D94A32"/>
    <w:rsid w:val="00D96038"/>
    <w:rsid w:val="00D96942"/>
    <w:rsid w:val="00D97919"/>
    <w:rsid w:val="00DA0B52"/>
    <w:rsid w:val="00DA0D76"/>
    <w:rsid w:val="00DA0FB3"/>
    <w:rsid w:val="00DA14F3"/>
    <w:rsid w:val="00DA2366"/>
    <w:rsid w:val="00DA39C7"/>
    <w:rsid w:val="00DA4784"/>
    <w:rsid w:val="00DA5008"/>
    <w:rsid w:val="00DA518A"/>
    <w:rsid w:val="00DA5A0A"/>
    <w:rsid w:val="00DA64D9"/>
    <w:rsid w:val="00DA6AE1"/>
    <w:rsid w:val="00DA6F42"/>
    <w:rsid w:val="00DA772F"/>
    <w:rsid w:val="00DA7886"/>
    <w:rsid w:val="00DA7D86"/>
    <w:rsid w:val="00DB0018"/>
    <w:rsid w:val="00DB00A6"/>
    <w:rsid w:val="00DB06BC"/>
    <w:rsid w:val="00DB2759"/>
    <w:rsid w:val="00DB2951"/>
    <w:rsid w:val="00DB36E9"/>
    <w:rsid w:val="00DB3756"/>
    <w:rsid w:val="00DB3926"/>
    <w:rsid w:val="00DB3F02"/>
    <w:rsid w:val="00DB43B3"/>
    <w:rsid w:val="00DB4565"/>
    <w:rsid w:val="00DB4C4C"/>
    <w:rsid w:val="00DB5D2E"/>
    <w:rsid w:val="00DB6093"/>
    <w:rsid w:val="00DB6211"/>
    <w:rsid w:val="00DB6933"/>
    <w:rsid w:val="00DB6F0F"/>
    <w:rsid w:val="00DB79E8"/>
    <w:rsid w:val="00DB7B87"/>
    <w:rsid w:val="00DC0710"/>
    <w:rsid w:val="00DC0ABB"/>
    <w:rsid w:val="00DC0BBF"/>
    <w:rsid w:val="00DC0CE7"/>
    <w:rsid w:val="00DC12A3"/>
    <w:rsid w:val="00DC169E"/>
    <w:rsid w:val="00DC188B"/>
    <w:rsid w:val="00DC22B2"/>
    <w:rsid w:val="00DC2699"/>
    <w:rsid w:val="00DC2919"/>
    <w:rsid w:val="00DC2FDB"/>
    <w:rsid w:val="00DC3FF9"/>
    <w:rsid w:val="00DC4123"/>
    <w:rsid w:val="00DC4496"/>
    <w:rsid w:val="00DC4DAC"/>
    <w:rsid w:val="00DC5E96"/>
    <w:rsid w:val="00DC600A"/>
    <w:rsid w:val="00DC6B2A"/>
    <w:rsid w:val="00DC6BF8"/>
    <w:rsid w:val="00DC6D70"/>
    <w:rsid w:val="00DD03C6"/>
    <w:rsid w:val="00DD17CC"/>
    <w:rsid w:val="00DD1A54"/>
    <w:rsid w:val="00DD207D"/>
    <w:rsid w:val="00DD31DC"/>
    <w:rsid w:val="00DD36BC"/>
    <w:rsid w:val="00DD3A2E"/>
    <w:rsid w:val="00DD3EBC"/>
    <w:rsid w:val="00DD4352"/>
    <w:rsid w:val="00DD4A69"/>
    <w:rsid w:val="00DD4B58"/>
    <w:rsid w:val="00DD4C9C"/>
    <w:rsid w:val="00DD51FB"/>
    <w:rsid w:val="00DD57C2"/>
    <w:rsid w:val="00DD5A51"/>
    <w:rsid w:val="00DD5D2A"/>
    <w:rsid w:val="00DD60B2"/>
    <w:rsid w:val="00DD6B16"/>
    <w:rsid w:val="00DD70B1"/>
    <w:rsid w:val="00DD777C"/>
    <w:rsid w:val="00DD7796"/>
    <w:rsid w:val="00DD7903"/>
    <w:rsid w:val="00DE007F"/>
    <w:rsid w:val="00DE04D8"/>
    <w:rsid w:val="00DE181B"/>
    <w:rsid w:val="00DE272E"/>
    <w:rsid w:val="00DE2C6E"/>
    <w:rsid w:val="00DE2E12"/>
    <w:rsid w:val="00DE2F8A"/>
    <w:rsid w:val="00DE338E"/>
    <w:rsid w:val="00DE39B5"/>
    <w:rsid w:val="00DE3DD0"/>
    <w:rsid w:val="00DE3F3C"/>
    <w:rsid w:val="00DE40C9"/>
    <w:rsid w:val="00DE4302"/>
    <w:rsid w:val="00DE4B2B"/>
    <w:rsid w:val="00DE4BA9"/>
    <w:rsid w:val="00DE4E62"/>
    <w:rsid w:val="00DE4FD9"/>
    <w:rsid w:val="00DE5161"/>
    <w:rsid w:val="00DE5239"/>
    <w:rsid w:val="00DE5F80"/>
    <w:rsid w:val="00DE6B1B"/>
    <w:rsid w:val="00DF0041"/>
    <w:rsid w:val="00DF0662"/>
    <w:rsid w:val="00DF0C78"/>
    <w:rsid w:val="00DF0EB0"/>
    <w:rsid w:val="00DF1792"/>
    <w:rsid w:val="00DF1925"/>
    <w:rsid w:val="00DF1971"/>
    <w:rsid w:val="00DF2116"/>
    <w:rsid w:val="00DF2180"/>
    <w:rsid w:val="00DF21F1"/>
    <w:rsid w:val="00DF2C30"/>
    <w:rsid w:val="00DF32E4"/>
    <w:rsid w:val="00DF3425"/>
    <w:rsid w:val="00DF3C3A"/>
    <w:rsid w:val="00DF3D30"/>
    <w:rsid w:val="00DF4646"/>
    <w:rsid w:val="00DF46A9"/>
    <w:rsid w:val="00DF4AB3"/>
    <w:rsid w:val="00DF4D04"/>
    <w:rsid w:val="00DF5413"/>
    <w:rsid w:val="00DF5799"/>
    <w:rsid w:val="00DF5950"/>
    <w:rsid w:val="00DF63A4"/>
    <w:rsid w:val="00DF6FD7"/>
    <w:rsid w:val="00DF7466"/>
    <w:rsid w:val="00DF772E"/>
    <w:rsid w:val="00DF7A1E"/>
    <w:rsid w:val="00E00504"/>
    <w:rsid w:val="00E00BD7"/>
    <w:rsid w:val="00E011E1"/>
    <w:rsid w:val="00E019CD"/>
    <w:rsid w:val="00E01AF0"/>
    <w:rsid w:val="00E026F1"/>
    <w:rsid w:val="00E02AE6"/>
    <w:rsid w:val="00E02D1A"/>
    <w:rsid w:val="00E04173"/>
    <w:rsid w:val="00E04807"/>
    <w:rsid w:val="00E04A0B"/>
    <w:rsid w:val="00E052B6"/>
    <w:rsid w:val="00E05800"/>
    <w:rsid w:val="00E059C5"/>
    <w:rsid w:val="00E061DC"/>
    <w:rsid w:val="00E06CC7"/>
    <w:rsid w:val="00E07174"/>
    <w:rsid w:val="00E07612"/>
    <w:rsid w:val="00E07A2F"/>
    <w:rsid w:val="00E10105"/>
    <w:rsid w:val="00E107BA"/>
    <w:rsid w:val="00E10F5E"/>
    <w:rsid w:val="00E11586"/>
    <w:rsid w:val="00E12D19"/>
    <w:rsid w:val="00E12E27"/>
    <w:rsid w:val="00E13AFD"/>
    <w:rsid w:val="00E14077"/>
    <w:rsid w:val="00E141DD"/>
    <w:rsid w:val="00E14542"/>
    <w:rsid w:val="00E14F38"/>
    <w:rsid w:val="00E15457"/>
    <w:rsid w:val="00E15585"/>
    <w:rsid w:val="00E15A29"/>
    <w:rsid w:val="00E166AA"/>
    <w:rsid w:val="00E16F57"/>
    <w:rsid w:val="00E170F2"/>
    <w:rsid w:val="00E17145"/>
    <w:rsid w:val="00E179B2"/>
    <w:rsid w:val="00E17B3C"/>
    <w:rsid w:val="00E17B44"/>
    <w:rsid w:val="00E17DB0"/>
    <w:rsid w:val="00E17F01"/>
    <w:rsid w:val="00E2000C"/>
    <w:rsid w:val="00E2023F"/>
    <w:rsid w:val="00E20279"/>
    <w:rsid w:val="00E217E4"/>
    <w:rsid w:val="00E227D5"/>
    <w:rsid w:val="00E2348C"/>
    <w:rsid w:val="00E24135"/>
    <w:rsid w:val="00E25289"/>
    <w:rsid w:val="00E25611"/>
    <w:rsid w:val="00E25976"/>
    <w:rsid w:val="00E260BA"/>
    <w:rsid w:val="00E2654C"/>
    <w:rsid w:val="00E26D4F"/>
    <w:rsid w:val="00E27810"/>
    <w:rsid w:val="00E27CDD"/>
    <w:rsid w:val="00E300BF"/>
    <w:rsid w:val="00E30198"/>
    <w:rsid w:val="00E306F3"/>
    <w:rsid w:val="00E3080C"/>
    <w:rsid w:val="00E308C7"/>
    <w:rsid w:val="00E30995"/>
    <w:rsid w:val="00E30E6F"/>
    <w:rsid w:val="00E3139D"/>
    <w:rsid w:val="00E31486"/>
    <w:rsid w:val="00E31769"/>
    <w:rsid w:val="00E31924"/>
    <w:rsid w:val="00E31C9E"/>
    <w:rsid w:val="00E31D50"/>
    <w:rsid w:val="00E32990"/>
    <w:rsid w:val="00E3356E"/>
    <w:rsid w:val="00E33897"/>
    <w:rsid w:val="00E33A63"/>
    <w:rsid w:val="00E33C37"/>
    <w:rsid w:val="00E33EAD"/>
    <w:rsid w:val="00E34D78"/>
    <w:rsid w:val="00E351AE"/>
    <w:rsid w:val="00E357F5"/>
    <w:rsid w:val="00E35AD1"/>
    <w:rsid w:val="00E35B30"/>
    <w:rsid w:val="00E35B6B"/>
    <w:rsid w:val="00E35CE1"/>
    <w:rsid w:val="00E35CFF"/>
    <w:rsid w:val="00E361E1"/>
    <w:rsid w:val="00E3689A"/>
    <w:rsid w:val="00E36D62"/>
    <w:rsid w:val="00E37C1E"/>
    <w:rsid w:val="00E37E81"/>
    <w:rsid w:val="00E4052D"/>
    <w:rsid w:val="00E4078C"/>
    <w:rsid w:val="00E41442"/>
    <w:rsid w:val="00E4150C"/>
    <w:rsid w:val="00E420E2"/>
    <w:rsid w:val="00E42285"/>
    <w:rsid w:val="00E438CD"/>
    <w:rsid w:val="00E438DF"/>
    <w:rsid w:val="00E43C0B"/>
    <w:rsid w:val="00E441DD"/>
    <w:rsid w:val="00E44348"/>
    <w:rsid w:val="00E44517"/>
    <w:rsid w:val="00E44CBA"/>
    <w:rsid w:val="00E45438"/>
    <w:rsid w:val="00E46257"/>
    <w:rsid w:val="00E46326"/>
    <w:rsid w:val="00E476E0"/>
    <w:rsid w:val="00E4773A"/>
    <w:rsid w:val="00E477B8"/>
    <w:rsid w:val="00E4795B"/>
    <w:rsid w:val="00E47CF8"/>
    <w:rsid w:val="00E50472"/>
    <w:rsid w:val="00E504DD"/>
    <w:rsid w:val="00E5070C"/>
    <w:rsid w:val="00E50806"/>
    <w:rsid w:val="00E51D2A"/>
    <w:rsid w:val="00E51F44"/>
    <w:rsid w:val="00E54B45"/>
    <w:rsid w:val="00E54D5E"/>
    <w:rsid w:val="00E5520B"/>
    <w:rsid w:val="00E55556"/>
    <w:rsid w:val="00E5667B"/>
    <w:rsid w:val="00E5681B"/>
    <w:rsid w:val="00E56840"/>
    <w:rsid w:val="00E57296"/>
    <w:rsid w:val="00E577E0"/>
    <w:rsid w:val="00E577F4"/>
    <w:rsid w:val="00E57E3D"/>
    <w:rsid w:val="00E60156"/>
    <w:rsid w:val="00E6077C"/>
    <w:rsid w:val="00E60787"/>
    <w:rsid w:val="00E60F4C"/>
    <w:rsid w:val="00E611B7"/>
    <w:rsid w:val="00E6133B"/>
    <w:rsid w:val="00E61AB3"/>
    <w:rsid w:val="00E638F8"/>
    <w:rsid w:val="00E640EC"/>
    <w:rsid w:val="00E645EC"/>
    <w:rsid w:val="00E64797"/>
    <w:rsid w:val="00E649A2"/>
    <w:rsid w:val="00E649D7"/>
    <w:rsid w:val="00E6597F"/>
    <w:rsid w:val="00E65BA0"/>
    <w:rsid w:val="00E65D15"/>
    <w:rsid w:val="00E665DD"/>
    <w:rsid w:val="00E66A9F"/>
    <w:rsid w:val="00E671AF"/>
    <w:rsid w:val="00E673BF"/>
    <w:rsid w:val="00E67980"/>
    <w:rsid w:val="00E67AE1"/>
    <w:rsid w:val="00E70187"/>
    <w:rsid w:val="00E707D7"/>
    <w:rsid w:val="00E70A80"/>
    <w:rsid w:val="00E70AEB"/>
    <w:rsid w:val="00E70D56"/>
    <w:rsid w:val="00E70DF5"/>
    <w:rsid w:val="00E70E75"/>
    <w:rsid w:val="00E7155F"/>
    <w:rsid w:val="00E7233F"/>
    <w:rsid w:val="00E72814"/>
    <w:rsid w:val="00E73D74"/>
    <w:rsid w:val="00E73E71"/>
    <w:rsid w:val="00E7450C"/>
    <w:rsid w:val="00E74809"/>
    <w:rsid w:val="00E7492E"/>
    <w:rsid w:val="00E74C02"/>
    <w:rsid w:val="00E74D64"/>
    <w:rsid w:val="00E75395"/>
    <w:rsid w:val="00E754A3"/>
    <w:rsid w:val="00E761A1"/>
    <w:rsid w:val="00E76238"/>
    <w:rsid w:val="00E7664F"/>
    <w:rsid w:val="00E768FE"/>
    <w:rsid w:val="00E76A1F"/>
    <w:rsid w:val="00E77228"/>
    <w:rsid w:val="00E77912"/>
    <w:rsid w:val="00E80855"/>
    <w:rsid w:val="00E80A19"/>
    <w:rsid w:val="00E80DE6"/>
    <w:rsid w:val="00E8133D"/>
    <w:rsid w:val="00E813BD"/>
    <w:rsid w:val="00E8148B"/>
    <w:rsid w:val="00E81D86"/>
    <w:rsid w:val="00E8241B"/>
    <w:rsid w:val="00E824DE"/>
    <w:rsid w:val="00E825FE"/>
    <w:rsid w:val="00E82616"/>
    <w:rsid w:val="00E8374C"/>
    <w:rsid w:val="00E83C54"/>
    <w:rsid w:val="00E84769"/>
    <w:rsid w:val="00E8520B"/>
    <w:rsid w:val="00E8524B"/>
    <w:rsid w:val="00E8553C"/>
    <w:rsid w:val="00E85BB2"/>
    <w:rsid w:val="00E86AA6"/>
    <w:rsid w:val="00E86DBD"/>
    <w:rsid w:val="00E86FF4"/>
    <w:rsid w:val="00E87897"/>
    <w:rsid w:val="00E87A0F"/>
    <w:rsid w:val="00E87EAE"/>
    <w:rsid w:val="00E90EF0"/>
    <w:rsid w:val="00E913D6"/>
    <w:rsid w:val="00E927A8"/>
    <w:rsid w:val="00E92B85"/>
    <w:rsid w:val="00E9390A"/>
    <w:rsid w:val="00E93D8E"/>
    <w:rsid w:val="00E94B04"/>
    <w:rsid w:val="00E9519D"/>
    <w:rsid w:val="00E951BD"/>
    <w:rsid w:val="00E9550A"/>
    <w:rsid w:val="00E956B4"/>
    <w:rsid w:val="00E957F2"/>
    <w:rsid w:val="00E95A04"/>
    <w:rsid w:val="00E960CE"/>
    <w:rsid w:val="00E963B7"/>
    <w:rsid w:val="00E96A8D"/>
    <w:rsid w:val="00E96B64"/>
    <w:rsid w:val="00E97003"/>
    <w:rsid w:val="00E97D1F"/>
    <w:rsid w:val="00E97DC6"/>
    <w:rsid w:val="00EA079E"/>
    <w:rsid w:val="00EA0CB4"/>
    <w:rsid w:val="00EA0E6B"/>
    <w:rsid w:val="00EA1498"/>
    <w:rsid w:val="00EA27DD"/>
    <w:rsid w:val="00EA33B3"/>
    <w:rsid w:val="00EA344C"/>
    <w:rsid w:val="00EA385F"/>
    <w:rsid w:val="00EA3DAF"/>
    <w:rsid w:val="00EA533D"/>
    <w:rsid w:val="00EA58B4"/>
    <w:rsid w:val="00EA5AD3"/>
    <w:rsid w:val="00EA5D84"/>
    <w:rsid w:val="00EA72DB"/>
    <w:rsid w:val="00EA73EC"/>
    <w:rsid w:val="00EB03FB"/>
    <w:rsid w:val="00EB0443"/>
    <w:rsid w:val="00EB066D"/>
    <w:rsid w:val="00EB06F2"/>
    <w:rsid w:val="00EB0CE8"/>
    <w:rsid w:val="00EB0D40"/>
    <w:rsid w:val="00EB3D87"/>
    <w:rsid w:val="00EB4225"/>
    <w:rsid w:val="00EB4B1A"/>
    <w:rsid w:val="00EB5524"/>
    <w:rsid w:val="00EB5711"/>
    <w:rsid w:val="00EB5824"/>
    <w:rsid w:val="00EB6305"/>
    <w:rsid w:val="00EB698A"/>
    <w:rsid w:val="00EB6B29"/>
    <w:rsid w:val="00EB708B"/>
    <w:rsid w:val="00EB70D2"/>
    <w:rsid w:val="00EB70E2"/>
    <w:rsid w:val="00EB7817"/>
    <w:rsid w:val="00EB7AFD"/>
    <w:rsid w:val="00EB7D3A"/>
    <w:rsid w:val="00EC0E79"/>
    <w:rsid w:val="00EC1092"/>
    <w:rsid w:val="00EC155A"/>
    <w:rsid w:val="00EC1700"/>
    <w:rsid w:val="00EC19FF"/>
    <w:rsid w:val="00EC1CED"/>
    <w:rsid w:val="00EC2180"/>
    <w:rsid w:val="00EC23A1"/>
    <w:rsid w:val="00EC2B7C"/>
    <w:rsid w:val="00EC303C"/>
    <w:rsid w:val="00EC310B"/>
    <w:rsid w:val="00EC381F"/>
    <w:rsid w:val="00EC3979"/>
    <w:rsid w:val="00EC3C0B"/>
    <w:rsid w:val="00EC3C36"/>
    <w:rsid w:val="00EC40ED"/>
    <w:rsid w:val="00EC435C"/>
    <w:rsid w:val="00EC44AA"/>
    <w:rsid w:val="00EC464C"/>
    <w:rsid w:val="00EC4892"/>
    <w:rsid w:val="00EC5438"/>
    <w:rsid w:val="00EC54E2"/>
    <w:rsid w:val="00EC5F53"/>
    <w:rsid w:val="00EC5FEE"/>
    <w:rsid w:val="00EC661E"/>
    <w:rsid w:val="00EC6A65"/>
    <w:rsid w:val="00EC777C"/>
    <w:rsid w:val="00EC799D"/>
    <w:rsid w:val="00EC7E78"/>
    <w:rsid w:val="00ED003F"/>
    <w:rsid w:val="00ED08F5"/>
    <w:rsid w:val="00ED0D0D"/>
    <w:rsid w:val="00ED1C76"/>
    <w:rsid w:val="00ED1EEF"/>
    <w:rsid w:val="00ED2043"/>
    <w:rsid w:val="00ED2065"/>
    <w:rsid w:val="00ED28A3"/>
    <w:rsid w:val="00ED2B31"/>
    <w:rsid w:val="00ED2FC6"/>
    <w:rsid w:val="00ED333B"/>
    <w:rsid w:val="00ED3CC3"/>
    <w:rsid w:val="00ED3D18"/>
    <w:rsid w:val="00ED4031"/>
    <w:rsid w:val="00ED463D"/>
    <w:rsid w:val="00ED47A3"/>
    <w:rsid w:val="00ED50C5"/>
    <w:rsid w:val="00ED59D7"/>
    <w:rsid w:val="00ED5A88"/>
    <w:rsid w:val="00ED601D"/>
    <w:rsid w:val="00ED6088"/>
    <w:rsid w:val="00ED66F2"/>
    <w:rsid w:val="00ED67B8"/>
    <w:rsid w:val="00ED6CA1"/>
    <w:rsid w:val="00ED70A7"/>
    <w:rsid w:val="00ED72A4"/>
    <w:rsid w:val="00ED73B5"/>
    <w:rsid w:val="00ED7D04"/>
    <w:rsid w:val="00EE05F9"/>
    <w:rsid w:val="00EE08C8"/>
    <w:rsid w:val="00EE0C35"/>
    <w:rsid w:val="00EE1D93"/>
    <w:rsid w:val="00EE1DF7"/>
    <w:rsid w:val="00EE2A97"/>
    <w:rsid w:val="00EE3432"/>
    <w:rsid w:val="00EE3E8D"/>
    <w:rsid w:val="00EE3F6B"/>
    <w:rsid w:val="00EE46E3"/>
    <w:rsid w:val="00EE46E8"/>
    <w:rsid w:val="00EE49E6"/>
    <w:rsid w:val="00EE4D4F"/>
    <w:rsid w:val="00EE5263"/>
    <w:rsid w:val="00EE5367"/>
    <w:rsid w:val="00EE5416"/>
    <w:rsid w:val="00EE580C"/>
    <w:rsid w:val="00EE5B66"/>
    <w:rsid w:val="00EE5EB2"/>
    <w:rsid w:val="00EE5F9C"/>
    <w:rsid w:val="00EE678A"/>
    <w:rsid w:val="00EE6A0F"/>
    <w:rsid w:val="00EE6B48"/>
    <w:rsid w:val="00EE6D87"/>
    <w:rsid w:val="00EE7174"/>
    <w:rsid w:val="00EF07FC"/>
    <w:rsid w:val="00EF08C6"/>
    <w:rsid w:val="00EF0A66"/>
    <w:rsid w:val="00EF0C63"/>
    <w:rsid w:val="00EF166D"/>
    <w:rsid w:val="00EF1CBC"/>
    <w:rsid w:val="00EF1EC5"/>
    <w:rsid w:val="00EF204F"/>
    <w:rsid w:val="00EF2382"/>
    <w:rsid w:val="00EF23FA"/>
    <w:rsid w:val="00EF263C"/>
    <w:rsid w:val="00EF3AFA"/>
    <w:rsid w:val="00EF3E85"/>
    <w:rsid w:val="00EF3E93"/>
    <w:rsid w:val="00EF4047"/>
    <w:rsid w:val="00EF4B25"/>
    <w:rsid w:val="00EF4B48"/>
    <w:rsid w:val="00EF4E42"/>
    <w:rsid w:val="00EF59E2"/>
    <w:rsid w:val="00EF5A85"/>
    <w:rsid w:val="00EF5F0F"/>
    <w:rsid w:val="00EF61D4"/>
    <w:rsid w:val="00EF61E9"/>
    <w:rsid w:val="00EF62EE"/>
    <w:rsid w:val="00EF6317"/>
    <w:rsid w:val="00EF6F14"/>
    <w:rsid w:val="00EF7341"/>
    <w:rsid w:val="00EF736B"/>
    <w:rsid w:val="00EF75E0"/>
    <w:rsid w:val="00F005CF"/>
    <w:rsid w:val="00F0338F"/>
    <w:rsid w:val="00F037CD"/>
    <w:rsid w:val="00F04320"/>
    <w:rsid w:val="00F04632"/>
    <w:rsid w:val="00F05059"/>
    <w:rsid w:val="00F053A5"/>
    <w:rsid w:val="00F05A00"/>
    <w:rsid w:val="00F063A6"/>
    <w:rsid w:val="00F0662A"/>
    <w:rsid w:val="00F07080"/>
    <w:rsid w:val="00F0749B"/>
    <w:rsid w:val="00F07D2A"/>
    <w:rsid w:val="00F1039B"/>
    <w:rsid w:val="00F105ED"/>
    <w:rsid w:val="00F10F8E"/>
    <w:rsid w:val="00F11156"/>
    <w:rsid w:val="00F11ABA"/>
    <w:rsid w:val="00F11AD2"/>
    <w:rsid w:val="00F11CFB"/>
    <w:rsid w:val="00F11ED9"/>
    <w:rsid w:val="00F12630"/>
    <w:rsid w:val="00F1307E"/>
    <w:rsid w:val="00F133DE"/>
    <w:rsid w:val="00F13793"/>
    <w:rsid w:val="00F1391E"/>
    <w:rsid w:val="00F13A76"/>
    <w:rsid w:val="00F13D9C"/>
    <w:rsid w:val="00F14651"/>
    <w:rsid w:val="00F14B0A"/>
    <w:rsid w:val="00F15581"/>
    <w:rsid w:val="00F162F2"/>
    <w:rsid w:val="00F1688B"/>
    <w:rsid w:val="00F168E8"/>
    <w:rsid w:val="00F16BE1"/>
    <w:rsid w:val="00F16C7C"/>
    <w:rsid w:val="00F1718C"/>
    <w:rsid w:val="00F17441"/>
    <w:rsid w:val="00F17799"/>
    <w:rsid w:val="00F177D0"/>
    <w:rsid w:val="00F17EB4"/>
    <w:rsid w:val="00F201C2"/>
    <w:rsid w:val="00F20ADE"/>
    <w:rsid w:val="00F21C66"/>
    <w:rsid w:val="00F2296A"/>
    <w:rsid w:val="00F22E1D"/>
    <w:rsid w:val="00F232ED"/>
    <w:rsid w:val="00F246A4"/>
    <w:rsid w:val="00F24910"/>
    <w:rsid w:val="00F24A42"/>
    <w:rsid w:val="00F24AD2"/>
    <w:rsid w:val="00F24E78"/>
    <w:rsid w:val="00F2504E"/>
    <w:rsid w:val="00F2552A"/>
    <w:rsid w:val="00F256B2"/>
    <w:rsid w:val="00F25AA8"/>
    <w:rsid w:val="00F25F75"/>
    <w:rsid w:val="00F260F8"/>
    <w:rsid w:val="00F264AD"/>
    <w:rsid w:val="00F2650B"/>
    <w:rsid w:val="00F27036"/>
    <w:rsid w:val="00F27099"/>
    <w:rsid w:val="00F276E4"/>
    <w:rsid w:val="00F3091D"/>
    <w:rsid w:val="00F316D5"/>
    <w:rsid w:val="00F3175C"/>
    <w:rsid w:val="00F31BBB"/>
    <w:rsid w:val="00F31C30"/>
    <w:rsid w:val="00F31E6C"/>
    <w:rsid w:val="00F32450"/>
    <w:rsid w:val="00F32977"/>
    <w:rsid w:val="00F32DEC"/>
    <w:rsid w:val="00F33008"/>
    <w:rsid w:val="00F330CC"/>
    <w:rsid w:val="00F33A57"/>
    <w:rsid w:val="00F3422F"/>
    <w:rsid w:val="00F3441D"/>
    <w:rsid w:val="00F3472E"/>
    <w:rsid w:val="00F34A4A"/>
    <w:rsid w:val="00F34D56"/>
    <w:rsid w:val="00F34EAB"/>
    <w:rsid w:val="00F3545A"/>
    <w:rsid w:val="00F35593"/>
    <w:rsid w:val="00F3611E"/>
    <w:rsid w:val="00F3622A"/>
    <w:rsid w:val="00F36459"/>
    <w:rsid w:val="00F3658C"/>
    <w:rsid w:val="00F36ABB"/>
    <w:rsid w:val="00F3725D"/>
    <w:rsid w:val="00F37F1D"/>
    <w:rsid w:val="00F4030C"/>
    <w:rsid w:val="00F40757"/>
    <w:rsid w:val="00F40D8E"/>
    <w:rsid w:val="00F40E68"/>
    <w:rsid w:val="00F415F9"/>
    <w:rsid w:val="00F4232B"/>
    <w:rsid w:val="00F428B2"/>
    <w:rsid w:val="00F4293F"/>
    <w:rsid w:val="00F4316B"/>
    <w:rsid w:val="00F43400"/>
    <w:rsid w:val="00F4386C"/>
    <w:rsid w:val="00F44A84"/>
    <w:rsid w:val="00F44CCE"/>
    <w:rsid w:val="00F44E86"/>
    <w:rsid w:val="00F45852"/>
    <w:rsid w:val="00F45905"/>
    <w:rsid w:val="00F45E6B"/>
    <w:rsid w:val="00F46CCE"/>
    <w:rsid w:val="00F46D44"/>
    <w:rsid w:val="00F5039D"/>
    <w:rsid w:val="00F5076B"/>
    <w:rsid w:val="00F5081C"/>
    <w:rsid w:val="00F50D20"/>
    <w:rsid w:val="00F51125"/>
    <w:rsid w:val="00F51E13"/>
    <w:rsid w:val="00F524C5"/>
    <w:rsid w:val="00F527D3"/>
    <w:rsid w:val="00F52D12"/>
    <w:rsid w:val="00F52E61"/>
    <w:rsid w:val="00F52EBF"/>
    <w:rsid w:val="00F53094"/>
    <w:rsid w:val="00F532FF"/>
    <w:rsid w:val="00F53649"/>
    <w:rsid w:val="00F53C80"/>
    <w:rsid w:val="00F53C8F"/>
    <w:rsid w:val="00F5434B"/>
    <w:rsid w:val="00F543DF"/>
    <w:rsid w:val="00F5499E"/>
    <w:rsid w:val="00F55076"/>
    <w:rsid w:val="00F554C2"/>
    <w:rsid w:val="00F55FA4"/>
    <w:rsid w:val="00F56712"/>
    <w:rsid w:val="00F56962"/>
    <w:rsid w:val="00F5747E"/>
    <w:rsid w:val="00F579BD"/>
    <w:rsid w:val="00F57EED"/>
    <w:rsid w:val="00F603A1"/>
    <w:rsid w:val="00F60A46"/>
    <w:rsid w:val="00F6124B"/>
    <w:rsid w:val="00F6171F"/>
    <w:rsid w:val="00F61A16"/>
    <w:rsid w:val="00F622F6"/>
    <w:rsid w:val="00F6274D"/>
    <w:rsid w:val="00F62A98"/>
    <w:rsid w:val="00F62FC1"/>
    <w:rsid w:val="00F6377A"/>
    <w:rsid w:val="00F63A18"/>
    <w:rsid w:val="00F63A87"/>
    <w:rsid w:val="00F63E37"/>
    <w:rsid w:val="00F63F71"/>
    <w:rsid w:val="00F63FBB"/>
    <w:rsid w:val="00F64C56"/>
    <w:rsid w:val="00F653F6"/>
    <w:rsid w:val="00F657D3"/>
    <w:rsid w:val="00F65BA6"/>
    <w:rsid w:val="00F65C87"/>
    <w:rsid w:val="00F6759D"/>
    <w:rsid w:val="00F704C8"/>
    <w:rsid w:val="00F707BD"/>
    <w:rsid w:val="00F70B44"/>
    <w:rsid w:val="00F70CF3"/>
    <w:rsid w:val="00F70D24"/>
    <w:rsid w:val="00F70DC7"/>
    <w:rsid w:val="00F7161F"/>
    <w:rsid w:val="00F72C6D"/>
    <w:rsid w:val="00F72C8D"/>
    <w:rsid w:val="00F72DE5"/>
    <w:rsid w:val="00F72E5D"/>
    <w:rsid w:val="00F7394B"/>
    <w:rsid w:val="00F73ABB"/>
    <w:rsid w:val="00F740A6"/>
    <w:rsid w:val="00F74B9C"/>
    <w:rsid w:val="00F74ED0"/>
    <w:rsid w:val="00F75602"/>
    <w:rsid w:val="00F75E25"/>
    <w:rsid w:val="00F76026"/>
    <w:rsid w:val="00F7620D"/>
    <w:rsid w:val="00F76534"/>
    <w:rsid w:val="00F775B0"/>
    <w:rsid w:val="00F77987"/>
    <w:rsid w:val="00F779C0"/>
    <w:rsid w:val="00F77B99"/>
    <w:rsid w:val="00F77DAC"/>
    <w:rsid w:val="00F809FD"/>
    <w:rsid w:val="00F81044"/>
    <w:rsid w:val="00F81899"/>
    <w:rsid w:val="00F8207A"/>
    <w:rsid w:val="00F8208F"/>
    <w:rsid w:val="00F83031"/>
    <w:rsid w:val="00F83DB3"/>
    <w:rsid w:val="00F83EE0"/>
    <w:rsid w:val="00F844AE"/>
    <w:rsid w:val="00F8484A"/>
    <w:rsid w:val="00F8487B"/>
    <w:rsid w:val="00F86984"/>
    <w:rsid w:val="00F870AA"/>
    <w:rsid w:val="00F870FE"/>
    <w:rsid w:val="00F873AD"/>
    <w:rsid w:val="00F87518"/>
    <w:rsid w:val="00F87DCD"/>
    <w:rsid w:val="00F90005"/>
    <w:rsid w:val="00F9013A"/>
    <w:rsid w:val="00F90147"/>
    <w:rsid w:val="00F9081A"/>
    <w:rsid w:val="00F90940"/>
    <w:rsid w:val="00F90A36"/>
    <w:rsid w:val="00F918B0"/>
    <w:rsid w:val="00F9266C"/>
    <w:rsid w:val="00F9267A"/>
    <w:rsid w:val="00F93459"/>
    <w:rsid w:val="00F939BA"/>
    <w:rsid w:val="00F93C8F"/>
    <w:rsid w:val="00F93D4C"/>
    <w:rsid w:val="00F94083"/>
    <w:rsid w:val="00F940B5"/>
    <w:rsid w:val="00F944D0"/>
    <w:rsid w:val="00F9478C"/>
    <w:rsid w:val="00F94CBB"/>
    <w:rsid w:val="00F94FE1"/>
    <w:rsid w:val="00F950E3"/>
    <w:rsid w:val="00F9581D"/>
    <w:rsid w:val="00F95A8A"/>
    <w:rsid w:val="00F95DCE"/>
    <w:rsid w:val="00F96DAE"/>
    <w:rsid w:val="00F978DB"/>
    <w:rsid w:val="00F97C8F"/>
    <w:rsid w:val="00FA0EE8"/>
    <w:rsid w:val="00FA1A02"/>
    <w:rsid w:val="00FA1BA8"/>
    <w:rsid w:val="00FA241D"/>
    <w:rsid w:val="00FA255C"/>
    <w:rsid w:val="00FA2AD7"/>
    <w:rsid w:val="00FA323C"/>
    <w:rsid w:val="00FA332D"/>
    <w:rsid w:val="00FA35AF"/>
    <w:rsid w:val="00FA4407"/>
    <w:rsid w:val="00FA48E1"/>
    <w:rsid w:val="00FA4C3C"/>
    <w:rsid w:val="00FA4CAE"/>
    <w:rsid w:val="00FA4EBA"/>
    <w:rsid w:val="00FA545A"/>
    <w:rsid w:val="00FA585B"/>
    <w:rsid w:val="00FA5F02"/>
    <w:rsid w:val="00FA6659"/>
    <w:rsid w:val="00FA6C7B"/>
    <w:rsid w:val="00FA75A3"/>
    <w:rsid w:val="00FA76A2"/>
    <w:rsid w:val="00FA7B9F"/>
    <w:rsid w:val="00FB098B"/>
    <w:rsid w:val="00FB0B89"/>
    <w:rsid w:val="00FB0BB8"/>
    <w:rsid w:val="00FB0D0E"/>
    <w:rsid w:val="00FB0DDF"/>
    <w:rsid w:val="00FB16E7"/>
    <w:rsid w:val="00FB1A45"/>
    <w:rsid w:val="00FB1A5D"/>
    <w:rsid w:val="00FB1EBE"/>
    <w:rsid w:val="00FB216B"/>
    <w:rsid w:val="00FB274D"/>
    <w:rsid w:val="00FB3C37"/>
    <w:rsid w:val="00FB4225"/>
    <w:rsid w:val="00FB5378"/>
    <w:rsid w:val="00FB5B4C"/>
    <w:rsid w:val="00FB5CA1"/>
    <w:rsid w:val="00FB5E4F"/>
    <w:rsid w:val="00FB5EC3"/>
    <w:rsid w:val="00FB645C"/>
    <w:rsid w:val="00FB6579"/>
    <w:rsid w:val="00FB66DB"/>
    <w:rsid w:val="00FB7B3E"/>
    <w:rsid w:val="00FB7B93"/>
    <w:rsid w:val="00FB7F00"/>
    <w:rsid w:val="00FC0B48"/>
    <w:rsid w:val="00FC0F02"/>
    <w:rsid w:val="00FC1484"/>
    <w:rsid w:val="00FC157A"/>
    <w:rsid w:val="00FC1FEC"/>
    <w:rsid w:val="00FC20F2"/>
    <w:rsid w:val="00FC26CB"/>
    <w:rsid w:val="00FC2A77"/>
    <w:rsid w:val="00FC2B53"/>
    <w:rsid w:val="00FC2D62"/>
    <w:rsid w:val="00FC2F2F"/>
    <w:rsid w:val="00FC398F"/>
    <w:rsid w:val="00FC3FA8"/>
    <w:rsid w:val="00FC4C3E"/>
    <w:rsid w:val="00FC502B"/>
    <w:rsid w:val="00FC5B34"/>
    <w:rsid w:val="00FC6A62"/>
    <w:rsid w:val="00FC6DD6"/>
    <w:rsid w:val="00FC70A4"/>
    <w:rsid w:val="00FC72FE"/>
    <w:rsid w:val="00FC78C8"/>
    <w:rsid w:val="00FC79FB"/>
    <w:rsid w:val="00FC7C4D"/>
    <w:rsid w:val="00FC7D02"/>
    <w:rsid w:val="00FC7F3E"/>
    <w:rsid w:val="00FD0079"/>
    <w:rsid w:val="00FD04FE"/>
    <w:rsid w:val="00FD075A"/>
    <w:rsid w:val="00FD099A"/>
    <w:rsid w:val="00FD0F95"/>
    <w:rsid w:val="00FD1932"/>
    <w:rsid w:val="00FD2D58"/>
    <w:rsid w:val="00FD36B4"/>
    <w:rsid w:val="00FD3B19"/>
    <w:rsid w:val="00FD3BED"/>
    <w:rsid w:val="00FD450A"/>
    <w:rsid w:val="00FD4C21"/>
    <w:rsid w:val="00FD5FBF"/>
    <w:rsid w:val="00FD6053"/>
    <w:rsid w:val="00FD662E"/>
    <w:rsid w:val="00FD671B"/>
    <w:rsid w:val="00FD67F8"/>
    <w:rsid w:val="00FD6969"/>
    <w:rsid w:val="00FD6FF2"/>
    <w:rsid w:val="00FD7323"/>
    <w:rsid w:val="00FE0153"/>
    <w:rsid w:val="00FE0893"/>
    <w:rsid w:val="00FE0EBD"/>
    <w:rsid w:val="00FE0FC5"/>
    <w:rsid w:val="00FE1417"/>
    <w:rsid w:val="00FE18AD"/>
    <w:rsid w:val="00FE1ABC"/>
    <w:rsid w:val="00FE1C0B"/>
    <w:rsid w:val="00FE248C"/>
    <w:rsid w:val="00FE2855"/>
    <w:rsid w:val="00FE2BF0"/>
    <w:rsid w:val="00FE2ED6"/>
    <w:rsid w:val="00FE3B1C"/>
    <w:rsid w:val="00FE421F"/>
    <w:rsid w:val="00FE4585"/>
    <w:rsid w:val="00FE4996"/>
    <w:rsid w:val="00FE4B20"/>
    <w:rsid w:val="00FE51D2"/>
    <w:rsid w:val="00FE68F7"/>
    <w:rsid w:val="00FE6BAE"/>
    <w:rsid w:val="00FE732B"/>
    <w:rsid w:val="00FF079A"/>
    <w:rsid w:val="00FF08CB"/>
    <w:rsid w:val="00FF1027"/>
    <w:rsid w:val="00FF1507"/>
    <w:rsid w:val="00FF1CBA"/>
    <w:rsid w:val="00FF1DFE"/>
    <w:rsid w:val="00FF1F47"/>
    <w:rsid w:val="00FF205E"/>
    <w:rsid w:val="00FF21CB"/>
    <w:rsid w:val="00FF258E"/>
    <w:rsid w:val="00FF2837"/>
    <w:rsid w:val="00FF2ACA"/>
    <w:rsid w:val="00FF2ACC"/>
    <w:rsid w:val="00FF343A"/>
    <w:rsid w:val="00FF39FF"/>
    <w:rsid w:val="00FF3CA4"/>
    <w:rsid w:val="00FF481A"/>
    <w:rsid w:val="00FF482E"/>
    <w:rsid w:val="00FF4D09"/>
    <w:rsid w:val="00FF50B8"/>
    <w:rsid w:val="00FF536B"/>
    <w:rsid w:val="00FF55A2"/>
    <w:rsid w:val="00FF5610"/>
    <w:rsid w:val="00FF5889"/>
    <w:rsid w:val="00FF5A07"/>
    <w:rsid w:val="00FF6683"/>
    <w:rsid w:val="00FF6686"/>
    <w:rsid w:val="00FF67FA"/>
    <w:rsid w:val="00FF694A"/>
    <w:rsid w:val="00FF6D68"/>
    <w:rsid w:val="00FF6FD9"/>
    <w:rsid w:val="00FF7776"/>
    <w:rsid w:val="00FF7908"/>
    <w:rsid w:val="01693B15"/>
    <w:rsid w:val="01BE4222"/>
    <w:rsid w:val="01CD1D3F"/>
    <w:rsid w:val="028E5EC8"/>
    <w:rsid w:val="02B954CC"/>
    <w:rsid w:val="02F50B81"/>
    <w:rsid w:val="033E19CC"/>
    <w:rsid w:val="0351417D"/>
    <w:rsid w:val="04A260B2"/>
    <w:rsid w:val="04A8137D"/>
    <w:rsid w:val="05C660A9"/>
    <w:rsid w:val="05D523CB"/>
    <w:rsid w:val="067B6479"/>
    <w:rsid w:val="086405E8"/>
    <w:rsid w:val="088D1151"/>
    <w:rsid w:val="08C120F8"/>
    <w:rsid w:val="09B936E3"/>
    <w:rsid w:val="09FB666F"/>
    <w:rsid w:val="0A261F09"/>
    <w:rsid w:val="0A4D18B6"/>
    <w:rsid w:val="0A98550C"/>
    <w:rsid w:val="0C04537E"/>
    <w:rsid w:val="0C7639E2"/>
    <w:rsid w:val="0CCB207C"/>
    <w:rsid w:val="0D9A09CD"/>
    <w:rsid w:val="0DC64C17"/>
    <w:rsid w:val="0E2F2A42"/>
    <w:rsid w:val="0EB57D9C"/>
    <w:rsid w:val="0ECC2F5A"/>
    <w:rsid w:val="0EE20A03"/>
    <w:rsid w:val="0EF845FE"/>
    <w:rsid w:val="0F2342D5"/>
    <w:rsid w:val="0FB55D7C"/>
    <w:rsid w:val="0FD0455A"/>
    <w:rsid w:val="10804E89"/>
    <w:rsid w:val="10ED552F"/>
    <w:rsid w:val="11100A28"/>
    <w:rsid w:val="117F2B0B"/>
    <w:rsid w:val="129354CD"/>
    <w:rsid w:val="13191B61"/>
    <w:rsid w:val="136A405A"/>
    <w:rsid w:val="139F712C"/>
    <w:rsid w:val="14700758"/>
    <w:rsid w:val="14774588"/>
    <w:rsid w:val="14B266C6"/>
    <w:rsid w:val="1537321C"/>
    <w:rsid w:val="153B3F0D"/>
    <w:rsid w:val="1559539C"/>
    <w:rsid w:val="16250577"/>
    <w:rsid w:val="16875452"/>
    <w:rsid w:val="16E723F1"/>
    <w:rsid w:val="16FE0D17"/>
    <w:rsid w:val="17336D1C"/>
    <w:rsid w:val="17951914"/>
    <w:rsid w:val="17BF42B8"/>
    <w:rsid w:val="180C273E"/>
    <w:rsid w:val="18757C51"/>
    <w:rsid w:val="18FC1DD1"/>
    <w:rsid w:val="19B14BA3"/>
    <w:rsid w:val="19FE2F22"/>
    <w:rsid w:val="1A37660E"/>
    <w:rsid w:val="1A3D3D9B"/>
    <w:rsid w:val="1ABE6349"/>
    <w:rsid w:val="1AF26C16"/>
    <w:rsid w:val="1AFF576A"/>
    <w:rsid w:val="1B4B5B8D"/>
    <w:rsid w:val="1B6D05F6"/>
    <w:rsid w:val="1BF65BDF"/>
    <w:rsid w:val="1C295FB5"/>
    <w:rsid w:val="1D047E88"/>
    <w:rsid w:val="1D323EA1"/>
    <w:rsid w:val="1D6372A4"/>
    <w:rsid w:val="1DE10FF3"/>
    <w:rsid w:val="1DEE4157"/>
    <w:rsid w:val="1E990D30"/>
    <w:rsid w:val="1ED139B4"/>
    <w:rsid w:val="1F13134F"/>
    <w:rsid w:val="1FA131B2"/>
    <w:rsid w:val="203E7455"/>
    <w:rsid w:val="2099704C"/>
    <w:rsid w:val="214178FD"/>
    <w:rsid w:val="22B95B4C"/>
    <w:rsid w:val="230340FC"/>
    <w:rsid w:val="236230E8"/>
    <w:rsid w:val="23B80A08"/>
    <w:rsid w:val="23CC2B5D"/>
    <w:rsid w:val="23F21BA0"/>
    <w:rsid w:val="25130F14"/>
    <w:rsid w:val="262827EB"/>
    <w:rsid w:val="268D4B69"/>
    <w:rsid w:val="26B4650B"/>
    <w:rsid w:val="2816159A"/>
    <w:rsid w:val="2867689A"/>
    <w:rsid w:val="287302BE"/>
    <w:rsid w:val="28B50BD7"/>
    <w:rsid w:val="290C0195"/>
    <w:rsid w:val="294737E1"/>
    <w:rsid w:val="295C1BCF"/>
    <w:rsid w:val="29C819AB"/>
    <w:rsid w:val="2A6308E4"/>
    <w:rsid w:val="2B0B5D43"/>
    <w:rsid w:val="2B1513FA"/>
    <w:rsid w:val="2B85118D"/>
    <w:rsid w:val="2BB45ECF"/>
    <w:rsid w:val="2C651ED8"/>
    <w:rsid w:val="2CB371D5"/>
    <w:rsid w:val="2D133832"/>
    <w:rsid w:val="2D3B7887"/>
    <w:rsid w:val="2D443BB1"/>
    <w:rsid w:val="2D4B6CE5"/>
    <w:rsid w:val="2D701520"/>
    <w:rsid w:val="2DAD15F8"/>
    <w:rsid w:val="2E67592B"/>
    <w:rsid w:val="2E9901D4"/>
    <w:rsid w:val="2FF14F0F"/>
    <w:rsid w:val="305D4027"/>
    <w:rsid w:val="30822AC8"/>
    <w:rsid w:val="32772CA4"/>
    <w:rsid w:val="341E2485"/>
    <w:rsid w:val="34217E80"/>
    <w:rsid w:val="3437218E"/>
    <w:rsid w:val="344D5EDA"/>
    <w:rsid w:val="348A6712"/>
    <w:rsid w:val="34B2036D"/>
    <w:rsid w:val="34E94270"/>
    <w:rsid w:val="354504C9"/>
    <w:rsid w:val="35A36BAA"/>
    <w:rsid w:val="35F56576"/>
    <w:rsid w:val="36123363"/>
    <w:rsid w:val="378557A7"/>
    <w:rsid w:val="37BC5AD7"/>
    <w:rsid w:val="37D76584"/>
    <w:rsid w:val="37DA4747"/>
    <w:rsid w:val="37E162FD"/>
    <w:rsid w:val="381169B4"/>
    <w:rsid w:val="38591CF5"/>
    <w:rsid w:val="38854950"/>
    <w:rsid w:val="38CC11FB"/>
    <w:rsid w:val="39604F41"/>
    <w:rsid w:val="39735CF0"/>
    <w:rsid w:val="397A79F8"/>
    <w:rsid w:val="398D772B"/>
    <w:rsid w:val="39ED3B0A"/>
    <w:rsid w:val="3A4818A4"/>
    <w:rsid w:val="3AFD7657"/>
    <w:rsid w:val="3AFF75FE"/>
    <w:rsid w:val="3B5EF9D9"/>
    <w:rsid w:val="3B6D76D3"/>
    <w:rsid w:val="3BFF9AEB"/>
    <w:rsid w:val="3C8638AD"/>
    <w:rsid w:val="3D3B353B"/>
    <w:rsid w:val="3DB86DD6"/>
    <w:rsid w:val="3E1D3EFC"/>
    <w:rsid w:val="3EA1684F"/>
    <w:rsid w:val="3EAE3873"/>
    <w:rsid w:val="3EEC0340"/>
    <w:rsid w:val="3FDB56DB"/>
    <w:rsid w:val="401D333A"/>
    <w:rsid w:val="40980F08"/>
    <w:rsid w:val="41506BB5"/>
    <w:rsid w:val="42223F0C"/>
    <w:rsid w:val="423A3055"/>
    <w:rsid w:val="42A922C2"/>
    <w:rsid w:val="431D412A"/>
    <w:rsid w:val="43920C9A"/>
    <w:rsid w:val="43B52238"/>
    <w:rsid w:val="442A6EF3"/>
    <w:rsid w:val="44B94FC4"/>
    <w:rsid w:val="455E718F"/>
    <w:rsid w:val="4566633D"/>
    <w:rsid w:val="45DA5116"/>
    <w:rsid w:val="45E91802"/>
    <w:rsid w:val="4675BE92"/>
    <w:rsid w:val="46984440"/>
    <w:rsid w:val="46A10DF3"/>
    <w:rsid w:val="46A77F5F"/>
    <w:rsid w:val="46AD1776"/>
    <w:rsid w:val="475613E6"/>
    <w:rsid w:val="47CB1B67"/>
    <w:rsid w:val="47FFB3D6"/>
    <w:rsid w:val="480C4AE2"/>
    <w:rsid w:val="48353477"/>
    <w:rsid w:val="48915A73"/>
    <w:rsid w:val="48C60294"/>
    <w:rsid w:val="491F178B"/>
    <w:rsid w:val="49416A65"/>
    <w:rsid w:val="497B71C2"/>
    <w:rsid w:val="49E43B49"/>
    <w:rsid w:val="49E50BF2"/>
    <w:rsid w:val="4A0B5F87"/>
    <w:rsid w:val="4A2051AB"/>
    <w:rsid w:val="4B25576A"/>
    <w:rsid w:val="4B6607C1"/>
    <w:rsid w:val="4B8A76FC"/>
    <w:rsid w:val="4BBB5345"/>
    <w:rsid w:val="4BDF3A04"/>
    <w:rsid w:val="4BFB119C"/>
    <w:rsid w:val="4BFFD997"/>
    <w:rsid w:val="4C547C35"/>
    <w:rsid w:val="4CDF3025"/>
    <w:rsid w:val="4CF545DD"/>
    <w:rsid w:val="4D005C28"/>
    <w:rsid w:val="4D547CBF"/>
    <w:rsid w:val="4D5F6581"/>
    <w:rsid w:val="4EA64975"/>
    <w:rsid w:val="4EBC1832"/>
    <w:rsid w:val="4F302BDB"/>
    <w:rsid w:val="4F437C01"/>
    <w:rsid w:val="4F5B51DD"/>
    <w:rsid w:val="4FB45C97"/>
    <w:rsid w:val="4FC357FD"/>
    <w:rsid w:val="4FF70310"/>
    <w:rsid w:val="50721177"/>
    <w:rsid w:val="507C3C7C"/>
    <w:rsid w:val="51330C53"/>
    <w:rsid w:val="51335166"/>
    <w:rsid w:val="51654692"/>
    <w:rsid w:val="517F060A"/>
    <w:rsid w:val="518B52F6"/>
    <w:rsid w:val="519F1952"/>
    <w:rsid w:val="522762D7"/>
    <w:rsid w:val="530765BB"/>
    <w:rsid w:val="53BF2A52"/>
    <w:rsid w:val="53E06252"/>
    <w:rsid w:val="53F02939"/>
    <w:rsid w:val="54EE2F1E"/>
    <w:rsid w:val="560602DB"/>
    <w:rsid w:val="56117C35"/>
    <w:rsid w:val="5689305B"/>
    <w:rsid w:val="56A673D0"/>
    <w:rsid w:val="56FB1446"/>
    <w:rsid w:val="5703742C"/>
    <w:rsid w:val="57545F54"/>
    <w:rsid w:val="57DD0CA4"/>
    <w:rsid w:val="588944E6"/>
    <w:rsid w:val="591755F3"/>
    <w:rsid w:val="5927732A"/>
    <w:rsid w:val="5A294133"/>
    <w:rsid w:val="5A910924"/>
    <w:rsid w:val="5ABA3CE7"/>
    <w:rsid w:val="5B413A7A"/>
    <w:rsid w:val="5B4F1FDC"/>
    <w:rsid w:val="5BD02782"/>
    <w:rsid w:val="5C271300"/>
    <w:rsid w:val="5C4001D5"/>
    <w:rsid w:val="5CB7F542"/>
    <w:rsid w:val="5DAA4FF5"/>
    <w:rsid w:val="5DE48CC0"/>
    <w:rsid w:val="5E5D62FD"/>
    <w:rsid w:val="5F2E6A0B"/>
    <w:rsid w:val="5FBE4499"/>
    <w:rsid w:val="5FD7E512"/>
    <w:rsid w:val="5FEE0B6B"/>
    <w:rsid w:val="60065920"/>
    <w:rsid w:val="615E2D65"/>
    <w:rsid w:val="617F2EE1"/>
    <w:rsid w:val="628C5F22"/>
    <w:rsid w:val="63612D4E"/>
    <w:rsid w:val="647C6D4D"/>
    <w:rsid w:val="64CD637E"/>
    <w:rsid w:val="64CF567C"/>
    <w:rsid w:val="658E7B9D"/>
    <w:rsid w:val="65C362F9"/>
    <w:rsid w:val="669960C2"/>
    <w:rsid w:val="66FF1BEC"/>
    <w:rsid w:val="670D31D6"/>
    <w:rsid w:val="67901D3B"/>
    <w:rsid w:val="67C92B46"/>
    <w:rsid w:val="68FE42B0"/>
    <w:rsid w:val="69E3518A"/>
    <w:rsid w:val="6A2945F2"/>
    <w:rsid w:val="6A703B39"/>
    <w:rsid w:val="6AC81AC2"/>
    <w:rsid w:val="6ACE4619"/>
    <w:rsid w:val="6B65080E"/>
    <w:rsid w:val="6B8B7391"/>
    <w:rsid w:val="6B9E6386"/>
    <w:rsid w:val="6C6C1F11"/>
    <w:rsid w:val="6CB957B5"/>
    <w:rsid w:val="6CDC3602"/>
    <w:rsid w:val="6D5179F6"/>
    <w:rsid w:val="6DD60C95"/>
    <w:rsid w:val="6E330D90"/>
    <w:rsid w:val="6E36369E"/>
    <w:rsid w:val="6E7E7F5F"/>
    <w:rsid w:val="6F6BC7FA"/>
    <w:rsid w:val="6FDD4CB4"/>
    <w:rsid w:val="70616562"/>
    <w:rsid w:val="70AE55C4"/>
    <w:rsid w:val="70DFEDC9"/>
    <w:rsid w:val="70EF2253"/>
    <w:rsid w:val="710540C1"/>
    <w:rsid w:val="717C7162"/>
    <w:rsid w:val="719360E4"/>
    <w:rsid w:val="720A716D"/>
    <w:rsid w:val="72901AFB"/>
    <w:rsid w:val="75CF1327"/>
    <w:rsid w:val="76124539"/>
    <w:rsid w:val="76C952DD"/>
    <w:rsid w:val="76D953F6"/>
    <w:rsid w:val="76F34F49"/>
    <w:rsid w:val="77062C93"/>
    <w:rsid w:val="776F34F5"/>
    <w:rsid w:val="77E62E3E"/>
    <w:rsid w:val="77F63D5E"/>
    <w:rsid w:val="782964B6"/>
    <w:rsid w:val="786B58A2"/>
    <w:rsid w:val="7874C493"/>
    <w:rsid w:val="78EC748E"/>
    <w:rsid w:val="79481F08"/>
    <w:rsid w:val="79A91B75"/>
    <w:rsid w:val="79E900A8"/>
    <w:rsid w:val="79EFBD02"/>
    <w:rsid w:val="7A4D52B7"/>
    <w:rsid w:val="7A903828"/>
    <w:rsid w:val="7AC50DC7"/>
    <w:rsid w:val="7B1F3307"/>
    <w:rsid w:val="7B446F42"/>
    <w:rsid w:val="7D5E6F26"/>
    <w:rsid w:val="7D75B425"/>
    <w:rsid w:val="7DD5ED44"/>
    <w:rsid w:val="7E2D0162"/>
    <w:rsid w:val="7E593D3E"/>
    <w:rsid w:val="7F6E44D7"/>
    <w:rsid w:val="7F993F3F"/>
    <w:rsid w:val="7FBE1503"/>
    <w:rsid w:val="7FE25036"/>
    <w:rsid w:val="7FEF0AC2"/>
    <w:rsid w:val="7FF3511D"/>
    <w:rsid w:val="B5E9D165"/>
    <w:rsid w:val="B6BBE05D"/>
    <w:rsid w:val="DD759664"/>
    <w:rsid w:val="DF7032CC"/>
    <w:rsid w:val="DFB77AF2"/>
    <w:rsid w:val="EDEEE668"/>
    <w:rsid w:val="EDFFB3CF"/>
    <w:rsid w:val="EEEF60B2"/>
    <w:rsid w:val="F2EC018A"/>
    <w:rsid w:val="F57FCB71"/>
    <w:rsid w:val="F6B789CD"/>
    <w:rsid w:val="F7938BA0"/>
    <w:rsid w:val="F7FE7E1C"/>
    <w:rsid w:val="FCBFED65"/>
    <w:rsid w:val="FD7D6105"/>
    <w:rsid w:val="FDD42ADF"/>
    <w:rsid w:val="FDECA310"/>
    <w:rsid w:val="FFD7D6E5"/>
    <w:rsid w:val="FFFB7CDF"/>
    <w:rsid w:val="FFFD85C0"/>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5">
    <w:name w:val="heading 2"/>
    <w:basedOn w:val="1"/>
    <w:next w:val="1"/>
    <w:link w:val="47"/>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b/>
      <w:bCs/>
      <w:kern w:val="0"/>
      <w:sz w:val="32"/>
      <w:szCs w:val="32"/>
      <w:lang w:val="zh-CN"/>
    </w:rPr>
  </w:style>
  <w:style w:type="paragraph" w:styleId="7">
    <w:name w:val="heading 4"/>
    <w:basedOn w:val="1"/>
    <w:next w:val="1"/>
    <w:link w:val="41"/>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style>
  <w:style w:type="paragraph" w:styleId="3">
    <w:name w:val="Body Text"/>
    <w:basedOn w:val="1"/>
    <w:link w:val="49"/>
    <w:qFormat/>
    <w:uiPriority w:val="0"/>
    <w:pPr>
      <w:spacing w:after="120"/>
      <w:jc w:val="center"/>
    </w:pPr>
    <w:rPr>
      <w:rFonts w:ascii="宋体" w:hAnsi="宋体"/>
      <w:b/>
      <w:bCs/>
      <w:sz w:val="30"/>
      <w:szCs w:val="30"/>
      <w:lang w:val="zh-CN"/>
    </w:rPr>
  </w:style>
  <w:style w:type="paragraph" w:styleId="8">
    <w:name w:val="Normal Indent"/>
    <w:basedOn w:val="1"/>
    <w:next w:val="1"/>
    <w:unhideWhenUsed/>
    <w:qFormat/>
    <w:uiPriority w:val="99"/>
    <w:pPr>
      <w:ind w:firstLine="420" w:firstLineChars="200"/>
    </w:pPr>
    <w:rPr>
      <w:rFonts w:cs="宋体"/>
      <w:szCs w:val="21"/>
    </w:rPr>
  </w:style>
  <w:style w:type="paragraph" w:styleId="9">
    <w:name w:val="caption"/>
    <w:basedOn w:val="1"/>
    <w:next w:val="1"/>
    <w:qFormat/>
    <w:uiPriority w:val="0"/>
    <w:rPr>
      <w:rFonts w:ascii="Cambria" w:hAnsi="Cambria" w:eastAsia="黑体"/>
      <w:sz w:val="20"/>
      <w:szCs w:val="20"/>
    </w:rPr>
  </w:style>
  <w:style w:type="paragraph" w:styleId="10">
    <w:name w:val="index 5"/>
    <w:basedOn w:val="1"/>
    <w:next w:val="1"/>
    <w:qFormat/>
    <w:uiPriority w:val="0"/>
    <w:pPr>
      <w:ind w:left="1050" w:hanging="210"/>
      <w:jc w:val="left"/>
    </w:pPr>
    <w:rPr>
      <w:rFonts w:ascii="Times New Roman" w:hAnsi="Times New Roman"/>
      <w:sz w:val="20"/>
      <w:szCs w:val="20"/>
    </w:rPr>
  </w:style>
  <w:style w:type="paragraph" w:styleId="11">
    <w:name w:val="Document Map"/>
    <w:basedOn w:val="1"/>
    <w:link w:val="40"/>
    <w:unhideWhenUsed/>
    <w:qFormat/>
    <w:uiPriority w:val="99"/>
    <w:rPr>
      <w:rFonts w:ascii="宋体" w:hAnsi="Times New Roman"/>
      <w:sz w:val="18"/>
      <w:szCs w:val="18"/>
      <w:lang w:val="zh-CN"/>
    </w:rPr>
  </w:style>
  <w:style w:type="paragraph" w:styleId="12">
    <w:name w:val="toa heading"/>
    <w:basedOn w:val="1"/>
    <w:next w:val="1"/>
    <w:unhideWhenUsed/>
    <w:qFormat/>
    <w:uiPriority w:val="0"/>
    <w:pPr>
      <w:spacing w:before="120"/>
    </w:pPr>
    <w:rPr>
      <w:rFonts w:asciiTheme="majorHAnsi" w:hAnsiTheme="majorHAnsi" w:eastAsiaTheme="majorEastAsia" w:cstheme="majorBidi"/>
      <w:sz w:val="24"/>
      <w:szCs w:val="24"/>
    </w:rPr>
  </w:style>
  <w:style w:type="paragraph" w:styleId="13">
    <w:name w:val="annotation text"/>
    <w:basedOn w:val="1"/>
    <w:semiHidden/>
    <w:unhideWhenUsed/>
    <w:qFormat/>
    <w:uiPriority w:val="99"/>
    <w:pPr>
      <w:jc w:val="left"/>
    </w:pPr>
  </w:style>
  <w:style w:type="paragraph" w:styleId="14">
    <w:name w:val="index 6"/>
    <w:basedOn w:val="1"/>
    <w:next w:val="1"/>
    <w:semiHidden/>
    <w:unhideWhenUsed/>
    <w:qFormat/>
    <w:uiPriority w:val="99"/>
    <w:pPr>
      <w:ind w:left="1000" w:leftChars="1000"/>
    </w:pPr>
  </w:style>
  <w:style w:type="paragraph" w:styleId="15">
    <w:name w:val="Body Text Indent"/>
    <w:basedOn w:val="1"/>
    <w:link w:val="42"/>
    <w:qFormat/>
    <w:uiPriority w:val="0"/>
    <w:pPr>
      <w:ind w:left="420"/>
    </w:pPr>
    <w:rPr>
      <w:rFonts w:ascii="Times New Roman" w:hAnsi="Times New Roman"/>
      <w:kern w:val="0"/>
      <w:sz w:val="20"/>
      <w:szCs w:val="24"/>
      <w:lang w:val="zh-CN"/>
    </w:rPr>
  </w:style>
  <w:style w:type="paragraph" w:styleId="16">
    <w:name w:val="toc 3"/>
    <w:basedOn w:val="1"/>
    <w:next w:val="1"/>
    <w:qFormat/>
    <w:uiPriority w:val="39"/>
    <w:pPr>
      <w:widowControl/>
      <w:spacing w:after="100" w:line="276" w:lineRule="auto"/>
      <w:ind w:left="440"/>
      <w:jc w:val="left"/>
    </w:pPr>
    <w:rPr>
      <w:kern w:val="0"/>
      <w:sz w:val="22"/>
    </w:rPr>
  </w:style>
  <w:style w:type="paragraph" w:styleId="17">
    <w:name w:val="Plain Text"/>
    <w:basedOn w:val="1"/>
    <w:link w:val="46"/>
    <w:qFormat/>
    <w:uiPriority w:val="99"/>
    <w:rPr>
      <w:rFonts w:ascii="宋体" w:hAnsi="Courier New"/>
      <w:kern w:val="0"/>
      <w:sz w:val="20"/>
      <w:szCs w:val="21"/>
      <w:lang w:val="zh-CN"/>
    </w:rPr>
  </w:style>
  <w:style w:type="paragraph" w:styleId="18">
    <w:name w:val="Date"/>
    <w:basedOn w:val="1"/>
    <w:next w:val="1"/>
    <w:link w:val="44"/>
    <w:qFormat/>
    <w:uiPriority w:val="0"/>
    <w:pPr>
      <w:ind w:left="100" w:leftChars="2500"/>
    </w:pPr>
    <w:rPr>
      <w:rFonts w:ascii="Times New Roman" w:hAnsi="Times New Roman"/>
      <w:lang w:val="zh-CN"/>
    </w:rPr>
  </w:style>
  <w:style w:type="paragraph" w:styleId="19">
    <w:name w:val="Body Text Indent 2"/>
    <w:basedOn w:val="1"/>
    <w:link w:val="43"/>
    <w:qFormat/>
    <w:uiPriority w:val="0"/>
    <w:pPr>
      <w:adjustRightInd w:val="0"/>
      <w:snapToGrid w:val="0"/>
      <w:spacing w:after="120" w:line="360" w:lineRule="auto"/>
      <w:ind w:firstLine="482" w:firstLineChars="200"/>
      <w:jc w:val="left"/>
    </w:pPr>
    <w:rPr>
      <w:rFonts w:ascii="宋体" w:hAnsi="宋体"/>
      <w:b/>
      <w:sz w:val="24"/>
      <w:szCs w:val="24"/>
      <w:lang w:val="zh-CN"/>
    </w:rPr>
  </w:style>
  <w:style w:type="paragraph" w:styleId="20">
    <w:name w:val="Balloon Text"/>
    <w:basedOn w:val="1"/>
    <w:link w:val="51"/>
    <w:qFormat/>
    <w:uiPriority w:val="0"/>
    <w:rPr>
      <w:rFonts w:ascii="Times New Roman" w:hAnsi="Times New Roman"/>
      <w:kern w:val="0"/>
      <w:sz w:val="18"/>
      <w:szCs w:val="18"/>
      <w:lang w:val="zh-CN"/>
    </w:rPr>
  </w:style>
  <w:style w:type="paragraph" w:styleId="21">
    <w:name w:val="footer"/>
    <w:basedOn w:val="1"/>
    <w:link w:val="48"/>
    <w:qFormat/>
    <w:uiPriority w:val="0"/>
    <w:pPr>
      <w:pBdr>
        <w:top w:val="single" w:color="auto" w:sz="4" w:space="1"/>
      </w:pBdr>
      <w:tabs>
        <w:tab w:val="center" w:pos="4153"/>
        <w:tab w:val="right" w:pos="8306"/>
      </w:tabs>
      <w:snapToGrid w:val="0"/>
      <w:jc w:val="center"/>
    </w:pPr>
    <w:rPr>
      <w:rFonts w:ascii="Times New Roman" w:hAnsi="Times New Roman"/>
      <w:sz w:val="18"/>
      <w:szCs w:val="18"/>
      <w:lang w:val="zh-CN"/>
    </w:rPr>
  </w:style>
  <w:style w:type="paragraph" w:styleId="22">
    <w:name w:val="header"/>
    <w:basedOn w:val="1"/>
    <w:link w:val="39"/>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23">
    <w:name w:val="toc 1"/>
    <w:basedOn w:val="1"/>
    <w:next w:val="1"/>
    <w:qFormat/>
    <w:uiPriority w:val="0"/>
    <w:pPr>
      <w:widowControl/>
      <w:spacing w:after="100" w:line="276" w:lineRule="auto"/>
      <w:jc w:val="left"/>
    </w:pPr>
    <w:rPr>
      <w:kern w:val="0"/>
      <w:sz w:val="22"/>
    </w:rPr>
  </w:style>
  <w:style w:type="paragraph" w:styleId="24">
    <w:name w:val="toc 4"/>
    <w:basedOn w:val="1"/>
    <w:next w:val="1"/>
    <w:qFormat/>
    <w:uiPriority w:val="39"/>
    <w:pPr>
      <w:tabs>
        <w:tab w:val="right" w:leader="dot" w:pos="9628"/>
      </w:tabs>
      <w:spacing w:line="360" w:lineRule="auto"/>
      <w:ind w:left="1260" w:leftChars="600"/>
    </w:pPr>
    <w:rPr>
      <w:rFonts w:ascii="Times New Roman" w:hAnsi="Times New Roman"/>
      <w:szCs w:val="24"/>
    </w:rPr>
  </w:style>
  <w:style w:type="paragraph" w:styleId="25">
    <w:name w:val="toc 6"/>
    <w:basedOn w:val="1"/>
    <w:next w:val="1"/>
    <w:qFormat/>
    <w:uiPriority w:val="0"/>
    <w:pPr>
      <w:ind w:left="2100" w:leftChars="1000"/>
    </w:pPr>
  </w:style>
  <w:style w:type="paragraph" w:styleId="26">
    <w:name w:val="Body Text Indent 3"/>
    <w:basedOn w:val="1"/>
    <w:link w:val="63"/>
    <w:unhideWhenUsed/>
    <w:qFormat/>
    <w:uiPriority w:val="99"/>
    <w:pPr>
      <w:spacing w:after="120"/>
      <w:ind w:left="420" w:leftChars="200"/>
    </w:pPr>
    <w:rPr>
      <w:rFonts w:ascii="Times New Roman" w:hAnsi="Times New Roman"/>
      <w:sz w:val="16"/>
      <w:szCs w:val="16"/>
      <w:lang w:val="zh-CN"/>
    </w:rPr>
  </w:style>
  <w:style w:type="paragraph" w:styleId="27">
    <w:name w:val="toc 2"/>
    <w:basedOn w:val="1"/>
    <w:next w:val="1"/>
    <w:qFormat/>
    <w:uiPriority w:val="39"/>
    <w:pPr>
      <w:widowControl/>
      <w:spacing w:after="100" w:line="276" w:lineRule="auto"/>
      <w:ind w:left="220"/>
      <w:jc w:val="left"/>
    </w:pPr>
    <w:rPr>
      <w:kern w:val="0"/>
      <w:sz w:val="22"/>
    </w:rPr>
  </w:style>
  <w:style w:type="paragraph" w:styleId="28">
    <w:name w:val="Body Text 2"/>
    <w:basedOn w:val="1"/>
    <w:link w:val="62"/>
    <w:unhideWhenUsed/>
    <w:qFormat/>
    <w:uiPriority w:val="99"/>
    <w:pPr>
      <w:spacing w:after="120" w:line="480" w:lineRule="auto"/>
    </w:pPr>
    <w:rPr>
      <w:rFonts w:ascii="Times New Roman" w:hAnsi="Times New Roman"/>
      <w:lang w:val="zh-CN"/>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31">
    <w:name w:val="Table Grid"/>
    <w:basedOn w:val="3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unhideWhenUsed/>
    <w:qFormat/>
    <w:uiPriority w:val="99"/>
    <w:rPr>
      <w:color w:val="800080"/>
      <w:u w:val="single"/>
    </w:rPr>
  </w:style>
  <w:style w:type="character" w:styleId="36">
    <w:name w:val="Emphasis"/>
    <w:qFormat/>
    <w:uiPriority w:val="20"/>
    <w:rPr>
      <w:color w:val="CC0000"/>
    </w:rPr>
  </w:style>
  <w:style w:type="character" w:styleId="37">
    <w:name w:val="Hyperlink"/>
    <w:qFormat/>
    <w:uiPriority w:val="99"/>
    <w:rPr>
      <w:color w:val="0000FF"/>
      <w:u w:val="single"/>
    </w:rPr>
  </w:style>
  <w:style w:type="paragraph" w:customStyle="1" w:styleId="38">
    <w:name w:val="表格文字"/>
    <w:basedOn w:val="1"/>
    <w:qFormat/>
    <w:uiPriority w:val="0"/>
    <w:pPr>
      <w:spacing w:before="25" w:after="25"/>
      <w:jc w:val="left"/>
    </w:pPr>
    <w:rPr>
      <w:bCs/>
      <w:spacing w:val="10"/>
      <w:kern w:val="0"/>
      <w:sz w:val="24"/>
    </w:rPr>
  </w:style>
  <w:style w:type="character" w:customStyle="1" w:styleId="39">
    <w:name w:val="页眉 字符"/>
    <w:link w:val="22"/>
    <w:qFormat/>
    <w:uiPriority w:val="0"/>
    <w:rPr>
      <w:sz w:val="18"/>
      <w:szCs w:val="18"/>
    </w:rPr>
  </w:style>
  <w:style w:type="character" w:customStyle="1" w:styleId="40">
    <w:name w:val="文档结构图 字符"/>
    <w:link w:val="11"/>
    <w:semiHidden/>
    <w:qFormat/>
    <w:uiPriority w:val="99"/>
    <w:rPr>
      <w:rFonts w:ascii="宋体"/>
      <w:kern w:val="2"/>
      <w:sz w:val="18"/>
      <w:szCs w:val="18"/>
    </w:rPr>
  </w:style>
  <w:style w:type="character" w:customStyle="1" w:styleId="41">
    <w:name w:val="标题 4 字符"/>
    <w:link w:val="7"/>
    <w:qFormat/>
    <w:uiPriority w:val="0"/>
    <w:rPr>
      <w:rFonts w:ascii="Arial" w:hAnsi="Arial" w:eastAsia="黑体" w:cs="Times New Roman"/>
      <w:b/>
      <w:bCs/>
      <w:sz w:val="28"/>
      <w:szCs w:val="28"/>
    </w:rPr>
  </w:style>
  <w:style w:type="character" w:customStyle="1" w:styleId="42">
    <w:name w:val="正文文本缩进 字符"/>
    <w:link w:val="15"/>
    <w:qFormat/>
    <w:uiPriority w:val="0"/>
    <w:rPr>
      <w:rFonts w:ascii="Times New Roman" w:hAnsi="Times New Roman" w:eastAsia="宋体" w:cs="Times New Roman"/>
      <w:szCs w:val="24"/>
    </w:rPr>
  </w:style>
  <w:style w:type="character" w:customStyle="1" w:styleId="43">
    <w:name w:val="正文文本缩进 2 字符"/>
    <w:link w:val="19"/>
    <w:qFormat/>
    <w:uiPriority w:val="0"/>
    <w:rPr>
      <w:rFonts w:ascii="宋体" w:hAnsi="宋体"/>
      <w:b/>
      <w:kern w:val="2"/>
      <w:sz w:val="24"/>
      <w:szCs w:val="24"/>
      <w:lang w:val="zh-CN"/>
    </w:rPr>
  </w:style>
  <w:style w:type="character" w:customStyle="1" w:styleId="44">
    <w:name w:val="日期 字符"/>
    <w:link w:val="18"/>
    <w:qFormat/>
    <w:uiPriority w:val="0"/>
    <w:rPr>
      <w:kern w:val="2"/>
      <w:sz w:val="21"/>
      <w:szCs w:val="22"/>
    </w:rPr>
  </w:style>
  <w:style w:type="character" w:customStyle="1" w:styleId="45">
    <w:name w:val="标题 3 字符"/>
    <w:link w:val="6"/>
    <w:qFormat/>
    <w:uiPriority w:val="9"/>
    <w:rPr>
      <w:rFonts w:ascii="Times New Roman" w:hAnsi="Times New Roman" w:eastAsia="宋体" w:cs="Times New Roman"/>
      <w:b/>
      <w:bCs/>
      <w:sz w:val="32"/>
      <w:szCs w:val="32"/>
    </w:rPr>
  </w:style>
  <w:style w:type="character" w:customStyle="1" w:styleId="46">
    <w:name w:val="纯文本 字符"/>
    <w:link w:val="17"/>
    <w:qFormat/>
    <w:uiPriority w:val="99"/>
    <w:rPr>
      <w:rFonts w:ascii="宋体" w:hAnsi="Courier New" w:eastAsia="宋体" w:cs="Courier New"/>
      <w:szCs w:val="21"/>
    </w:rPr>
  </w:style>
  <w:style w:type="character" w:customStyle="1" w:styleId="47">
    <w:name w:val="标题 2 字符"/>
    <w:link w:val="5"/>
    <w:qFormat/>
    <w:uiPriority w:val="0"/>
    <w:rPr>
      <w:rFonts w:ascii="Arial" w:hAnsi="Arial" w:eastAsia="黑体" w:cs="Times New Roman"/>
      <w:b/>
      <w:bCs/>
      <w:sz w:val="32"/>
      <w:szCs w:val="32"/>
    </w:rPr>
  </w:style>
  <w:style w:type="character" w:customStyle="1" w:styleId="48">
    <w:name w:val="页脚 字符1"/>
    <w:link w:val="21"/>
    <w:qFormat/>
    <w:uiPriority w:val="0"/>
    <w:rPr>
      <w:kern w:val="2"/>
      <w:sz w:val="18"/>
      <w:szCs w:val="18"/>
    </w:rPr>
  </w:style>
  <w:style w:type="character" w:customStyle="1" w:styleId="49">
    <w:name w:val="正文文本 字符"/>
    <w:link w:val="3"/>
    <w:qFormat/>
    <w:uiPriority w:val="0"/>
    <w:rPr>
      <w:rFonts w:ascii="宋体" w:hAnsi="宋体"/>
      <w:b/>
      <w:bCs/>
      <w:kern w:val="2"/>
      <w:sz w:val="30"/>
      <w:szCs w:val="30"/>
      <w:lang w:val="zh-CN"/>
    </w:rPr>
  </w:style>
  <w:style w:type="character" w:customStyle="1" w:styleId="50">
    <w:name w:val="标题 1 字符"/>
    <w:link w:val="4"/>
    <w:qFormat/>
    <w:uiPriority w:val="0"/>
    <w:rPr>
      <w:b/>
      <w:bCs/>
      <w:kern w:val="44"/>
      <w:sz w:val="44"/>
      <w:szCs w:val="44"/>
    </w:rPr>
  </w:style>
  <w:style w:type="character" w:customStyle="1" w:styleId="51">
    <w:name w:val="批注框文本 字符"/>
    <w:link w:val="20"/>
    <w:qFormat/>
    <w:uiPriority w:val="0"/>
    <w:rPr>
      <w:sz w:val="18"/>
      <w:szCs w:val="18"/>
    </w:rPr>
  </w:style>
  <w:style w:type="character" w:customStyle="1" w:styleId="52">
    <w:name w:val="正文文本首行缩进 字符"/>
    <w:basedOn w:val="49"/>
    <w:link w:val="2"/>
    <w:qFormat/>
    <w:uiPriority w:val="0"/>
    <w:rPr>
      <w:rFonts w:ascii="宋体" w:hAnsi="宋体"/>
      <w:kern w:val="2"/>
      <w:sz w:val="21"/>
      <w:szCs w:val="22"/>
      <w:lang w:val="zh-CN"/>
    </w:rPr>
  </w:style>
  <w:style w:type="character" w:customStyle="1" w:styleId="53">
    <w:name w:val="样式1"/>
    <w:basedOn w:val="32"/>
    <w:qFormat/>
    <w:uiPriority w:val="0"/>
  </w:style>
  <w:style w:type="paragraph" w:customStyle="1" w:styleId="54">
    <w:name w:val="正文文字2"/>
    <w:basedOn w:val="3"/>
    <w:qFormat/>
    <w:uiPriority w:val="0"/>
    <w:pPr>
      <w:adjustRightInd w:val="0"/>
      <w:spacing w:after="60" w:line="360" w:lineRule="atLeast"/>
      <w:ind w:left="72" w:leftChars="30" w:right="30" w:rightChars="30"/>
      <w:textAlignment w:val="baseline"/>
    </w:pPr>
    <w:rPr>
      <w:rFonts w:ascii="Arial" w:eastAsia="黑体"/>
      <w:kern w:val="0"/>
      <w:szCs w:val="20"/>
    </w:rPr>
  </w:style>
  <w:style w:type="paragraph" w:customStyle="1" w:styleId="55">
    <w:name w:val="p0"/>
    <w:basedOn w:val="1"/>
    <w:qFormat/>
    <w:uiPriority w:val="0"/>
    <w:pPr>
      <w:widowControl/>
    </w:pPr>
    <w:rPr>
      <w:rFonts w:ascii="Times New Roman" w:hAnsi="Times New Roman"/>
      <w:kern w:val="0"/>
      <w:szCs w:val="21"/>
    </w:rPr>
  </w:style>
  <w:style w:type="paragraph" w:customStyle="1" w:styleId="56">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7">
    <w:name w:val="标题1"/>
    <w:basedOn w:val="1"/>
    <w:next w:val="1"/>
    <w:qFormat/>
    <w:uiPriority w:val="0"/>
    <w:pPr>
      <w:adjustRightInd w:val="0"/>
      <w:snapToGrid w:val="0"/>
      <w:jc w:val="center"/>
    </w:pPr>
    <w:rPr>
      <w:rFonts w:ascii="宋体" w:hAnsi="宋体"/>
      <w:spacing w:val="-6"/>
      <w:sz w:val="24"/>
      <w:szCs w:val="24"/>
    </w:rPr>
  </w:style>
  <w:style w:type="paragraph" w:customStyle="1" w:styleId="58">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59">
    <w:name w:val="纯文本1"/>
    <w:basedOn w:val="1"/>
    <w:qFormat/>
    <w:uiPriority w:val="0"/>
    <w:pPr>
      <w:textAlignment w:val="baseline"/>
    </w:pPr>
    <w:rPr>
      <w:rFonts w:ascii="宋体" w:hAnsi="Courier New" w:eastAsia="楷体_GB2312"/>
      <w:sz w:val="28"/>
      <w:szCs w:val="20"/>
    </w:rPr>
  </w:style>
  <w:style w:type="paragraph" w:customStyle="1" w:styleId="60">
    <w:name w:val="目录"/>
    <w:basedOn w:val="2"/>
    <w:qFormat/>
    <w:uiPriority w:val="0"/>
    <w:pPr>
      <w:widowControl/>
      <w:tabs>
        <w:tab w:val="left" w:leader="middleDot" w:pos="9072"/>
      </w:tabs>
      <w:spacing w:after="0"/>
      <w:ind w:left="567" w:right="284" w:firstLine="0" w:firstLineChars="0"/>
    </w:pPr>
    <w:rPr>
      <w:sz w:val="24"/>
      <w:szCs w:val="20"/>
    </w:rPr>
  </w:style>
  <w:style w:type="paragraph" w:customStyle="1" w:styleId="61">
    <w:name w:val="标题3"/>
    <w:basedOn w:val="1"/>
    <w:next w:val="1"/>
    <w:qFormat/>
    <w:uiPriority w:val="0"/>
    <w:pPr>
      <w:adjustRightInd w:val="0"/>
      <w:snapToGrid w:val="0"/>
      <w:spacing w:line="322" w:lineRule="auto"/>
      <w:jc w:val="center"/>
    </w:pPr>
    <w:rPr>
      <w:rFonts w:ascii="宋体" w:hAnsi="宋体"/>
      <w:b/>
      <w:bCs/>
      <w:sz w:val="52"/>
      <w:szCs w:val="52"/>
    </w:rPr>
  </w:style>
  <w:style w:type="character" w:customStyle="1" w:styleId="62">
    <w:name w:val="正文文本 2 字符"/>
    <w:link w:val="28"/>
    <w:semiHidden/>
    <w:qFormat/>
    <w:uiPriority w:val="99"/>
    <w:rPr>
      <w:kern w:val="2"/>
      <w:sz w:val="21"/>
      <w:szCs w:val="22"/>
    </w:rPr>
  </w:style>
  <w:style w:type="character" w:customStyle="1" w:styleId="63">
    <w:name w:val="正文文本缩进 3 字符"/>
    <w:link w:val="26"/>
    <w:semiHidden/>
    <w:qFormat/>
    <w:uiPriority w:val="99"/>
    <w:rPr>
      <w:kern w:val="2"/>
      <w:sz w:val="16"/>
      <w:szCs w:val="16"/>
    </w:rPr>
  </w:style>
  <w:style w:type="paragraph" w:customStyle="1" w:styleId="64">
    <w:name w:val="列表段落1"/>
    <w:basedOn w:val="1"/>
    <w:qFormat/>
    <w:uiPriority w:val="34"/>
    <w:pPr>
      <w:ind w:left="720"/>
      <w:contextualSpacing/>
    </w:pPr>
    <w:rPr>
      <w:szCs w:val="24"/>
    </w:rPr>
  </w:style>
  <w:style w:type="character" w:customStyle="1" w:styleId="65">
    <w:name w:val="页脚 字符"/>
    <w:qFormat/>
    <w:uiPriority w:val="0"/>
  </w:style>
  <w:style w:type="paragraph" w:customStyle="1" w:styleId="66">
    <w:name w:val="_Style 56"/>
    <w:basedOn w:val="1"/>
    <w:next w:val="67"/>
    <w:qFormat/>
    <w:uiPriority w:val="34"/>
    <w:pPr>
      <w:ind w:firstLine="420" w:firstLineChars="200"/>
    </w:pPr>
    <w:rPr>
      <w:sz w:val="28"/>
      <w:szCs w:val="24"/>
      <w:lang w:val="zh-CN"/>
    </w:rPr>
  </w:style>
  <w:style w:type="paragraph" w:customStyle="1" w:styleId="67">
    <w:name w:val="列表段落2"/>
    <w:basedOn w:val="1"/>
    <w:qFormat/>
    <w:uiPriority w:val="34"/>
    <w:pPr>
      <w:ind w:firstLine="420" w:firstLineChars="200"/>
    </w:pPr>
  </w:style>
  <w:style w:type="character" w:customStyle="1" w:styleId="68">
    <w:name w:val="列出段落 Char"/>
    <w:link w:val="69"/>
    <w:qFormat/>
    <w:uiPriority w:val="34"/>
    <w:rPr>
      <w:kern w:val="2"/>
      <w:sz w:val="28"/>
      <w:szCs w:val="24"/>
    </w:rPr>
  </w:style>
  <w:style w:type="paragraph" w:customStyle="1" w:styleId="69">
    <w:name w:val="编号"/>
    <w:basedOn w:val="1"/>
    <w:next w:val="67"/>
    <w:link w:val="68"/>
    <w:qFormat/>
    <w:uiPriority w:val="34"/>
    <w:pPr>
      <w:ind w:firstLine="420" w:firstLineChars="200"/>
    </w:pPr>
    <w:rPr>
      <w:rFonts w:ascii="Times New Roman" w:hAnsi="Times New Roman"/>
      <w:sz w:val="28"/>
      <w:szCs w:val="24"/>
      <w:lang w:val="zh-CN"/>
    </w:rPr>
  </w:style>
  <w:style w:type="character" w:customStyle="1" w:styleId="70">
    <w:name w:val="font61"/>
    <w:qFormat/>
    <w:uiPriority w:val="0"/>
    <w:rPr>
      <w:rFonts w:hint="eastAsia" w:ascii="宋体" w:hAnsi="宋体" w:eastAsia="宋体" w:cs="宋体"/>
      <w:b/>
      <w:color w:val="000000"/>
      <w:sz w:val="21"/>
      <w:szCs w:val="21"/>
      <w:u w:val="none"/>
    </w:rPr>
  </w:style>
  <w:style w:type="character" w:customStyle="1" w:styleId="71">
    <w:name w:val="font01"/>
    <w:qFormat/>
    <w:uiPriority w:val="0"/>
    <w:rPr>
      <w:rFonts w:hint="default" w:ascii="Times New Roman" w:hAnsi="Times New Roman" w:cs="Times New Roman"/>
      <w:b/>
      <w:color w:val="000000"/>
      <w:sz w:val="21"/>
      <w:szCs w:val="21"/>
      <w:u w:val="none"/>
    </w:rPr>
  </w:style>
  <w:style w:type="paragraph" w:customStyle="1" w:styleId="72">
    <w:name w:val="FooterText"/>
    <w:basedOn w:val="1"/>
    <w:next w:val="67"/>
    <w:qFormat/>
    <w:uiPriority w:val="34"/>
    <w:pPr>
      <w:ind w:firstLine="420" w:firstLineChars="200"/>
    </w:pPr>
    <w:rPr>
      <w:rFonts w:ascii="Times New Roman" w:hAnsi="Times New Roman"/>
      <w:sz w:val="24"/>
    </w:rPr>
  </w:style>
  <w:style w:type="paragraph" w:customStyle="1" w:styleId="7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font5"/>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7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font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7">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3">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62626"/>
      <w:kern w:val="0"/>
      <w:sz w:val="20"/>
      <w:szCs w:val="20"/>
    </w:rPr>
  </w:style>
  <w:style w:type="paragraph" w:customStyle="1" w:styleId="9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9">
    <w:name w:val="xl9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xl9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20"/>
      <w:szCs w:val="20"/>
    </w:rPr>
  </w:style>
  <w:style w:type="paragraph" w:customStyle="1" w:styleId="101">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20"/>
      <w:szCs w:val="20"/>
    </w:rPr>
  </w:style>
  <w:style w:type="paragraph" w:customStyle="1" w:styleId="10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8">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1">
    <w:name w:val="xl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1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2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2">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2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8">
    <w:name w:val="xl12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0">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1">
    <w:name w:val="xl12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2">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3">
    <w:name w:val="xl12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4">
    <w:name w:val="p2"/>
    <w:basedOn w:val="1"/>
    <w:qFormat/>
    <w:uiPriority w:val="0"/>
    <w:pPr>
      <w:widowControl/>
      <w:spacing w:line="480" w:lineRule="auto"/>
      <w:ind w:firstLine="420"/>
      <w:jc w:val="left"/>
    </w:pPr>
    <w:rPr>
      <w:rFonts w:ascii="宋体" w:hAnsi="宋体" w:cs="宋体"/>
      <w:kern w:val="0"/>
      <w:szCs w:val="21"/>
    </w:rPr>
  </w:style>
  <w:style w:type="character" w:customStyle="1" w:styleId="135">
    <w:name w:val="未处理的提及1"/>
    <w:unhideWhenUsed/>
    <w:qFormat/>
    <w:uiPriority w:val="99"/>
    <w:rPr>
      <w:color w:val="605E5C"/>
      <w:shd w:val="clear" w:color="auto" w:fill="E1DFDD"/>
    </w:rPr>
  </w:style>
  <w:style w:type="character" w:customStyle="1" w:styleId="136">
    <w:name w:val="filelddbnamecss"/>
    <w:basedOn w:val="32"/>
    <w:qFormat/>
    <w:uiPriority w:val="0"/>
  </w:style>
  <w:style w:type="character" w:customStyle="1" w:styleId="137">
    <w:name w:val="NormalCharacter"/>
    <w:semiHidden/>
    <w:qFormat/>
    <w:uiPriority w:val="0"/>
  </w:style>
  <w:style w:type="paragraph" w:customStyle="1" w:styleId="138">
    <w:name w:val="BodyTextIndent"/>
    <w:basedOn w:val="1"/>
    <w:qFormat/>
    <w:uiPriority w:val="0"/>
    <w:pPr>
      <w:widowControl/>
      <w:spacing w:line="360" w:lineRule="auto"/>
      <w:ind w:firstLine="480" w:firstLineChars="200"/>
    </w:pPr>
    <w:rPr>
      <w:rFonts w:ascii="宋体" w:hAnsi="宋体"/>
      <w:sz w:val="24"/>
      <w:szCs w:val="20"/>
    </w:rPr>
  </w:style>
  <w:style w:type="character" w:customStyle="1" w:styleId="139">
    <w:name w:val="占位符文本1"/>
    <w:basedOn w:val="32"/>
    <w:semiHidden/>
    <w:qFormat/>
    <w:uiPriority w:val="99"/>
    <w:rPr>
      <w:color w:val="808080"/>
    </w:rPr>
  </w:style>
  <w:style w:type="character" w:customStyle="1" w:styleId="140">
    <w:name w:val="无间隔 字符"/>
    <w:link w:val="141"/>
    <w:qFormat/>
    <w:uiPriority w:val="1"/>
    <w:rPr>
      <w:rFonts w:ascii="Calibri" w:hAnsi="Calibri"/>
      <w:sz w:val="22"/>
    </w:rPr>
  </w:style>
  <w:style w:type="paragraph" w:customStyle="1" w:styleId="141">
    <w:name w:val="无间隔1"/>
    <w:link w:val="140"/>
    <w:qFormat/>
    <w:uiPriority w:val="1"/>
    <w:rPr>
      <w:rFonts w:ascii="Calibri" w:hAnsi="Calibri" w:eastAsia="宋体" w:cs="Times New Roman"/>
      <w:sz w:val="22"/>
      <w:lang w:val="en-US" w:eastAsia="zh-CN" w:bidi="ar-SA"/>
    </w:rPr>
  </w:style>
  <w:style w:type="paragraph" w:customStyle="1" w:styleId="142">
    <w:name w:val="列出段落1"/>
    <w:basedOn w:val="1"/>
    <w:qFormat/>
    <w:uiPriority w:val="0"/>
    <w:pPr>
      <w:ind w:firstLine="420" w:firstLineChars="200"/>
    </w:pPr>
    <w:rPr>
      <w:rFonts w:hint="eastAsia"/>
      <w:szCs w:val="20"/>
    </w:rPr>
  </w:style>
  <w:style w:type="paragraph" w:styleId="143">
    <w:name w:val="List Paragraph"/>
    <w:basedOn w:val="1"/>
    <w:qFormat/>
    <w:uiPriority w:val="99"/>
    <w:pPr>
      <w:ind w:firstLine="420" w:firstLineChars="200"/>
    </w:pPr>
  </w:style>
  <w:style w:type="character" w:styleId="144">
    <w:name w:val="Placeholder Text"/>
    <w:basedOn w:val="32"/>
    <w:semiHidden/>
    <w:qFormat/>
    <w:uiPriority w:val="99"/>
    <w:rPr>
      <w:color w:val="808080"/>
    </w:rPr>
  </w:style>
  <w:style w:type="character" w:customStyle="1" w:styleId="145">
    <w:name w:val="纯文本 Char"/>
    <w:qFormat/>
    <w:uiPriority w:val="0"/>
    <w:rPr>
      <w:rFonts w:ascii="宋体" w:hAnsi="Courier New" w:eastAsia="宋体" w:cs="Courier New"/>
      <w:kern w:val="2"/>
      <w:sz w:val="21"/>
      <w:szCs w:val="21"/>
      <w:lang w:val="en-US" w:eastAsia="zh-CN" w:bidi="ar-SA"/>
    </w:rPr>
  </w:style>
  <w:style w:type="paragraph" w:customStyle="1" w:styleId="146">
    <w:name w:val="Char Char Char Char"/>
    <w:basedOn w:val="1"/>
    <w:semiHidden/>
    <w:qFormat/>
    <w:uiPriority w:val="0"/>
    <w:rPr>
      <w:rFonts w:ascii="Times New Roman" w:hAnsi="Times New Roman"/>
      <w:szCs w:val="21"/>
    </w:rPr>
  </w:style>
  <w:style w:type="paragraph" w:customStyle="1" w:styleId="147">
    <w:name w:val="元正正文标题2"/>
    <w:basedOn w:val="7"/>
    <w:qFormat/>
    <w:uiPriority w:val="0"/>
    <w:pPr>
      <w:keepNext w:val="0"/>
      <w:keepLines w:val="0"/>
      <w:numPr>
        <w:ilvl w:val="3"/>
        <w:numId w:val="1"/>
      </w:numPr>
      <w:adjustRightInd w:val="0"/>
      <w:snapToGrid w:val="0"/>
      <w:spacing w:before="0" w:after="0" w:line="300" w:lineRule="auto"/>
      <w:jc w:val="center"/>
      <w:outlineLvl w:val="9"/>
    </w:pPr>
    <w:rPr>
      <w:rFonts w:ascii="宋体" w:hAnsi="宋体" w:eastAsia="宋体"/>
      <w:bCs w:val="0"/>
      <w:kern w:val="2"/>
      <w:sz w:val="30"/>
      <w:szCs w:val="24"/>
      <w:lang w:val="en-US"/>
    </w:rPr>
  </w:style>
  <w:style w:type="paragraph" w:customStyle="1" w:styleId="148">
    <w:name w:val="msoplaintext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msoplaintextcxspla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2">
    <w:name w:val="font31"/>
    <w:basedOn w:val="32"/>
    <w:qFormat/>
    <w:uiPriority w:val="0"/>
    <w:rPr>
      <w:rFonts w:hint="eastAsia" w:ascii="宋体" w:hAnsi="宋体" w:eastAsia="宋体" w:cs="宋体"/>
      <w:color w:val="000000"/>
      <w:sz w:val="28"/>
      <w:szCs w:val="28"/>
      <w:u w:val="none"/>
    </w:rPr>
  </w:style>
  <w:style w:type="character" w:customStyle="1" w:styleId="153">
    <w:name w:val="font11"/>
    <w:basedOn w:val="32"/>
    <w:qFormat/>
    <w:uiPriority w:val="0"/>
    <w:rPr>
      <w:rFonts w:hint="default" w:ascii="Times New Roman" w:hAnsi="Times New Roman" w:cs="Times New Roman"/>
      <w:color w:val="000000"/>
      <w:sz w:val="24"/>
      <w:szCs w:val="24"/>
      <w:u w:val="none"/>
    </w:rPr>
  </w:style>
  <w:style w:type="character" w:customStyle="1" w:styleId="154">
    <w:name w:val="未处理的提及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yxdd</Company>
  <Pages>39</Pages>
  <Words>15164</Words>
  <Characters>16271</Characters>
  <Lines>38</Lines>
  <Paragraphs>41</Paragraphs>
  <TotalTime>3</TotalTime>
  <ScaleCrop>false</ScaleCrop>
  <LinksUpToDate>false</LinksUpToDate>
  <CharactersWithSpaces>16705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2022-05-10T13:46:00Z</dcterms:created>
  <dc:creator>mhq031</dc:creator>
  <cp:lastModifiedBy>WPS_1644729054</cp:lastModifiedBy>
  <cp:lastPrinted>2024-02-07T01:21:00Z</cp:lastPrinted>
  <dcterms:modified xsi:type="dcterms:W3CDTF">2025-06-03T11:53:31Z</dcterms:modified>
  <dc:title>云南省玉溪市工商行政管理局12315综合业务管理平台采购项目</dc:title>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CF84560A14DD4D85ABE1AA226D532C36_13</vt:lpwstr>
  </property>
  <property fmtid="{D5CDD505-2E9C-101B-9397-08002B2CF9AE}" pid="4" name="KSOTemplateDocerSaveRecord">
    <vt:lpwstr>eyJoZGlkIjoiNmEzZmU1MzEzZGUxYzA2NTFmNDc1NjMzYmNmMTViMzkiLCJ1c2VySWQiOiIxMzI5OTQ0MTk3In0=</vt:lpwstr>
  </property>
</Properties>
</file>