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C7DD5">
      <w:pPr>
        <w:jc w:val="center"/>
        <w:rPr>
          <w:rFonts w:hint="eastAsia" w:ascii="宋体" w:hAnsi="宋体" w:cs="宋体"/>
          <w:b/>
          <w:bCs/>
          <w:color w:val="auto"/>
          <w:spacing w:val="-20"/>
          <w:kern w:val="0"/>
          <w:sz w:val="48"/>
          <w:szCs w:val="48"/>
          <w:highlight w:val="none"/>
          <w:lang w:val="en-US" w:eastAsia="zh-CN"/>
        </w:rPr>
      </w:pPr>
      <w:bookmarkStart w:id="0" w:name="_Toc144974478"/>
      <w:bookmarkStart w:id="1" w:name="_Toc152042286"/>
      <w:bookmarkStart w:id="141" w:name="_GoBack"/>
      <w:r>
        <w:drawing>
          <wp:anchor distT="0" distB="0" distL="114300" distR="114300" simplePos="0" relativeHeight="251659264" behindDoc="0" locked="0" layoutInCell="1" allowOverlap="1">
            <wp:simplePos x="0" y="0"/>
            <wp:positionH relativeFrom="column">
              <wp:posOffset>-481965</wp:posOffset>
            </wp:positionH>
            <wp:positionV relativeFrom="paragraph">
              <wp:posOffset>-531495</wp:posOffset>
            </wp:positionV>
            <wp:extent cx="6909435" cy="9892665"/>
            <wp:effectExtent l="0" t="0" r="1206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909435" cy="9892665"/>
                    </a:xfrm>
                    <a:prstGeom prst="rect">
                      <a:avLst/>
                    </a:prstGeom>
                    <a:noFill/>
                    <a:ln>
                      <a:noFill/>
                    </a:ln>
                  </pic:spPr>
                </pic:pic>
              </a:graphicData>
            </a:graphic>
          </wp:anchor>
        </w:drawing>
      </w:r>
      <w:bookmarkEnd w:id="141"/>
    </w:p>
    <w:p w14:paraId="70D1B508">
      <w:pPr>
        <w:jc w:val="center"/>
        <w:rPr>
          <w:rFonts w:hint="default" w:ascii="宋体" w:hAnsi="宋体" w:eastAsia="宋体" w:cs="宋体"/>
          <w:b/>
          <w:bCs/>
          <w:color w:val="auto"/>
          <w:spacing w:val="-20"/>
          <w:kern w:val="0"/>
          <w:sz w:val="48"/>
          <w:szCs w:val="48"/>
          <w:highlight w:val="none"/>
          <w:lang w:val="en-US" w:eastAsia="zh-CN"/>
        </w:rPr>
      </w:pPr>
      <w:r>
        <w:rPr>
          <w:rFonts w:hint="eastAsia" w:ascii="宋体" w:hAnsi="宋体" w:cs="宋体"/>
          <w:b/>
          <w:bCs/>
          <w:color w:val="auto"/>
          <w:spacing w:val="-20"/>
          <w:kern w:val="0"/>
          <w:sz w:val="48"/>
          <w:szCs w:val="48"/>
          <w:highlight w:val="none"/>
          <w:lang w:val="en-US" w:eastAsia="zh-CN"/>
        </w:rPr>
        <w:t>玉溪市民族中学2025年-2027年办公用品选取供应商采购项目</w:t>
      </w:r>
    </w:p>
    <w:p w14:paraId="6C59B6E3">
      <w:pPr>
        <w:jc w:val="both"/>
        <w:rPr>
          <w:rFonts w:hint="eastAsia" w:ascii="宋体" w:hAnsi="宋体" w:eastAsia="宋体" w:cs="宋体"/>
          <w:b/>
          <w:bCs/>
          <w:color w:val="auto"/>
          <w:spacing w:val="-20"/>
          <w:kern w:val="0"/>
          <w:sz w:val="56"/>
          <w:szCs w:val="56"/>
          <w:highlight w:val="none"/>
          <w:lang w:eastAsia="zh-CN"/>
        </w:rPr>
      </w:pPr>
    </w:p>
    <w:p w14:paraId="02B7FF42">
      <w:pPr>
        <w:jc w:val="center"/>
        <w:rPr>
          <w:rFonts w:hint="eastAsia" w:ascii="宋体" w:hAnsi="宋体" w:eastAsia="宋体" w:cs="宋体"/>
          <w:b/>
          <w:bCs/>
          <w:color w:val="auto"/>
          <w:spacing w:val="-20"/>
          <w:kern w:val="0"/>
          <w:sz w:val="56"/>
          <w:szCs w:val="56"/>
          <w:highlight w:val="none"/>
          <w:lang w:eastAsia="zh-CN"/>
        </w:rPr>
      </w:pPr>
    </w:p>
    <w:p w14:paraId="237CA131">
      <w:pPr>
        <w:jc w:val="center"/>
        <w:rPr>
          <w:rFonts w:hint="eastAsia" w:ascii="宋体" w:hAnsi="宋体" w:eastAsia="宋体" w:cs="宋体"/>
          <w:b/>
          <w:bCs/>
          <w:color w:val="auto"/>
          <w:spacing w:val="-20"/>
          <w:kern w:val="0"/>
          <w:sz w:val="56"/>
          <w:szCs w:val="56"/>
          <w:highlight w:val="none"/>
          <w:lang w:eastAsia="zh-CN"/>
        </w:rPr>
      </w:pPr>
    </w:p>
    <w:p w14:paraId="219CF7DA">
      <w:pPr>
        <w:jc w:val="center"/>
        <w:rPr>
          <w:rFonts w:hint="eastAsia" w:ascii="宋体" w:hAnsi="宋体" w:eastAsia="宋体" w:cs="宋体"/>
          <w:b/>
          <w:bCs/>
          <w:color w:val="auto"/>
          <w:spacing w:val="-20"/>
          <w:kern w:val="0"/>
          <w:sz w:val="56"/>
          <w:szCs w:val="56"/>
          <w:highlight w:val="none"/>
          <w:lang w:eastAsia="zh-CN"/>
        </w:rPr>
      </w:pPr>
    </w:p>
    <w:p w14:paraId="675229BA">
      <w:pPr>
        <w:jc w:val="center"/>
        <w:rPr>
          <w:rFonts w:hint="eastAsia" w:ascii="宋体" w:hAnsi="宋体" w:eastAsia="宋体" w:cs="宋体"/>
          <w:b/>
          <w:bCs/>
          <w:color w:val="auto"/>
          <w:spacing w:val="-20"/>
          <w:kern w:val="0"/>
          <w:sz w:val="48"/>
          <w:szCs w:val="48"/>
          <w:highlight w:val="none"/>
          <w:lang w:val="zh-CN"/>
        </w:rPr>
      </w:pPr>
      <w:r>
        <w:rPr>
          <w:rFonts w:hint="eastAsia" w:ascii="宋体" w:hAnsi="宋体" w:eastAsia="宋体" w:cs="宋体"/>
          <w:b/>
          <w:bCs/>
          <w:color w:val="auto"/>
          <w:spacing w:val="-20"/>
          <w:kern w:val="0"/>
          <w:sz w:val="56"/>
          <w:szCs w:val="56"/>
          <w:highlight w:val="none"/>
          <w:lang w:eastAsia="zh-CN"/>
        </w:rPr>
        <w:t>谈判采购</w:t>
      </w:r>
      <w:r>
        <w:rPr>
          <w:rFonts w:hint="eastAsia" w:ascii="宋体" w:hAnsi="宋体" w:eastAsia="宋体" w:cs="宋体"/>
          <w:b/>
          <w:bCs/>
          <w:color w:val="auto"/>
          <w:spacing w:val="-20"/>
          <w:kern w:val="0"/>
          <w:sz w:val="56"/>
          <w:szCs w:val="56"/>
          <w:highlight w:val="none"/>
          <w:lang w:val="zh-CN"/>
        </w:rPr>
        <w:t>文件</w:t>
      </w:r>
    </w:p>
    <w:p w14:paraId="031E607E">
      <w:pPr>
        <w:jc w:val="center"/>
        <w:rPr>
          <w:rFonts w:hint="eastAsia" w:ascii="宋体" w:hAnsi="宋体" w:eastAsia="宋体" w:cs="宋体"/>
          <w:b/>
          <w:bCs/>
          <w:color w:val="auto"/>
          <w:spacing w:val="-20"/>
          <w:kern w:val="0"/>
          <w:sz w:val="24"/>
          <w:szCs w:val="24"/>
          <w:highlight w:val="none"/>
          <w:lang w:val="zh-CN"/>
        </w:rPr>
      </w:pPr>
    </w:p>
    <w:p w14:paraId="43E16E8D">
      <w:pPr>
        <w:jc w:val="center"/>
        <w:rPr>
          <w:rFonts w:hint="eastAsia" w:ascii="宋体" w:hAnsi="宋体" w:eastAsia="宋体" w:cs="宋体"/>
          <w:b/>
          <w:bCs/>
          <w:color w:val="auto"/>
          <w:spacing w:val="-20"/>
          <w:kern w:val="0"/>
          <w:sz w:val="24"/>
          <w:szCs w:val="24"/>
          <w:highlight w:val="none"/>
          <w:lang w:val="zh-CN"/>
        </w:rPr>
      </w:pPr>
    </w:p>
    <w:p w14:paraId="5E9D4A33">
      <w:pPr>
        <w:jc w:val="center"/>
        <w:rPr>
          <w:rFonts w:hint="eastAsia" w:ascii="宋体" w:hAnsi="宋体" w:eastAsia="宋体" w:cs="宋体"/>
          <w:b/>
          <w:bCs/>
          <w:color w:val="auto"/>
          <w:spacing w:val="-20"/>
          <w:kern w:val="0"/>
          <w:sz w:val="24"/>
          <w:szCs w:val="24"/>
          <w:highlight w:val="none"/>
          <w:lang w:val="zh-CN"/>
        </w:rPr>
      </w:pPr>
    </w:p>
    <w:p w14:paraId="152C35A3">
      <w:pPr>
        <w:jc w:val="center"/>
        <w:rPr>
          <w:rFonts w:hint="eastAsia" w:ascii="宋体" w:hAnsi="宋体" w:eastAsia="宋体" w:cs="宋体"/>
          <w:b/>
          <w:bCs/>
          <w:color w:val="auto"/>
          <w:spacing w:val="-20"/>
          <w:kern w:val="0"/>
          <w:sz w:val="24"/>
          <w:szCs w:val="24"/>
          <w:highlight w:val="none"/>
          <w:lang w:val="zh-CN"/>
        </w:rPr>
      </w:pPr>
    </w:p>
    <w:p w14:paraId="7278A1C8">
      <w:pPr>
        <w:jc w:val="both"/>
        <w:rPr>
          <w:rFonts w:hint="eastAsia" w:ascii="宋体" w:hAnsi="宋体" w:eastAsia="宋体" w:cs="宋体"/>
          <w:b/>
          <w:bCs/>
          <w:color w:val="auto"/>
          <w:spacing w:val="-20"/>
          <w:kern w:val="0"/>
          <w:sz w:val="24"/>
          <w:szCs w:val="24"/>
          <w:highlight w:val="none"/>
          <w:lang w:val="zh-CN"/>
        </w:rPr>
      </w:pPr>
    </w:p>
    <w:p w14:paraId="41756548">
      <w:pPr>
        <w:jc w:val="center"/>
        <w:rPr>
          <w:rFonts w:hint="eastAsia" w:ascii="宋体" w:hAnsi="宋体" w:eastAsia="宋体" w:cs="宋体"/>
          <w:b/>
          <w:bCs/>
          <w:color w:val="auto"/>
          <w:spacing w:val="-20"/>
          <w:kern w:val="0"/>
          <w:sz w:val="24"/>
          <w:szCs w:val="24"/>
          <w:highlight w:val="none"/>
          <w:lang w:val="zh-CN"/>
        </w:rPr>
      </w:pPr>
    </w:p>
    <w:p w14:paraId="322F440A">
      <w:pPr>
        <w:spacing w:line="360" w:lineRule="auto"/>
        <w:rPr>
          <w:rFonts w:hint="eastAsia" w:ascii="宋体" w:hAnsi="宋体" w:eastAsia="宋体" w:cs="宋体"/>
          <w:b/>
          <w:bCs/>
          <w:color w:val="auto"/>
          <w:spacing w:val="-20"/>
          <w:kern w:val="0"/>
          <w:sz w:val="28"/>
          <w:szCs w:val="28"/>
          <w:highlight w:val="none"/>
          <w:lang w:val="zh-CN"/>
        </w:rPr>
      </w:pPr>
    </w:p>
    <w:p w14:paraId="0D5FD32D">
      <w:pPr>
        <w:spacing w:line="360" w:lineRule="auto"/>
        <w:rPr>
          <w:rFonts w:hint="eastAsia" w:ascii="宋体" w:hAnsi="宋体" w:eastAsia="宋体" w:cs="宋体"/>
          <w:b/>
          <w:bCs/>
          <w:color w:val="auto"/>
          <w:spacing w:val="-20"/>
          <w:kern w:val="0"/>
          <w:sz w:val="28"/>
          <w:szCs w:val="28"/>
          <w:highlight w:val="none"/>
          <w:lang w:val="zh-CN"/>
        </w:rPr>
      </w:pPr>
    </w:p>
    <w:p w14:paraId="6569DF8D">
      <w:pPr>
        <w:spacing w:line="360" w:lineRule="auto"/>
        <w:ind w:firstLine="843" w:firstLineChars="300"/>
        <w:jc w:val="left"/>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rPr>
        <w:t>项 目 编 号 ：</w:t>
      </w:r>
      <w:r>
        <w:rPr>
          <w:rFonts w:hint="eastAsia" w:ascii="宋体" w:hAnsi="宋体" w:cs="宋体"/>
          <w:b/>
          <w:color w:val="auto"/>
          <w:sz w:val="28"/>
          <w:szCs w:val="28"/>
          <w:highlight w:val="none"/>
          <w:lang w:eastAsia="zh-CN"/>
        </w:rPr>
        <w:t>晟和招字YX-TP2025-033</w:t>
      </w:r>
    </w:p>
    <w:p w14:paraId="6E36B060">
      <w:pPr>
        <w:spacing w:line="360" w:lineRule="auto"/>
        <w:ind w:firstLine="843" w:firstLineChars="3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   购   人：</w:t>
      </w:r>
      <w:r>
        <w:rPr>
          <w:rFonts w:hint="eastAsia" w:ascii="宋体" w:hAnsi="宋体" w:cs="宋体"/>
          <w:b/>
          <w:bCs/>
          <w:color w:val="auto"/>
          <w:sz w:val="28"/>
          <w:szCs w:val="28"/>
          <w:highlight w:val="none"/>
          <w:lang w:eastAsia="zh-CN"/>
        </w:rPr>
        <w:t>玉溪市民族中学</w:t>
      </w:r>
      <w:r>
        <w:rPr>
          <w:rFonts w:hint="eastAsia" w:ascii="宋体" w:hAnsi="宋体" w:eastAsia="宋体" w:cs="宋体"/>
          <w:b/>
          <w:color w:val="auto"/>
          <w:sz w:val="28"/>
          <w:szCs w:val="28"/>
          <w:highlight w:val="none"/>
        </w:rPr>
        <w:t>（盖章）</w:t>
      </w:r>
    </w:p>
    <w:p w14:paraId="157A18DB">
      <w:pPr>
        <w:spacing w:line="360" w:lineRule="auto"/>
        <w:ind w:firstLine="843" w:firstLineChars="3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w:t>
      </w:r>
      <w:r>
        <w:rPr>
          <w:rFonts w:hint="eastAsia" w:ascii="宋体" w:hAnsi="宋体" w:cs="宋体"/>
          <w:b/>
          <w:color w:val="auto"/>
          <w:sz w:val="28"/>
          <w:szCs w:val="28"/>
          <w:highlight w:val="none"/>
          <w:lang w:eastAsia="zh-CN"/>
        </w:rPr>
        <w:t>晟和项目管理（云南）有限公司</w:t>
      </w:r>
      <w:r>
        <w:rPr>
          <w:rFonts w:hint="eastAsia" w:ascii="宋体" w:hAnsi="宋体" w:eastAsia="宋体" w:cs="宋体"/>
          <w:b/>
          <w:color w:val="auto"/>
          <w:sz w:val="28"/>
          <w:szCs w:val="28"/>
          <w:highlight w:val="none"/>
        </w:rPr>
        <w:t>（盖章）</w:t>
      </w:r>
    </w:p>
    <w:p w14:paraId="1E03A411">
      <w:pPr>
        <w:spacing w:line="360" w:lineRule="auto"/>
        <w:ind w:firstLine="843" w:firstLineChars="300"/>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05</w:t>
      </w:r>
      <w:r>
        <w:rPr>
          <w:rFonts w:hint="eastAsia" w:ascii="宋体" w:hAnsi="宋体" w:eastAsia="宋体" w:cs="宋体"/>
          <w:b/>
          <w:bCs/>
          <w:color w:val="auto"/>
          <w:sz w:val="28"/>
          <w:szCs w:val="28"/>
          <w:highlight w:val="none"/>
        </w:rPr>
        <w:t>月</w:t>
      </w:r>
    </w:p>
    <w:p w14:paraId="481C4129">
      <w:pPr>
        <w:spacing w:line="700" w:lineRule="exact"/>
        <w:jc w:val="center"/>
        <w:rPr>
          <w:rFonts w:hint="eastAsia" w:ascii="宋体" w:hAnsi="宋体" w:eastAsia="宋体" w:cs="宋体"/>
          <w:b/>
          <w:color w:val="auto"/>
          <w:sz w:val="44"/>
          <w:szCs w:val="44"/>
          <w:highlight w:val="none"/>
        </w:rPr>
        <w:sectPr>
          <w:headerReference r:id="rId4" w:type="first"/>
          <w:headerReference r:id="rId3" w:type="default"/>
          <w:footerReference r:id="rId5" w:type="default"/>
          <w:pgSz w:w="11905" w:h="16838"/>
          <w:pgMar w:top="1361" w:right="1361" w:bottom="1361" w:left="1361" w:header="907" w:footer="907" w:gutter="0"/>
          <w:pgBorders>
            <w:top w:val="none" w:sz="0" w:space="0"/>
            <w:left w:val="none" w:sz="0" w:space="0"/>
            <w:bottom w:val="single" w:color="auto" w:sz="4" w:space="1"/>
            <w:right w:val="none" w:sz="0" w:space="0"/>
          </w:pgBorders>
          <w:pgNumType w:fmt="decimal" w:start="1"/>
          <w:cols w:space="0" w:num="1"/>
          <w:titlePg/>
          <w:rtlGutter w:val="0"/>
          <w:docGrid w:type="lines" w:linePitch="328" w:charSpace="0"/>
        </w:sectPr>
      </w:pPr>
    </w:p>
    <w:p w14:paraId="48BE9B72">
      <w:pPr>
        <w:spacing w:line="7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提 示</w:t>
      </w:r>
    </w:p>
    <w:p w14:paraId="4C0A1C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3147B6AE">
      <w:pPr>
        <w:tabs>
          <w:tab w:val="left" w:pos="2520"/>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为遵循</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的有关规定，在您递交响应文件时请按下列两部分的要求携带相关证件由工作人员登记：</w:t>
      </w:r>
    </w:p>
    <w:p w14:paraId="72ED4856">
      <w:pPr>
        <w:tabs>
          <w:tab w:val="left" w:pos="2520"/>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第一部分：供应商递交响应文件时需携带以下材料以证明其身份，否则采购人不予受理：</w:t>
      </w:r>
    </w:p>
    <w:p w14:paraId="437CC3C9">
      <w:pPr>
        <w:tabs>
          <w:tab w:val="left" w:pos="2520"/>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1、法定代表人身份证明书；</w:t>
      </w:r>
    </w:p>
    <w:p w14:paraId="16C9E586">
      <w:pPr>
        <w:tabs>
          <w:tab w:val="left" w:pos="2520"/>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2、法定代表人居民身份证【若由法定代表人递交响应文件的】或法定代表人授权委托书及被授权人居民身份证【若由委托人递交响应文件的】；</w:t>
      </w:r>
    </w:p>
    <w:p w14:paraId="75CEAC33">
      <w:pPr>
        <w:tabs>
          <w:tab w:val="left" w:pos="2520"/>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文件中要求的其他证件，证件原件谈判小组审查结束后退还供应商。</w:t>
      </w:r>
    </w:p>
    <w:p w14:paraId="64D529BA">
      <w:pPr>
        <w:numPr>
          <w:ilvl w:val="0"/>
          <w:numId w:val="1"/>
        </w:numPr>
        <w:tabs>
          <w:tab w:val="left" w:pos="2520"/>
        </w:tabs>
        <w:spacing w:line="360" w:lineRule="auto"/>
        <w:ind w:left="420" w:leftChars="200"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营业执照(原件或复印件加盖公章)</w:t>
      </w:r>
      <w:r>
        <w:rPr>
          <w:rFonts w:hint="eastAsia" w:ascii="宋体" w:hAnsi="宋体" w:eastAsia="宋体" w:cs="宋体"/>
          <w:color w:val="auto"/>
          <w:sz w:val="24"/>
          <w:szCs w:val="24"/>
          <w:highlight w:val="none"/>
          <w:lang w:eastAsia="zh-CN"/>
        </w:rPr>
        <w:t>；</w:t>
      </w:r>
    </w:p>
    <w:p w14:paraId="02217B32">
      <w:pPr>
        <w:numPr>
          <w:ilvl w:val="0"/>
          <w:numId w:val="1"/>
        </w:numPr>
        <w:tabs>
          <w:tab w:val="left" w:pos="2520"/>
        </w:tabs>
        <w:spacing w:line="360" w:lineRule="auto"/>
        <w:ind w:left="420" w:leftChars="20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供应商认为需要提供的其他证明材料（原件或复印件）</w:t>
      </w:r>
      <w:r>
        <w:rPr>
          <w:rFonts w:hint="eastAsia" w:ascii="宋体" w:hAnsi="宋体" w:cs="宋体"/>
          <w:color w:val="auto"/>
          <w:sz w:val="24"/>
          <w:szCs w:val="24"/>
          <w:highlight w:val="none"/>
          <w:lang w:val="en-US" w:eastAsia="zh-CN"/>
        </w:rPr>
        <w:t>。</w:t>
      </w:r>
    </w:p>
    <w:p w14:paraId="75209A84">
      <w:pPr>
        <w:tabs>
          <w:tab w:val="left" w:pos="2520"/>
        </w:tabs>
        <w:spacing w:line="460" w:lineRule="exact"/>
        <w:ind w:firstLine="525" w:firstLineChars="250"/>
        <w:jc w:val="left"/>
        <w:rPr>
          <w:rFonts w:hint="eastAsia" w:ascii="宋体" w:hAnsi="宋体" w:eastAsia="宋体" w:cs="宋体"/>
          <w:color w:val="auto"/>
          <w:szCs w:val="21"/>
          <w:highlight w:val="none"/>
        </w:rPr>
      </w:pPr>
    </w:p>
    <w:p w14:paraId="3216C8C2">
      <w:pPr>
        <w:pStyle w:val="95"/>
        <w:rPr>
          <w:rFonts w:hint="eastAsia" w:ascii="宋体" w:hAnsi="宋体" w:eastAsia="宋体" w:cs="宋体"/>
          <w:color w:val="auto"/>
          <w:highlight w:val="none"/>
          <w:lang w:val="zh-CN"/>
        </w:rPr>
        <w:sectPr>
          <w:headerReference r:id="rId7" w:type="first"/>
          <w:footerReference r:id="rId9" w:type="first"/>
          <w:headerReference r:id="rId6" w:type="default"/>
          <w:footerReference r:id="rId8" w:type="default"/>
          <w:pgSz w:w="11905" w:h="16838"/>
          <w:pgMar w:top="1361" w:right="1361" w:bottom="1361" w:left="1361" w:header="907" w:footer="907" w:gutter="0"/>
          <w:pgBorders>
            <w:top w:val="none" w:sz="0" w:space="0"/>
            <w:left w:val="none" w:sz="0" w:space="0"/>
            <w:bottom w:val="single" w:color="auto" w:sz="4" w:space="1"/>
            <w:right w:val="none" w:sz="0" w:space="0"/>
          </w:pgBorders>
          <w:pgNumType w:fmt="decimal" w:start="1"/>
          <w:cols w:space="0" w:num="1"/>
          <w:titlePg/>
          <w:rtlGutter w:val="0"/>
          <w:docGrid w:type="lines" w:linePitch="328" w:charSpace="0"/>
        </w:sectPr>
      </w:pPr>
    </w:p>
    <w:p w14:paraId="7A0ED8C9">
      <w:pPr>
        <w:pStyle w:val="95"/>
        <w:rPr>
          <w:rFonts w:hint="eastAsia" w:ascii="宋体" w:hAnsi="宋体" w:eastAsia="宋体" w:cs="宋体"/>
          <w:color w:val="auto"/>
          <w:highlight w:val="none"/>
        </w:rPr>
      </w:pPr>
      <w:bookmarkStart w:id="2" w:name="_Toc4368"/>
      <w:r>
        <w:rPr>
          <w:rFonts w:hint="eastAsia" w:ascii="宋体" w:hAnsi="宋体" w:eastAsia="宋体" w:cs="宋体"/>
          <w:color w:val="auto"/>
          <w:highlight w:val="none"/>
          <w:lang w:val="zh-CN"/>
        </w:rPr>
        <w:t>目录</w:t>
      </w:r>
      <w:bookmarkEnd w:id="2"/>
    </w:p>
    <w:p w14:paraId="74E9E905">
      <w:pPr>
        <w:pStyle w:val="34"/>
        <w:tabs>
          <w:tab w:val="right" w:leader="dot" w:pos="9183"/>
        </w:tabs>
      </w:pPr>
      <w:r>
        <w:rPr>
          <w:rFonts w:hint="eastAsia" w:ascii="宋体" w:hAnsi="宋体" w:eastAsia="宋体" w:cs="宋体"/>
          <w:color w:val="auto"/>
          <w:sz w:val="32"/>
          <w:szCs w:val="28"/>
          <w:highlight w:val="none"/>
        </w:rPr>
        <w:fldChar w:fldCharType="begin"/>
      </w:r>
      <w:r>
        <w:rPr>
          <w:rFonts w:hint="eastAsia" w:ascii="宋体" w:hAnsi="宋体" w:eastAsia="宋体" w:cs="宋体"/>
          <w:color w:val="auto"/>
          <w:sz w:val="32"/>
          <w:szCs w:val="28"/>
          <w:highlight w:val="none"/>
        </w:rPr>
        <w:instrText xml:space="preserve"> TOC \o "1-2" \h \z \u </w:instrText>
      </w:r>
      <w:r>
        <w:rPr>
          <w:rFonts w:hint="eastAsia" w:ascii="宋体" w:hAnsi="宋体" w:eastAsia="宋体" w:cs="宋体"/>
          <w:color w:val="auto"/>
          <w:sz w:val="32"/>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_Toc17125 </w:instrText>
      </w:r>
      <w:r>
        <w:rPr>
          <w:rFonts w:hint="eastAsia" w:ascii="宋体" w:hAnsi="宋体" w:eastAsia="宋体" w:cs="宋体"/>
          <w:szCs w:val="28"/>
          <w:highlight w:val="none"/>
        </w:rPr>
        <w:fldChar w:fldCharType="separate"/>
      </w:r>
      <w:r>
        <w:rPr>
          <w:rFonts w:hint="eastAsia" w:ascii="宋体" w:hAnsi="宋体" w:eastAsia="宋体" w:cs="宋体"/>
          <w:highlight w:val="none"/>
        </w:rPr>
        <w:t xml:space="preserve">第一章 </w:t>
      </w:r>
      <w:r>
        <w:rPr>
          <w:rFonts w:hint="eastAsia" w:ascii="宋体" w:hAnsi="宋体" w:eastAsia="宋体" w:cs="宋体"/>
          <w:highlight w:val="none"/>
          <w:lang w:eastAsia="zh-CN"/>
        </w:rPr>
        <w:t>谈判采购公告</w:t>
      </w:r>
      <w:r>
        <w:tab/>
      </w:r>
      <w:r>
        <w:fldChar w:fldCharType="begin"/>
      </w:r>
      <w:r>
        <w:instrText xml:space="preserve"> PAGEREF _Toc17125 \h </w:instrText>
      </w:r>
      <w:r>
        <w:fldChar w:fldCharType="separate"/>
      </w:r>
      <w:r>
        <w:t>3</w:t>
      </w:r>
      <w:r>
        <w:fldChar w:fldCharType="end"/>
      </w:r>
      <w:r>
        <w:rPr>
          <w:rFonts w:hint="eastAsia" w:ascii="宋体" w:hAnsi="宋体" w:eastAsia="宋体" w:cs="宋体"/>
          <w:color w:val="auto"/>
          <w:szCs w:val="28"/>
          <w:highlight w:val="none"/>
        </w:rPr>
        <w:fldChar w:fldCharType="end"/>
      </w:r>
    </w:p>
    <w:p w14:paraId="2FA61119">
      <w:pPr>
        <w:pStyle w:val="34"/>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_Toc26188 </w:instrText>
      </w:r>
      <w:r>
        <w:rPr>
          <w:rFonts w:hint="eastAsia" w:ascii="宋体" w:hAnsi="宋体" w:eastAsia="宋体" w:cs="宋体"/>
          <w:szCs w:val="28"/>
          <w:highlight w:val="none"/>
        </w:rPr>
        <w:fldChar w:fldCharType="separate"/>
      </w:r>
      <w:r>
        <w:rPr>
          <w:rFonts w:hint="eastAsia" w:ascii="宋体" w:hAnsi="宋体" w:eastAsia="宋体" w:cs="宋体"/>
          <w:bCs/>
          <w:kern w:val="44"/>
          <w:szCs w:val="44"/>
          <w:highlight w:val="none"/>
          <w:lang w:val="en-US" w:eastAsia="zh-CN" w:bidi="ar-SA"/>
        </w:rPr>
        <w:t>第二章 供应商须知</w:t>
      </w:r>
      <w:r>
        <w:tab/>
      </w:r>
      <w:r>
        <w:fldChar w:fldCharType="begin"/>
      </w:r>
      <w:r>
        <w:instrText xml:space="preserve"> PAGEREF _Toc26188 \h </w:instrText>
      </w:r>
      <w:r>
        <w:fldChar w:fldCharType="separate"/>
      </w:r>
      <w:r>
        <w:t>11</w:t>
      </w:r>
      <w:r>
        <w:fldChar w:fldCharType="end"/>
      </w:r>
      <w:r>
        <w:rPr>
          <w:rFonts w:hint="eastAsia" w:ascii="宋体" w:hAnsi="宋体" w:eastAsia="宋体" w:cs="宋体"/>
          <w:color w:val="auto"/>
          <w:szCs w:val="28"/>
          <w:highlight w:val="none"/>
        </w:rPr>
        <w:fldChar w:fldCharType="end"/>
      </w:r>
    </w:p>
    <w:p w14:paraId="7C7C87CC">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_Toc21924 </w:instrText>
      </w:r>
      <w:r>
        <w:rPr>
          <w:rFonts w:hint="eastAsia" w:ascii="宋体" w:hAnsi="宋体" w:eastAsia="宋体" w:cs="宋体"/>
          <w:szCs w:val="28"/>
          <w:highlight w:val="none"/>
        </w:rPr>
        <w:fldChar w:fldCharType="separate"/>
      </w:r>
      <w:r>
        <w:rPr>
          <w:rFonts w:hint="eastAsia" w:ascii="宋体" w:hAnsi="宋体" w:eastAsia="宋体" w:cs="宋体"/>
          <w:highlight w:val="none"/>
        </w:rPr>
        <w:t>1. 总则</w:t>
      </w:r>
      <w:r>
        <w:tab/>
      </w:r>
      <w:r>
        <w:fldChar w:fldCharType="begin"/>
      </w:r>
      <w:r>
        <w:instrText xml:space="preserve"> PAGEREF _Toc21924 \h </w:instrText>
      </w:r>
      <w:r>
        <w:fldChar w:fldCharType="separate"/>
      </w:r>
      <w:r>
        <w:t>16</w:t>
      </w:r>
      <w:r>
        <w:fldChar w:fldCharType="end"/>
      </w:r>
      <w:r>
        <w:rPr>
          <w:rFonts w:hint="eastAsia" w:ascii="宋体" w:hAnsi="宋体" w:eastAsia="宋体" w:cs="宋体"/>
          <w:color w:val="auto"/>
          <w:szCs w:val="28"/>
          <w:highlight w:val="none"/>
        </w:rPr>
        <w:fldChar w:fldCharType="end"/>
      </w:r>
    </w:p>
    <w:p w14:paraId="4513B7B4">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_Toc12285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 xml:space="preserve">2. </w:t>
      </w:r>
      <w:r>
        <w:rPr>
          <w:rFonts w:hint="eastAsia" w:ascii="宋体" w:hAnsi="宋体" w:eastAsia="宋体" w:cs="宋体"/>
          <w:szCs w:val="24"/>
          <w:highlight w:val="none"/>
          <w:lang w:eastAsia="zh-CN"/>
        </w:rPr>
        <w:t>谈判采购</w:t>
      </w:r>
      <w:r>
        <w:rPr>
          <w:rFonts w:hint="eastAsia" w:ascii="宋体" w:hAnsi="宋体" w:eastAsia="宋体" w:cs="宋体"/>
          <w:szCs w:val="24"/>
          <w:highlight w:val="none"/>
        </w:rPr>
        <w:t>文件</w:t>
      </w:r>
      <w:r>
        <w:tab/>
      </w:r>
      <w:r>
        <w:fldChar w:fldCharType="begin"/>
      </w:r>
      <w:r>
        <w:instrText xml:space="preserve"> PAGEREF _Toc12285 \h </w:instrText>
      </w:r>
      <w:r>
        <w:fldChar w:fldCharType="separate"/>
      </w:r>
      <w:r>
        <w:t>18</w:t>
      </w:r>
      <w:r>
        <w:fldChar w:fldCharType="end"/>
      </w:r>
      <w:r>
        <w:rPr>
          <w:rFonts w:hint="eastAsia" w:ascii="宋体" w:hAnsi="宋体" w:eastAsia="宋体" w:cs="宋体"/>
          <w:color w:val="auto"/>
          <w:szCs w:val="28"/>
          <w:highlight w:val="none"/>
        </w:rPr>
        <w:fldChar w:fldCharType="end"/>
      </w:r>
    </w:p>
    <w:p w14:paraId="495FA4A2">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_Toc1172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3. 响应文件及格式</w:t>
      </w:r>
      <w:r>
        <w:tab/>
      </w:r>
      <w:r>
        <w:fldChar w:fldCharType="begin"/>
      </w:r>
      <w:r>
        <w:instrText xml:space="preserve"> PAGEREF _Toc1172 \h </w:instrText>
      </w:r>
      <w:r>
        <w:fldChar w:fldCharType="separate"/>
      </w:r>
      <w:r>
        <w:t>19</w:t>
      </w:r>
      <w:r>
        <w:fldChar w:fldCharType="end"/>
      </w:r>
      <w:r>
        <w:rPr>
          <w:rFonts w:hint="eastAsia" w:ascii="宋体" w:hAnsi="宋体" w:eastAsia="宋体" w:cs="宋体"/>
          <w:color w:val="auto"/>
          <w:szCs w:val="28"/>
          <w:highlight w:val="none"/>
        </w:rPr>
        <w:fldChar w:fldCharType="end"/>
      </w:r>
    </w:p>
    <w:p w14:paraId="57C88D5A">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_Toc9501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 xml:space="preserve">4. </w:t>
      </w:r>
      <w:r>
        <w:rPr>
          <w:rFonts w:hint="eastAsia" w:ascii="宋体" w:hAnsi="宋体" w:eastAsia="宋体" w:cs="宋体"/>
          <w:szCs w:val="24"/>
          <w:highlight w:val="none"/>
          <w:lang w:val="en-US" w:eastAsia="zh-CN"/>
        </w:rPr>
        <w:t>谈判</w:t>
      </w:r>
      <w:r>
        <w:tab/>
      </w:r>
      <w:r>
        <w:fldChar w:fldCharType="begin"/>
      </w:r>
      <w:r>
        <w:instrText xml:space="preserve"> PAGEREF _Toc9501 \h </w:instrText>
      </w:r>
      <w:r>
        <w:fldChar w:fldCharType="separate"/>
      </w:r>
      <w:r>
        <w:t>21</w:t>
      </w:r>
      <w:r>
        <w:fldChar w:fldCharType="end"/>
      </w:r>
      <w:r>
        <w:rPr>
          <w:rFonts w:hint="eastAsia" w:ascii="宋体" w:hAnsi="宋体" w:eastAsia="宋体" w:cs="宋体"/>
          <w:color w:val="auto"/>
          <w:szCs w:val="28"/>
          <w:highlight w:val="none"/>
        </w:rPr>
        <w:fldChar w:fldCharType="end"/>
      </w:r>
    </w:p>
    <w:p w14:paraId="6679F357">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_Toc19719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5. 谈判</w:t>
      </w:r>
      <w:r>
        <w:tab/>
      </w:r>
      <w:r>
        <w:fldChar w:fldCharType="begin"/>
      </w:r>
      <w:r>
        <w:instrText xml:space="preserve"> PAGEREF _Toc19719 \h </w:instrText>
      </w:r>
      <w:r>
        <w:fldChar w:fldCharType="separate"/>
      </w:r>
      <w:r>
        <w:t>22</w:t>
      </w:r>
      <w:r>
        <w:fldChar w:fldCharType="end"/>
      </w:r>
      <w:r>
        <w:rPr>
          <w:rFonts w:hint="eastAsia" w:ascii="宋体" w:hAnsi="宋体" w:eastAsia="宋体" w:cs="宋体"/>
          <w:color w:val="auto"/>
          <w:szCs w:val="28"/>
          <w:highlight w:val="none"/>
        </w:rPr>
        <w:fldChar w:fldCharType="end"/>
      </w:r>
    </w:p>
    <w:p w14:paraId="38985AB2">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_Toc19306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 xml:space="preserve">6. </w:t>
      </w:r>
      <w:r>
        <w:rPr>
          <w:rFonts w:hint="eastAsia" w:ascii="宋体" w:hAnsi="宋体" w:eastAsia="宋体" w:cs="宋体"/>
          <w:szCs w:val="24"/>
          <w:highlight w:val="none"/>
          <w:lang w:eastAsia="zh-CN"/>
        </w:rPr>
        <w:t>评审</w:t>
      </w:r>
      <w:r>
        <w:tab/>
      </w:r>
      <w:r>
        <w:fldChar w:fldCharType="begin"/>
      </w:r>
      <w:r>
        <w:instrText xml:space="preserve"> PAGEREF _Toc19306 \h </w:instrText>
      </w:r>
      <w:r>
        <w:fldChar w:fldCharType="separate"/>
      </w:r>
      <w:r>
        <w:t>22</w:t>
      </w:r>
      <w:r>
        <w:fldChar w:fldCharType="end"/>
      </w:r>
      <w:r>
        <w:rPr>
          <w:rFonts w:hint="eastAsia" w:ascii="宋体" w:hAnsi="宋体" w:eastAsia="宋体" w:cs="宋体"/>
          <w:color w:val="auto"/>
          <w:szCs w:val="28"/>
          <w:highlight w:val="none"/>
        </w:rPr>
        <w:fldChar w:fldCharType="end"/>
      </w:r>
    </w:p>
    <w:p w14:paraId="3E16E46F">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_Toc30158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7. 合同授予</w:t>
      </w:r>
      <w:r>
        <w:tab/>
      </w:r>
      <w:r>
        <w:fldChar w:fldCharType="begin"/>
      </w:r>
      <w:r>
        <w:instrText xml:space="preserve"> PAGEREF _Toc30158 \h </w:instrText>
      </w:r>
      <w:r>
        <w:fldChar w:fldCharType="separate"/>
      </w:r>
      <w:r>
        <w:t>23</w:t>
      </w:r>
      <w:r>
        <w:fldChar w:fldCharType="end"/>
      </w:r>
      <w:r>
        <w:rPr>
          <w:rFonts w:hint="eastAsia" w:ascii="宋体" w:hAnsi="宋体" w:eastAsia="宋体" w:cs="宋体"/>
          <w:color w:val="auto"/>
          <w:szCs w:val="28"/>
          <w:highlight w:val="none"/>
        </w:rPr>
        <w:fldChar w:fldCharType="end"/>
      </w:r>
    </w:p>
    <w:p w14:paraId="4DE90365">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_Toc11819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8. 纪律和监督</w:t>
      </w:r>
      <w:r>
        <w:tab/>
      </w:r>
      <w:r>
        <w:fldChar w:fldCharType="begin"/>
      </w:r>
      <w:r>
        <w:instrText xml:space="preserve"> PAGEREF _Toc11819 \h </w:instrText>
      </w:r>
      <w:r>
        <w:fldChar w:fldCharType="separate"/>
      </w:r>
      <w:r>
        <w:t>24</w:t>
      </w:r>
      <w:r>
        <w:fldChar w:fldCharType="end"/>
      </w:r>
      <w:r>
        <w:rPr>
          <w:rFonts w:hint="eastAsia" w:ascii="宋体" w:hAnsi="宋体" w:eastAsia="宋体" w:cs="宋体"/>
          <w:color w:val="auto"/>
          <w:szCs w:val="28"/>
          <w:highlight w:val="none"/>
        </w:rPr>
        <w:fldChar w:fldCharType="end"/>
      </w:r>
    </w:p>
    <w:p w14:paraId="47DD3DEE">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_Toc9700 </w:instrText>
      </w:r>
      <w:r>
        <w:rPr>
          <w:rFonts w:hint="eastAsia" w:ascii="宋体" w:hAnsi="宋体" w:eastAsia="宋体" w:cs="宋体"/>
          <w:szCs w:val="28"/>
          <w:highlight w:val="none"/>
        </w:rPr>
        <w:fldChar w:fldCharType="separate"/>
      </w:r>
      <w:r>
        <w:rPr>
          <w:rFonts w:hint="eastAsia" w:ascii="宋体" w:hAnsi="宋体" w:eastAsia="宋体" w:cs="宋体"/>
          <w:szCs w:val="24"/>
          <w:highlight w:val="none"/>
        </w:rPr>
        <w:t>9. 需要补充的其他内容</w:t>
      </w:r>
      <w:r>
        <w:tab/>
      </w:r>
      <w:r>
        <w:fldChar w:fldCharType="begin"/>
      </w:r>
      <w:r>
        <w:instrText xml:space="preserve"> PAGEREF _Toc9700 \h </w:instrText>
      </w:r>
      <w:r>
        <w:fldChar w:fldCharType="separate"/>
      </w:r>
      <w:r>
        <w:t>24</w:t>
      </w:r>
      <w:r>
        <w:fldChar w:fldCharType="end"/>
      </w:r>
      <w:r>
        <w:rPr>
          <w:rFonts w:hint="eastAsia" w:ascii="宋体" w:hAnsi="宋体" w:eastAsia="宋体" w:cs="宋体"/>
          <w:color w:val="auto"/>
          <w:szCs w:val="28"/>
          <w:highlight w:val="none"/>
        </w:rPr>
        <w:fldChar w:fldCharType="end"/>
      </w:r>
    </w:p>
    <w:p w14:paraId="323CA785">
      <w:pPr>
        <w:pStyle w:val="34"/>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_Toc17918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第三章 评</w:t>
      </w:r>
      <w:r>
        <w:rPr>
          <w:rFonts w:hint="eastAsia" w:ascii="宋体" w:hAnsi="宋体" w:eastAsia="宋体" w:cs="宋体"/>
          <w:highlight w:val="none"/>
          <w:lang w:val="en-US" w:eastAsia="zh-CN"/>
        </w:rPr>
        <w:t>审</w:t>
      </w:r>
      <w:r>
        <w:rPr>
          <w:rFonts w:hint="eastAsia" w:ascii="宋体" w:hAnsi="宋体" w:eastAsia="宋体" w:cs="宋体"/>
          <w:highlight w:val="none"/>
        </w:rPr>
        <w:t>办法</w:t>
      </w:r>
      <w:r>
        <w:tab/>
      </w:r>
      <w:r>
        <w:fldChar w:fldCharType="begin"/>
      </w:r>
      <w:r>
        <w:instrText xml:space="preserve"> PAGEREF _Toc17918 \h </w:instrText>
      </w:r>
      <w:r>
        <w:fldChar w:fldCharType="separate"/>
      </w:r>
      <w:r>
        <w:t>25</w:t>
      </w:r>
      <w:r>
        <w:fldChar w:fldCharType="end"/>
      </w:r>
      <w:r>
        <w:rPr>
          <w:rFonts w:hint="eastAsia" w:ascii="宋体" w:hAnsi="宋体" w:eastAsia="宋体" w:cs="宋体"/>
          <w:color w:val="auto"/>
          <w:szCs w:val="28"/>
          <w:highlight w:val="none"/>
        </w:rPr>
        <w:fldChar w:fldCharType="end"/>
      </w:r>
    </w:p>
    <w:p w14:paraId="10099549">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_Toc21204 </w:instrText>
      </w:r>
      <w:r>
        <w:rPr>
          <w:rFonts w:hint="eastAsia" w:ascii="宋体" w:hAnsi="宋体" w:eastAsia="宋体" w:cs="宋体"/>
          <w:szCs w:val="28"/>
          <w:highlight w:val="none"/>
        </w:rPr>
        <w:fldChar w:fldCharType="separate"/>
      </w:r>
      <w:r>
        <w:rPr>
          <w:rFonts w:hint="eastAsia" w:ascii="宋体" w:hAnsi="宋体" w:eastAsia="宋体" w:cs="宋体"/>
          <w:bCs/>
          <w:highlight w:val="none"/>
        </w:rPr>
        <w:t>附表一：资格性评审表</w:t>
      </w:r>
      <w:r>
        <w:tab/>
      </w:r>
      <w:r>
        <w:fldChar w:fldCharType="begin"/>
      </w:r>
      <w:r>
        <w:instrText xml:space="preserve"> PAGEREF _Toc21204 \h </w:instrText>
      </w:r>
      <w:r>
        <w:fldChar w:fldCharType="separate"/>
      </w:r>
      <w:r>
        <w:t>29</w:t>
      </w:r>
      <w:r>
        <w:fldChar w:fldCharType="end"/>
      </w:r>
      <w:r>
        <w:rPr>
          <w:rFonts w:hint="eastAsia" w:ascii="宋体" w:hAnsi="宋体" w:eastAsia="宋体" w:cs="宋体"/>
          <w:color w:val="auto"/>
          <w:szCs w:val="28"/>
          <w:highlight w:val="none"/>
        </w:rPr>
        <w:fldChar w:fldCharType="end"/>
      </w:r>
    </w:p>
    <w:p w14:paraId="2D253B7D">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_Toc7190 </w:instrText>
      </w:r>
      <w:r>
        <w:rPr>
          <w:rFonts w:hint="eastAsia" w:ascii="宋体" w:hAnsi="宋体" w:eastAsia="宋体" w:cs="宋体"/>
          <w:szCs w:val="28"/>
          <w:highlight w:val="none"/>
        </w:rPr>
        <w:fldChar w:fldCharType="separate"/>
      </w:r>
      <w:r>
        <w:rPr>
          <w:rFonts w:hint="eastAsia" w:ascii="宋体" w:hAnsi="宋体" w:eastAsia="宋体" w:cs="宋体"/>
          <w:bCs/>
          <w:highlight w:val="none"/>
        </w:rPr>
        <w:t>附表二: 有效性、完整性和响应程度审查表</w:t>
      </w:r>
      <w:r>
        <w:tab/>
      </w:r>
      <w:r>
        <w:fldChar w:fldCharType="begin"/>
      </w:r>
      <w:r>
        <w:instrText xml:space="preserve"> PAGEREF _Toc7190 \h </w:instrText>
      </w:r>
      <w:r>
        <w:fldChar w:fldCharType="separate"/>
      </w:r>
      <w:r>
        <w:t>30</w:t>
      </w:r>
      <w:r>
        <w:fldChar w:fldCharType="end"/>
      </w:r>
      <w:r>
        <w:rPr>
          <w:rFonts w:hint="eastAsia" w:ascii="宋体" w:hAnsi="宋体" w:eastAsia="宋体" w:cs="宋体"/>
          <w:color w:val="auto"/>
          <w:szCs w:val="28"/>
          <w:highlight w:val="none"/>
        </w:rPr>
        <w:fldChar w:fldCharType="end"/>
      </w:r>
    </w:p>
    <w:p w14:paraId="074C0350">
      <w:pPr>
        <w:pStyle w:val="42"/>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_Toc2933 </w:instrText>
      </w:r>
      <w:r>
        <w:rPr>
          <w:rFonts w:hint="eastAsia" w:ascii="宋体" w:hAnsi="宋体" w:eastAsia="宋体" w:cs="宋体"/>
          <w:szCs w:val="28"/>
          <w:highlight w:val="none"/>
        </w:rPr>
        <w:fldChar w:fldCharType="separate"/>
      </w:r>
      <w:r>
        <w:rPr>
          <w:rFonts w:hint="eastAsia" w:ascii="宋体" w:hAnsi="宋体" w:eastAsia="宋体" w:cs="宋体"/>
          <w:bCs/>
          <w:highlight w:val="none"/>
        </w:rPr>
        <w:t>附表</w:t>
      </w:r>
      <w:r>
        <w:rPr>
          <w:rFonts w:hint="eastAsia" w:ascii="宋体" w:hAnsi="宋体" w:eastAsia="宋体" w:cs="宋体"/>
          <w:bCs/>
          <w:highlight w:val="none"/>
          <w:lang w:val="en-US" w:eastAsia="zh-CN"/>
        </w:rPr>
        <w:t>三</w:t>
      </w:r>
      <w:r>
        <w:rPr>
          <w:rFonts w:hint="eastAsia" w:ascii="宋体" w:hAnsi="宋体" w:eastAsia="宋体" w:cs="宋体"/>
          <w:bCs/>
          <w:highlight w:val="none"/>
        </w:rPr>
        <w:t>：《</w:t>
      </w:r>
      <w:r>
        <w:rPr>
          <w:rFonts w:hint="eastAsia" w:ascii="宋体" w:hAnsi="宋体" w:eastAsia="宋体" w:cs="宋体"/>
          <w:bCs/>
          <w:highlight w:val="none"/>
          <w:lang w:val="en-US" w:eastAsia="zh-CN"/>
        </w:rPr>
        <w:t>商务报价及技术</w:t>
      </w:r>
      <w:r>
        <w:rPr>
          <w:rFonts w:hint="eastAsia" w:ascii="宋体" w:hAnsi="宋体" w:eastAsia="宋体" w:cs="宋体"/>
          <w:bCs/>
          <w:highlight w:val="none"/>
        </w:rPr>
        <w:t>评审表》（总分100分）</w:t>
      </w:r>
      <w:r>
        <w:tab/>
      </w:r>
      <w:r>
        <w:fldChar w:fldCharType="begin"/>
      </w:r>
      <w:r>
        <w:instrText xml:space="preserve"> PAGEREF _Toc2933 \h </w:instrText>
      </w:r>
      <w:r>
        <w:fldChar w:fldCharType="separate"/>
      </w:r>
      <w:r>
        <w:t>31</w:t>
      </w:r>
      <w:r>
        <w:fldChar w:fldCharType="end"/>
      </w:r>
      <w:r>
        <w:rPr>
          <w:rFonts w:hint="eastAsia" w:ascii="宋体" w:hAnsi="宋体" w:eastAsia="宋体" w:cs="宋体"/>
          <w:color w:val="auto"/>
          <w:szCs w:val="28"/>
          <w:highlight w:val="none"/>
        </w:rPr>
        <w:fldChar w:fldCharType="end"/>
      </w:r>
    </w:p>
    <w:p w14:paraId="4546D50E">
      <w:pPr>
        <w:pStyle w:val="34"/>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_Toc19610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第四章 合同条款及格式</w:t>
      </w:r>
      <w:r>
        <w:tab/>
      </w:r>
      <w:r>
        <w:fldChar w:fldCharType="begin"/>
      </w:r>
      <w:r>
        <w:instrText xml:space="preserve"> PAGEREF _Toc19610 \h </w:instrText>
      </w:r>
      <w:r>
        <w:fldChar w:fldCharType="separate"/>
      </w:r>
      <w:r>
        <w:t>35</w:t>
      </w:r>
      <w:r>
        <w:fldChar w:fldCharType="end"/>
      </w:r>
      <w:r>
        <w:rPr>
          <w:rFonts w:hint="eastAsia" w:ascii="宋体" w:hAnsi="宋体" w:eastAsia="宋体" w:cs="宋体"/>
          <w:color w:val="auto"/>
          <w:szCs w:val="28"/>
          <w:highlight w:val="none"/>
        </w:rPr>
        <w:fldChar w:fldCharType="end"/>
      </w:r>
    </w:p>
    <w:p w14:paraId="531A593A">
      <w:pPr>
        <w:pStyle w:val="34"/>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_Toc18770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第五章</w:t>
      </w:r>
      <w:r>
        <w:rPr>
          <w:rFonts w:hint="eastAsia" w:ascii="宋体" w:hAnsi="宋体" w:eastAsia="宋体" w:cs="宋体"/>
          <w:highlight w:val="none"/>
          <w:lang w:eastAsia="zh-CN"/>
        </w:rPr>
        <w:t>采购需求</w:t>
      </w:r>
      <w:r>
        <w:tab/>
      </w:r>
      <w:r>
        <w:fldChar w:fldCharType="begin"/>
      </w:r>
      <w:r>
        <w:instrText xml:space="preserve"> PAGEREF _Toc18770 \h </w:instrText>
      </w:r>
      <w:r>
        <w:fldChar w:fldCharType="separate"/>
      </w:r>
      <w:r>
        <w:t>41</w:t>
      </w:r>
      <w:r>
        <w:fldChar w:fldCharType="end"/>
      </w:r>
      <w:r>
        <w:rPr>
          <w:rFonts w:hint="eastAsia" w:ascii="宋体" w:hAnsi="宋体" w:eastAsia="宋体" w:cs="宋体"/>
          <w:color w:val="auto"/>
          <w:szCs w:val="28"/>
          <w:highlight w:val="none"/>
        </w:rPr>
        <w:fldChar w:fldCharType="end"/>
      </w:r>
    </w:p>
    <w:p w14:paraId="4011DB26">
      <w:pPr>
        <w:pStyle w:val="34"/>
        <w:tabs>
          <w:tab w:val="right" w:leader="dot" w:pos="9183"/>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_Toc2276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第六章 响应文件格式</w:t>
      </w:r>
      <w:r>
        <w:tab/>
      </w:r>
      <w:r>
        <w:fldChar w:fldCharType="begin"/>
      </w:r>
      <w:r>
        <w:instrText xml:space="preserve"> PAGEREF _Toc2276 \h </w:instrText>
      </w:r>
      <w:r>
        <w:fldChar w:fldCharType="separate"/>
      </w:r>
      <w:r>
        <w:t>47</w:t>
      </w:r>
      <w:r>
        <w:fldChar w:fldCharType="end"/>
      </w:r>
      <w:r>
        <w:rPr>
          <w:rFonts w:hint="eastAsia" w:ascii="宋体" w:hAnsi="宋体" w:eastAsia="宋体" w:cs="宋体"/>
          <w:color w:val="auto"/>
          <w:szCs w:val="28"/>
          <w:highlight w:val="none"/>
        </w:rPr>
        <w:fldChar w:fldCharType="end"/>
      </w:r>
    </w:p>
    <w:p w14:paraId="282B6772">
      <w:pPr>
        <w:pStyle w:val="42"/>
        <w:keepNext w:val="0"/>
        <w:keepLines w:val="0"/>
        <w:pageBreakBefore w:val="0"/>
        <w:widowControl w:val="0"/>
        <w:tabs>
          <w:tab w:val="right" w:leader="dot" w:pos="9736"/>
        </w:tabs>
        <w:kinsoku/>
        <w:wordWrap/>
        <w:overflowPunct/>
        <w:topLinePunct w:val="0"/>
        <w:autoSpaceDE/>
        <w:autoSpaceDN/>
        <w:bidi w:val="0"/>
        <w:adjustRightInd/>
        <w:snapToGrid/>
        <w:spacing w:line="480" w:lineRule="auto"/>
        <w:ind w:firstLine="210"/>
        <w:textAlignment w:val="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458A6D82">
      <w:pPr>
        <w:rPr>
          <w:rFonts w:hint="default" w:ascii="宋体" w:hAnsi="宋体" w:eastAsia="宋体" w:cs="宋体"/>
          <w:color w:val="auto"/>
          <w:sz w:val="20"/>
          <w:highlight w:val="none"/>
          <w:lang w:val="en-US" w:eastAsia="zh-CN"/>
        </w:rPr>
        <w:sectPr>
          <w:footerReference r:id="rId10" w:type="default"/>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r>
        <w:rPr>
          <w:rFonts w:hint="eastAsia" w:ascii="宋体" w:hAnsi="宋体" w:cs="宋体"/>
          <w:color w:val="auto"/>
          <w:sz w:val="20"/>
          <w:highlight w:val="none"/>
          <w:lang w:val="en-US" w:eastAsia="zh-CN"/>
        </w:rPr>
        <w:t xml:space="preserve">        </w:t>
      </w:r>
    </w:p>
    <w:p w14:paraId="31607E03">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highlight w:val="none"/>
          <w:lang w:eastAsia="zh-CN"/>
        </w:rPr>
      </w:pPr>
      <w:bookmarkStart w:id="3" w:name="_Toc440665804"/>
      <w:bookmarkStart w:id="4" w:name="_Toc17125"/>
      <w:r>
        <w:rPr>
          <w:rFonts w:hint="eastAsia" w:ascii="宋体" w:hAnsi="宋体" w:eastAsia="宋体" w:cs="宋体"/>
          <w:color w:val="auto"/>
          <w:highlight w:val="none"/>
        </w:rPr>
        <w:t>第一章</w:t>
      </w:r>
      <w:bookmarkEnd w:id="3"/>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谈判采购公告</w:t>
      </w:r>
      <w:bookmarkEnd w:id="4"/>
    </w:p>
    <w:p w14:paraId="3836B44F">
      <w:pPr>
        <w:pageBreakBefore w:val="0"/>
        <w:widowControl w:val="0"/>
        <w:kinsoku/>
        <w:wordWrap/>
        <w:overflowPunct/>
        <w:topLinePunct w:val="0"/>
        <w:autoSpaceDE/>
        <w:autoSpaceDN/>
        <w:bidi w:val="0"/>
        <w:spacing w:line="440" w:lineRule="exact"/>
        <w:jc w:val="center"/>
        <w:textAlignment w:val="auto"/>
        <w:rPr>
          <w:rFonts w:hint="eastAsia" w:ascii="宋体" w:hAnsi="宋体" w:cs="宋体"/>
          <w:bCs/>
          <w:color w:val="auto"/>
          <w:sz w:val="32"/>
          <w:szCs w:val="32"/>
          <w:highlight w:val="none"/>
          <w:lang w:eastAsia="zh-CN"/>
        </w:rPr>
      </w:pPr>
      <w:bookmarkStart w:id="5" w:name="_Toc440665813"/>
      <w:bookmarkStart w:id="6" w:name="_Toc439975708"/>
      <w:r>
        <w:rPr>
          <w:rFonts w:hint="eastAsia" w:ascii="宋体" w:hAnsi="宋体" w:cs="宋体"/>
          <w:bCs/>
          <w:color w:val="auto"/>
          <w:sz w:val="32"/>
          <w:szCs w:val="32"/>
          <w:highlight w:val="none"/>
          <w:lang w:eastAsia="zh-CN"/>
        </w:rPr>
        <w:t>玉溪市民族中学2025年-2027年办公用品选取供应商采购项目</w:t>
      </w:r>
    </w:p>
    <w:p w14:paraId="44795065">
      <w:pPr>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谈判采购公告</w:t>
      </w:r>
    </w:p>
    <w:p w14:paraId="75DE2B21">
      <w:pPr>
        <w:pageBreakBefore w:val="0"/>
        <w:widowControl w:val="0"/>
        <w:kinsoku/>
        <w:wordWrap/>
        <w:overflowPunct/>
        <w:topLinePunct w:val="0"/>
        <w:autoSpaceDE/>
        <w:autoSpaceDN/>
        <w:bidi w:val="0"/>
        <w:spacing w:line="440" w:lineRule="exact"/>
        <w:ind w:firstLine="48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编号：</w:t>
      </w:r>
      <w:r>
        <w:rPr>
          <w:rFonts w:hint="eastAsia" w:ascii="宋体" w:hAnsi="宋体" w:cs="宋体"/>
          <w:bCs/>
          <w:color w:val="auto"/>
          <w:sz w:val="24"/>
          <w:szCs w:val="24"/>
          <w:highlight w:val="none"/>
          <w:lang w:eastAsia="zh-CN"/>
        </w:rPr>
        <w:t>晟和招字YX-TP2025-033</w:t>
      </w:r>
    </w:p>
    <w:tbl>
      <w:tblPr>
        <w:tblStyle w:val="5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6"/>
      </w:tblGrid>
      <w:tr w14:paraId="3A2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486" w:type="dxa"/>
            <w:noWrap w:val="0"/>
            <w:vAlign w:val="top"/>
          </w:tcPr>
          <w:p w14:paraId="642D88C6">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eastAsia="zh-CN"/>
              </w:rPr>
            </w:pPr>
            <w:bookmarkStart w:id="7" w:name="_Toc35393629"/>
            <w:bookmarkStart w:id="8" w:name="_Toc35393798"/>
            <w:bookmarkStart w:id="9" w:name="_Toc28359089"/>
            <w:bookmarkStart w:id="10" w:name="_Toc28359012"/>
            <w:r>
              <w:rPr>
                <w:rFonts w:hint="eastAsia" w:ascii="宋体" w:hAnsi="宋体" w:eastAsia="宋体" w:cs="宋体"/>
                <w:b/>
                <w:bCs/>
                <w:color w:val="auto"/>
                <w:sz w:val="24"/>
                <w:szCs w:val="24"/>
                <w:highlight w:val="none"/>
                <w:lang w:eastAsia="zh-CN"/>
              </w:rPr>
              <w:t xml:space="preserve">项目概况 </w:t>
            </w:r>
          </w:p>
          <w:p w14:paraId="33D6096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vertAlign w:val="baseline"/>
                <w:lang w:eastAsia="zh-CN"/>
              </w:rPr>
            </w:pPr>
            <w:r>
              <w:rPr>
                <w:rFonts w:hint="eastAsia" w:ascii="宋体" w:hAnsi="宋体" w:cs="宋体"/>
                <w:i w:val="0"/>
                <w:iCs w:val="0"/>
                <w:color w:val="auto"/>
                <w:sz w:val="24"/>
                <w:szCs w:val="24"/>
                <w:highlight w:val="none"/>
                <w:lang w:eastAsia="zh-CN"/>
              </w:rPr>
              <w:t>玉溪市民族中学2025年-2027年办公用品选取供应商采购项目</w:t>
            </w:r>
            <w:r>
              <w:rPr>
                <w:rFonts w:hint="eastAsia" w:ascii="宋体" w:hAnsi="宋体" w:eastAsia="宋体" w:cs="宋体"/>
                <w:bCs/>
                <w:color w:val="auto"/>
                <w:sz w:val="24"/>
                <w:szCs w:val="24"/>
                <w:highlight w:val="none"/>
                <w:vertAlign w:val="baseline"/>
                <w:lang w:eastAsia="zh-CN"/>
              </w:rPr>
              <w:t>的潜在供应商应在云南省玉溪市政府采购限额标准以下服务市场网（https://cg.zbj.com/）获取采购文件，并于</w:t>
            </w:r>
            <w:r>
              <w:rPr>
                <w:rFonts w:hint="eastAsia" w:ascii="宋体" w:hAnsi="宋体" w:cs="宋体"/>
                <w:bCs/>
                <w:color w:val="auto"/>
                <w:sz w:val="24"/>
                <w:szCs w:val="24"/>
                <w:highlight w:val="none"/>
                <w:vertAlign w:val="baseline"/>
                <w:lang w:eastAsia="zh-CN"/>
              </w:rPr>
              <w:t>2025年</w:t>
            </w:r>
            <w:r>
              <w:rPr>
                <w:rFonts w:hint="eastAsia" w:ascii="宋体" w:hAnsi="宋体" w:cs="宋体"/>
                <w:bCs/>
                <w:color w:val="auto"/>
                <w:sz w:val="24"/>
                <w:szCs w:val="24"/>
                <w:highlight w:val="none"/>
                <w:vertAlign w:val="baseline"/>
                <w:lang w:val="en-US" w:eastAsia="zh-CN"/>
              </w:rPr>
              <w:t>06</w:t>
            </w:r>
            <w:r>
              <w:rPr>
                <w:rFonts w:hint="eastAsia" w:ascii="宋体" w:hAnsi="宋体" w:cs="宋体"/>
                <w:bCs/>
                <w:color w:val="auto"/>
                <w:sz w:val="24"/>
                <w:szCs w:val="24"/>
                <w:highlight w:val="none"/>
                <w:vertAlign w:val="baseline"/>
                <w:lang w:eastAsia="zh-CN"/>
              </w:rPr>
              <w:t>月</w:t>
            </w:r>
            <w:r>
              <w:rPr>
                <w:rFonts w:hint="eastAsia" w:ascii="宋体" w:hAnsi="宋体" w:cs="宋体"/>
                <w:bCs/>
                <w:color w:val="auto"/>
                <w:sz w:val="24"/>
                <w:szCs w:val="24"/>
                <w:highlight w:val="none"/>
                <w:vertAlign w:val="baseline"/>
                <w:lang w:val="en-US" w:eastAsia="zh-CN"/>
              </w:rPr>
              <w:t>03</w:t>
            </w:r>
            <w:r>
              <w:rPr>
                <w:rFonts w:hint="eastAsia" w:ascii="宋体" w:hAnsi="宋体" w:cs="宋体"/>
                <w:bCs/>
                <w:color w:val="auto"/>
                <w:sz w:val="24"/>
                <w:szCs w:val="24"/>
                <w:highlight w:val="none"/>
                <w:vertAlign w:val="baseline"/>
                <w:lang w:eastAsia="zh-CN"/>
              </w:rPr>
              <w:t>日</w:t>
            </w:r>
            <w:r>
              <w:rPr>
                <w:rFonts w:hint="eastAsia" w:ascii="宋体" w:hAnsi="宋体" w:cs="宋体"/>
                <w:bCs/>
                <w:color w:val="auto"/>
                <w:sz w:val="24"/>
                <w:szCs w:val="24"/>
                <w:highlight w:val="none"/>
                <w:vertAlign w:val="baseline"/>
                <w:lang w:val="en-US" w:eastAsia="zh-CN"/>
              </w:rPr>
              <w:t>14</w:t>
            </w:r>
            <w:r>
              <w:rPr>
                <w:rFonts w:hint="eastAsia" w:ascii="宋体" w:hAnsi="宋体" w:eastAsia="宋体" w:cs="宋体"/>
                <w:bCs/>
                <w:color w:val="auto"/>
                <w:sz w:val="24"/>
                <w:szCs w:val="24"/>
                <w:highlight w:val="none"/>
                <w:vertAlign w:val="baseline"/>
                <w:lang w:val="en-US" w:eastAsia="zh-CN"/>
              </w:rPr>
              <w:t>时</w:t>
            </w:r>
            <w:r>
              <w:rPr>
                <w:rFonts w:hint="eastAsia" w:ascii="宋体" w:hAnsi="宋体" w:cs="宋体"/>
                <w:bCs/>
                <w:color w:val="auto"/>
                <w:sz w:val="24"/>
                <w:szCs w:val="24"/>
                <w:highlight w:val="none"/>
                <w:vertAlign w:val="baseline"/>
                <w:lang w:val="en-US" w:eastAsia="zh-CN"/>
              </w:rPr>
              <w:t>30</w:t>
            </w:r>
            <w:r>
              <w:rPr>
                <w:rFonts w:hint="eastAsia" w:ascii="宋体" w:hAnsi="宋体" w:eastAsia="宋体" w:cs="宋体"/>
                <w:bCs/>
                <w:color w:val="auto"/>
                <w:sz w:val="24"/>
                <w:szCs w:val="24"/>
                <w:highlight w:val="none"/>
                <w:vertAlign w:val="baseline"/>
                <w:lang w:eastAsia="zh-CN"/>
              </w:rPr>
              <w:t>分（北京时间）前在云南省玉溪市政府采购限额标准以下服务市场网（https://cg.zbj.com/）</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eastAsia="宋体" w:cs="宋体"/>
                <w:b/>
                <w:bCs w:val="0"/>
                <w:color w:val="auto"/>
                <w:sz w:val="24"/>
                <w:szCs w:val="24"/>
                <w:highlight w:val="none"/>
                <w:vertAlign w:val="baseline"/>
                <w:lang w:val="en-US" w:eastAsia="zh-CN"/>
              </w:rPr>
              <w:t>电子</w:t>
            </w:r>
            <w:r>
              <w:rPr>
                <w:rFonts w:hint="eastAsia" w:ascii="宋体" w:hAnsi="宋体" w:eastAsia="宋体" w:cs="宋体"/>
                <w:b/>
                <w:bCs w:val="0"/>
                <w:color w:val="auto"/>
                <w:sz w:val="24"/>
                <w:szCs w:val="24"/>
                <w:highlight w:val="none"/>
                <w:vertAlign w:val="baseline"/>
                <w:lang w:eastAsia="zh-CN"/>
              </w:rPr>
              <w:t>响应文件，</w:t>
            </w:r>
            <w:r>
              <w:rPr>
                <w:rFonts w:hint="eastAsia" w:ascii="宋体" w:hAnsi="宋体" w:cs="宋体"/>
                <w:bCs/>
                <w:color w:val="auto"/>
                <w:sz w:val="24"/>
                <w:szCs w:val="24"/>
                <w:highlight w:val="none"/>
                <w:vertAlign w:val="baseline"/>
                <w:lang w:eastAsia="zh-CN"/>
              </w:rPr>
              <w:t>2025年</w:t>
            </w:r>
            <w:r>
              <w:rPr>
                <w:rFonts w:hint="eastAsia" w:ascii="宋体" w:hAnsi="宋体" w:cs="宋体"/>
                <w:bCs/>
                <w:color w:val="auto"/>
                <w:sz w:val="24"/>
                <w:szCs w:val="24"/>
                <w:highlight w:val="none"/>
                <w:vertAlign w:val="baseline"/>
                <w:lang w:val="en-US" w:eastAsia="zh-CN"/>
              </w:rPr>
              <w:t>06</w:t>
            </w:r>
            <w:r>
              <w:rPr>
                <w:rFonts w:hint="eastAsia" w:ascii="宋体" w:hAnsi="宋体" w:cs="宋体"/>
                <w:bCs/>
                <w:color w:val="auto"/>
                <w:sz w:val="24"/>
                <w:szCs w:val="24"/>
                <w:highlight w:val="none"/>
                <w:vertAlign w:val="baseline"/>
                <w:lang w:eastAsia="zh-CN"/>
              </w:rPr>
              <w:t>月</w:t>
            </w:r>
            <w:r>
              <w:rPr>
                <w:rFonts w:hint="eastAsia" w:ascii="宋体" w:hAnsi="宋体" w:cs="宋体"/>
                <w:bCs/>
                <w:color w:val="auto"/>
                <w:sz w:val="24"/>
                <w:szCs w:val="24"/>
                <w:highlight w:val="none"/>
                <w:vertAlign w:val="baseline"/>
                <w:lang w:val="en-US" w:eastAsia="zh-CN"/>
              </w:rPr>
              <w:t>03</w:t>
            </w:r>
            <w:r>
              <w:rPr>
                <w:rFonts w:hint="eastAsia" w:ascii="宋体" w:hAnsi="宋体" w:cs="宋体"/>
                <w:bCs/>
                <w:color w:val="auto"/>
                <w:sz w:val="24"/>
                <w:szCs w:val="24"/>
                <w:highlight w:val="none"/>
                <w:vertAlign w:val="baseline"/>
                <w:lang w:eastAsia="zh-CN"/>
              </w:rPr>
              <w:t>日</w:t>
            </w:r>
            <w:r>
              <w:rPr>
                <w:rFonts w:hint="eastAsia" w:ascii="宋体" w:hAnsi="宋体" w:cs="宋体"/>
                <w:bCs/>
                <w:color w:val="auto"/>
                <w:sz w:val="24"/>
                <w:szCs w:val="24"/>
                <w:highlight w:val="none"/>
                <w:vertAlign w:val="baseline"/>
                <w:lang w:val="en-US" w:eastAsia="zh-CN"/>
              </w:rPr>
              <w:t>15</w:t>
            </w:r>
            <w:r>
              <w:rPr>
                <w:rFonts w:hint="eastAsia" w:ascii="宋体" w:hAnsi="宋体" w:eastAsia="宋体" w:cs="宋体"/>
                <w:bCs/>
                <w:color w:val="auto"/>
                <w:sz w:val="24"/>
                <w:szCs w:val="24"/>
                <w:highlight w:val="none"/>
                <w:vertAlign w:val="baseline"/>
                <w:lang w:val="en-US" w:eastAsia="zh-CN"/>
              </w:rPr>
              <w:t>时</w:t>
            </w:r>
            <w:r>
              <w:rPr>
                <w:rFonts w:hint="eastAsia" w:ascii="宋体" w:hAnsi="宋体" w:cs="宋体"/>
                <w:bCs/>
                <w:color w:val="auto"/>
                <w:sz w:val="24"/>
                <w:szCs w:val="24"/>
                <w:highlight w:val="none"/>
                <w:vertAlign w:val="baseline"/>
                <w:lang w:val="en-US" w:eastAsia="zh-CN"/>
              </w:rPr>
              <w:t>00</w:t>
            </w:r>
            <w:r>
              <w:rPr>
                <w:rFonts w:hint="eastAsia" w:ascii="宋体" w:hAnsi="宋体" w:eastAsia="宋体" w:cs="宋体"/>
                <w:bCs/>
                <w:color w:val="auto"/>
                <w:sz w:val="24"/>
                <w:szCs w:val="24"/>
                <w:highlight w:val="none"/>
                <w:vertAlign w:val="baseline"/>
                <w:lang w:eastAsia="zh-CN"/>
              </w:rPr>
              <w:t>分</w:t>
            </w:r>
            <w:r>
              <w:rPr>
                <w:rFonts w:hint="eastAsia" w:ascii="宋体" w:hAnsi="宋体" w:eastAsia="宋体" w:cs="宋体"/>
                <w:b w:val="0"/>
                <w:bCs w:val="0"/>
                <w:i w:val="0"/>
                <w:iCs w:val="0"/>
                <w:color w:val="auto"/>
                <w:sz w:val="24"/>
                <w:szCs w:val="24"/>
                <w:highlight w:val="none"/>
                <w:lang w:val="en-US" w:eastAsia="zh-CN"/>
              </w:rPr>
              <w:t>在</w:t>
            </w:r>
            <w:r>
              <w:rPr>
                <w:rFonts w:hint="eastAsia" w:ascii="宋体" w:hAnsi="宋体" w:cs="宋体"/>
                <w:i w:val="0"/>
                <w:iCs w:val="0"/>
                <w:color w:val="auto"/>
                <w:sz w:val="24"/>
                <w:szCs w:val="24"/>
                <w:highlight w:val="none"/>
                <w:lang w:eastAsia="zh-CN"/>
              </w:rPr>
              <w:t>晟和项目管理（云南）有限公司</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云南省玉溪市红塔区李棋街道兰溪路天竹阁二楼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val="0"/>
                <w:color w:val="auto"/>
                <w:sz w:val="24"/>
                <w:szCs w:val="24"/>
                <w:highlight w:val="none"/>
                <w:vertAlign w:val="baseline"/>
                <w:lang w:eastAsia="zh-CN"/>
              </w:rPr>
              <w:t>提交</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纸质）</w:t>
            </w:r>
            <w:r>
              <w:rPr>
                <w:rFonts w:hint="eastAsia" w:ascii="宋体" w:hAnsi="宋体" w:eastAsia="宋体" w:cs="宋体"/>
                <w:b/>
                <w:bCs w:val="0"/>
                <w:color w:val="auto"/>
                <w:sz w:val="24"/>
                <w:szCs w:val="24"/>
                <w:highlight w:val="none"/>
                <w:vertAlign w:val="baseline"/>
                <w:lang w:eastAsia="zh-CN"/>
              </w:rPr>
              <w:t>响应文件。</w:t>
            </w:r>
          </w:p>
        </w:tc>
      </w:tr>
    </w:tbl>
    <w:p w14:paraId="26C3D49A">
      <w:pPr>
        <w:pageBreakBefore w:val="0"/>
        <w:widowControl w:val="0"/>
        <w:kinsoku/>
        <w:wordWrap/>
        <w:overflowPunct/>
        <w:topLinePunct w:val="0"/>
        <w:autoSpaceDE/>
        <w:autoSpaceDN/>
        <w:bidi w:val="0"/>
        <w:adjustRightInd/>
        <w:snapToGrid/>
        <w:spacing w:before="0" w:beforeLines="0" w:after="0" w:afterLines="0" w:line="440" w:lineRule="exact"/>
        <w:textAlignment w:val="auto"/>
        <w:outlineLvl w:val="9"/>
        <w:rPr>
          <w:rFonts w:hint="eastAsia" w:ascii="宋体" w:hAnsi="宋体" w:eastAsia="宋体" w:cs="宋体"/>
          <w:b w:val="0"/>
          <w:i w:val="0"/>
          <w:iCs w:val="0"/>
          <w:color w:val="auto"/>
          <w:sz w:val="24"/>
          <w:szCs w:val="24"/>
          <w:highlight w:val="none"/>
        </w:rPr>
      </w:pPr>
      <w:bookmarkStart w:id="11" w:name="_Toc10403"/>
      <w:bookmarkStart w:id="12" w:name="_Toc1305"/>
      <w:bookmarkStart w:id="13" w:name="_Toc14415"/>
      <w:bookmarkStart w:id="14" w:name="_Toc1174"/>
      <w:bookmarkStart w:id="15" w:name="_Toc31899"/>
      <w:bookmarkStart w:id="16" w:name="_Toc3223"/>
      <w:r>
        <w:rPr>
          <w:rFonts w:hint="eastAsia" w:ascii="宋体" w:hAnsi="宋体" w:eastAsia="宋体" w:cs="宋体"/>
          <w:b w:val="0"/>
          <w:i w:val="0"/>
          <w:iCs w:val="0"/>
          <w:color w:val="auto"/>
          <w:sz w:val="24"/>
          <w:szCs w:val="24"/>
          <w:highlight w:val="none"/>
        </w:rPr>
        <w:t>一、项目基本情况</w:t>
      </w:r>
      <w:bookmarkEnd w:id="7"/>
      <w:bookmarkEnd w:id="8"/>
      <w:bookmarkEnd w:id="9"/>
      <w:bookmarkEnd w:id="10"/>
      <w:bookmarkEnd w:id="11"/>
      <w:bookmarkEnd w:id="12"/>
      <w:bookmarkEnd w:id="13"/>
      <w:bookmarkEnd w:id="14"/>
      <w:bookmarkEnd w:id="15"/>
      <w:bookmarkEnd w:id="16"/>
    </w:p>
    <w:p w14:paraId="7FE38A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晟和招字YX-TP2025-033</w:t>
      </w:r>
    </w:p>
    <w:p w14:paraId="67F25B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项目名称：</w:t>
      </w:r>
      <w:r>
        <w:rPr>
          <w:rFonts w:hint="eastAsia" w:ascii="宋体" w:hAnsi="宋体" w:cs="宋体"/>
          <w:i w:val="0"/>
          <w:iCs w:val="0"/>
          <w:color w:val="auto"/>
          <w:sz w:val="24"/>
          <w:szCs w:val="24"/>
          <w:highlight w:val="none"/>
          <w:lang w:eastAsia="zh-CN"/>
        </w:rPr>
        <w:t>玉溪市民族中学2025年-2027年办公用品选取供应商采购项目</w:t>
      </w:r>
    </w:p>
    <w:p w14:paraId="757E7BF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val="en-US" w:eastAsia="zh-CN"/>
        </w:rPr>
        <w:t>谈判采购</w:t>
      </w:r>
    </w:p>
    <w:p w14:paraId="589FC05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预算金额：</w:t>
      </w:r>
      <w:r>
        <w:rPr>
          <w:rFonts w:hint="eastAsia" w:ascii="宋体" w:hAnsi="宋体" w:cs="宋体"/>
          <w:i w:val="0"/>
          <w:iCs w:val="0"/>
          <w:color w:val="auto"/>
          <w:sz w:val="24"/>
          <w:szCs w:val="24"/>
          <w:highlight w:val="none"/>
          <w:lang w:val="en-US" w:eastAsia="zh-CN"/>
        </w:rPr>
        <w:t>约¥80000.00元/年，大写：人民币捌万元整每年；</w:t>
      </w:r>
    </w:p>
    <w:p w14:paraId="6216227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采购限价：本项目设置分项综合单价限价（分项综合单价限价详见采购需求清单中“综合单价限价”），各供应商谈判综合</w:t>
      </w:r>
      <w:r>
        <w:rPr>
          <w:rFonts w:hint="eastAsia" w:ascii="宋体" w:hAnsi="宋体" w:eastAsia="宋体" w:cs="宋体"/>
          <w:color w:val="auto"/>
          <w:sz w:val="24"/>
          <w:szCs w:val="24"/>
          <w:highlight w:val="none"/>
          <w:lang w:val="en-US" w:eastAsia="zh-CN"/>
        </w:rPr>
        <w:t>分项报价不得超过</w:t>
      </w:r>
      <w:r>
        <w:rPr>
          <w:rFonts w:hint="eastAsia" w:ascii="宋体" w:hAnsi="宋体" w:cs="宋体"/>
          <w:i w:val="0"/>
          <w:iCs w:val="0"/>
          <w:color w:val="auto"/>
          <w:sz w:val="24"/>
          <w:szCs w:val="24"/>
          <w:highlight w:val="none"/>
          <w:lang w:val="en-US" w:eastAsia="zh-CN"/>
        </w:rPr>
        <w:t>分项综合单价限价</w:t>
      </w:r>
      <w:r>
        <w:rPr>
          <w:rFonts w:hint="eastAsia" w:ascii="宋体" w:hAnsi="宋体" w:eastAsia="宋体" w:cs="宋体"/>
          <w:color w:val="auto"/>
          <w:sz w:val="24"/>
          <w:szCs w:val="24"/>
          <w:highlight w:val="none"/>
          <w:lang w:val="en-US" w:eastAsia="zh-CN"/>
        </w:rPr>
        <w:t>，否则</w:t>
      </w:r>
      <w:r>
        <w:rPr>
          <w:rFonts w:hint="eastAsia" w:ascii="宋体" w:hAnsi="宋体" w:cs="宋体"/>
          <w:color w:val="auto"/>
          <w:sz w:val="24"/>
          <w:szCs w:val="24"/>
          <w:highlight w:val="none"/>
          <w:lang w:val="en-US" w:eastAsia="zh-CN"/>
        </w:rPr>
        <w:t>其谈判响应文件</w:t>
      </w:r>
      <w:r>
        <w:rPr>
          <w:rFonts w:hint="eastAsia" w:ascii="宋体" w:hAnsi="宋体" w:eastAsia="宋体" w:cs="宋体"/>
          <w:color w:val="auto"/>
          <w:sz w:val="24"/>
          <w:szCs w:val="24"/>
          <w:highlight w:val="none"/>
          <w:lang w:val="en-US" w:eastAsia="zh-CN"/>
        </w:rPr>
        <w:t>作废标处理。</w:t>
      </w:r>
    </w:p>
    <w:p w14:paraId="755BAAE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标段划分：</w:t>
      </w:r>
      <w:r>
        <w:rPr>
          <w:rFonts w:hint="eastAsia" w:ascii="宋体" w:hAnsi="宋体" w:cs="宋体"/>
          <w:color w:val="auto"/>
          <w:sz w:val="24"/>
          <w:szCs w:val="24"/>
          <w:highlight w:val="none"/>
          <w:lang w:val="en-US" w:eastAsia="zh-CN"/>
        </w:rPr>
        <w:t>本项目不划分标段</w:t>
      </w:r>
      <w:r>
        <w:rPr>
          <w:rFonts w:hint="eastAsia" w:ascii="宋体" w:hAnsi="宋体" w:eastAsia="宋体" w:cs="宋体"/>
          <w:color w:val="auto"/>
          <w:sz w:val="24"/>
          <w:szCs w:val="24"/>
          <w:highlight w:val="none"/>
          <w:lang w:val="en-US" w:eastAsia="zh-CN"/>
        </w:rPr>
        <w:t>。</w:t>
      </w:r>
    </w:p>
    <w:p w14:paraId="22E7B26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采购需求：</w:t>
      </w:r>
      <w:r>
        <w:rPr>
          <w:rFonts w:hint="eastAsia" w:ascii="宋体" w:hAnsi="宋体" w:cs="宋体"/>
          <w:i w:val="0"/>
          <w:iCs w:val="0"/>
          <w:color w:val="auto"/>
          <w:sz w:val="24"/>
          <w:szCs w:val="24"/>
          <w:highlight w:val="none"/>
          <w:lang w:eastAsia="zh-CN"/>
        </w:rPr>
        <w:t>玉溪市民族中学</w:t>
      </w:r>
      <w:r>
        <w:rPr>
          <w:rFonts w:hint="eastAsia" w:ascii="宋体" w:hAnsi="宋体" w:eastAsia="宋体" w:cs="宋体"/>
          <w:i w:val="0"/>
          <w:iCs w:val="0"/>
          <w:color w:val="auto"/>
          <w:sz w:val="24"/>
          <w:szCs w:val="24"/>
          <w:highlight w:val="none"/>
        </w:rPr>
        <w:t>现公开</w:t>
      </w:r>
      <w:r>
        <w:rPr>
          <w:rFonts w:hint="eastAsia" w:ascii="宋体" w:hAnsi="宋体" w:cs="宋体"/>
          <w:i w:val="0"/>
          <w:iCs w:val="0"/>
          <w:color w:val="auto"/>
          <w:sz w:val="24"/>
          <w:szCs w:val="24"/>
          <w:highlight w:val="none"/>
          <w:lang w:eastAsia="zh-CN"/>
        </w:rPr>
        <w:t>选取</w:t>
      </w:r>
      <w:r>
        <w:rPr>
          <w:rFonts w:hint="eastAsia" w:ascii="宋体" w:hAnsi="宋体" w:cs="宋体"/>
          <w:i w:val="0"/>
          <w:iCs w:val="0"/>
          <w:color w:val="auto"/>
          <w:sz w:val="24"/>
          <w:szCs w:val="24"/>
          <w:highlight w:val="none"/>
          <w:lang w:val="en-US" w:eastAsia="zh-CN"/>
        </w:rPr>
        <w:t>1家供应商对本学校</w:t>
      </w:r>
      <w:r>
        <w:rPr>
          <w:rFonts w:hint="eastAsia" w:ascii="宋体" w:hAnsi="宋体" w:eastAsia="宋体" w:cs="宋体"/>
          <w:i w:val="0"/>
          <w:iCs w:val="0"/>
          <w:color w:val="auto"/>
          <w:sz w:val="24"/>
          <w:szCs w:val="24"/>
          <w:highlight w:val="none"/>
        </w:rPr>
        <w:t>2025</w:t>
      </w:r>
      <w:r>
        <w:rPr>
          <w:rFonts w:hint="eastAsia" w:ascii="宋体" w:hAnsi="宋体" w:cs="宋体"/>
          <w:i w:val="0"/>
          <w:iCs w:val="0"/>
          <w:color w:val="auto"/>
          <w:sz w:val="24"/>
          <w:szCs w:val="24"/>
          <w:highlight w:val="none"/>
          <w:lang w:val="en-US" w:eastAsia="zh-CN"/>
        </w:rPr>
        <w:t>-2027</w:t>
      </w:r>
      <w:r>
        <w:rPr>
          <w:rFonts w:hint="eastAsia" w:ascii="宋体" w:hAnsi="宋体" w:eastAsia="宋体" w:cs="宋体"/>
          <w:i w:val="0"/>
          <w:iCs w:val="0"/>
          <w:color w:val="auto"/>
          <w:sz w:val="24"/>
          <w:szCs w:val="24"/>
          <w:highlight w:val="none"/>
        </w:rPr>
        <w:t>年度办公用品</w:t>
      </w:r>
      <w:r>
        <w:rPr>
          <w:rFonts w:hint="eastAsia" w:ascii="宋体" w:hAnsi="宋体" w:cs="宋体"/>
          <w:i w:val="0"/>
          <w:iCs w:val="0"/>
          <w:color w:val="auto"/>
          <w:sz w:val="24"/>
          <w:szCs w:val="24"/>
          <w:highlight w:val="none"/>
          <w:lang w:val="en-US" w:eastAsia="zh-CN"/>
        </w:rPr>
        <w:t>进行配送服务，具体采购需求详见下表：</w:t>
      </w:r>
    </w:p>
    <w:tbl>
      <w:tblPr>
        <w:tblStyle w:val="54"/>
        <w:tblW w:w="9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2200"/>
        <w:gridCol w:w="3534"/>
        <w:gridCol w:w="777"/>
        <w:gridCol w:w="723"/>
        <w:gridCol w:w="1379"/>
      </w:tblGrid>
      <w:tr w14:paraId="3A85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420" w:type="dxa"/>
            <w:gridSpan w:val="6"/>
            <w:tcBorders>
              <w:top w:val="single" w:color="000000" w:sz="8" w:space="0"/>
              <w:left w:val="single" w:color="000000" w:sz="8" w:space="0"/>
              <w:bottom w:val="single" w:color="000000" w:sz="4" w:space="0"/>
              <w:right w:val="single" w:color="000000" w:sz="8" w:space="0"/>
            </w:tcBorders>
            <w:shd w:val="clear" w:color="auto" w:fill="auto"/>
            <w:noWrap/>
            <w:vAlign w:val="center"/>
          </w:tcPr>
          <w:p w14:paraId="0FB3BEB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采购需求清单</w:t>
            </w:r>
          </w:p>
        </w:tc>
      </w:tr>
      <w:tr w14:paraId="30A1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A02D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46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F8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A2D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BB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DB94E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综合单价限价（元）</w:t>
            </w:r>
          </w:p>
        </w:tc>
      </w:tr>
      <w:tr w14:paraId="278E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9C36C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EEA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按动中性笔</w:t>
            </w:r>
          </w:p>
          <w:p w14:paraId="4C091D5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红，蓝，黑)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1E7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 0.5mm 子弹头</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EC0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6D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17D8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6DF9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9B2E8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D7B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中性笔0.5mm子弹头</w:t>
            </w:r>
          </w:p>
          <w:p w14:paraId="2728A2F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F1D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 0.5mm 子弹头</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65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F3D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B01E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376D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2071D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F31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子弹头中性笔芯0.5mm</w:t>
            </w:r>
          </w:p>
          <w:p w14:paraId="6342DD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DD6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子弹头 中性笔芯 0.5mm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13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ED4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D6D0F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686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024CE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47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直液式走珠笔</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3C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0.5mm全针管得力</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0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D7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7AFCD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1159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A336F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0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红</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A28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3EA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A4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476B6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443E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50B7E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A06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蓝</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77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DC7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119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184DD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0093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566B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454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86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60C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EA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9A6A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7C41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95DFD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5F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红</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230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1F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902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6B0E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7209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5E1EE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3A4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蓝</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655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1E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FA4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647A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20C7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5FF15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F3F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AF4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D80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42A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AA03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252E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8E76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3C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红</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8EB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D1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2EF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11EA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1DC3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ACEC6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248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蓝</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99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812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78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DB8A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6594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B8DA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06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黑</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B21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924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F68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23D74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016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48206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47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E2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897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37C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A024F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5E5C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E0C75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9D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CE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  12mm*6mm 1000枚/盒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809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610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27455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5E6E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4F49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A4C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942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24/8,12mm*6mm 1000枚/盒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1C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770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37239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3DBF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5DD80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62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36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23/10 500枚/盒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E6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3AE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F5A91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6D3A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627EF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D83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F3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 1000枚/盒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A57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3A0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22D76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671C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BA846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A4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648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23/17 1000枚/盒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152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740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319D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490F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AF936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50C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80A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23/23 1000枚/盒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4A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287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5C9D3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1C89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54576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F1D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638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100枚/盒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364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E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F4966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3586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86D2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D1E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取钉器</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8AD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C50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325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8E02D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4B8E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4CD94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BE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02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5D0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80E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A757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 </w:t>
            </w:r>
          </w:p>
        </w:tc>
      </w:tr>
      <w:tr w14:paraId="67C2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012C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2AD7">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省力订书机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AC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20E35">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02E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0289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r>
      <w:tr w14:paraId="4CA4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F2D4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8F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D87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 12只/盒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4AD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D5C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8A8A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6B04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1F5EF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6A8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D1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41mm 24只/盒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D17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673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F3F6F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3F1B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87499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76E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75F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 24只/盒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A1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CDA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917C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7F18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7C0CF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8D0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F8E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 48只/盒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BE8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98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D0A4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05DD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BF9A7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F1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EF1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 40只/盒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F3A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D95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F66AC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23DD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7AD0E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B5F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6F1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 60只/盒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E8A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57F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A86B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4942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7E925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A2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D8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1.5V</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24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A65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01269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CFA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F8FE4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9A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F33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1.5V</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0A3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3D9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C0E61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2565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579C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E2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C24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64D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D78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5DFF2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2067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B4E25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AA8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AA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1.5v</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37D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D3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89341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4C90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C0A18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FC9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13B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23A 12V</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565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C0B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F6CB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4CA4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87416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A9D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B4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 纽扣</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AC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001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FAF09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493C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F6486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01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B7A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 80g/145*210mm/116张</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867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F1F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37B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20A4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C30CE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8CE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390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18k/180*250mm/112张</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DF3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8A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C28F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14:paraId="01F0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57B6C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16B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软皮笔记本</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B7C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25K（黑色）皮质外壳/145*210mm/112张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85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C9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2A72B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5A9F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3F875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BD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磁扣笔记本</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424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 18k/174*245mm/128张</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DF5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2F6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52904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r>
      <w:tr w14:paraId="4EE7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F79F9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50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9E7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A5,30页/本、软壳/148*210mm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63D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69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4C199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4960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77DAE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C6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44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80型,软壳/148*210mm/80页</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3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8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7A45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4244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AAE48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D88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747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A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54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0FD4E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14:paraId="0EFB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02CF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CE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FA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F3B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6F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65088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4A8C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16AC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75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修正液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8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5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393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B2657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534C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41A4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18D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DC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831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AC5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C301C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64FD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75A6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281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裁纸刀片</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650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7A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B60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E82DD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2C76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D980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868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6C7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4B橡皮擦，42*26*17mm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BF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F3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D2F38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6C08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74568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90C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小奖状</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02C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16k 200g</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D0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CCD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1EB1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r>
      <w:tr w14:paraId="28B5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2CB0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8C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大奖状</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032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 200g</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C1A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71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E727A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0.80 </w:t>
            </w:r>
          </w:p>
        </w:tc>
      </w:tr>
      <w:tr w14:paraId="4FA2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0C04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87D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快干印台(红)(只)</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B4E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泡棉，塑料外壳 内径116*66mm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F33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95A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AF3D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6048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4567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2BB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E95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40ml/瓶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EB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8D9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80FFD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311B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A2746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B9A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光敏印油</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150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10ml/瓶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1CB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F3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B8BA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44C5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A5EE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35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14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21g</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14C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7E2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ECC8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7E0B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70CBE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87B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374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36g</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249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E2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AC8F2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4AB2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3600B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B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抽杆夹（大）</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84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042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55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00C53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09B8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62CBE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A1B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抽杆夹（中）</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C2F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69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7B5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D8071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C02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FA701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82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抽杆夹（小）</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42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A4/9MM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2DC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795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178AD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71E3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BED6F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6D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文具胶带</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E0F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18mm*30y*38um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E0D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AAC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AD947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632D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CD4DE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FD9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84A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A4，300g</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F49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91E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8068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55ED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BBAEF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85A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牛皮纸档案袋（防水）</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5A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A4大小，厚度厘米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09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40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5C1E0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53FE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CC8AF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32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A95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 3孔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1D8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018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0DCA4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 </w:t>
            </w:r>
          </w:p>
        </w:tc>
      </w:tr>
      <w:tr w14:paraId="379C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22047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D2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BA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 5孔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3D5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D1A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20B88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4408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CB14E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E8F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6D3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3孔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7C5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5F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7202F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1358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0103A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C7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C5F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6孔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F27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688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3342B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10A3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915C4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17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C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8孔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57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B66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A324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4258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13AC5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6C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02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6孔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EAD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17E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91703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r>
      <w:tr w14:paraId="681E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D115B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27D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AF8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8孔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08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41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84897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14:paraId="7671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D8301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4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E4F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10米8孔</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AE2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C0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0DE3B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14:paraId="5C42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5F6C8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865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F0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A4大小、蓝色、20mm厚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01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890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8920B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16F5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7F670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6B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F8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A4大小、蓝色、25mm厚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53E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BB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F85C8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420B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666C4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9F7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C3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A4大小、蓝色、35mm厚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A89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08E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F5ACA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FE2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9C1C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B8E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B3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A4大小、蓝色、55mm厚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A9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2A8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62D7B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4180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53D98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FB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A7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A4大小、蓝色、75mm厚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44B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D12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E10B9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778B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E3DA9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97B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CFF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A4大小、蓝色、100mm厚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5A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266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3765C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21E4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9272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8A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6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A4大小、无酸纸材质、2CM厚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2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97F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7599E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5BB3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D012C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FBA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0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A4大小、无酸纸材质、3CM厚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DA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650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FAD6F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2AC7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E42A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73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61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A4大小、无酸纸材质、4CM厚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F0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284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BCB81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6913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0C6CB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FA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A7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A4大小、无酸纸材质、5CM厚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C45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2BA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126F7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730F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6C59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B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A5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A4大小、无酸纸材质、6CM厚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18A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80A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22887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3256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A8D28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8F3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51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A4大小、无酸纸材质、8CM厚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33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FA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BCF6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r>
      <w:tr w14:paraId="5AE3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685C4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84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B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A4大小、无酸纸材质、10CM厚</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9A3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910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18830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1CB9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D2C5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914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246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E81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9FA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A3EC0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155D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23C73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C71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63C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D3F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E6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C2BF0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3815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0F38B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E75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62F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99E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11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363B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1179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6793F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7F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按扣文件袋</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29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8E8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202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E4C0C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6CA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ED74C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9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BA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速度1X-16X  4.7GB/120min</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F0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74B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E8A10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464A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F82C7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483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CD-R</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B6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速度52X 700MB*80min</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7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365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8FA3D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r>
      <w:tr w14:paraId="3324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F23F9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075C7">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EVA泡棉双面胶带</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05342">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18mm*5y*2.5mm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3AB1D">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8B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E049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0A11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05DCF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96CAB">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双面绵纸胶带</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E4C47">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18mm*10y*80µm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BA796">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3C3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5A9D9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08E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DCA69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161BA">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D47D9">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60mm*100y*50µm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071F9">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4CD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2702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7E15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FBAFE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BD1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E79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A4,20页,pp材质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DDA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F89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47B16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80B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2B57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E6D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5E5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A4,30页,pp材质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E98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9C7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C1D4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1506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87C32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C05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CC1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A4,40页,pp材质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89F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0C4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2DEBF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7718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A962A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547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69F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A4,60页,pp材质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75C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39B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4079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3F20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39698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D80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CE7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A4,80页,pp材质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E5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1A2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C226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14:paraId="7C65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D4124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103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63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HCD6238(28)P/TSD18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094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B0C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941E2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2CF1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7B62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58F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047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HCD6238(28)P/TSD29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EF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40D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B7C90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7F94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B6927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3E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4B1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 加厚6丝</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85C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0EC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AABA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29F4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CE56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435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A1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56*95cm 加厚6丝</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DD4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3B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1FEB0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1AC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2506B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92E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A55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 100只/提</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5BC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40A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CAFC1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751A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2DFB2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429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15D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 100只/提 特厚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410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E28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F2FB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3F36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38539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82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草扫把</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0A4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48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E8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BE47B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04B8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50C2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D7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DD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塑料木杆40CM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3EC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830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9F35C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7C7D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234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CA6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823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8C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2FE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E52D2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3A32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5DE9B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B1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3FD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35*75cm 加厚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668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1E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4E7B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3D6B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B4073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430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72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99D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65E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B10F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0AE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F66B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2F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全铁制拖把（30分）</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E7D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012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1AC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6EB5E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0454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A2D04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A0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820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 花线</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43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A68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58BF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C08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C6469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60C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橡胶手套</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E30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天然乳胶，加长加厚</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451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55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E14D1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6017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231FD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268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8DF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218g*20包</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266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6C5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6233D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r>
      <w:tr w14:paraId="3EDB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079C0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FE5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撮箕</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FE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74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DB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6429C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455B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75C7B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26504">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90558">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56EBF">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1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8490D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r>
      <w:tr w14:paraId="2A99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A41AF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7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无味抽纸</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9F5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720抽</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0B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BE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2DF6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0547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AE0DC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B7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48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10卷*180g</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1B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201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0AB6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r>
      <w:tr w14:paraId="6938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E98FA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C4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抽水烧水器</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DD1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泉涌式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CAF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C4B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97410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r>
      <w:tr w14:paraId="137C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ADA07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0EC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电热水壶</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FCD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1.7L带保温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4DA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6BF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539CA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r>
      <w:tr w14:paraId="215F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D9E2E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530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404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680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8A4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EB31D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2A0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6AEC6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59C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抽水泵</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67A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F9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E21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F4385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650A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84847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6AE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文件框</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D22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50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146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6C6B5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r>
      <w:tr w14:paraId="46C2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BF694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CEA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6B8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32GB USB3.0,150MB/S</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7C5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D0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86652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76F2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6D5A8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48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73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64GB USB3.0,150MB/S</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86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B7C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836D5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14:paraId="5C27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EBB0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2C4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FFF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128GB USB3.0,150MB/S</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3A2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337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26805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14:paraId="24A7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B498B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67E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1A7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256GB USB3.0,150MB/S</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02D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979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DBD42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r>
      <w:tr w14:paraId="216F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F5EDE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71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81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 48支/盒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7A9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44A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723AA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831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AFF16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4EE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38A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 48支/盒</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11E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9CB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BC41E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4929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04069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1E2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黑板擦</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42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全棕羊毛</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B1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00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BC2FF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6A56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9531A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31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塑料水桶（小）</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800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18CM*20CM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8A4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412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DD3F1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r>
      <w:tr w14:paraId="13B5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47A34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B0C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塑料水桶（中）</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E8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26CM*23CM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71B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617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63B819">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1807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5989C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EF4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4AD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1TB 2.5英寸，USB3.0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5B5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F7B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D258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520.00 </w:t>
            </w:r>
          </w:p>
        </w:tc>
      </w:tr>
      <w:tr w14:paraId="2799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101A4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265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56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2TB</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150">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ED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AB2D74">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580.00 </w:t>
            </w:r>
          </w:p>
        </w:tc>
      </w:tr>
      <w:tr w14:paraId="5DD8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98FF3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81D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5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4TB</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9C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8F6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E439D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 </w:t>
            </w:r>
          </w:p>
        </w:tc>
      </w:tr>
      <w:tr w14:paraId="5855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216D3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079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90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桌面型办公计算器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70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9E4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E9BD4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14:paraId="2FDF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2CFCA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355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4A0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语音计算器，大按键、金属面板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98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6FC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D3512C">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497B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90FE6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71DEB">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F66F">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F5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656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B951A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61D9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DA15BE">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57162">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62D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9ACD">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7A62">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659BBA">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r>
      <w:tr w14:paraId="1B25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A8899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AF977">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09B5">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6D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BCA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FDDA28">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78AA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E82D8A7">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20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46EB8E76">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353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79892C6">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7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761E61">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9109BB3">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37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7F3C0EB">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bl>
    <w:p w14:paraId="6727EF7A">
      <w:pPr>
        <w:pageBreakBefore w:val="0"/>
        <w:kinsoku/>
        <w:wordWrap/>
        <w:overflowPunct/>
        <w:topLinePunct w:val="0"/>
        <w:autoSpaceDE/>
        <w:autoSpaceDN/>
        <w:bidi w:val="0"/>
        <w:spacing w:line="440" w:lineRule="exact"/>
        <w:ind w:firstLine="482" w:firstLineChars="200"/>
        <w:rPr>
          <w:rFonts w:hint="eastAsia" w:eastAsia="宋体"/>
          <w:lang w:val="en-US" w:eastAsia="zh-CN"/>
        </w:rPr>
      </w:pPr>
      <w:r>
        <w:rPr>
          <w:rFonts w:hint="eastAsia" w:ascii="宋体" w:hAnsi="宋体" w:cs="宋体"/>
          <w:b/>
          <w:bCs/>
          <w:kern w:val="0"/>
          <w:sz w:val="24"/>
          <w:szCs w:val="24"/>
        </w:rPr>
        <w:t>★注：</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1</w:t>
      </w:r>
      <w:r>
        <w:rPr>
          <w:rFonts w:hint="eastAsia" w:ascii="宋体" w:hAnsi="宋体" w:cs="宋体"/>
          <w:b/>
          <w:bCs/>
          <w:kern w:val="0"/>
          <w:sz w:val="24"/>
          <w:szCs w:val="24"/>
          <w:lang w:eastAsia="zh-CN"/>
        </w:rPr>
        <w:t>）</w:t>
      </w:r>
      <w:r>
        <w:rPr>
          <w:rFonts w:hint="eastAsia" w:ascii="宋体" w:hAnsi="宋体" w:cs="宋体"/>
          <w:b/>
          <w:bCs/>
          <w:i w:val="0"/>
          <w:iCs w:val="0"/>
          <w:color w:val="000000"/>
          <w:kern w:val="0"/>
          <w:sz w:val="24"/>
          <w:szCs w:val="24"/>
          <w:u w:val="none"/>
          <w:lang w:val="en-US" w:eastAsia="zh-CN" w:bidi="ar"/>
        </w:rPr>
        <w:t>此采购需求清单为暂定清单，服务期内如采购人要求成交人减少供应清单内容，或增加供应清单以外的办公用品，成交人应无条件接受，并供应至采购人指定地点。如若供应需求清单以外物品，费用须经双方最终商定为准，且不得高于当地市场价，费用据实结算；</w:t>
      </w:r>
      <w:r>
        <w:rPr>
          <w:rFonts w:hint="eastAsia" w:ascii="宋体" w:hAnsi="宋体" w:cs="宋体"/>
          <w:b/>
          <w:bCs/>
          <w:kern w:val="0"/>
          <w:sz w:val="24"/>
          <w:szCs w:val="24"/>
        </w:rPr>
        <w:t>（</w:t>
      </w:r>
      <w:r>
        <w:rPr>
          <w:rFonts w:hint="eastAsia" w:ascii="宋体" w:hAnsi="宋体" w:cs="宋体"/>
          <w:b/>
          <w:bCs/>
          <w:kern w:val="0"/>
          <w:sz w:val="24"/>
          <w:szCs w:val="24"/>
          <w:lang w:val="en-US" w:eastAsia="zh-CN"/>
        </w:rPr>
        <w:t>2</w:t>
      </w:r>
      <w:r>
        <w:rPr>
          <w:rFonts w:hint="eastAsia" w:ascii="宋体" w:hAnsi="宋体" w:cs="宋体"/>
          <w:b/>
          <w:bCs/>
          <w:kern w:val="0"/>
          <w:sz w:val="24"/>
          <w:szCs w:val="24"/>
        </w:rPr>
        <w:t>）供应商需对所有采购内容进行整体报价响应，不得缺项漏项，否则按不实质性响应</w:t>
      </w:r>
      <w:r>
        <w:rPr>
          <w:rFonts w:hint="eastAsia" w:ascii="宋体" w:hAnsi="宋体" w:cs="宋体"/>
          <w:b/>
          <w:bCs/>
          <w:kern w:val="0"/>
          <w:sz w:val="24"/>
          <w:szCs w:val="24"/>
          <w:lang w:val="en-US" w:eastAsia="zh-CN"/>
        </w:rPr>
        <w:t>谈判采购</w:t>
      </w:r>
      <w:r>
        <w:rPr>
          <w:rFonts w:hint="eastAsia" w:ascii="宋体" w:hAnsi="宋体" w:cs="宋体"/>
          <w:b/>
          <w:bCs/>
          <w:kern w:val="0"/>
          <w:sz w:val="24"/>
          <w:szCs w:val="24"/>
        </w:rPr>
        <w:t>文件要求处理；（</w:t>
      </w:r>
      <w:r>
        <w:rPr>
          <w:rFonts w:hint="eastAsia" w:ascii="宋体" w:hAnsi="宋体" w:cs="宋体"/>
          <w:b/>
          <w:bCs/>
          <w:kern w:val="0"/>
          <w:sz w:val="24"/>
          <w:szCs w:val="24"/>
          <w:lang w:val="en-US" w:eastAsia="zh-CN"/>
        </w:rPr>
        <w:t>3</w:t>
      </w:r>
      <w:r>
        <w:rPr>
          <w:rFonts w:hint="eastAsia" w:ascii="宋体" w:hAnsi="宋体" w:cs="宋体"/>
          <w:b/>
          <w:bCs/>
          <w:kern w:val="0"/>
          <w:sz w:val="24"/>
          <w:szCs w:val="24"/>
        </w:rPr>
        <w:t>）具体内容及相关需求，详见谈判</w:t>
      </w:r>
      <w:r>
        <w:rPr>
          <w:rFonts w:hint="eastAsia" w:ascii="宋体" w:hAnsi="宋体" w:cs="宋体"/>
          <w:b/>
          <w:bCs/>
          <w:kern w:val="0"/>
          <w:sz w:val="24"/>
          <w:szCs w:val="24"/>
          <w:lang w:val="en-US" w:eastAsia="zh-CN"/>
        </w:rPr>
        <w:t>采购</w:t>
      </w:r>
      <w:r>
        <w:rPr>
          <w:rFonts w:hint="eastAsia" w:ascii="宋体" w:hAnsi="宋体" w:cs="宋体"/>
          <w:b/>
          <w:bCs/>
          <w:kern w:val="0"/>
          <w:sz w:val="24"/>
          <w:szCs w:val="24"/>
        </w:rPr>
        <w:t>文件“第五章 采购</w:t>
      </w:r>
      <w:r>
        <w:rPr>
          <w:rFonts w:hint="eastAsia" w:ascii="宋体" w:hAnsi="宋体" w:cs="宋体"/>
          <w:b/>
          <w:bCs/>
          <w:kern w:val="0"/>
          <w:sz w:val="24"/>
          <w:szCs w:val="24"/>
          <w:lang w:val="en-US" w:eastAsia="zh-CN"/>
        </w:rPr>
        <w:t>内容</w:t>
      </w:r>
      <w:r>
        <w:rPr>
          <w:rFonts w:hint="eastAsia" w:ascii="宋体" w:hAnsi="宋体" w:cs="宋体"/>
          <w:b/>
          <w:bCs/>
          <w:kern w:val="0"/>
          <w:sz w:val="24"/>
          <w:szCs w:val="24"/>
        </w:rPr>
        <w:t>”</w:t>
      </w:r>
      <w:r>
        <w:rPr>
          <w:rFonts w:hint="eastAsia"/>
          <w:b/>
          <w:sz w:val="24"/>
          <w:szCs w:val="24"/>
        </w:rPr>
        <w:t>。</w:t>
      </w:r>
      <w:r>
        <w:rPr>
          <w:rFonts w:hint="eastAsia"/>
          <w:b/>
          <w:sz w:val="24"/>
          <w:szCs w:val="24"/>
          <w:lang w:eastAsia="zh-CN"/>
        </w:rPr>
        <w:t>（</w:t>
      </w:r>
      <w:r>
        <w:rPr>
          <w:rFonts w:hint="eastAsia"/>
          <w:b/>
          <w:sz w:val="24"/>
          <w:szCs w:val="24"/>
          <w:lang w:val="en-US" w:eastAsia="zh-CN"/>
        </w:rPr>
        <w:t>4</w:t>
      </w:r>
      <w:r>
        <w:rPr>
          <w:rFonts w:hint="eastAsia"/>
          <w:b/>
          <w:sz w:val="24"/>
          <w:szCs w:val="24"/>
          <w:lang w:eastAsia="zh-CN"/>
        </w:rPr>
        <w:t>）最终结算</w:t>
      </w:r>
      <w:r>
        <w:rPr>
          <w:rFonts w:hint="eastAsia"/>
          <w:b/>
          <w:sz w:val="24"/>
          <w:szCs w:val="24"/>
          <w:lang w:val="en-US" w:eastAsia="zh-CN"/>
        </w:rPr>
        <w:t>价款以实际供货内容、数量</w:t>
      </w:r>
      <w:r>
        <w:rPr>
          <w:rFonts w:hint="eastAsia"/>
          <w:b/>
          <w:sz w:val="24"/>
          <w:szCs w:val="24"/>
          <w:lang w:eastAsia="zh-CN"/>
        </w:rPr>
        <w:t>、最后报价为准。</w:t>
      </w:r>
    </w:p>
    <w:p w14:paraId="24BB07A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r>
        <w:rPr>
          <w:rFonts w:hint="eastAsia" w:ascii="宋体" w:hAnsi="宋体" w:cs="宋体"/>
          <w:color w:val="auto"/>
          <w:sz w:val="24"/>
          <w:szCs w:val="24"/>
          <w:highlight w:val="none"/>
          <w:lang w:val="en-US" w:eastAsia="zh-CN"/>
        </w:rPr>
        <w:t>符合国家和行业现行相关标准和规范，所供办公用品必须是全新未使用过的且</w:t>
      </w:r>
      <w:r>
        <w:rPr>
          <w:rFonts w:hint="eastAsia" w:ascii="宋体" w:hAnsi="宋体" w:eastAsia="宋体" w:cs="宋体"/>
          <w:color w:val="auto"/>
          <w:sz w:val="24"/>
          <w:szCs w:val="24"/>
          <w:highlight w:val="none"/>
          <w:lang w:val="en-US" w:eastAsia="zh-CN"/>
        </w:rPr>
        <w:t>满足相关标准及采购人要求，一次性验收合格。</w:t>
      </w:r>
    </w:p>
    <w:p w14:paraId="2E79387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合同履约期限自合同签订之日起一年。合同期满后，经采购人对当年服务质量等因素考核合格后，在预算保证、当年政策符合的前提下，</w:t>
      </w:r>
      <w:r>
        <w:rPr>
          <w:rFonts w:hint="eastAsia" w:ascii="宋体" w:hAnsi="宋体" w:cs="宋体"/>
          <w:color w:val="auto"/>
          <w:sz w:val="24"/>
          <w:szCs w:val="24"/>
          <w:highlight w:val="none"/>
          <w:lang w:val="en-US" w:eastAsia="zh-CN"/>
        </w:rPr>
        <w:t>单年度合同期满后经采购人对上一年度配送质量配送服务考核合格后方可续签下一年度合同</w:t>
      </w:r>
      <w:r>
        <w:rPr>
          <w:rFonts w:hint="eastAsia" w:ascii="宋体" w:hAnsi="宋体" w:eastAsia="宋体" w:cs="宋体"/>
          <w:color w:val="auto"/>
          <w:kern w:val="0"/>
          <w:sz w:val="24"/>
          <w:szCs w:val="24"/>
          <w:highlight w:val="none"/>
          <w:lang w:eastAsia="zh-CN"/>
        </w:rPr>
        <w:t>，最多续签两年。</w:t>
      </w:r>
      <w:r>
        <w:rPr>
          <w:rFonts w:hint="eastAsia" w:ascii="宋体" w:hAnsi="宋体" w:cs="宋体"/>
          <w:color w:val="auto"/>
          <w:sz w:val="24"/>
          <w:szCs w:val="24"/>
          <w:highlight w:val="none"/>
          <w:lang w:val="en-US" w:eastAsia="zh-CN"/>
        </w:rPr>
        <w:t>单次服务期限为自接到采购人供货需求后3个日历天内供货至采购人的指定地点</w:t>
      </w:r>
      <w:r>
        <w:rPr>
          <w:rFonts w:hint="eastAsia" w:ascii="宋体" w:hAnsi="宋体" w:eastAsia="宋体" w:cs="宋体"/>
          <w:i w:val="0"/>
          <w:iCs w:val="0"/>
          <w:color w:val="auto"/>
          <w:sz w:val="24"/>
          <w:szCs w:val="24"/>
          <w:highlight w:val="none"/>
          <w:lang w:val="en-US" w:eastAsia="zh-CN"/>
        </w:rPr>
        <w:t>。</w:t>
      </w:r>
    </w:p>
    <w:p w14:paraId="41713F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eastAsia="zh-CN"/>
        </w:rPr>
        <w:t>供货地点：</w:t>
      </w:r>
      <w:r>
        <w:rPr>
          <w:rFonts w:hint="eastAsia" w:ascii="宋体" w:hAnsi="宋体" w:cs="宋体"/>
          <w:i w:val="0"/>
          <w:iCs w:val="0"/>
          <w:color w:val="auto"/>
          <w:sz w:val="24"/>
          <w:szCs w:val="24"/>
          <w:highlight w:val="none"/>
          <w:lang w:eastAsia="zh-CN"/>
        </w:rPr>
        <w:t>玉溪市民族中学</w:t>
      </w:r>
      <w:r>
        <w:rPr>
          <w:rFonts w:hint="eastAsia" w:ascii="宋体" w:hAnsi="宋体" w:eastAsia="宋体" w:cs="宋体"/>
          <w:i w:val="0"/>
          <w:iCs w:val="0"/>
          <w:color w:val="auto"/>
          <w:sz w:val="24"/>
          <w:szCs w:val="24"/>
          <w:highlight w:val="none"/>
          <w:lang w:val="en-US" w:eastAsia="zh-CN"/>
        </w:rPr>
        <w:t>及采购人指定地点。</w:t>
      </w:r>
    </w:p>
    <w:p w14:paraId="6D2212E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不</w:t>
      </w:r>
      <w:r>
        <w:rPr>
          <w:rFonts w:hint="eastAsia" w:ascii="宋体" w:hAnsi="宋体" w:eastAsia="宋体" w:cs="宋体"/>
          <w:i w:val="0"/>
          <w:iCs w:val="0"/>
          <w:color w:val="auto"/>
          <w:sz w:val="24"/>
          <w:szCs w:val="24"/>
          <w:highlight w:val="none"/>
        </w:rPr>
        <w:t>接受联合体</w:t>
      </w:r>
      <w:r>
        <w:rPr>
          <w:rFonts w:hint="eastAsia" w:ascii="宋体" w:hAnsi="宋体" w:eastAsia="宋体" w:cs="宋体"/>
          <w:i w:val="0"/>
          <w:iCs w:val="0"/>
          <w:color w:val="auto"/>
          <w:sz w:val="24"/>
          <w:szCs w:val="24"/>
          <w:highlight w:val="none"/>
          <w:lang w:val="en-US" w:eastAsia="zh-CN"/>
        </w:rPr>
        <w:t>参与谈判</w:t>
      </w:r>
      <w:r>
        <w:rPr>
          <w:rFonts w:hint="eastAsia" w:ascii="宋体" w:hAnsi="宋体" w:eastAsia="宋体" w:cs="宋体"/>
          <w:i w:val="0"/>
          <w:iCs w:val="0"/>
          <w:color w:val="auto"/>
          <w:sz w:val="24"/>
          <w:szCs w:val="24"/>
          <w:highlight w:val="none"/>
        </w:rPr>
        <w:t>。</w:t>
      </w:r>
    </w:p>
    <w:p w14:paraId="338E444B">
      <w:pPr>
        <w:pageBreakBefore w:val="0"/>
        <w:widowControl w:val="0"/>
        <w:kinsoku/>
        <w:wordWrap/>
        <w:overflowPunct/>
        <w:topLinePunct w:val="0"/>
        <w:autoSpaceDE/>
        <w:autoSpaceDN/>
        <w:bidi w:val="0"/>
        <w:adjustRightInd/>
        <w:snapToGrid/>
        <w:spacing w:before="0" w:beforeLines="0" w:after="0" w:afterLines="0" w:line="440" w:lineRule="exact"/>
        <w:ind w:firstLine="480" w:firstLineChars="200"/>
        <w:textAlignment w:val="auto"/>
        <w:outlineLvl w:val="9"/>
        <w:rPr>
          <w:rFonts w:hint="eastAsia" w:ascii="宋体" w:hAnsi="宋体" w:eastAsia="宋体" w:cs="宋体"/>
          <w:b w:val="0"/>
          <w:i w:val="0"/>
          <w:iCs w:val="0"/>
          <w:color w:val="auto"/>
          <w:sz w:val="24"/>
          <w:szCs w:val="24"/>
          <w:highlight w:val="none"/>
          <w:lang w:eastAsia="zh-CN"/>
        </w:rPr>
      </w:pPr>
      <w:bookmarkStart w:id="17" w:name="_Toc6299"/>
      <w:bookmarkStart w:id="18" w:name="_Toc19527"/>
      <w:bookmarkStart w:id="19" w:name="_Toc14262"/>
      <w:bookmarkStart w:id="20" w:name="_Toc12304"/>
      <w:bookmarkStart w:id="21" w:name="_Toc10729"/>
      <w:bookmarkStart w:id="22" w:name="_Toc8328"/>
      <w:bookmarkStart w:id="23" w:name="_Toc28359013"/>
      <w:bookmarkStart w:id="24" w:name="_Toc35393799"/>
      <w:bookmarkStart w:id="25" w:name="_Toc35393630"/>
      <w:bookmarkStart w:id="26" w:name="_Toc28359090"/>
      <w:r>
        <w:rPr>
          <w:rFonts w:hint="eastAsia" w:ascii="宋体" w:hAnsi="宋体" w:eastAsia="宋体" w:cs="宋体"/>
          <w:b w:val="0"/>
          <w:i w:val="0"/>
          <w:iCs w:val="0"/>
          <w:color w:val="auto"/>
          <w:sz w:val="24"/>
          <w:szCs w:val="24"/>
          <w:highlight w:val="none"/>
        </w:rPr>
        <w:t>二、申请人的资格要求：</w:t>
      </w:r>
      <w:bookmarkEnd w:id="17"/>
      <w:bookmarkEnd w:id="18"/>
      <w:bookmarkEnd w:id="19"/>
      <w:bookmarkEnd w:id="20"/>
      <w:bookmarkEnd w:id="21"/>
      <w:bookmarkEnd w:id="22"/>
      <w:bookmarkEnd w:id="23"/>
      <w:bookmarkEnd w:id="24"/>
      <w:bookmarkEnd w:id="25"/>
      <w:bookmarkEnd w:id="26"/>
    </w:p>
    <w:p w14:paraId="5EAA231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bookmarkStart w:id="27" w:name="_Toc35393807"/>
      <w:bookmarkStart w:id="28" w:name="_Toc28359020"/>
      <w:bookmarkStart w:id="29" w:name="_Toc28359097"/>
      <w:bookmarkStart w:id="30" w:name="_Toc35393638"/>
      <w:bookmarkStart w:id="31" w:name="_Toc1065"/>
      <w:bookmarkStart w:id="32" w:name="_Toc29367"/>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018ECE2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w:t>
      </w:r>
      <w:r>
        <w:rPr>
          <w:rFonts w:hint="eastAsia" w:ascii="宋体" w:hAnsi="宋体" w:cs="宋体"/>
          <w:sz w:val="24"/>
          <w:szCs w:val="24"/>
          <w:highlight w:val="none"/>
          <w:lang w:val="en-US" w:eastAsia="zh-CN"/>
        </w:rPr>
        <w:t>.</w:t>
      </w:r>
      <w:r>
        <w:rPr>
          <w:rFonts w:hint="eastAsia" w:ascii="宋体" w:hAnsi="宋体" w:eastAsia="宋体" w:cs="宋体"/>
          <w:i w:val="0"/>
          <w:iCs w:val="0"/>
          <w:color w:val="auto"/>
          <w:sz w:val="24"/>
          <w:szCs w:val="24"/>
          <w:highlight w:val="none"/>
        </w:rPr>
        <w:t>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5BF9A7A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rPr>
        <w:t>1.</w:t>
      </w:r>
      <w:r>
        <w:rPr>
          <w:rFonts w:hint="eastAsia" w:ascii="宋体" w:hAnsi="宋体" w:cs="宋体"/>
          <w:sz w:val="24"/>
          <w:szCs w:val="24"/>
          <w:highlight w:val="none"/>
          <w:lang w:val="en-US" w:eastAsia="zh-CN"/>
        </w:rPr>
        <w:t>2.供应商自行声明在“信用中国”网站(www.creditchina.gov.cn) 中未被列入严重失信主体名单、政府采购严重违法失信行为记录名单；代理机构进入①“信用中国”网站（须未被列入“严重失信主体名单”）；②“中国政府采购网”（须未被列入“政府采购严重违法失信行为记录名单”）分别进行查询；（供应商自拟格式承诺以上内容，加盖供应商公章在响应文件中提供，以上信用信息由采购人或采购代理机构查询，若供应商存在查证的以上相关记录，采购人有权取消其竞标（成交）资格）</w:t>
      </w:r>
      <w:r>
        <w:rPr>
          <w:rFonts w:hint="eastAsia" w:ascii="宋体" w:hAnsi="宋体" w:eastAsia="宋体" w:cs="宋体"/>
          <w:color w:val="auto"/>
          <w:sz w:val="24"/>
          <w:szCs w:val="24"/>
          <w:highlight w:val="none"/>
          <w:lang w:val="en-US" w:eastAsia="zh-CN"/>
        </w:rPr>
        <w:t>。</w:t>
      </w:r>
    </w:p>
    <w:p w14:paraId="2845D28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落实政府采购政策需满足的资格要求：本项目不属于专门面向中小企业、监狱企</w:t>
      </w:r>
      <w:r>
        <w:rPr>
          <w:rFonts w:hint="eastAsia" w:ascii="宋体" w:hAnsi="宋体" w:eastAsia="宋体" w:cs="宋体"/>
          <w:color w:val="auto"/>
          <w:sz w:val="24"/>
          <w:szCs w:val="24"/>
          <w:highlight w:val="none"/>
          <w:lang w:val="en-US" w:eastAsia="zh-CN"/>
        </w:rPr>
        <w:t>业、残疾人福利企业采购项目。</w:t>
      </w:r>
    </w:p>
    <w:p w14:paraId="66A9B39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无</w:t>
      </w:r>
    </w:p>
    <w:p w14:paraId="17EDCD5D">
      <w:pPr>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color w:val="auto"/>
          <w:sz w:val="24"/>
          <w:szCs w:val="24"/>
          <w:highlight w:val="none"/>
          <w:lang w:eastAsia="zh-CN"/>
        </w:rPr>
        <w:t>本次采购不接受联合体参与</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p w14:paraId="39C83047">
      <w:pPr>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三、</w:t>
      </w:r>
      <w:r>
        <w:rPr>
          <w:rFonts w:hint="eastAsia" w:ascii="宋体" w:hAnsi="宋体" w:eastAsia="宋体" w:cs="宋体"/>
          <w:b w:val="0"/>
          <w:bCs/>
          <w:kern w:val="0"/>
          <w:sz w:val="24"/>
          <w:szCs w:val="24"/>
          <w:highlight w:val="none"/>
        </w:rPr>
        <w:t>获取文件</w:t>
      </w:r>
    </w:p>
    <w:p w14:paraId="4A1BB20E">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rPr>
      </w:pPr>
      <w:bookmarkStart w:id="33" w:name="_Toc467162400"/>
      <w:bookmarkStart w:id="34" w:name="_Toc19966"/>
      <w:r>
        <w:rPr>
          <w:rFonts w:hint="eastAsia" w:ascii="宋体" w:hAnsi="宋体" w:eastAsia="宋体" w:cs="宋体"/>
          <w:sz w:val="24"/>
          <w:szCs w:val="24"/>
          <w:highlight w:val="none"/>
        </w:rPr>
        <w:t>1.凡有意参加</w:t>
      </w:r>
      <w:r>
        <w:rPr>
          <w:rFonts w:hint="eastAsia" w:ascii="宋体" w:hAnsi="宋体" w:eastAsia="宋体" w:cs="宋体"/>
          <w:sz w:val="24"/>
          <w:szCs w:val="24"/>
          <w:highlight w:val="none"/>
          <w:lang w:val="en-US" w:eastAsia="zh-CN"/>
        </w:rPr>
        <w:t>本次谈判供应商</w:t>
      </w:r>
      <w:r>
        <w:rPr>
          <w:rFonts w:hint="eastAsia" w:ascii="宋体" w:hAnsi="宋体" w:eastAsia="宋体" w:cs="宋体"/>
          <w:sz w:val="24"/>
          <w:szCs w:val="24"/>
          <w:highlight w:val="none"/>
        </w:rPr>
        <w:t>，请于</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05</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lang w:eastAsia="zh-CN"/>
        </w:rPr>
        <w:t>日至202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03</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（北京时间），在云南省玉溪市政府采购限额标准以下服务市场网站（https://cg.zbj.com/）下载查看本项目需求文件以及变更公告等公布的所有项目资料，无论供应商下载查看与否，均视为已知晓所有</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采购实质性要求内容。</w:t>
      </w:r>
    </w:p>
    <w:p w14:paraId="1231A2DE">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供应商须在平台</w:t>
      </w:r>
      <w:r>
        <w:rPr>
          <w:rFonts w:hint="eastAsia" w:ascii="宋体" w:hAnsi="宋体" w:eastAsia="宋体" w:cs="宋体"/>
          <w:sz w:val="24"/>
          <w:szCs w:val="24"/>
          <w:highlight w:val="none"/>
          <w:lang w:val="en-US" w:eastAsia="zh-CN"/>
        </w:rPr>
        <w:t>登记</w:t>
      </w:r>
      <w:r>
        <w:rPr>
          <w:rFonts w:hint="eastAsia" w:ascii="宋体" w:hAnsi="宋体" w:eastAsia="宋体" w:cs="宋体"/>
          <w:sz w:val="24"/>
          <w:szCs w:val="24"/>
          <w:highlight w:val="none"/>
        </w:rPr>
        <w:t>并上传响应文件，平台</w:t>
      </w:r>
      <w:r>
        <w:rPr>
          <w:rFonts w:hint="eastAsia" w:ascii="宋体" w:hAnsi="宋体" w:eastAsia="宋体" w:cs="宋体"/>
          <w:sz w:val="24"/>
          <w:szCs w:val="24"/>
          <w:highlight w:val="none"/>
          <w:lang w:val="en-US" w:eastAsia="zh-CN"/>
        </w:rPr>
        <w:t>登记</w:t>
      </w:r>
      <w:r>
        <w:rPr>
          <w:rFonts w:hint="eastAsia" w:ascii="宋体" w:hAnsi="宋体" w:eastAsia="宋体" w:cs="宋体"/>
          <w:sz w:val="24"/>
          <w:szCs w:val="24"/>
          <w:highlight w:val="none"/>
        </w:rPr>
        <w:t>后供应商须将报名资料：①营业执照；②法定代表人身份证明书及身份证</w:t>
      </w:r>
      <w:r>
        <w:rPr>
          <w:rFonts w:hint="eastAsia" w:ascii="宋体" w:hAnsi="宋体" w:cs="宋体"/>
          <w:sz w:val="24"/>
          <w:szCs w:val="24"/>
          <w:highlight w:val="none"/>
          <w:lang w:val="en-US" w:eastAsia="zh-CN"/>
        </w:rPr>
        <w:t>复印件加盖公章</w:t>
      </w:r>
      <w:r>
        <w:rPr>
          <w:rFonts w:hint="eastAsia" w:ascii="宋体" w:hAnsi="宋体" w:eastAsia="宋体" w:cs="宋体"/>
          <w:sz w:val="24"/>
          <w:szCs w:val="24"/>
          <w:highlight w:val="none"/>
        </w:rPr>
        <w:t>、法定代表人授权委托书及授权委托代理人身份证，发送至邮箱（1469875189@qq.com）并注明联系人及电话</w:t>
      </w:r>
      <w:r>
        <w:rPr>
          <w:rFonts w:hint="eastAsia" w:ascii="宋体" w:hAnsi="宋体" w:eastAsia="宋体" w:cs="宋体"/>
          <w:sz w:val="24"/>
          <w:szCs w:val="24"/>
          <w:highlight w:val="none"/>
          <w:lang w:eastAsia="zh-CN"/>
        </w:rPr>
        <w:t>。</w:t>
      </w:r>
    </w:p>
    <w:p w14:paraId="522D866C">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四、响应文件</w:t>
      </w:r>
      <w:bookmarkEnd w:id="33"/>
      <w:bookmarkEnd w:id="34"/>
      <w:r>
        <w:rPr>
          <w:rFonts w:hint="eastAsia" w:ascii="宋体" w:hAnsi="宋体" w:eastAsia="宋体" w:cs="宋体"/>
          <w:b w:val="0"/>
          <w:bCs w:val="0"/>
          <w:sz w:val="24"/>
          <w:szCs w:val="24"/>
          <w:highlight w:val="none"/>
          <w:lang w:val="en-US" w:eastAsia="zh-CN"/>
        </w:rPr>
        <w:t>的递交</w:t>
      </w:r>
    </w:p>
    <w:p w14:paraId="13A7CC4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1.电子响应文件的递交</w:t>
      </w:r>
    </w:p>
    <w:p w14:paraId="3C35B51D">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1.1电子响应文件递交截止时间：</w:t>
      </w:r>
      <w:r>
        <w:rPr>
          <w:rFonts w:hint="eastAsia" w:ascii="宋体" w:hAnsi="宋体" w:cs="宋体"/>
          <w:b/>
          <w:bCs/>
          <w:sz w:val="24"/>
          <w:szCs w:val="24"/>
          <w:highlight w:val="none"/>
          <w:lang w:val="en-US" w:eastAsia="zh-CN"/>
        </w:rPr>
        <w:t>2025年06月03日14</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0（北京时间）</w:t>
      </w:r>
    </w:p>
    <w:p w14:paraId="5B190FFA">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供应商须同时满足以下</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种要件，其响应文件才被接受：</w:t>
      </w:r>
    </w:p>
    <w:p w14:paraId="60E1FFE1">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（1）供应商登录云南省玉溪市政府采购限额标准以下服务市场网（https://cg.zbj.com/)，在报名截止时间前上传电子版文件（加盖公章）；</w:t>
      </w:r>
    </w:p>
    <w:p w14:paraId="4D0E2BC7">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（2）线下按时递交了纸质响应文件（正本壹份，副本</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w:t>
      </w:r>
    </w:p>
    <w:p w14:paraId="0C28F086">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请注意：在云南省玉溪市政府采购限额标准以下服务市场网上填报的价格即为供应商的一次报价，请供应商填写自己的报价而不是预算金额或采购限价。同时请注意填报的截止时间。现场填报的最后报价为最终报价。</w:t>
      </w:r>
    </w:p>
    <w:p w14:paraId="35497539">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2.纸质响应文件的递交</w:t>
      </w:r>
    </w:p>
    <w:p w14:paraId="0F55A4ED">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lang w:val="en-US" w:eastAsia="zh-CN"/>
        </w:rPr>
        <w:t>（1）</w:t>
      </w:r>
      <w:r>
        <w:rPr>
          <w:rFonts w:hint="eastAsia" w:ascii="宋体" w:hAnsi="宋体" w:eastAsia="宋体" w:cs="宋体"/>
          <w:b/>
          <w:bCs/>
          <w:i w:val="0"/>
          <w:iCs w:val="0"/>
          <w:sz w:val="24"/>
          <w:szCs w:val="24"/>
          <w:highlight w:val="none"/>
        </w:rPr>
        <w:t>响应文件</w:t>
      </w: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纸质）</w:t>
      </w:r>
      <w:r>
        <w:rPr>
          <w:rFonts w:hint="eastAsia" w:ascii="宋体" w:hAnsi="宋体" w:eastAsia="宋体" w:cs="宋体"/>
          <w:b/>
          <w:bCs/>
          <w:i w:val="0"/>
          <w:iCs w:val="0"/>
          <w:sz w:val="24"/>
          <w:szCs w:val="24"/>
          <w:highlight w:val="none"/>
        </w:rPr>
        <w:t>首次递交截止时间：</w:t>
      </w:r>
      <w:r>
        <w:rPr>
          <w:rFonts w:hint="eastAsia" w:ascii="宋体" w:hAnsi="宋体" w:cs="宋体"/>
          <w:b/>
          <w:bCs/>
          <w:i w:val="0"/>
          <w:iCs w:val="0"/>
          <w:sz w:val="24"/>
          <w:szCs w:val="24"/>
          <w:highlight w:val="none"/>
          <w:lang w:eastAsia="zh-CN"/>
        </w:rPr>
        <w:t>2025年</w:t>
      </w:r>
      <w:r>
        <w:rPr>
          <w:rFonts w:hint="eastAsia" w:ascii="宋体" w:hAnsi="宋体" w:cs="宋体"/>
          <w:b/>
          <w:bCs/>
          <w:i w:val="0"/>
          <w:iCs w:val="0"/>
          <w:sz w:val="24"/>
          <w:szCs w:val="24"/>
          <w:highlight w:val="none"/>
          <w:lang w:val="en-US" w:eastAsia="zh-CN"/>
        </w:rPr>
        <w:t>06</w:t>
      </w:r>
      <w:r>
        <w:rPr>
          <w:rFonts w:hint="eastAsia" w:ascii="宋体" w:hAnsi="宋体" w:cs="宋体"/>
          <w:b/>
          <w:bCs/>
          <w:i w:val="0"/>
          <w:iCs w:val="0"/>
          <w:sz w:val="24"/>
          <w:szCs w:val="24"/>
          <w:highlight w:val="none"/>
          <w:lang w:eastAsia="zh-CN"/>
        </w:rPr>
        <w:t>月</w:t>
      </w:r>
      <w:r>
        <w:rPr>
          <w:rFonts w:hint="eastAsia" w:ascii="宋体" w:hAnsi="宋体" w:cs="宋体"/>
          <w:b/>
          <w:bCs/>
          <w:i w:val="0"/>
          <w:iCs w:val="0"/>
          <w:sz w:val="24"/>
          <w:szCs w:val="24"/>
          <w:highlight w:val="none"/>
          <w:lang w:val="en-US" w:eastAsia="zh-CN"/>
        </w:rPr>
        <w:t>03</w:t>
      </w:r>
      <w:r>
        <w:rPr>
          <w:rFonts w:hint="eastAsia" w:ascii="宋体" w:hAnsi="宋体" w:cs="宋体"/>
          <w:b/>
          <w:bCs/>
          <w:i w:val="0"/>
          <w:iCs w:val="0"/>
          <w:sz w:val="24"/>
          <w:szCs w:val="24"/>
          <w:highlight w:val="none"/>
          <w:lang w:eastAsia="zh-CN"/>
        </w:rPr>
        <w:t>日</w:t>
      </w:r>
      <w:r>
        <w:rPr>
          <w:rFonts w:hint="eastAsia" w:ascii="宋体" w:hAnsi="宋体" w:cs="宋体"/>
          <w:b/>
          <w:bCs/>
          <w:i w:val="0"/>
          <w:iCs w:val="0"/>
          <w:sz w:val="24"/>
          <w:szCs w:val="24"/>
          <w:highlight w:val="none"/>
          <w:lang w:val="en-US" w:eastAsia="zh-CN"/>
        </w:rPr>
        <w:t>15：00</w:t>
      </w:r>
      <w:r>
        <w:rPr>
          <w:rFonts w:hint="eastAsia" w:ascii="宋体" w:hAnsi="宋体" w:eastAsia="宋体" w:cs="宋体"/>
          <w:b/>
          <w:bCs/>
          <w:sz w:val="24"/>
          <w:szCs w:val="24"/>
          <w:highlight w:val="none"/>
          <w:lang w:val="en-US" w:eastAsia="zh-CN"/>
        </w:rPr>
        <w:t>（北京时间）</w:t>
      </w:r>
    </w:p>
    <w:p w14:paraId="057810A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响应文件递交和</w:t>
      </w:r>
      <w:r>
        <w:rPr>
          <w:rFonts w:hint="eastAsia" w:ascii="宋体" w:hAnsi="宋体" w:eastAsia="宋体" w:cs="宋体"/>
          <w:sz w:val="24"/>
          <w:szCs w:val="24"/>
          <w:highlight w:val="none"/>
          <w:lang w:val="en-US" w:eastAsia="zh-CN"/>
        </w:rPr>
        <w:t>谈判</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rPr>
        <w:t>地点：</w:t>
      </w:r>
      <w:r>
        <w:rPr>
          <w:rFonts w:hint="eastAsia" w:ascii="宋体" w:hAnsi="宋体" w:cs="宋体"/>
          <w:i w:val="0"/>
          <w:iCs w:val="0"/>
          <w:sz w:val="24"/>
          <w:szCs w:val="24"/>
          <w:highlight w:val="none"/>
          <w:lang w:eastAsia="zh-CN"/>
        </w:rPr>
        <w:t>晟和项目管理（云南）有限公司</w:t>
      </w:r>
      <w:r>
        <w:rPr>
          <w:rFonts w:hint="eastAsia" w:ascii="宋体" w:hAnsi="宋体" w:eastAsia="宋体" w:cs="宋体"/>
          <w:i w:val="0"/>
          <w:iCs w:val="0"/>
          <w:sz w:val="24"/>
          <w:szCs w:val="24"/>
          <w:highlight w:val="none"/>
          <w:lang w:eastAsia="zh-CN"/>
        </w:rPr>
        <w:t>（</w:t>
      </w:r>
      <w:r>
        <w:rPr>
          <w:rFonts w:hint="eastAsia" w:ascii="宋体" w:hAnsi="宋体" w:cs="宋体"/>
          <w:i w:val="0"/>
          <w:iCs w:val="0"/>
          <w:sz w:val="24"/>
          <w:szCs w:val="24"/>
          <w:highlight w:val="none"/>
          <w:lang w:eastAsia="zh-CN"/>
        </w:rPr>
        <w:t>云南省玉溪市红塔区李棋街道兰溪路天竹阁二楼</w:t>
      </w:r>
      <w:r>
        <w:rPr>
          <w:rFonts w:hint="eastAsia" w:ascii="宋体" w:hAnsi="宋体" w:eastAsia="宋体" w:cs="宋体"/>
          <w:i w:val="0"/>
          <w:iCs w:val="0"/>
          <w:sz w:val="24"/>
          <w:szCs w:val="24"/>
          <w:highlight w:val="none"/>
          <w:lang w:eastAsia="zh-CN"/>
        </w:rPr>
        <w:t>）</w:t>
      </w:r>
    </w:p>
    <w:p w14:paraId="51EBFC1E">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①供应商须将签字、盖章后的PDF格式电子响应文件在截止时间前上传至玉溪市限额标准以下市场,采购人将以平台的线上线下资料作为评审依据，采购人不接受未在平台报名并上传电子响应文件的供应商。②供应商须在纸质响应文件递交截止时间前到线下提交地点（</w:t>
      </w:r>
      <w:r>
        <w:rPr>
          <w:rFonts w:hint="eastAsia" w:ascii="宋体" w:hAnsi="宋体" w:cs="宋体"/>
          <w:i w:val="0"/>
          <w:iCs w:val="0"/>
          <w:sz w:val="24"/>
          <w:szCs w:val="24"/>
          <w:highlight w:val="none"/>
          <w:lang w:eastAsia="zh-CN"/>
        </w:rPr>
        <w:t>云南省玉溪市红塔区李棋街道兰溪路天竹阁二楼</w:t>
      </w:r>
      <w:r>
        <w:rPr>
          <w:rFonts w:hint="eastAsia" w:ascii="宋体" w:hAnsi="宋体" w:eastAsia="宋体" w:cs="宋体"/>
          <w:i w:val="0"/>
          <w:iCs w:val="0"/>
          <w:sz w:val="24"/>
          <w:szCs w:val="24"/>
          <w:highlight w:val="none"/>
          <w:lang w:val="en-US" w:eastAsia="zh-CN"/>
        </w:rPr>
        <w:t>）签到并递交纸质响应文件，参与</w:t>
      </w:r>
      <w:r>
        <w:rPr>
          <w:rFonts w:hint="eastAsia" w:ascii="宋体" w:hAnsi="宋体" w:eastAsia="宋体" w:cs="宋体"/>
          <w:sz w:val="24"/>
          <w:szCs w:val="24"/>
          <w:highlight w:val="none"/>
          <w:lang w:val="en-US" w:eastAsia="zh-CN"/>
        </w:rPr>
        <w:t>谈判</w:t>
      </w:r>
      <w:r>
        <w:rPr>
          <w:rFonts w:hint="eastAsia" w:ascii="宋体" w:hAnsi="宋体" w:eastAsia="宋体" w:cs="宋体"/>
          <w:i w:val="0"/>
          <w:iCs w:val="0"/>
          <w:sz w:val="24"/>
          <w:szCs w:val="24"/>
          <w:highlight w:val="none"/>
          <w:lang w:val="en-US" w:eastAsia="zh-CN"/>
        </w:rPr>
        <w:t>。未按以上要求提交的电子及纸质响应文件，采购人不予受理。</w:t>
      </w:r>
    </w:p>
    <w:p w14:paraId="72C6D4E2">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注：供应商现场递交的纸质文件与递交的电子文件须一致。</w:t>
      </w:r>
    </w:p>
    <w:p w14:paraId="03B57A9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、公告期限</w:t>
      </w:r>
    </w:p>
    <w:p w14:paraId="403E4C45">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本次公告在云南省玉溪市政府采购限额标准以下服务市场网（https://cg.zbj.com/）公开发布，采购人及采购代理机构对其他网站或媒体转载的公告及公告内容不承担任何责任</w:t>
      </w:r>
      <w:r>
        <w:rPr>
          <w:rFonts w:hint="eastAsia" w:ascii="宋体" w:hAnsi="宋体" w:eastAsia="宋体" w:cs="宋体"/>
          <w:i w:val="0"/>
          <w:iCs w:val="0"/>
          <w:color w:val="auto"/>
          <w:sz w:val="24"/>
          <w:szCs w:val="24"/>
          <w:highlight w:val="none"/>
          <w:lang w:val="en-US" w:eastAsia="zh-CN"/>
        </w:rPr>
        <w:t>。</w:t>
      </w:r>
    </w:p>
    <w:p w14:paraId="6E01B7A5">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公告期限：</w:t>
      </w:r>
      <w:r>
        <w:rPr>
          <w:rFonts w:hint="eastAsia" w:ascii="宋体" w:hAnsi="宋体" w:eastAsia="宋体" w:cs="宋体"/>
          <w:i w:val="0"/>
          <w:iCs w:val="0"/>
          <w:color w:val="auto"/>
          <w:sz w:val="24"/>
          <w:szCs w:val="24"/>
          <w:highlight w:val="none"/>
        </w:rPr>
        <w:t>自本公告发布之日起</w:t>
      </w:r>
      <w:r>
        <w:rPr>
          <w:rFonts w:hint="eastAsia" w:ascii="宋体" w:hAnsi="宋体" w:eastAsia="宋体" w:cs="宋体"/>
          <w:i w:val="0"/>
          <w:iCs w:val="0"/>
          <w:color w:val="auto"/>
          <w:sz w:val="24"/>
          <w:szCs w:val="24"/>
          <w:highlight w:val="none"/>
          <w:lang w:val="en-US" w:eastAsia="zh-CN"/>
        </w:rPr>
        <w:t>不少于</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个工作日。</w:t>
      </w:r>
    </w:p>
    <w:p w14:paraId="452C9D5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、其他补充事宜</w:t>
      </w:r>
    </w:p>
    <w:p w14:paraId="7582E4C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开标方式：现场开标</w:t>
      </w:r>
    </w:p>
    <w:p w14:paraId="472CD80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七</w:t>
      </w:r>
      <w:r>
        <w:rPr>
          <w:rFonts w:hint="eastAsia" w:ascii="宋体" w:hAnsi="宋体" w:eastAsia="宋体" w:cs="宋体"/>
          <w:b w:val="0"/>
          <w:bCs w:val="0"/>
          <w:i w:val="0"/>
          <w:iCs w:val="0"/>
          <w:color w:val="auto"/>
          <w:sz w:val="24"/>
          <w:szCs w:val="24"/>
          <w:highlight w:val="none"/>
        </w:rPr>
        <w:t>、凡对本次采购提出询问，请按以下方式联系。</w:t>
      </w:r>
    </w:p>
    <w:p w14:paraId="1434515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采购人：</w:t>
      </w:r>
      <w:r>
        <w:rPr>
          <w:rFonts w:hint="eastAsia" w:ascii="宋体" w:hAnsi="宋体" w:cs="宋体"/>
          <w:i w:val="0"/>
          <w:iCs w:val="0"/>
          <w:color w:val="auto"/>
          <w:sz w:val="24"/>
          <w:szCs w:val="24"/>
          <w:highlight w:val="none"/>
          <w:lang w:eastAsia="zh-CN"/>
        </w:rPr>
        <w:t>玉溪市民族中学</w:t>
      </w:r>
    </w:p>
    <w:p w14:paraId="12EDD9D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地</w:t>
      </w:r>
      <w:r>
        <w:rPr>
          <w:rFonts w:hint="eastAsia" w:ascii="宋体"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址：</w:t>
      </w:r>
      <w:r>
        <w:rPr>
          <w:rFonts w:hint="eastAsia" w:ascii="宋体" w:hAnsi="宋体" w:cs="宋体"/>
          <w:i w:val="0"/>
          <w:iCs w:val="0"/>
          <w:color w:val="auto"/>
          <w:sz w:val="24"/>
          <w:szCs w:val="24"/>
          <w:highlight w:val="none"/>
          <w:lang w:eastAsia="zh-CN"/>
        </w:rPr>
        <w:t>玉溪市红塔区聂耳东路8号</w:t>
      </w:r>
    </w:p>
    <w:p w14:paraId="414D441E">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联 系 人：</w:t>
      </w:r>
      <w:r>
        <w:rPr>
          <w:rFonts w:hint="eastAsia" w:ascii="宋体" w:hAnsi="宋体" w:cs="宋体"/>
          <w:i w:val="0"/>
          <w:iCs w:val="0"/>
          <w:color w:val="auto"/>
          <w:sz w:val="24"/>
          <w:szCs w:val="24"/>
          <w:highlight w:val="none"/>
          <w:lang w:val="en-US" w:eastAsia="zh-CN"/>
        </w:rPr>
        <w:t>鲁老师</w:t>
      </w:r>
    </w:p>
    <w:p w14:paraId="4A346490">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联系电话：</w:t>
      </w:r>
      <w:bookmarkStart w:id="35" w:name="_Toc10052"/>
      <w:r>
        <w:rPr>
          <w:rFonts w:hint="eastAsia" w:ascii="宋体" w:hAnsi="宋体" w:cs="宋体"/>
          <w:i w:val="0"/>
          <w:iCs w:val="0"/>
          <w:color w:val="000000"/>
          <w:sz w:val="24"/>
          <w:szCs w:val="24"/>
          <w:highlight w:val="none"/>
          <w:lang w:eastAsia="zh-CN"/>
        </w:rPr>
        <w:t>0877—2067189</w:t>
      </w:r>
    </w:p>
    <w:p w14:paraId="329219DD">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2.采购代理机构信息</w:t>
      </w:r>
      <w:bookmarkEnd w:id="27"/>
      <w:bookmarkEnd w:id="28"/>
      <w:bookmarkEnd w:id="29"/>
      <w:bookmarkEnd w:id="30"/>
      <w:bookmarkEnd w:id="31"/>
      <w:bookmarkEnd w:id="32"/>
      <w:bookmarkEnd w:id="35"/>
    </w:p>
    <w:p w14:paraId="4211AEC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    称：</w:t>
      </w:r>
      <w:r>
        <w:rPr>
          <w:rFonts w:hint="eastAsia" w:ascii="宋体" w:hAnsi="宋体" w:cs="宋体"/>
          <w:i w:val="0"/>
          <w:iCs w:val="0"/>
          <w:color w:val="auto"/>
          <w:sz w:val="24"/>
          <w:szCs w:val="24"/>
          <w:highlight w:val="none"/>
          <w:lang w:eastAsia="zh-CN"/>
        </w:rPr>
        <w:t>晟和项目管理（云南）有限公司</w:t>
      </w:r>
    </w:p>
    <w:p w14:paraId="1B62232B">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地　　址：</w:t>
      </w:r>
      <w:r>
        <w:rPr>
          <w:rFonts w:hint="eastAsia" w:ascii="宋体" w:hAnsi="宋体" w:cs="宋体"/>
          <w:i w:val="0"/>
          <w:iCs w:val="0"/>
          <w:color w:val="auto"/>
          <w:sz w:val="24"/>
          <w:szCs w:val="24"/>
          <w:highlight w:val="none"/>
          <w:lang w:eastAsia="zh-CN"/>
        </w:rPr>
        <w:t>云南省玉溪市红塔区李棋街道兰溪路天竹阁二楼</w:t>
      </w:r>
    </w:p>
    <w:p w14:paraId="56026BBB">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lang w:eastAsia="zh-CN"/>
        </w:rPr>
        <w:t>13887744954</w:t>
      </w:r>
    </w:p>
    <w:p w14:paraId="384D8B57">
      <w:pPr>
        <w:pageBreakBefore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宋体" w:hAnsi="宋体" w:eastAsia="宋体" w:cs="宋体"/>
          <w:b w:val="0"/>
          <w:i w:val="0"/>
          <w:iCs w:val="0"/>
          <w:color w:val="auto"/>
          <w:sz w:val="24"/>
          <w:szCs w:val="24"/>
          <w:highlight w:val="none"/>
        </w:rPr>
      </w:pPr>
      <w:bookmarkStart w:id="36" w:name="_Toc35393639"/>
      <w:bookmarkStart w:id="37" w:name="_Toc20483"/>
      <w:bookmarkStart w:id="38" w:name="_Toc28359021"/>
      <w:bookmarkStart w:id="39" w:name="_Toc18553"/>
      <w:bookmarkStart w:id="40" w:name="_Toc6680"/>
      <w:bookmarkStart w:id="41" w:name="_Toc35393808"/>
      <w:bookmarkStart w:id="42" w:name="_Toc28359098"/>
      <w:r>
        <w:rPr>
          <w:rFonts w:hint="eastAsia" w:ascii="宋体" w:hAnsi="宋体" w:eastAsia="宋体" w:cs="宋体"/>
          <w:b w:val="0"/>
          <w:i w:val="0"/>
          <w:iCs w:val="0"/>
          <w:color w:val="auto"/>
          <w:sz w:val="24"/>
          <w:szCs w:val="24"/>
          <w:highlight w:val="none"/>
        </w:rPr>
        <w:t>3.项目联系方式</w:t>
      </w:r>
      <w:bookmarkEnd w:id="36"/>
      <w:bookmarkEnd w:id="37"/>
      <w:bookmarkEnd w:id="38"/>
      <w:bookmarkEnd w:id="39"/>
      <w:bookmarkEnd w:id="40"/>
      <w:bookmarkEnd w:id="41"/>
      <w:bookmarkEnd w:id="42"/>
    </w:p>
    <w:p w14:paraId="066AC171">
      <w:pPr>
        <w:pStyle w:val="26"/>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项目联系人：</w:t>
      </w:r>
      <w:r>
        <w:rPr>
          <w:rFonts w:hint="eastAsia" w:ascii="宋体" w:hAnsi="宋体" w:eastAsia="宋体" w:cs="宋体"/>
          <w:i w:val="0"/>
          <w:iCs w:val="0"/>
          <w:color w:val="auto"/>
          <w:sz w:val="24"/>
          <w:szCs w:val="24"/>
          <w:highlight w:val="none"/>
          <w:lang w:val="en-US" w:eastAsia="zh-CN"/>
        </w:rPr>
        <w:t>范师</w:t>
      </w:r>
    </w:p>
    <w:p w14:paraId="006604E6">
      <w:pPr>
        <w:pageBreakBefore w:val="0"/>
        <w:kinsoku/>
        <w:wordWrap/>
        <w:overflowPunct/>
        <w:topLinePunct w:val="0"/>
        <w:autoSpaceDE/>
        <w:autoSpaceDN/>
        <w:bidi w:val="0"/>
        <w:spacing w:line="440" w:lineRule="exact"/>
        <w:ind w:firstLine="480" w:firstLineChars="200"/>
        <w:jc w:val="both"/>
        <w:outlineLvl w:val="9"/>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电　</w:t>
      </w:r>
      <w:r>
        <w:rPr>
          <w:rFonts w:hint="eastAsia" w:ascii="宋体" w:hAnsi="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　 话：</w:t>
      </w:r>
      <w:r>
        <w:rPr>
          <w:rFonts w:hint="eastAsia" w:ascii="宋体" w:hAnsi="宋体" w:eastAsia="宋体" w:cs="宋体"/>
          <w:b w:val="0"/>
          <w:bCs w:val="0"/>
          <w:i w:val="0"/>
          <w:iCs w:val="0"/>
          <w:color w:val="auto"/>
          <w:sz w:val="24"/>
          <w:szCs w:val="24"/>
          <w:highlight w:val="none"/>
          <w:lang w:eastAsia="zh-CN"/>
        </w:rPr>
        <w:t>13887744954</w:t>
      </w:r>
    </w:p>
    <w:p w14:paraId="18EA2C86">
      <w:pPr>
        <w:pageBreakBefore w:val="0"/>
        <w:kinsoku/>
        <w:wordWrap/>
        <w:overflowPunct/>
        <w:topLinePunct w:val="0"/>
        <w:autoSpaceDE/>
        <w:autoSpaceDN/>
        <w:bidi w:val="0"/>
        <w:spacing w:line="440" w:lineRule="exact"/>
        <w:ind w:firstLine="480" w:firstLineChars="200"/>
        <w:jc w:val="both"/>
        <w:outlineLvl w:val="9"/>
        <w:rPr>
          <w:rFonts w:hint="eastAsia" w:ascii="宋体" w:hAnsi="宋体" w:cs="宋体"/>
          <w:b w:val="0"/>
          <w:bCs w:val="0"/>
          <w:i w:val="0"/>
          <w:iCs w:val="0"/>
          <w:color w:val="auto"/>
          <w:sz w:val="24"/>
          <w:szCs w:val="24"/>
          <w:highlight w:val="none"/>
          <w:lang w:val="en-US" w:eastAsia="zh-CN"/>
        </w:rPr>
      </w:pPr>
    </w:p>
    <w:p w14:paraId="19A3D2EC">
      <w:pPr>
        <w:pageBreakBefore w:val="0"/>
        <w:kinsoku/>
        <w:wordWrap/>
        <w:overflowPunct/>
        <w:topLinePunct w:val="0"/>
        <w:autoSpaceDE/>
        <w:autoSpaceDN/>
        <w:bidi w:val="0"/>
        <w:spacing w:line="440" w:lineRule="exact"/>
        <w:ind w:firstLine="480" w:firstLineChars="200"/>
        <w:jc w:val="right"/>
        <w:outlineLvl w:val="9"/>
        <w:rPr>
          <w:rFonts w:hint="eastAsia"/>
          <w:lang w:val="en-US" w:eastAsia="zh-CN"/>
        </w:rPr>
      </w:pPr>
      <w:r>
        <w:rPr>
          <w:rFonts w:hint="eastAsia" w:ascii="宋体" w:hAnsi="宋体" w:cs="宋体"/>
          <w:b w:val="0"/>
          <w:bCs w:val="0"/>
          <w:i w:val="0"/>
          <w:iCs w:val="0"/>
          <w:color w:val="auto"/>
          <w:sz w:val="24"/>
          <w:szCs w:val="24"/>
          <w:highlight w:val="none"/>
          <w:lang w:val="en-US" w:eastAsia="zh-CN"/>
        </w:rPr>
        <w:t>日期：2025年05月28日</w:t>
      </w:r>
      <w:r>
        <w:rPr>
          <w:rFonts w:hint="eastAsia" w:ascii="宋体" w:hAnsi="宋体" w:eastAsia="宋体" w:cs="宋体"/>
          <w:b/>
          <w:bCs/>
          <w:color w:val="auto"/>
          <w:kern w:val="44"/>
          <w:sz w:val="30"/>
          <w:szCs w:val="44"/>
          <w:highlight w:val="none"/>
          <w:lang w:val="en-US" w:eastAsia="zh-CN" w:bidi="ar-SA"/>
        </w:rPr>
        <w:br w:type="page"/>
      </w:r>
    </w:p>
    <w:p w14:paraId="4F73183C">
      <w:pPr>
        <w:ind w:firstLine="602" w:firstLineChars="200"/>
        <w:jc w:val="center"/>
        <w:outlineLvl w:val="0"/>
        <w:rPr>
          <w:rFonts w:hint="eastAsia" w:ascii="宋体" w:hAnsi="宋体" w:eastAsia="宋体" w:cs="宋体"/>
          <w:color w:val="auto"/>
          <w:highlight w:val="none"/>
        </w:rPr>
      </w:pPr>
      <w:bookmarkStart w:id="43" w:name="_Toc26188"/>
      <w:r>
        <w:rPr>
          <w:rFonts w:hint="eastAsia" w:ascii="宋体" w:hAnsi="宋体" w:eastAsia="宋体" w:cs="宋体"/>
          <w:b/>
          <w:bCs/>
          <w:color w:val="auto"/>
          <w:kern w:val="44"/>
          <w:sz w:val="30"/>
          <w:szCs w:val="44"/>
          <w:highlight w:val="none"/>
          <w:lang w:val="en-US" w:eastAsia="zh-CN" w:bidi="ar-SA"/>
        </w:rPr>
        <w:t>第二章 供应商须知</w:t>
      </w:r>
      <w:bookmarkEnd w:id="5"/>
      <w:bookmarkEnd w:id="6"/>
      <w:bookmarkEnd w:id="43"/>
    </w:p>
    <w:p w14:paraId="3D93C9E7">
      <w:pPr>
        <w:pStyle w:val="4"/>
        <w:jc w:val="center"/>
        <w:rPr>
          <w:rFonts w:hint="eastAsia" w:ascii="宋体" w:hAnsi="宋体" w:eastAsia="宋体" w:cs="宋体"/>
          <w:color w:val="auto"/>
          <w:highlight w:val="none"/>
        </w:rPr>
      </w:pPr>
      <w:bookmarkStart w:id="44" w:name="_Toc13674"/>
      <w:bookmarkStart w:id="45" w:name="_Toc3428"/>
      <w:bookmarkStart w:id="46" w:name="_Toc14945"/>
      <w:bookmarkStart w:id="47" w:name="_Toc439975709"/>
      <w:bookmarkStart w:id="48" w:name="_Toc440665814"/>
      <w:bookmarkStart w:id="49" w:name="_Toc22765"/>
      <w:r>
        <w:rPr>
          <w:rFonts w:hint="eastAsia" w:ascii="宋体" w:hAnsi="宋体" w:eastAsia="宋体" w:cs="宋体"/>
          <w:color w:val="auto"/>
          <w:highlight w:val="none"/>
        </w:rPr>
        <w:t>供应商须知前附表</w:t>
      </w:r>
      <w:bookmarkEnd w:id="44"/>
      <w:bookmarkEnd w:id="45"/>
      <w:bookmarkEnd w:id="46"/>
      <w:bookmarkEnd w:id="47"/>
      <w:bookmarkEnd w:id="48"/>
      <w:bookmarkEnd w:id="49"/>
    </w:p>
    <w:tbl>
      <w:tblPr>
        <w:tblStyle w:val="54"/>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148"/>
        <w:gridCol w:w="6756"/>
      </w:tblGrid>
      <w:tr w14:paraId="5A96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trPr>
        <w:tc>
          <w:tcPr>
            <w:tcW w:w="937" w:type="dxa"/>
            <w:noWrap w:val="0"/>
            <w:vAlign w:val="center"/>
          </w:tcPr>
          <w:p w14:paraId="6F54F7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148" w:type="dxa"/>
            <w:noWrap w:val="0"/>
            <w:vAlign w:val="center"/>
          </w:tcPr>
          <w:p w14:paraId="2C3B2D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756" w:type="dxa"/>
            <w:noWrap w:val="0"/>
            <w:vAlign w:val="center"/>
          </w:tcPr>
          <w:p w14:paraId="6C680B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673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37" w:type="dxa"/>
            <w:noWrap w:val="0"/>
            <w:vAlign w:val="center"/>
          </w:tcPr>
          <w:p w14:paraId="06E238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148" w:type="dxa"/>
            <w:noWrap w:val="0"/>
            <w:vAlign w:val="center"/>
          </w:tcPr>
          <w:p w14:paraId="3BC144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56" w:type="dxa"/>
            <w:noWrap w:val="0"/>
            <w:vAlign w:val="center"/>
          </w:tcPr>
          <w:p w14:paraId="290B9F0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w:t>
            </w:r>
            <w:r>
              <w:rPr>
                <w:rFonts w:hint="eastAsia" w:ascii="宋体" w:hAnsi="宋体" w:cs="宋体"/>
                <w:bCs/>
                <w:color w:val="auto"/>
                <w:sz w:val="24"/>
                <w:szCs w:val="24"/>
                <w:highlight w:val="none"/>
                <w:lang w:eastAsia="zh-CN"/>
              </w:rPr>
              <w:t>玉溪市民族中学</w:t>
            </w:r>
            <w:r>
              <w:rPr>
                <w:rFonts w:hint="eastAsia" w:ascii="宋体" w:hAnsi="宋体" w:eastAsia="宋体" w:cs="宋体"/>
                <w:bCs/>
                <w:color w:val="auto"/>
                <w:sz w:val="24"/>
                <w:szCs w:val="24"/>
                <w:highlight w:val="none"/>
              </w:rPr>
              <w:t xml:space="preserve"> </w:t>
            </w:r>
          </w:p>
          <w:p w14:paraId="72AB8AF4">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lang w:eastAsia="zh-CN"/>
              </w:rPr>
              <w:t>：</w:t>
            </w:r>
            <w:r>
              <w:rPr>
                <w:rFonts w:hint="eastAsia" w:ascii="宋体" w:hAnsi="宋体" w:cs="宋体"/>
                <w:i w:val="0"/>
                <w:iCs w:val="0"/>
                <w:color w:val="auto"/>
                <w:sz w:val="24"/>
                <w:szCs w:val="24"/>
                <w:highlight w:val="none"/>
                <w:lang w:eastAsia="zh-CN"/>
              </w:rPr>
              <w:t>玉溪市红塔区聂耳东路8号</w:t>
            </w:r>
          </w:p>
          <w:p w14:paraId="1C36C3E3">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w:t>
            </w:r>
            <w:r>
              <w:rPr>
                <w:rFonts w:hint="eastAsia" w:ascii="宋体" w:hAnsi="宋体" w:cs="宋体"/>
                <w:bCs/>
                <w:color w:val="auto"/>
                <w:sz w:val="24"/>
                <w:szCs w:val="24"/>
                <w:highlight w:val="none"/>
                <w:lang w:val="en-US" w:eastAsia="zh-CN"/>
              </w:rPr>
              <w:t>鲁老师</w:t>
            </w:r>
          </w:p>
          <w:p w14:paraId="34C1BB2B">
            <w:pPr>
              <w:spacing w:line="360" w:lineRule="auto"/>
              <w:rPr>
                <w:rFonts w:hint="default" w:ascii="宋体" w:hAnsi="宋体" w:eastAsia="宋体" w:cs="宋体"/>
                <w:color w:val="auto"/>
                <w:highlight w:val="none"/>
                <w:lang w:val="en-US" w:eastAsia="zh-CN"/>
              </w:rPr>
            </w:pPr>
            <w:r>
              <w:rPr>
                <w:rFonts w:hint="eastAsia" w:ascii="宋体" w:hAnsi="宋体" w:eastAsia="宋体" w:cs="宋体"/>
                <w:bCs/>
                <w:color w:val="auto"/>
                <w:sz w:val="24"/>
                <w:szCs w:val="24"/>
                <w:highlight w:val="none"/>
                <w:lang w:eastAsia="zh-CN"/>
              </w:rPr>
              <w:t>联系方式：0877—2067189</w:t>
            </w:r>
          </w:p>
        </w:tc>
      </w:tr>
      <w:tr w14:paraId="491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37" w:type="dxa"/>
            <w:noWrap w:val="0"/>
            <w:vAlign w:val="center"/>
          </w:tcPr>
          <w:p w14:paraId="09D086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148" w:type="dxa"/>
            <w:noWrap w:val="0"/>
            <w:vAlign w:val="center"/>
          </w:tcPr>
          <w:p w14:paraId="79DFBB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756" w:type="dxa"/>
            <w:noWrap w:val="0"/>
            <w:vAlign w:val="center"/>
          </w:tcPr>
          <w:p w14:paraId="241AE36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bCs/>
                <w:color w:val="auto"/>
                <w:sz w:val="24"/>
                <w:szCs w:val="24"/>
                <w:highlight w:val="none"/>
              </w:rPr>
              <w:t xml:space="preserve"> </w:t>
            </w:r>
            <w:r>
              <w:rPr>
                <w:rFonts w:hint="eastAsia" w:ascii="宋体" w:hAnsi="宋体" w:cs="宋体"/>
                <w:bCs/>
                <w:color w:val="auto"/>
                <w:sz w:val="24"/>
                <w:szCs w:val="24"/>
                <w:highlight w:val="none"/>
                <w:lang w:eastAsia="zh-CN"/>
              </w:rPr>
              <w:t>晟和项目管理（云南）有限公司</w:t>
            </w:r>
          </w:p>
          <w:p w14:paraId="75CB9574">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cs="宋体"/>
                <w:color w:val="auto"/>
                <w:sz w:val="24"/>
                <w:szCs w:val="24"/>
                <w:highlight w:val="none"/>
                <w:lang w:eastAsia="zh-CN"/>
              </w:rPr>
              <w:t>云南省玉溪市红塔区李棋街道兰溪路天竹阁二楼</w:t>
            </w:r>
          </w:p>
          <w:p w14:paraId="1B9A75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范</w:t>
            </w:r>
            <w:r>
              <w:rPr>
                <w:rFonts w:hint="eastAsia" w:ascii="宋体" w:hAnsi="宋体" w:eastAsia="宋体" w:cs="宋体"/>
                <w:color w:val="auto"/>
                <w:sz w:val="24"/>
                <w:szCs w:val="24"/>
                <w:highlight w:val="none"/>
                <w:lang w:eastAsia="zh-CN"/>
              </w:rPr>
              <w:t>师</w:t>
            </w:r>
            <w:r>
              <w:rPr>
                <w:rFonts w:hint="eastAsia" w:ascii="宋体" w:hAnsi="宋体" w:eastAsia="宋体" w:cs="宋体"/>
                <w:color w:val="auto"/>
                <w:sz w:val="24"/>
                <w:szCs w:val="24"/>
                <w:highlight w:val="none"/>
              </w:rPr>
              <w:t xml:space="preserve">        </w:t>
            </w:r>
          </w:p>
          <w:p w14:paraId="437FB4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i w:val="0"/>
                <w:iCs w:val="0"/>
                <w:color w:val="auto"/>
                <w:sz w:val="24"/>
                <w:szCs w:val="24"/>
                <w:highlight w:val="none"/>
                <w:lang w:val="en-US" w:eastAsia="zh-CN"/>
              </w:rPr>
              <w:t>13887744954</w:t>
            </w:r>
            <w:r>
              <w:rPr>
                <w:rFonts w:hint="eastAsia" w:ascii="宋体" w:hAnsi="宋体" w:eastAsia="宋体" w:cs="宋体"/>
                <w:color w:val="auto"/>
                <w:sz w:val="24"/>
                <w:szCs w:val="24"/>
                <w:highlight w:val="none"/>
              </w:rPr>
              <w:t xml:space="preserve">     </w:t>
            </w:r>
          </w:p>
        </w:tc>
      </w:tr>
      <w:tr w14:paraId="7094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noWrap w:val="0"/>
            <w:vAlign w:val="center"/>
          </w:tcPr>
          <w:p w14:paraId="4599C5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148" w:type="dxa"/>
            <w:noWrap w:val="0"/>
            <w:vAlign w:val="center"/>
          </w:tcPr>
          <w:p w14:paraId="0B2C0A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项目名称及编号</w:t>
            </w:r>
          </w:p>
        </w:tc>
        <w:tc>
          <w:tcPr>
            <w:tcW w:w="6756" w:type="dxa"/>
            <w:noWrap w:val="0"/>
            <w:vAlign w:val="center"/>
          </w:tcPr>
          <w:p w14:paraId="45149BB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i w:val="0"/>
                <w:iCs w:val="0"/>
                <w:color w:val="auto"/>
                <w:sz w:val="24"/>
                <w:szCs w:val="24"/>
                <w:highlight w:val="none"/>
                <w:lang w:eastAsia="zh-CN"/>
              </w:rPr>
              <w:t>玉溪市民族中学2025年-2027年办公用品选取供应商采购项目</w:t>
            </w:r>
            <w:r>
              <w:rPr>
                <w:rFonts w:hint="eastAsia" w:ascii="宋体" w:hAnsi="宋体" w:eastAsia="宋体" w:cs="宋体"/>
                <w:bCs/>
                <w:color w:val="auto"/>
                <w:sz w:val="24"/>
                <w:szCs w:val="24"/>
                <w:highlight w:val="none"/>
                <w:lang w:val="en-US" w:eastAsia="zh-CN"/>
              </w:rPr>
              <w:t>；</w:t>
            </w:r>
          </w:p>
          <w:p w14:paraId="0411DBC5">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项目编号：</w:t>
            </w:r>
            <w:r>
              <w:rPr>
                <w:rFonts w:hint="eastAsia" w:ascii="宋体" w:hAnsi="宋体" w:cs="宋体"/>
                <w:i w:val="0"/>
                <w:iCs w:val="0"/>
                <w:color w:val="auto"/>
                <w:sz w:val="24"/>
                <w:szCs w:val="24"/>
                <w:highlight w:val="none"/>
                <w:lang w:val="en-US" w:eastAsia="zh-CN"/>
              </w:rPr>
              <w:t>晟和招字YX-TP2025-033</w:t>
            </w:r>
          </w:p>
        </w:tc>
      </w:tr>
      <w:tr w14:paraId="0957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37" w:type="dxa"/>
            <w:noWrap w:val="0"/>
            <w:vAlign w:val="center"/>
          </w:tcPr>
          <w:p w14:paraId="484F3D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148" w:type="dxa"/>
            <w:noWrap w:val="0"/>
            <w:vAlign w:val="center"/>
          </w:tcPr>
          <w:p w14:paraId="592C33C6">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p>
        </w:tc>
        <w:tc>
          <w:tcPr>
            <w:tcW w:w="6756" w:type="dxa"/>
            <w:noWrap w:val="0"/>
            <w:vAlign w:val="center"/>
          </w:tcPr>
          <w:p w14:paraId="4F404130">
            <w:pPr>
              <w:spacing w:line="360" w:lineRule="auto"/>
              <w:rPr>
                <w:rFonts w:hint="eastAsia" w:ascii="宋体" w:hAnsi="宋体" w:eastAsia="宋体" w:cs="宋体"/>
                <w:bCs/>
                <w:color w:val="auto"/>
                <w:sz w:val="24"/>
                <w:szCs w:val="24"/>
                <w:highlight w:val="none"/>
                <w:lang w:val="en-US" w:eastAsia="zh-CN"/>
              </w:rPr>
            </w:pPr>
            <w:r>
              <w:rPr>
                <w:rFonts w:hint="eastAsia" w:ascii="宋体" w:hAnsi="宋体" w:cs="宋体"/>
                <w:i w:val="0"/>
                <w:iCs w:val="0"/>
                <w:color w:val="auto"/>
                <w:sz w:val="24"/>
                <w:szCs w:val="24"/>
                <w:highlight w:val="none"/>
                <w:lang w:eastAsia="zh-CN"/>
              </w:rPr>
              <w:t>玉溪市民族中学</w:t>
            </w:r>
            <w:r>
              <w:rPr>
                <w:rFonts w:hint="eastAsia" w:ascii="宋体" w:hAnsi="宋体" w:eastAsia="宋体" w:cs="宋体"/>
                <w:i w:val="0"/>
                <w:iCs w:val="0"/>
                <w:color w:val="auto"/>
                <w:sz w:val="24"/>
                <w:szCs w:val="24"/>
                <w:highlight w:val="none"/>
                <w:lang w:val="en-US" w:eastAsia="zh-CN"/>
              </w:rPr>
              <w:t>及采购人指定地点。</w:t>
            </w:r>
          </w:p>
        </w:tc>
      </w:tr>
      <w:tr w14:paraId="32B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7" w:type="dxa"/>
            <w:noWrap w:val="0"/>
            <w:vAlign w:val="center"/>
          </w:tcPr>
          <w:p w14:paraId="20BCEA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148" w:type="dxa"/>
            <w:noWrap w:val="0"/>
            <w:vAlign w:val="center"/>
          </w:tcPr>
          <w:p w14:paraId="45950C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756" w:type="dxa"/>
            <w:noWrap w:val="0"/>
            <w:vAlign w:val="center"/>
          </w:tcPr>
          <w:p w14:paraId="43C6233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政府资金</w:t>
            </w:r>
          </w:p>
        </w:tc>
      </w:tr>
      <w:tr w14:paraId="5004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7" w:type="dxa"/>
            <w:noWrap w:val="0"/>
            <w:vAlign w:val="center"/>
          </w:tcPr>
          <w:p w14:paraId="35EEAB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148" w:type="dxa"/>
            <w:noWrap w:val="0"/>
            <w:vAlign w:val="center"/>
          </w:tcPr>
          <w:p w14:paraId="415C8E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756" w:type="dxa"/>
            <w:noWrap w:val="0"/>
            <w:vAlign w:val="center"/>
          </w:tcPr>
          <w:p w14:paraId="66CE58E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已落实</w:t>
            </w:r>
          </w:p>
        </w:tc>
      </w:tr>
      <w:tr w14:paraId="54E3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noWrap w:val="0"/>
            <w:vAlign w:val="center"/>
          </w:tcPr>
          <w:p w14:paraId="257671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148" w:type="dxa"/>
            <w:noWrap w:val="0"/>
            <w:vAlign w:val="center"/>
          </w:tcPr>
          <w:p w14:paraId="4FFD09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采购限价</w:t>
            </w:r>
          </w:p>
        </w:tc>
        <w:tc>
          <w:tcPr>
            <w:tcW w:w="6756" w:type="dxa"/>
            <w:noWrap w:val="0"/>
            <w:vAlign w:val="center"/>
          </w:tcPr>
          <w:p w14:paraId="5E74D6B1">
            <w:pPr>
              <w:spacing w:line="360" w:lineRule="auto"/>
              <w:rPr>
                <w:rFonts w:hint="eastAsia" w:ascii="宋体" w:hAnsi="宋体" w:eastAsia="宋体" w:cs="宋体"/>
                <w:bCs/>
                <w:color w:val="auto"/>
                <w:sz w:val="24"/>
                <w:szCs w:val="24"/>
                <w:highlight w:val="none"/>
              </w:rPr>
            </w:pPr>
            <w:r>
              <w:rPr>
                <w:rFonts w:hint="eastAsia" w:ascii="宋体" w:hAnsi="宋体" w:cs="宋体"/>
                <w:i w:val="0"/>
                <w:iCs w:val="0"/>
                <w:color w:val="auto"/>
                <w:sz w:val="24"/>
                <w:szCs w:val="24"/>
                <w:highlight w:val="none"/>
                <w:lang w:val="en-US" w:eastAsia="zh-CN"/>
              </w:rPr>
              <w:t>本项目设置分项综合单价限价（分项综合单价限价详见采购需求清单中“综合单价限价”），各供应商谈判综合</w:t>
            </w:r>
            <w:r>
              <w:rPr>
                <w:rFonts w:hint="eastAsia" w:ascii="宋体" w:hAnsi="宋体" w:eastAsia="宋体" w:cs="宋体"/>
                <w:color w:val="auto"/>
                <w:sz w:val="24"/>
                <w:szCs w:val="24"/>
                <w:highlight w:val="none"/>
                <w:lang w:val="en-US" w:eastAsia="zh-CN"/>
              </w:rPr>
              <w:t>分项报价不得超过</w:t>
            </w:r>
            <w:r>
              <w:rPr>
                <w:rFonts w:hint="eastAsia" w:ascii="宋体" w:hAnsi="宋体" w:cs="宋体"/>
                <w:i w:val="0"/>
                <w:iCs w:val="0"/>
                <w:color w:val="auto"/>
                <w:sz w:val="24"/>
                <w:szCs w:val="24"/>
                <w:highlight w:val="none"/>
                <w:lang w:val="en-US" w:eastAsia="zh-CN"/>
              </w:rPr>
              <w:t>分项综合单价限价</w:t>
            </w:r>
            <w:r>
              <w:rPr>
                <w:rFonts w:hint="eastAsia" w:ascii="宋体" w:hAnsi="宋体" w:eastAsia="宋体" w:cs="宋体"/>
                <w:color w:val="auto"/>
                <w:sz w:val="24"/>
                <w:szCs w:val="24"/>
                <w:highlight w:val="none"/>
                <w:lang w:val="en-US" w:eastAsia="zh-CN"/>
              </w:rPr>
              <w:t>，否则</w:t>
            </w:r>
            <w:r>
              <w:rPr>
                <w:rFonts w:hint="eastAsia" w:ascii="宋体" w:hAnsi="宋体" w:cs="宋体"/>
                <w:color w:val="auto"/>
                <w:sz w:val="24"/>
                <w:szCs w:val="24"/>
                <w:highlight w:val="none"/>
                <w:lang w:val="en-US" w:eastAsia="zh-CN"/>
              </w:rPr>
              <w:t>其谈判响应文件</w:t>
            </w:r>
            <w:r>
              <w:rPr>
                <w:rFonts w:hint="eastAsia" w:ascii="宋体" w:hAnsi="宋体" w:eastAsia="宋体" w:cs="宋体"/>
                <w:color w:val="auto"/>
                <w:sz w:val="24"/>
                <w:szCs w:val="24"/>
                <w:highlight w:val="none"/>
                <w:lang w:val="en-US" w:eastAsia="zh-CN"/>
              </w:rPr>
              <w:t>作废标处理。</w:t>
            </w:r>
          </w:p>
        </w:tc>
      </w:tr>
      <w:tr w14:paraId="5EC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37" w:type="dxa"/>
            <w:noWrap w:val="0"/>
            <w:vAlign w:val="center"/>
          </w:tcPr>
          <w:p w14:paraId="4542EB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148" w:type="dxa"/>
            <w:noWrap w:val="0"/>
            <w:vAlign w:val="center"/>
          </w:tcPr>
          <w:p w14:paraId="7758818D">
            <w:pPr>
              <w:spacing w:line="360" w:lineRule="auto"/>
              <w:jc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sz w:val="24"/>
                <w:szCs w:val="24"/>
                <w:highlight w:val="none"/>
                <w:lang w:eastAsia="zh-CN"/>
              </w:rPr>
              <w:t>采购</w:t>
            </w:r>
            <w:r>
              <w:rPr>
                <w:rFonts w:hint="eastAsia" w:ascii="宋体" w:hAnsi="宋体" w:cs="宋体"/>
                <w:bCs/>
                <w:color w:val="auto"/>
                <w:sz w:val="24"/>
                <w:szCs w:val="24"/>
                <w:highlight w:val="none"/>
                <w:lang w:val="en-US" w:eastAsia="zh-CN"/>
              </w:rPr>
              <w:t>需求</w:t>
            </w:r>
          </w:p>
        </w:tc>
        <w:tc>
          <w:tcPr>
            <w:tcW w:w="6756" w:type="dxa"/>
            <w:noWrap w:val="0"/>
            <w:vAlign w:val="center"/>
          </w:tcPr>
          <w:p w14:paraId="1ACD733B">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详见第一章谈判采购公告中采购需求</w:t>
            </w:r>
          </w:p>
        </w:tc>
      </w:tr>
      <w:tr w14:paraId="3939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6F33E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0BA668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8137E9A">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合同履约期限自合同签订之日起一年</w:t>
            </w:r>
            <w:r>
              <w:rPr>
                <w:rFonts w:hint="eastAsia" w:ascii="宋体" w:hAnsi="宋体" w:eastAsia="宋体" w:cs="宋体"/>
                <w:color w:val="auto"/>
                <w:sz w:val="24"/>
                <w:szCs w:val="24"/>
                <w:highlight w:val="none"/>
              </w:rPr>
              <w:t>。合同期满后，经采购人对当年服务质量等因素考核合格后，在预算保证、当年政策符合的前提下，单年度合同期满后经采购人对上一年度配送质量配送服务考核合格后方可续签下一年度合同，最多续签两年。</w:t>
            </w:r>
            <w:r>
              <w:rPr>
                <w:rFonts w:hint="eastAsia" w:ascii="宋体" w:hAnsi="宋体" w:eastAsia="宋体" w:cs="宋体"/>
                <w:color w:val="auto"/>
                <w:sz w:val="24"/>
                <w:szCs w:val="24"/>
                <w:highlight w:val="none"/>
                <w:lang w:val="en-US"/>
              </w:rPr>
              <w:t>单次服务期限为自接到采购人供货需求后3个日历天内供货至采购人的指定地点。</w:t>
            </w:r>
          </w:p>
        </w:tc>
      </w:tr>
      <w:tr w14:paraId="1800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72B96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3508F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5E0F3F7">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符合国家和行业现行相关标准和规范，所供办公用品必须是全新未使用过的且满足相关标准及采购人要求，一次性验收合格。</w:t>
            </w:r>
          </w:p>
        </w:tc>
      </w:tr>
      <w:tr w14:paraId="4EF2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26DAA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18FCD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C911DB3">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4BC56B2C">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w:t>
            </w:r>
            <w:r>
              <w:rPr>
                <w:rFonts w:hint="eastAsia" w:ascii="宋体" w:hAnsi="宋体" w:cs="宋体"/>
                <w:sz w:val="24"/>
                <w:szCs w:val="24"/>
                <w:highlight w:val="none"/>
                <w:lang w:val="en-US" w:eastAsia="zh-CN"/>
              </w:rPr>
              <w:t>.</w:t>
            </w:r>
            <w:r>
              <w:rPr>
                <w:rFonts w:hint="eastAsia" w:ascii="宋体" w:hAnsi="宋体" w:eastAsia="宋体" w:cs="宋体"/>
                <w:i w:val="0"/>
                <w:iCs w:val="0"/>
                <w:color w:val="auto"/>
                <w:sz w:val="24"/>
                <w:szCs w:val="24"/>
                <w:highlight w:val="none"/>
              </w:rPr>
              <w:t>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0FB1FD11">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rPr>
              <w:t>1.</w:t>
            </w:r>
            <w:r>
              <w:rPr>
                <w:rFonts w:hint="eastAsia" w:ascii="宋体" w:hAnsi="宋体" w:cs="宋体"/>
                <w:sz w:val="24"/>
                <w:szCs w:val="24"/>
                <w:highlight w:val="none"/>
                <w:lang w:val="en-US" w:eastAsia="zh-CN"/>
              </w:rPr>
              <w:t>2.供应商自行声明在“信用中国”网站(www.creditchina.gov.cn) 中未被列入严重失信主体名单、政府采购严重违法失信行为记录名单；代理机构进入①“信用中国”网站（须未被列入“严重失信主体名单”）；②“中国政府采购网”（须未被列入“政府采购严重违法失信行为记录名单”）分别进行查询；（供应商自拟格式承诺以上内容，加盖供应商公章在响应文件中提供，以上信用信息由采购人或采购代理机构查询，若供应商存在查证的以上相关记录，采购人有权取消其竞标（成交）资格）</w:t>
            </w:r>
            <w:r>
              <w:rPr>
                <w:rFonts w:hint="eastAsia" w:ascii="宋体" w:hAnsi="宋体" w:eastAsia="宋体" w:cs="宋体"/>
                <w:color w:val="auto"/>
                <w:sz w:val="24"/>
                <w:szCs w:val="24"/>
                <w:highlight w:val="none"/>
                <w:lang w:val="en-US" w:eastAsia="zh-CN"/>
              </w:rPr>
              <w:t>。</w:t>
            </w:r>
          </w:p>
          <w:p w14:paraId="10118691">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落实政府采购政策需满足的资格要求：本项目不属于专门面向中小企业、监狱企</w:t>
            </w:r>
            <w:r>
              <w:rPr>
                <w:rFonts w:hint="eastAsia" w:ascii="宋体" w:hAnsi="宋体" w:eastAsia="宋体" w:cs="宋体"/>
                <w:color w:val="auto"/>
                <w:sz w:val="24"/>
                <w:szCs w:val="24"/>
                <w:highlight w:val="none"/>
                <w:lang w:val="en-US" w:eastAsia="zh-CN"/>
              </w:rPr>
              <w:t>业、残疾人福利企业采购项目。</w:t>
            </w:r>
          </w:p>
          <w:p w14:paraId="3DD440E2">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无；</w:t>
            </w:r>
          </w:p>
          <w:p w14:paraId="38479494">
            <w:pPr>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color w:val="auto"/>
                <w:sz w:val="24"/>
                <w:szCs w:val="24"/>
                <w:highlight w:val="none"/>
                <w:lang w:eastAsia="zh-CN"/>
              </w:rPr>
              <w:t>本次采购不接受联合体参与</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tc>
      </w:tr>
      <w:tr w14:paraId="4E7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AF40D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B6F61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55C26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不组织</w:t>
            </w:r>
          </w:p>
        </w:tc>
      </w:tr>
      <w:tr w14:paraId="361E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45D63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23C4E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E9F08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不召开</w:t>
            </w:r>
          </w:p>
        </w:tc>
      </w:tr>
      <w:tr w14:paraId="0CE6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C4DF6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1F3E3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供应商提出问题的截止时间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410BBF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天前</w:t>
            </w:r>
          </w:p>
        </w:tc>
      </w:tr>
      <w:tr w14:paraId="5A82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A17E6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86303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采购人书面澄清的时间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0E90D8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收到要求澄清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文件之日起1日内</w:t>
            </w:r>
          </w:p>
        </w:tc>
      </w:tr>
      <w:tr w14:paraId="489D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244250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452A1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47D82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不允许</w:t>
            </w:r>
          </w:p>
        </w:tc>
      </w:tr>
      <w:tr w14:paraId="183C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513120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EA469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2E61F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不允许</w:t>
            </w:r>
          </w:p>
        </w:tc>
      </w:tr>
      <w:tr w14:paraId="5FB2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45C4AE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5E8CE9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文件的其他文件</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24B89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书面澄清及书面补充文件(如有)。</w:t>
            </w:r>
          </w:p>
        </w:tc>
      </w:tr>
      <w:tr w14:paraId="2482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2BAF5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17581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供应商要求澄清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99F5C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天前</w:t>
            </w:r>
          </w:p>
        </w:tc>
      </w:tr>
      <w:tr w14:paraId="0A76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41A6E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701E7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电子响应文件递交截止时间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A2323D7">
            <w:pPr>
              <w:spacing w:line="360" w:lineRule="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u w:val="single"/>
                <w:lang w:eastAsia="zh-CN"/>
              </w:rPr>
              <w:t>2025年</w:t>
            </w:r>
            <w:r>
              <w:rPr>
                <w:rFonts w:hint="eastAsia" w:ascii="宋体" w:hAnsi="宋体" w:cs="宋体"/>
                <w:b/>
                <w:color w:val="auto"/>
                <w:sz w:val="24"/>
                <w:szCs w:val="24"/>
                <w:highlight w:val="none"/>
                <w:u w:val="single"/>
                <w:lang w:val="en-US" w:eastAsia="zh-CN"/>
              </w:rPr>
              <w:t>06</w:t>
            </w:r>
            <w:r>
              <w:rPr>
                <w:rFonts w:hint="eastAsia" w:ascii="宋体" w:hAnsi="宋体" w:cs="宋体"/>
                <w:b/>
                <w:color w:val="auto"/>
                <w:sz w:val="24"/>
                <w:szCs w:val="24"/>
                <w:highlight w:val="none"/>
                <w:u w:val="single"/>
                <w:lang w:eastAsia="zh-CN"/>
              </w:rPr>
              <w:t>月</w:t>
            </w:r>
            <w:r>
              <w:rPr>
                <w:rFonts w:hint="eastAsia" w:ascii="宋体" w:hAnsi="宋体" w:cs="宋体"/>
                <w:b/>
                <w:color w:val="auto"/>
                <w:sz w:val="24"/>
                <w:szCs w:val="24"/>
                <w:highlight w:val="none"/>
                <w:u w:val="single"/>
                <w:lang w:val="en-US" w:eastAsia="zh-CN"/>
              </w:rPr>
              <w:t>03</w:t>
            </w:r>
            <w:r>
              <w:rPr>
                <w:rFonts w:hint="eastAsia" w:ascii="宋体" w:hAnsi="宋体" w:cs="宋体"/>
                <w:b/>
                <w:color w:val="auto"/>
                <w:sz w:val="24"/>
                <w:szCs w:val="24"/>
                <w:highlight w:val="none"/>
                <w:u w:val="single"/>
                <w:lang w:eastAsia="zh-CN"/>
              </w:rPr>
              <w:t>日</w:t>
            </w:r>
            <w:r>
              <w:rPr>
                <w:rFonts w:hint="eastAsia" w:ascii="宋体" w:hAnsi="宋体" w:cs="宋体"/>
                <w:b/>
                <w:color w:val="auto"/>
                <w:sz w:val="24"/>
                <w:szCs w:val="24"/>
                <w:highlight w:val="none"/>
                <w:u w:val="single"/>
                <w:lang w:val="en-US" w:eastAsia="zh-CN"/>
              </w:rPr>
              <w:t>14</w:t>
            </w:r>
            <w:r>
              <w:rPr>
                <w:rFonts w:hint="eastAsia" w:ascii="宋体" w:hAnsi="宋体" w:cs="宋体"/>
                <w:b/>
                <w:color w:val="auto"/>
                <w:sz w:val="24"/>
                <w:szCs w:val="24"/>
                <w:highlight w:val="none"/>
                <w:u w:val="single"/>
                <w:lang w:eastAsia="zh-CN"/>
              </w:rPr>
              <w:t>时</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lang w:eastAsia="zh-CN"/>
              </w:rPr>
              <w:t>0分</w:t>
            </w:r>
          </w:p>
        </w:tc>
      </w:tr>
      <w:tr w14:paraId="2EF0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D17C60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5684B7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168DB30">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202</w:t>
            </w:r>
            <w:r>
              <w:rPr>
                <w:rFonts w:hint="eastAsia" w:ascii="宋体"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u w:val="single"/>
                <w:lang w:val="en-US" w:eastAsia="zh-CN"/>
              </w:rPr>
              <w:t>06</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u w:val="single"/>
                <w:lang w:val="en-US" w:eastAsia="zh-CN"/>
              </w:rPr>
              <w:t>03</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u w:val="single"/>
                <w:lang w:val="en-US" w:eastAsia="zh-CN"/>
              </w:rPr>
              <w:t>00</w:t>
            </w:r>
            <w:r>
              <w:rPr>
                <w:rFonts w:hint="eastAsia" w:ascii="宋体" w:hAnsi="宋体" w:eastAsia="宋体" w:cs="宋体"/>
                <w:b/>
                <w:color w:val="auto"/>
                <w:sz w:val="24"/>
                <w:szCs w:val="24"/>
                <w:highlight w:val="none"/>
              </w:rPr>
              <w:t>分</w:t>
            </w:r>
          </w:p>
        </w:tc>
      </w:tr>
      <w:tr w14:paraId="6E75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FD5740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A6379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供应商确认收到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文件澄清的时间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0CC1D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在收到相应澄清文件后 24 小时内</w:t>
            </w:r>
          </w:p>
        </w:tc>
      </w:tr>
      <w:tr w14:paraId="7C12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8C27B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FCBDB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供应商确认收到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文件修改的时间</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81FC4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在收到相应修改文件后 24 小时内</w:t>
            </w:r>
          </w:p>
        </w:tc>
      </w:tr>
      <w:tr w14:paraId="75AA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21934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2A324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构成响应文件的其他材料</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9BC88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文件规定外，与本项目有关的</w:t>
            </w:r>
          </w:p>
        </w:tc>
      </w:tr>
      <w:tr w14:paraId="7C3E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9F123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BF45B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AE01D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为90日历天，从</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之日算起</w:t>
            </w:r>
          </w:p>
        </w:tc>
      </w:tr>
      <w:tr w14:paraId="6003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06372E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2873A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2A32A597">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本项目不收取谈判保证金</w:t>
            </w:r>
          </w:p>
        </w:tc>
      </w:tr>
      <w:tr w14:paraId="3A25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CA0E29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F60D1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22CFC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文件格式要求签字、盖章</w:t>
            </w:r>
          </w:p>
        </w:tc>
      </w:tr>
      <w:tr w14:paraId="277F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5D6238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53AED5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响应文件份数</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59C6F03">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正本壹份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副本</w:t>
            </w:r>
            <w:r>
              <w:rPr>
                <w:rFonts w:hint="eastAsia" w:ascii="宋体" w:hAnsi="宋体" w:cs="宋体"/>
                <w:b/>
                <w:bCs/>
                <w:color w:val="auto"/>
                <w:sz w:val="24"/>
                <w:szCs w:val="24"/>
                <w:highlight w:val="none"/>
                <w:lang w:val="en-US" w:eastAsia="zh-CN"/>
              </w:rPr>
              <w:t>贰</w:t>
            </w:r>
            <w:r>
              <w:rPr>
                <w:rFonts w:hint="eastAsia" w:ascii="宋体" w:hAnsi="宋体" w:eastAsia="宋体" w:cs="宋体"/>
                <w:b/>
                <w:bCs/>
                <w:color w:val="auto"/>
                <w:sz w:val="24"/>
                <w:szCs w:val="24"/>
                <w:highlight w:val="none"/>
                <w:lang w:val="en-US" w:eastAsia="zh-CN"/>
              </w:rPr>
              <w:t>份</w:t>
            </w:r>
            <w:r>
              <w:rPr>
                <w:rFonts w:hint="eastAsia" w:ascii="宋体" w:hAnsi="宋体" w:eastAsia="宋体" w:cs="宋体"/>
                <w:color w:val="auto"/>
                <w:sz w:val="24"/>
                <w:szCs w:val="24"/>
                <w:highlight w:val="none"/>
              </w:rPr>
              <w:t>；编制目录及连续的页码，用A4纸打印并装订成册，不得采用活页装订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副本可为正本的完全复印</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电子标书（U盘或光盘）壹份</w:t>
            </w:r>
            <w:r>
              <w:rPr>
                <w:rFonts w:hint="eastAsia" w:ascii="宋体" w:hAnsi="宋体" w:eastAsia="宋体" w:cs="宋体"/>
                <w:color w:val="auto"/>
                <w:sz w:val="24"/>
                <w:szCs w:val="24"/>
                <w:highlight w:val="none"/>
              </w:rPr>
              <w:t>（应包括纸质标书的全部内容）。</w:t>
            </w:r>
          </w:p>
        </w:tc>
      </w:tr>
      <w:tr w14:paraId="7E0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2743F3F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63048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装订要求</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05F2E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倡豪华装帧，响应文件的正本与副本应分别装订成册，响应文件的正本与副本不得采用活页夹等可随时拆换的方式装订。响应文件应编制目录，否则，采购人对由于响应文件装订松散而造成的丢失或其它后果不承担任何责任。</w:t>
            </w:r>
          </w:p>
        </w:tc>
      </w:tr>
      <w:tr w14:paraId="771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43089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CA64C4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封套上应载明信息</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18ECAB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w:t>
            </w:r>
          </w:p>
          <w:p w14:paraId="750D97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 </w:t>
            </w:r>
          </w:p>
          <w:p w14:paraId="698EEB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p>
          <w:p w14:paraId="4146C0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供应商地址及邮政编码： </w:t>
            </w:r>
          </w:p>
          <w:p w14:paraId="0888F05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分前不得开启</w:t>
            </w:r>
          </w:p>
        </w:tc>
      </w:tr>
      <w:tr w14:paraId="1EE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1E34D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1D099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递交响应文件地点</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634B0FA7">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u w:val="single"/>
                <w:lang w:eastAsia="zh-CN"/>
              </w:rPr>
              <w:t>晟和项目管理（云南）有限公司开标厅</w:t>
            </w:r>
            <w:r>
              <w:rPr>
                <w:rFonts w:hint="eastAsia" w:ascii="宋体" w:hAnsi="宋体" w:eastAsia="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eastAsia="zh-CN"/>
              </w:rPr>
              <w:t>云南省玉溪市红塔区李棋街道兰溪路天竹阁二楼</w:t>
            </w:r>
            <w:r>
              <w:rPr>
                <w:rFonts w:hint="eastAsia" w:ascii="宋体" w:hAnsi="宋体" w:eastAsia="宋体" w:cs="宋体"/>
                <w:b/>
                <w:bCs/>
                <w:color w:val="auto"/>
                <w:sz w:val="24"/>
                <w:szCs w:val="24"/>
                <w:highlight w:val="none"/>
                <w:u w:val="single"/>
                <w:lang w:eastAsia="zh-CN"/>
              </w:rPr>
              <w:t>）</w:t>
            </w:r>
          </w:p>
        </w:tc>
      </w:tr>
      <w:tr w14:paraId="792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49F8F8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38A20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是否退还响应文件</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5AAE67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2BA636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r w14:paraId="4204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53F13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1D3BF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谈判时间和地点</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BC4AB5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谈判时间：</w:t>
            </w:r>
            <w:r>
              <w:rPr>
                <w:rFonts w:hint="eastAsia" w:ascii="宋体" w:hAnsi="宋体" w:eastAsia="宋体" w:cs="宋体"/>
                <w:b/>
                <w:color w:val="auto"/>
                <w:sz w:val="24"/>
                <w:szCs w:val="24"/>
                <w:highlight w:val="none"/>
                <w:u w:val="single"/>
              </w:rPr>
              <w:t>202</w:t>
            </w:r>
            <w:r>
              <w:rPr>
                <w:rFonts w:hint="eastAsia" w:ascii="宋体"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u w:val="single"/>
                <w:lang w:val="en-US" w:eastAsia="zh-CN"/>
              </w:rPr>
              <w:t>06</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u w:val="single"/>
                <w:lang w:val="en-US" w:eastAsia="zh-CN"/>
              </w:rPr>
              <w:t>03</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u w:val="none"/>
                <w:lang w:val="en-US" w:eastAsia="zh-CN"/>
              </w:rPr>
              <w:t>时</w:t>
            </w:r>
            <w:r>
              <w:rPr>
                <w:rFonts w:hint="eastAsia" w:ascii="宋体" w:hAnsi="宋体" w:cs="宋体"/>
                <w:b/>
                <w:color w:val="auto"/>
                <w:sz w:val="24"/>
                <w:szCs w:val="24"/>
                <w:highlight w:val="none"/>
                <w:u w:val="single"/>
                <w:lang w:val="en-US" w:eastAsia="zh-CN"/>
              </w:rPr>
              <w:t>0</w:t>
            </w:r>
            <w:r>
              <w:rPr>
                <w:rFonts w:hint="eastAsia" w:ascii="宋体" w:hAnsi="宋体" w:eastAsia="宋体" w:cs="宋体"/>
                <w:b/>
                <w:color w:val="auto"/>
                <w:sz w:val="24"/>
                <w:szCs w:val="24"/>
                <w:highlight w:val="none"/>
                <w:u w:val="single"/>
                <w:lang w:val="en-US" w:eastAsia="zh-CN"/>
              </w:rPr>
              <w:t>0</w:t>
            </w:r>
            <w:r>
              <w:rPr>
                <w:rFonts w:hint="eastAsia" w:ascii="宋体" w:hAnsi="宋体" w:eastAsia="宋体" w:cs="宋体"/>
                <w:b/>
                <w:color w:val="auto"/>
                <w:sz w:val="24"/>
                <w:szCs w:val="24"/>
                <w:highlight w:val="none"/>
              </w:rPr>
              <w:t xml:space="preserve">分； </w:t>
            </w:r>
          </w:p>
          <w:p w14:paraId="621B03B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地 点：</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晟和项目管理（云南）有限公司开标厅</w:t>
            </w:r>
            <w:r>
              <w:rPr>
                <w:rFonts w:hint="eastAsia" w:ascii="宋体" w:hAnsi="宋体" w:eastAsia="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eastAsia="zh-CN"/>
              </w:rPr>
              <w:t>云南省玉溪市红塔区李棋街道兰溪路天竹阁二楼</w:t>
            </w:r>
            <w:r>
              <w:rPr>
                <w:rFonts w:hint="eastAsia" w:ascii="宋体" w:hAnsi="宋体" w:eastAsia="宋体" w:cs="宋体"/>
                <w:b/>
                <w:bCs/>
                <w:color w:val="auto"/>
                <w:sz w:val="24"/>
                <w:szCs w:val="24"/>
                <w:highlight w:val="none"/>
                <w:u w:val="single"/>
                <w:lang w:eastAsia="zh-CN"/>
              </w:rPr>
              <w:t>）</w:t>
            </w:r>
          </w:p>
        </w:tc>
      </w:tr>
      <w:tr w14:paraId="4ECE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0821B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A2C2E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谈判程序</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74A51C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（4）密封情况检查：经工作人员检查密封完好</w:t>
            </w:r>
          </w:p>
          <w:p w14:paraId="5DE8C5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（5）谈判顺序：随机开启</w:t>
            </w:r>
          </w:p>
        </w:tc>
      </w:tr>
      <w:tr w14:paraId="514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3A2872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0CEAD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谈判小组的组建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2F06D02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谈判小组构成：3人</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以上单数</w:t>
            </w:r>
            <w:r>
              <w:rPr>
                <w:rFonts w:hint="eastAsia" w:ascii="宋体" w:hAnsi="宋体" w:eastAsia="宋体" w:cs="宋体"/>
                <w:color w:val="auto"/>
                <w:sz w:val="24"/>
                <w:szCs w:val="24"/>
                <w:highlight w:val="none"/>
                <w:lang w:val="en-US" w:eastAsia="zh-CN"/>
              </w:rPr>
              <w:t>。</w:t>
            </w:r>
          </w:p>
          <w:p w14:paraId="7045D7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专家确定方式：从</w:t>
            </w:r>
            <w:r>
              <w:rPr>
                <w:rFonts w:hint="eastAsia" w:ascii="宋体" w:hAnsi="宋体" w:cs="宋体"/>
                <w:color w:val="auto"/>
                <w:sz w:val="24"/>
                <w:szCs w:val="24"/>
                <w:highlight w:val="none"/>
                <w:lang w:val="en-US" w:eastAsia="zh-CN"/>
              </w:rPr>
              <w:t>玉溪市评委</w:t>
            </w:r>
            <w:r>
              <w:rPr>
                <w:rFonts w:hint="eastAsia" w:ascii="宋体" w:hAnsi="宋体" w:eastAsia="宋体" w:cs="宋体"/>
                <w:color w:val="auto"/>
                <w:sz w:val="24"/>
                <w:szCs w:val="24"/>
                <w:highlight w:val="none"/>
              </w:rPr>
              <w:t>专家库随机抽取。</w:t>
            </w:r>
          </w:p>
        </w:tc>
      </w:tr>
      <w:tr w14:paraId="375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142A45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BCD6D8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是否授权谈判小组确定</w:t>
            </w:r>
            <w:r>
              <w:rPr>
                <w:rFonts w:hint="eastAsia" w:ascii="宋体" w:hAnsi="宋体" w:eastAsia="宋体" w:cs="宋体"/>
                <w:color w:val="auto"/>
                <w:sz w:val="24"/>
                <w:szCs w:val="24"/>
                <w:highlight w:val="none"/>
                <w:lang w:eastAsia="zh-CN"/>
              </w:rPr>
              <w:t>成交人</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3DA8BA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78DD9E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否，推荐的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候选人数，前</w:t>
            </w:r>
            <w:r>
              <w:rPr>
                <w:rFonts w:hint="eastAsia" w:ascii="宋体" w:hAnsi="宋体" w:cs="宋体"/>
                <w:color w:val="auto"/>
                <w:sz w:val="24"/>
                <w:szCs w:val="24"/>
                <w:highlight w:val="none"/>
                <w:lang w:val="en-US" w:eastAsia="zh-CN"/>
              </w:rPr>
              <w:t>二至三</w:t>
            </w:r>
            <w:r>
              <w:rPr>
                <w:rFonts w:hint="eastAsia" w:ascii="宋体" w:hAnsi="宋体" w:eastAsia="宋体" w:cs="宋体"/>
                <w:color w:val="auto"/>
                <w:sz w:val="24"/>
                <w:szCs w:val="24"/>
                <w:highlight w:val="none"/>
              </w:rPr>
              <w:t>名</w:t>
            </w:r>
          </w:p>
        </w:tc>
      </w:tr>
      <w:tr w14:paraId="432C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7A7E6A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C21D5D1">
            <w:pPr>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履约保证金</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45FD692D">
            <w:pPr>
              <w:spacing w:line="360" w:lineRule="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本项目不收取履约保证金</w:t>
            </w:r>
          </w:p>
        </w:tc>
      </w:tr>
      <w:tr w14:paraId="55A2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14:paraId="5CD680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40002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756" w:type="dxa"/>
            <w:tcBorders>
              <w:top w:val="single" w:color="auto" w:sz="4" w:space="0"/>
              <w:left w:val="single" w:color="auto" w:sz="4" w:space="0"/>
              <w:bottom w:val="single" w:color="auto" w:sz="4" w:space="0"/>
              <w:right w:val="single" w:color="auto" w:sz="4" w:space="0"/>
            </w:tcBorders>
            <w:noWrap w:val="0"/>
            <w:vAlign w:val="center"/>
          </w:tcPr>
          <w:p w14:paraId="06D17765">
            <w:pPr>
              <w:pStyle w:val="26"/>
              <w:spacing w:line="360" w:lineRule="auto"/>
              <w:rPr>
                <w:rFonts w:hint="eastAsia"/>
                <w:lang w:val="en-US" w:eastAsia="zh-CN"/>
              </w:rPr>
            </w:pPr>
            <w:r>
              <w:rPr>
                <w:rFonts w:hint="eastAsia" w:hAnsi="宋体" w:cs="宋体"/>
                <w:color w:val="auto"/>
                <w:sz w:val="24"/>
                <w:szCs w:val="24"/>
                <w:highlight w:val="none"/>
                <w:lang w:val="en-US" w:eastAsia="zh-CN"/>
              </w:rPr>
              <w:t>质保期按所供货物行业标准及出厂规定质保期为准，未规定的按</w:t>
            </w:r>
            <w:r>
              <w:rPr>
                <w:rFonts w:hint="eastAsia" w:ascii="宋体" w:hAnsi="宋体" w:cs="宋体"/>
                <w:color w:val="auto"/>
                <w:sz w:val="24"/>
                <w:szCs w:val="24"/>
                <w:highlight w:val="none"/>
                <w:lang w:val="en-US" w:eastAsia="zh-CN"/>
              </w:rPr>
              <w:t>验收合格之日起不少于1年，并执行“三包”服务</w:t>
            </w:r>
            <w:r>
              <w:rPr>
                <w:rFonts w:hint="eastAsia" w:ascii="宋体" w:hAnsi="宋体" w:eastAsia="宋体" w:cs="宋体"/>
                <w:color w:val="auto"/>
                <w:kern w:val="2"/>
                <w:sz w:val="24"/>
                <w:szCs w:val="24"/>
                <w:highlight w:val="none"/>
                <w:lang w:val="en-US" w:eastAsia="zh-CN" w:bidi="ar-SA"/>
              </w:rPr>
              <w:t>。</w:t>
            </w:r>
          </w:p>
        </w:tc>
      </w:tr>
      <w:tr w14:paraId="0B69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41" w:type="dxa"/>
            <w:gridSpan w:val="3"/>
            <w:noWrap w:val="0"/>
            <w:vAlign w:val="center"/>
          </w:tcPr>
          <w:p w14:paraId="33ED02F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9．需要补充的其他内容</w:t>
            </w:r>
          </w:p>
        </w:tc>
      </w:tr>
      <w:tr w14:paraId="3C03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7" w:type="dxa"/>
            <w:noWrap w:val="0"/>
            <w:vAlign w:val="center"/>
          </w:tcPr>
          <w:p w14:paraId="4117CCE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w:t>
            </w:r>
          </w:p>
        </w:tc>
        <w:tc>
          <w:tcPr>
            <w:tcW w:w="2148" w:type="dxa"/>
            <w:noWrap w:val="0"/>
            <w:vAlign w:val="center"/>
          </w:tcPr>
          <w:p w14:paraId="768B77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的情形</w:t>
            </w:r>
          </w:p>
        </w:tc>
        <w:tc>
          <w:tcPr>
            <w:tcW w:w="6756" w:type="dxa"/>
            <w:noWrap w:val="0"/>
            <w:vAlign w:val="center"/>
          </w:tcPr>
          <w:p w14:paraId="0138AC0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自发布</w:t>
            </w:r>
            <w:r>
              <w:rPr>
                <w:rFonts w:hint="eastAsia" w:ascii="宋体" w:hAnsi="宋体" w:eastAsia="宋体" w:cs="宋体"/>
                <w:color w:val="auto"/>
                <w:sz w:val="24"/>
                <w:szCs w:val="24"/>
                <w:highlight w:val="none"/>
                <w:lang w:val="en-US" w:eastAsia="zh-CN"/>
              </w:rPr>
              <w:t>谈判采购公告</w:t>
            </w:r>
            <w:r>
              <w:rPr>
                <w:rFonts w:hint="eastAsia" w:ascii="宋体" w:hAnsi="宋体" w:eastAsia="宋体" w:cs="宋体"/>
                <w:color w:val="auto"/>
                <w:sz w:val="24"/>
                <w:szCs w:val="24"/>
                <w:highlight w:val="none"/>
              </w:rPr>
              <w:t>之日起至报名截止时间止，报名单位不足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家时，采购人须组织本项目重新</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p>
        </w:tc>
      </w:tr>
      <w:tr w14:paraId="42D2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noWrap w:val="0"/>
            <w:vAlign w:val="center"/>
          </w:tcPr>
          <w:p w14:paraId="135793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p>
        </w:tc>
        <w:tc>
          <w:tcPr>
            <w:tcW w:w="2148" w:type="dxa"/>
            <w:noWrap w:val="0"/>
            <w:vAlign w:val="center"/>
          </w:tcPr>
          <w:p w14:paraId="1C9C5D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同义词语</w:t>
            </w:r>
          </w:p>
        </w:tc>
        <w:tc>
          <w:tcPr>
            <w:tcW w:w="6756" w:type="dxa"/>
            <w:noWrap w:val="0"/>
            <w:vAlign w:val="center"/>
          </w:tcPr>
          <w:p w14:paraId="295F48F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文件组成部分的“通用合同条款”、“专用合同条款”、“</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”等章节中出现的措辞“发包人”和“承包人”，在</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阶段应当分别按“采购人”和“供应商”进行理解。</w:t>
            </w:r>
          </w:p>
        </w:tc>
      </w:tr>
      <w:tr w14:paraId="5217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5E78CC5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3</w:t>
            </w:r>
          </w:p>
        </w:tc>
        <w:tc>
          <w:tcPr>
            <w:tcW w:w="2148" w:type="dxa"/>
            <w:noWrap w:val="0"/>
            <w:vAlign w:val="center"/>
          </w:tcPr>
          <w:p w14:paraId="596DF2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6756" w:type="dxa"/>
            <w:noWrap w:val="0"/>
            <w:vAlign w:val="center"/>
          </w:tcPr>
          <w:p w14:paraId="4A626EA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文件中有特别规定外，仅适用于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阶段的规定，按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谈判采购公告</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响应文件格式的先后顺序解释；同一组成文件中就同一事项的规定或约定不一致的，以编排顺序在后者为准；同一组成文件不同版本之间有不一致的，以形成时间在后者为准，按本条款仍不能形成结论的由采购人负责解释。</w:t>
            </w:r>
          </w:p>
        </w:tc>
      </w:tr>
      <w:tr w14:paraId="655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599B882C">
            <w:pPr>
              <w:spacing w:line="360" w:lineRule="auto"/>
              <w:jc w:val="center"/>
              <w:rPr>
                <w:rFonts w:hint="eastAsia" w:ascii="宋体" w:hAnsi="宋体" w:eastAsia="宋体" w:cs="宋体"/>
                <w:color w:val="auto"/>
                <w:sz w:val="24"/>
                <w:szCs w:val="24"/>
                <w:highlight w:val="none"/>
                <w:lang w:val="en-US" w:eastAsia="zh-CN"/>
              </w:rPr>
            </w:pPr>
            <w:bookmarkStart w:id="50" w:name="_Toc440665815"/>
            <w:bookmarkStart w:id="51" w:name="_Toc439975710"/>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4</w:t>
            </w:r>
          </w:p>
        </w:tc>
        <w:tc>
          <w:tcPr>
            <w:tcW w:w="2148" w:type="dxa"/>
            <w:noWrap w:val="0"/>
            <w:vAlign w:val="center"/>
          </w:tcPr>
          <w:p w14:paraId="044434C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付款方式</w:t>
            </w:r>
          </w:p>
        </w:tc>
        <w:tc>
          <w:tcPr>
            <w:tcW w:w="6756" w:type="dxa"/>
            <w:noWrap w:val="0"/>
            <w:vAlign w:val="center"/>
          </w:tcPr>
          <w:p w14:paraId="339E61E1">
            <w:pPr>
              <w:spacing w:line="360" w:lineRule="auto"/>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双方另行协商</w:t>
            </w:r>
          </w:p>
        </w:tc>
      </w:tr>
      <w:tr w14:paraId="5B12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15C099D0">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9.5</w:t>
            </w:r>
          </w:p>
        </w:tc>
        <w:tc>
          <w:tcPr>
            <w:tcW w:w="2148" w:type="dxa"/>
            <w:noWrap w:val="0"/>
            <w:vAlign w:val="center"/>
          </w:tcPr>
          <w:p w14:paraId="2B707580">
            <w:pPr>
              <w:spacing w:line="360" w:lineRule="auto"/>
              <w:jc w:val="center"/>
              <w:rPr>
                <w:rFonts w:hint="eastAsia" w:ascii="宋体" w:hAnsi="宋体" w:eastAsia="宋体" w:cs="宋体"/>
                <w:b/>
                <w:color w:val="auto"/>
                <w:sz w:val="24"/>
                <w:szCs w:val="24"/>
                <w:highlight w:val="none"/>
              </w:rPr>
            </w:pPr>
            <w:r>
              <w:rPr>
                <w:rFonts w:hint="eastAsia" w:hAnsi="Times New Roman"/>
                <w:color w:val="auto"/>
                <w:sz w:val="24"/>
                <w:szCs w:val="20"/>
                <w:highlight w:val="none"/>
                <w:lang w:eastAsia="zh-CN"/>
              </w:rPr>
              <w:t>谈判采购</w:t>
            </w:r>
          </w:p>
        </w:tc>
        <w:tc>
          <w:tcPr>
            <w:tcW w:w="6756" w:type="dxa"/>
            <w:noWrap w:val="0"/>
            <w:vAlign w:val="center"/>
          </w:tcPr>
          <w:p w14:paraId="3F6B3F51">
            <w:pPr>
              <w:pStyle w:val="26"/>
              <w:spacing w:line="360" w:lineRule="auto"/>
              <w:rPr>
                <w:rFonts w:hint="eastAsia" w:ascii="宋体" w:hAnsi="宋体" w:cs="宋体"/>
                <w:b/>
                <w:color w:val="auto"/>
                <w:sz w:val="24"/>
                <w:szCs w:val="24"/>
                <w:highlight w:val="none"/>
                <w:lang w:val="en-US" w:eastAsia="zh-CN"/>
              </w:rPr>
            </w:pPr>
            <w:r>
              <w:rPr>
                <w:rFonts w:hint="eastAsia" w:hAnsi="Times New Roman"/>
                <w:color w:val="auto"/>
                <w:sz w:val="24"/>
                <w:szCs w:val="20"/>
                <w:highlight w:val="none"/>
                <w:lang w:eastAsia="zh-CN"/>
              </w:rPr>
              <w:t>是指采购人线上发需求，线下与2家</w:t>
            </w:r>
            <w:r>
              <w:rPr>
                <w:rFonts w:hint="eastAsia" w:hAnsi="Times New Roman"/>
                <w:color w:val="auto"/>
                <w:sz w:val="24"/>
                <w:szCs w:val="20"/>
                <w:highlight w:val="none"/>
                <w:lang w:val="en-US" w:eastAsia="zh-CN"/>
              </w:rPr>
              <w:t>及</w:t>
            </w:r>
            <w:r>
              <w:rPr>
                <w:rFonts w:hint="eastAsia" w:hAnsi="Times New Roman"/>
                <w:color w:val="auto"/>
                <w:sz w:val="24"/>
                <w:szCs w:val="20"/>
                <w:highlight w:val="none"/>
                <w:lang w:eastAsia="zh-CN"/>
              </w:rPr>
              <w:t>以上供应商进行谈判确定成交供应商的采购方式。供应商需线下二次报价，并对变动部分做成承诺。谈判采购的程序类似于政府采购的竞争性谈判和竞争性磋商采购方式。适用于需要线下谈判的复杂采购需求。</w:t>
            </w:r>
          </w:p>
        </w:tc>
      </w:tr>
      <w:tr w14:paraId="0BED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7" w:type="dxa"/>
            <w:noWrap w:val="0"/>
            <w:vAlign w:val="center"/>
          </w:tcPr>
          <w:p w14:paraId="0C46F7D7">
            <w:pPr>
              <w:spacing w:line="36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9.6</w:t>
            </w:r>
          </w:p>
        </w:tc>
        <w:tc>
          <w:tcPr>
            <w:tcW w:w="2148" w:type="dxa"/>
            <w:noWrap w:val="0"/>
            <w:vAlign w:val="center"/>
          </w:tcPr>
          <w:p w14:paraId="23061290">
            <w:pPr>
              <w:widowControl/>
              <w:spacing w:line="360" w:lineRule="auto"/>
              <w:jc w:val="center"/>
              <w:rPr>
                <w:rFonts w:hint="eastAsia" w:hAnsi="Times New Roman"/>
                <w:b/>
                <w:bCs/>
                <w:color w:val="auto"/>
                <w:sz w:val="24"/>
                <w:szCs w:val="20"/>
                <w:highlight w:val="none"/>
                <w:lang w:eastAsia="zh-CN"/>
              </w:rPr>
            </w:pPr>
            <w:r>
              <w:rPr>
                <w:rFonts w:hint="eastAsia" w:ascii="宋体" w:hAnsi="宋体" w:cs="宋体"/>
                <w:b/>
                <w:bCs/>
                <w:color w:val="auto"/>
                <w:sz w:val="24"/>
                <w:szCs w:val="24"/>
                <w:highlight w:val="none"/>
                <w:lang w:val="en-US" w:eastAsia="zh-CN"/>
              </w:rPr>
              <w:t>其他</w:t>
            </w:r>
          </w:p>
        </w:tc>
        <w:tc>
          <w:tcPr>
            <w:tcW w:w="6756" w:type="dxa"/>
            <w:noWrap w:val="0"/>
            <w:vAlign w:val="center"/>
          </w:tcPr>
          <w:p w14:paraId="5710E0AA">
            <w:pPr>
              <w:widowControl/>
              <w:spacing w:line="360" w:lineRule="auto"/>
              <w:rPr>
                <w:rFonts w:hint="eastAsia" w:hAnsi="Times New Roman"/>
                <w:color w:val="auto"/>
                <w:sz w:val="24"/>
                <w:szCs w:val="20"/>
                <w:highlight w:val="none"/>
                <w:lang w:eastAsia="zh-CN"/>
              </w:rPr>
            </w:pPr>
            <w:r>
              <w:rPr>
                <w:rFonts w:hint="eastAsia" w:ascii="宋体" w:hAnsi="宋体" w:eastAsia="宋体" w:cs="宋体"/>
                <w:b/>
                <w:bCs/>
                <w:color w:val="auto"/>
                <w:sz w:val="24"/>
                <w:szCs w:val="24"/>
                <w:highlight w:val="none"/>
                <w:lang w:val="en-US" w:eastAsia="zh-CN"/>
              </w:rPr>
              <w:t>本项目拟选取</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家供应商对本学校2025-2027年度办公用品进行配送服务</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签订服务合同后，</w:t>
            </w:r>
            <w:r>
              <w:rPr>
                <w:rFonts w:hint="eastAsia" w:ascii="宋体" w:hAnsi="宋体" w:eastAsia="宋体" w:cs="宋体"/>
                <w:b/>
                <w:bCs/>
                <w:color w:val="auto"/>
                <w:sz w:val="24"/>
                <w:szCs w:val="24"/>
                <w:highlight w:val="none"/>
                <w:lang w:val="en-US" w:eastAsia="zh-CN"/>
              </w:rPr>
              <w:t>采购人按自身需求对</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en-US" w:eastAsia="zh-CN"/>
              </w:rPr>
              <w:t>供应商进行日常办公用品采购及合同管理。合同履约期间</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en-US" w:eastAsia="zh-CN"/>
              </w:rPr>
              <w:t>单位供货品目、数量、金额，采购人不承担任何责任。</w:t>
            </w:r>
          </w:p>
        </w:tc>
      </w:tr>
    </w:tbl>
    <w:p w14:paraId="30C2089F">
      <w:pPr>
        <w:rPr>
          <w:rFonts w:hint="eastAsia" w:ascii="宋体" w:hAnsi="宋体" w:eastAsia="宋体" w:cs="宋体"/>
          <w:color w:val="auto"/>
          <w:highlight w:val="none"/>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p>
    <w:p w14:paraId="7BAC2C3D">
      <w:pPr>
        <w:pStyle w:val="4"/>
        <w:rPr>
          <w:rFonts w:hint="eastAsia" w:ascii="宋体" w:hAnsi="宋体" w:eastAsia="宋体" w:cs="宋体"/>
          <w:color w:val="auto"/>
          <w:highlight w:val="none"/>
        </w:rPr>
      </w:pPr>
      <w:bookmarkStart w:id="52" w:name="_Toc23506"/>
      <w:bookmarkStart w:id="53" w:name="_Toc21924"/>
      <w:bookmarkStart w:id="54" w:name="_Toc8369"/>
      <w:bookmarkStart w:id="55" w:name="_Toc2663"/>
      <w:r>
        <w:rPr>
          <w:rFonts w:hint="eastAsia" w:ascii="宋体" w:hAnsi="宋体" w:eastAsia="宋体" w:cs="宋体"/>
          <w:color w:val="auto"/>
          <w:highlight w:val="none"/>
        </w:rPr>
        <w:t>1. 总则</w:t>
      </w:r>
      <w:bookmarkEnd w:id="52"/>
      <w:bookmarkEnd w:id="53"/>
      <w:bookmarkEnd w:id="54"/>
      <w:bookmarkEnd w:id="55"/>
    </w:p>
    <w:p w14:paraId="575E6D13">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 项目概况</w:t>
      </w:r>
    </w:p>
    <w:p w14:paraId="133D1E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1.1.1根据有关法律、法规和规章的规定，本</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项目已具备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条件，现对本项目进行</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p w14:paraId="5E571B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项目采购人：见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2B5B2A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本项目采购代理机构：见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4EF73E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本谈判采购项目名称及编号：见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432150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本项目</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42E3F1E2">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1.2 资金来源和落实情况</w:t>
      </w:r>
    </w:p>
    <w:p w14:paraId="03EECA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1.2.1本谈判采购项目的资金来源：见供应商须知前附表。</w:t>
      </w:r>
    </w:p>
    <w:p w14:paraId="0954E6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w:t>
      </w:r>
      <w:r>
        <w:rPr>
          <w:rFonts w:hint="eastAsia" w:ascii="宋体" w:hAnsi="宋体" w:eastAsia="宋体" w:cs="宋体"/>
          <w:color w:val="auto"/>
          <w:sz w:val="24"/>
          <w:szCs w:val="24"/>
          <w:highlight w:val="none"/>
          <w:lang w:val="en-US" w:eastAsia="zh-CN"/>
        </w:rPr>
        <w:t>谈判采购项目</w:t>
      </w:r>
      <w:r>
        <w:rPr>
          <w:rFonts w:hint="eastAsia" w:ascii="宋体" w:hAnsi="宋体" w:eastAsia="宋体" w:cs="宋体"/>
          <w:color w:val="auto"/>
          <w:sz w:val="24"/>
          <w:szCs w:val="24"/>
          <w:highlight w:val="none"/>
        </w:rPr>
        <w:t>的资金落实情况：见供应商须知前附表。</w:t>
      </w:r>
    </w:p>
    <w:p w14:paraId="5D628EA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1.3 </w:t>
      </w:r>
      <w:r>
        <w:rPr>
          <w:rStyle w:val="57"/>
          <w:rFonts w:hint="eastAsia" w:ascii="宋体" w:hAnsi="宋体" w:eastAsia="宋体" w:cs="宋体"/>
          <w:color w:val="auto"/>
          <w:sz w:val="24"/>
          <w:szCs w:val="24"/>
          <w:highlight w:val="none"/>
          <w:lang w:val="en-US" w:eastAsia="zh-CN"/>
        </w:rPr>
        <w:t>采购</w:t>
      </w:r>
      <w:r>
        <w:rPr>
          <w:rStyle w:val="57"/>
          <w:rFonts w:hint="eastAsia" w:ascii="宋体" w:hAnsi="宋体" w:eastAsia="宋体" w:cs="宋体"/>
          <w:color w:val="auto"/>
          <w:sz w:val="24"/>
          <w:szCs w:val="24"/>
          <w:highlight w:val="none"/>
        </w:rPr>
        <w:t>内容、</w:t>
      </w:r>
      <w:r>
        <w:rPr>
          <w:rStyle w:val="57"/>
          <w:rFonts w:hint="eastAsia" w:ascii="宋体" w:hAnsi="宋体" w:eastAsia="宋体" w:cs="宋体"/>
          <w:color w:val="auto"/>
          <w:sz w:val="24"/>
          <w:szCs w:val="24"/>
          <w:highlight w:val="none"/>
          <w:lang w:eastAsia="zh-CN"/>
        </w:rPr>
        <w:t>主要采购内容</w:t>
      </w:r>
      <w:r>
        <w:rPr>
          <w:rStyle w:val="57"/>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服务期限</w:t>
      </w:r>
      <w:r>
        <w:rPr>
          <w:rStyle w:val="57"/>
          <w:rFonts w:hint="eastAsia" w:ascii="宋体" w:hAnsi="宋体" w:eastAsia="宋体" w:cs="宋体"/>
          <w:color w:val="auto"/>
          <w:sz w:val="24"/>
          <w:szCs w:val="24"/>
          <w:highlight w:val="none"/>
        </w:rPr>
        <w:t>和质量要求</w:t>
      </w:r>
    </w:p>
    <w:p w14:paraId="085C97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w:t>
      </w:r>
      <w:r>
        <w:rPr>
          <w:rFonts w:hint="eastAsia" w:ascii="宋体" w:hAnsi="宋体" w:eastAsia="宋体" w:cs="宋体"/>
          <w:bCs/>
          <w:color w:val="auto"/>
          <w:sz w:val="24"/>
          <w:szCs w:val="24"/>
          <w:highlight w:val="none"/>
          <w:lang w:val="en-US" w:eastAsia="zh-CN"/>
        </w:rPr>
        <w:t>谈判采购限价</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3C6044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本次</w:t>
      </w:r>
      <w:r>
        <w:rPr>
          <w:rFonts w:hint="eastAsia" w:ascii="宋体" w:hAnsi="宋体" w:eastAsia="宋体" w:cs="宋体"/>
          <w:color w:val="auto"/>
          <w:sz w:val="24"/>
          <w:szCs w:val="24"/>
          <w:highlight w:val="none"/>
          <w:lang w:eastAsia="zh-CN"/>
        </w:rPr>
        <w:t>主要采购内容</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7B50531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13374ABD">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1.3.4 本项目的质量要求：见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Cs w:val="21"/>
          <w:highlight w:val="none"/>
        </w:rPr>
        <w:t>。</w:t>
      </w:r>
    </w:p>
    <w:p w14:paraId="6C68E3CB">
      <w:pPr>
        <w:spacing w:line="360" w:lineRule="auto"/>
        <w:jc w:val="lef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1.4 供应商资格要求</w:t>
      </w:r>
    </w:p>
    <w:p w14:paraId="3E2F09E8">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1.4.1供应商资格要求：见供应商须知前附表。</w:t>
      </w:r>
    </w:p>
    <w:p w14:paraId="0209F07F">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1.4.2供应商不得存在下列情形之一：</w:t>
      </w:r>
    </w:p>
    <w:p w14:paraId="546AD16D">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14:paraId="04445FD0">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项目前期准备提供设计或咨询服务的； </w:t>
      </w:r>
    </w:p>
    <w:p w14:paraId="5CCC5EA1">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w:t>
      </w:r>
    </w:p>
    <w:p w14:paraId="34F62E2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项目的代建人； </w:t>
      </w:r>
    </w:p>
    <w:p w14:paraId="4EDE1F27">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项目提供</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 xml:space="preserve">代理服务的； </w:t>
      </w:r>
    </w:p>
    <w:p w14:paraId="3D4D868C">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项目的监理人或代建人或采购代理机构同为一个法定代表人的；</w:t>
      </w:r>
    </w:p>
    <w:p w14:paraId="2AE5ED03">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项目的监理人或代建人或采购代理机构相互控股或参股的；</w:t>
      </w:r>
    </w:p>
    <w:p w14:paraId="3F081C15">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项目的监理人或代建人或采购代理机构相互任职或工作的；</w:t>
      </w:r>
    </w:p>
    <w:p w14:paraId="490F86BE">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（9）被责令停业的； </w:t>
      </w:r>
    </w:p>
    <w:p w14:paraId="2D3128EF">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（10）被暂停或取消投标资格的； </w:t>
      </w:r>
    </w:p>
    <w:p w14:paraId="35077010">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14:paraId="4CB3F562">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或严重违约或重大项目质量问题的。</w:t>
      </w:r>
    </w:p>
    <w:p w14:paraId="57FA8D41">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1.5 费用承担</w:t>
      </w:r>
    </w:p>
    <w:p w14:paraId="4E8814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在整个</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标活动自身所发生的费用自己承担。</w:t>
      </w:r>
    </w:p>
    <w:p w14:paraId="1103A04E">
      <w:pPr>
        <w:spacing w:line="360" w:lineRule="auto"/>
        <w:ind w:firstLine="480" w:firstLineChars="200"/>
        <w:rPr>
          <w:rStyle w:val="57"/>
          <w:rFonts w:hint="eastAsia" w:ascii="宋体" w:hAnsi="宋体" w:eastAsia="宋体" w:cs="宋体"/>
          <w:b w:val="0"/>
          <w:bCs w:val="0"/>
          <w:color w:val="auto"/>
          <w:sz w:val="24"/>
          <w:szCs w:val="24"/>
          <w:highlight w:val="none"/>
          <w:lang w:eastAsia="zh-CN"/>
        </w:rPr>
      </w:pPr>
      <w:r>
        <w:rPr>
          <w:rStyle w:val="57"/>
          <w:rFonts w:hint="eastAsia" w:ascii="宋体" w:hAnsi="宋体" w:cs="宋体"/>
          <w:b w:val="0"/>
          <w:bCs w:val="0"/>
          <w:color w:val="auto"/>
          <w:sz w:val="24"/>
          <w:szCs w:val="24"/>
          <w:highlight w:val="none"/>
          <w:lang w:val="en-US" w:eastAsia="zh-CN"/>
        </w:rPr>
        <w:t>1.5.2本项目</w:t>
      </w:r>
      <w:r>
        <w:rPr>
          <w:rStyle w:val="57"/>
          <w:rFonts w:hint="eastAsia" w:ascii="宋体" w:hAnsi="宋体" w:eastAsia="宋体" w:cs="宋体"/>
          <w:b w:val="0"/>
          <w:bCs w:val="0"/>
          <w:color w:val="auto"/>
          <w:sz w:val="24"/>
          <w:szCs w:val="24"/>
          <w:highlight w:val="none"/>
          <w:lang w:val="en-US" w:eastAsia="zh-CN"/>
        </w:rPr>
        <w:t>采购</w:t>
      </w:r>
      <w:r>
        <w:rPr>
          <w:rStyle w:val="57"/>
          <w:rFonts w:hint="eastAsia" w:ascii="宋体" w:hAnsi="宋体" w:eastAsia="宋体" w:cs="宋体"/>
          <w:b w:val="0"/>
          <w:bCs w:val="0"/>
          <w:color w:val="auto"/>
          <w:sz w:val="24"/>
          <w:szCs w:val="24"/>
          <w:highlight w:val="none"/>
          <w:lang w:eastAsia="zh-CN"/>
        </w:rPr>
        <w:t>代理服务费</w:t>
      </w:r>
      <w:r>
        <w:rPr>
          <w:rStyle w:val="57"/>
          <w:rFonts w:hint="eastAsia" w:ascii="宋体" w:hAnsi="宋体" w:cs="宋体"/>
          <w:b w:val="0"/>
          <w:bCs w:val="0"/>
          <w:color w:val="auto"/>
          <w:sz w:val="24"/>
          <w:szCs w:val="24"/>
          <w:highlight w:val="none"/>
          <w:lang w:val="en-US" w:eastAsia="zh-CN"/>
        </w:rPr>
        <w:t>总价包干</w:t>
      </w:r>
      <w:r>
        <w:rPr>
          <w:rStyle w:val="57"/>
          <w:rFonts w:hint="eastAsia" w:ascii="宋体" w:hAnsi="宋体" w:eastAsia="宋体" w:cs="宋体"/>
          <w:b w:val="0"/>
          <w:bCs w:val="0"/>
          <w:color w:val="auto"/>
          <w:sz w:val="24"/>
          <w:szCs w:val="24"/>
          <w:highlight w:val="none"/>
          <w:lang w:val="en-US" w:eastAsia="zh-CN"/>
        </w:rPr>
        <w:t>为</w:t>
      </w:r>
      <w:r>
        <w:rPr>
          <w:rStyle w:val="57"/>
          <w:rFonts w:hint="eastAsia" w:ascii="宋体" w:hAnsi="宋体" w:eastAsia="宋体" w:cs="宋体"/>
          <w:b w:val="0"/>
          <w:bCs w:val="0"/>
          <w:color w:val="auto"/>
          <w:sz w:val="24"/>
          <w:szCs w:val="24"/>
          <w:highlight w:val="none"/>
          <w:lang w:eastAsia="zh-CN"/>
        </w:rPr>
        <w:t>¥</w:t>
      </w:r>
      <w:r>
        <w:rPr>
          <w:rStyle w:val="57"/>
          <w:rFonts w:hint="eastAsia" w:ascii="宋体" w:hAnsi="宋体" w:cs="宋体"/>
          <w:b w:val="0"/>
          <w:bCs w:val="0"/>
          <w:color w:val="auto"/>
          <w:sz w:val="24"/>
          <w:szCs w:val="24"/>
          <w:highlight w:val="none"/>
          <w:lang w:val="en-US" w:eastAsia="zh-CN"/>
        </w:rPr>
        <w:t>2000</w:t>
      </w:r>
      <w:r>
        <w:rPr>
          <w:rStyle w:val="57"/>
          <w:rFonts w:hint="eastAsia" w:ascii="宋体" w:hAnsi="宋体" w:eastAsia="宋体" w:cs="宋体"/>
          <w:b w:val="0"/>
          <w:bCs w:val="0"/>
          <w:color w:val="auto"/>
          <w:sz w:val="24"/>
          <w:szCs w:val="24"/>
          <w:highlight w:val="none"/>
          <w:lang w:val="en-US" w:eastAsia="zh-CN"/>
        </w:rPr>
        <w:t>.00</w:t>
      </w:r>
      <w:r>
        <w:rPr>
          <w:rStyle w:val="57"/>
          <w:rFonts w:hint="eastAsia" w:ascii="宋体" w:hAnsi="宋体" w:eastAsia="宋体" w:cs="宋体"/>
          <w:b w:val="0"/>
          <w:bCs w:val="0"/>
          <w:color w:val="auto"/>
          <w:sz w:val="24"/>
          <w:szCs w:val="24"/>
          <w:highlight w:val="none"/>
          <w:lang w:eastAsia="zh-CN"/>
        </w:rPr>
        <w:t>元</w:t>
      </w:r>
      <w:r>
        <w:rPr>
          <w:rStyle w:val="57"/>
          <w:rFonts w:hint="eastAsia" w:ascii="宋体" w:hAnsi="宋体" w:cs="宋体"/>
          <w:b w:val="0"/>
          <w:bCs w:val="0"/>
          <w:color w:val="auto"/>
          <w:sz w:val="24"/>
          <w:szCs w:val="24"/>
          <w:highlight w:val="none"/>
          <w:lang w:eastAsia="zh-CN"/>
        </w:rPr>
        <w:t>（</w:t>
      </w:r>
      <w:r>
        <w:rPr>
          <w:rStyle w:val="57"/>
          <w:rFonts w:hint="eastAsia" w:ascii="宋体" w:hAnsi="宋体" w:cs="宋体"/>
          <w:b w:val="0"/>
          <w:bCs w:val="0"/>
          <w:color w:val="auto"/>
          <w:sz w:val="24"/>
          <w:szCs w:val="24"/>
          <w:highlight w:val="none"/>
          <w:lang w:val="en-US" w:eastAsia="zh-CN"/>
        </w:rPr>
        <w:t>大写：人民币贰仟元整</w:t>
      </w:r>
      <w:r>
        <w:rPr>
          <w:rStyle w:val="57"/>
          <w:rFonts w:hint="eastAsia" w:ascii="宋体" w:hAnsi="宋体" w:cs="宋体"/>
          <w:b w:val="0"/>
          <w:bCs w:val="0"/>
          <w:color w:val="auto"/>
          <w:sz w:val="24"/>
          <w:szCs w:val="24"/>
          <w:highlight w:val="none"/>
          <w:lang w:eastAsia="zh-CN"/>
        </w:rPr>
        <w:t>）</w:t>
      </w:r>
      <w:r>
        <w:rPr>
          <w:rStyle w:val="57"/>
          <w:rFonts w:hint="eastAsia" w:ascii="宋体" w:hAnsi="宋体" w:eastAsia="宋体" w:cs="宋体"/>
          <w:b w:val="0"/>
          <w:bCs w:val="0"/>
          <w:color w:val="auto"/>
          <w:sz w:val="24"/>
          <w:szCs w:val="24"/>
          <w:highlight w:val="none"/>
          <w:lang w:eastAsia="zh-CN"/>
        </w:rPr>
        <w:t>，由成交人在领取成交通知书时一次性支付给代理机构。</w:t>
      </w:r>
    </w:p>
    <w:p w14:paraId="1EEA152D">
      <w:pPr>
        <w:spacing w:line="360" w:lineRule="auto"/>
        <w:jc w:val="lef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1.6 保密</w:t>
      </w:r>
    </w:p>
    <w:p w14:paraId="7FCD92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标活动的各方应对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文件和响应文件中的商业和技术等秘密保密，违者应对由此造成的后果承担法律责任。</w:t>
      </w:r>
    </w:p>
    <w:p w14:paraId="2AC4CDDF">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1.7 语言文字</w:t>
      </w:r>
    </w:p>
    <w:p w14:paraId="5A6F69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响应文件使用的语言文字为中文。专用术语使用外文的，应附有中文注释。</w:t>
      </w:r>
    </w:p>
    <w:p w14:paraId="75E795BC">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1.8 计量单位</w:t>
      </w:r>
    </w:p>
    <w:p w14:paraId="27E9D8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42EBD8D">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1.9 踏勘现场</w:t>
      </w:r>
    </w:p>
    <w:p w14:paraId="1E8E9C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b/>
          <w:color w:val="auto"/>
          <w:sz w:val="24"/>
          <w:szCs w:val="24"/>
          <w:highlight w:val="none"/>
        </w:rPr>
        <w:t xml:space="preserve"> 供应商须知前附表</w:t>
      </w:r>
      <w:r>
        <w:rPr>
          <w:rFonts w:hint="eastAsia" w:ascii="宋体" w:hAnsi="宋体" w:eastAsia="宋体" w:cs="宋体"/>
          <w:color w:val="auto"/>
          <w:sz w:val="24"/>
          <w:szCs w:val="24"/>
          <w:highlight w:val="none"/>
        </w:rPr>
        <w:t>规定组织踏勘现场的，采购人按</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 xml:space="preserve">规定的时间、地点组织供应商踏勘项目现场。 </w:t>
      </w:r>
    </w:p>
    <w:p w14:paraId="7DFAD3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供应商踏勘现场发生的费用自理。</w:t>
      </w:r>
    </w:p>
    <w:p w14:paraId="0B9D23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除采购人的原因外，供应商自行负责在踏勘现场中所发生的人员伤亡和财产损失。</w:t>
      </w:r>
    </w:p>
    <w:p w14:paraId="55FB03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采购人在踏勘现场中介绍的项目场地和相关的周边环境情况，供供应商在编制响应文件时参考，采购人不对供应商据此作出的判断和决策负责。</w:t>
      </w:r>
    </w:p>
    <w:p w14:paraId="2F560AC6">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1.10 </w:t>
      </w:r>
      <w:r>
        <w:rPr>
          <w:rStyle w:val="57"/>
          <w:rFonts w:hint="eastAsia" w:ascii="宋体" w:hAnsi="宋体" w:eastAsia="宋体" w:cs="宋体"/>
          <w:color w:val="auto"/>
          <w:sz w:val="24"/>
          <w:szCs w:val="24"/>
          <w:highlight w:val="none"/>
          <w:lang w:val="en-US" w:eastAsia="zh-CN"/>
        </w:rPr>
        <w:t>谈判</w:t>
      </w:r>
      <w:r>
        <w:rPr>
          <w:rStyle w:val="57"/>
          <w:rFonts w:hint="eastAsia" w:ascii="宋体" w:hAnsi="宋体" w:eastAsia="宋体" w:cs="宋体"/>
          <w:color w:val="auto"/>
          <w:sz w:val="24"/>
          <w:szCs w:val="24"/>
          <w:highlight w:val="none"/>
        </w:rPr>
        <w:t>预备会</w:t>
      </w:r>
    </w:p>
    <w:p w14:paraId="7569C4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规定召开</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预备会的，采购人按</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规定的时间和地点召开</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预备会，澄清供应商提出的问题。</w:t>
      </w:r>
    </w:p>
    <w:p w14:paraId="1F0FAE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供应商应在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规定的时间前，以书面形式将提出的问题送达采购人，以便采购人在会议期间澄清。</w:t>
      </w:r>
    </w:p>
    <w:p w14:paraId="7D1033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1.10.3 </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预备会后，采购人在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规定的时间内，将对供应商所提问题的澄清，以书面方式通知所有购买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文件的供应商。该澄清内容为</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文件的组成部分。</w:t>
      </w:r>
    </w:p>
    <w:p w14:paraId="50750154">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1.11偏离</w:t>
      </w:r>
    </w:p>
    <w:p w14:paraId="188D05ED">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允许响应文件偏离</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文件某些要求的，偏离应当符合</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文件规定的偏离范围和幅度。</w:t>
      </w:r>
    </w:p>
    <w:p w14:paraId="025ED2E9">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1.12分包</w:t>
      </w:r>
    </w:p>
    <w:p w14:paraId="187085A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允许分包的，分包应当符合</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文件规定的分包范围。</w:t>
      </w:r>
    </w:p>
    <w:p w14:paraId="11BE9A93">
      <w:pPr>
        <w:pStyle w:val="4"/>
        <w:rPr>
          <w:rFonts w:hint="eastAsia" w:ascii="宋体" w:hAnsi="宋体" w:eastAsia="宋体" w:cs="宋体"/>
          <w:color w:val="auto"/>
          <w:szCs w:val="24"/>
          <w:highlight w:val="none"/>
        </w:rPr>
      </w:pPr>
      <w:bookmarkStart w:id="56" w:name="_Toc14747"/>
      <w:bookmarkStart w:id="57" w:name="_Toc12285"/>
      <w:bookmarkStart w:id="58" w:name="_Toc31652"/>
      <w:bookmarkStart w:id="59" w:name="_Toc7276"/>
      <w:r>
        <w:rPr>
          <w:rFonts w:hint="eastAsia" w:ascii="宋体" w:hAnsi="宋体" w:eastAsia="宋体" w:cs="宋体"/>
          <w:color w:val="auto"/>
          <w:szCs w:val="24"/>
          <w:highlight w:val="none"/>
        </w:rPr>
        <w:t xml:space="preserve">2. </w:t>
      </w:r>
      <w:r>
        <w:rPr>
          <w:rFonts w:hint="eastAsia" w:ascii="宋体" w:hAnsi="宋体" w:eastAsia="宋体" w:cs="宋体"/>
          <w:color w:val="auto"/>
          <w:szCs w:val="24"/>
          <w:highlight w:val="none"/>
          <w:lang w:eastAsia="zh-CN"/>
        </w:rPr>
        <w:t>谈判采购</w:t>
      </w:r>
      <w:r>
        <w:rPr>
          <w:rFonts w:hint="eastAsia" w:ascii="宋体" w:hAnsi="宋体" w:eastAsia="宋体" w:cs="宋体"/>
          <w:color w:val="auto"/>
          <w:szCs w:val="24"/>
          <w:highlight w:val="none"/>
        </w:rPr>
        <w:t>文件</w:t>
      </w:r>
      <w:bookmarkEnd w:id="56"/>
      <w:bookmarkEnd w:id="57"/>
      <w:bookmarkEnd w:id="58"/>
      <w:bookmarkEnd w:id="59"/>
    </w:p>
    <w:p w14:paraId="15E58C6F">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2.1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文件的组成</w:t>
      </w:r>
    </w:p>
    <w:p w14:paraId="59DA4C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文件包括：</w:t>
      </w:r>
    </w:p>
    <w:p w14:paraId="12DE8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谈判采购公告</w:t>
      </w:r>
      <w:r>
        <w:rPr>
          <w:rFonts w:hint="eastAsia" w:ascii="宋体" w:hAnsi="宋体" w:eastAsia="宋体" w:cs="宋体"/>
          <w:color w:val="auto"/>
          <w:sz w:val="24"/>
          <w:szCs w:val="24"/>
          <w:highlight w:val="none"/>
        </w:rPr>
        <w:t>；</w:t>
      </w:r>
    </w:p>
    <w:p w14:paraId="2ACB8B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0AD80A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w:t>
      </w:r>
    </w:p>
    <w:p w14:paraId="0235F6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3EFB40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 xml:space="preserve">； </w:t>
      </w:r>
    </w:p>
    <w:p w14:paraId="20BCD2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18E8F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2.1.2根据本章第1.10款、第2.2款和第2.3款对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文件所作的澄清、修改，构成</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文件的组成部分。</w:t>
      </w:r>
    </w:p>
    <w:p w14:paraId="128A9AC0">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2.2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文件的澄清</w:t>
      </w:r>
    </w:p>
    <w:p w14:paraId="3B40FB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全部内容。如发现缺页或附件不全，应及时向采购人提出，以便补齐。如有疑问，应在供应商须知前附表规定的时间前以书面形式（包括信函、电报、传真等可以有形地表现所载内容的形式，下同），要求采购人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文件予以澄清。</w:t>
      </w:r>
    </w:p>
    <w:p w14:paraId="172CAE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文件的澄清将在供应商须知前附表规定的</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时间3天前以书面形式发给所有购买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文件的供应商，但不指明澄清问题的来源。如果澄清发出的时间距</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时间不足3天，相应延长</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p w14:paraId="180560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供应商在收到澄清后，应在供应商须知前附表规定的时间内以书面形式通知采购人，确认己收到该澄清。</w:t>
      </w:r>
    </w:p>
    <w:p w14:paraId="74323FE7">
      <w:pPr>
        <w:spacing w:before="156" w:beforeLines="50"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2.3 </w:t>
      </w:r>
      <w:r>
        <w:rPr>
          <w:rStyle w:val="57"/>
          <w:rFonts w:hint="eastAsia" w:ascii="宋体" w:hAnsi="宋体" w:eastAsia="宋体" w:cs="宋体"/>
          <w:color w:val="auto"/>
          <w:sz w:val="24"/>
          <w:szCs w:val="24"/>
          <w:highlight w:val="none"/>
          <w:lang w:eastAsia="zh-CN"/>
        </w:rPr>
        <w:t>谈判采购</w:t>
      </w:r>
      <w:r>
        <w:rPr>
          <w:rStyle w:val="57"/>
          <w:rFonts w:hint="eastAsia" w:ascii="宋体" w:hAnsi="宋体" w:eastAsia="宋体" w:cs="宋体"/>
          <w:color w:val="auto"/>
          <w:sz w:val="24"/>
          <w:szCs w:val="24"/>
          <w:highlight w:val="none"/>
        </w:rPr>
        <w:t>文件的修改</w:t>
      </w:r>
    </w:p>
    <w:p w14:paraId="1AC779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时间3天前，采购人可以书面形式</w:t>
      </w:r>
      <w:r>
        <w:rPr>
          <w:rFonts w:hint="eastAsia" w:ascii="宋体" w:hAnsi="宋体" w:cs="宋体"/>
          <w:color w:val="auto"/>
          <w:sz w:val="24"/>
          <w:szCs w:val="24"/>
          <w:highlight w:val="none"/>
          <w:lang w:val="en-US" w:eastAsia="zh-CN"/>
        </w:rPr>
        <w:t>或网站上传</w:t>
      </w:r>
      <w:r>
        <w:rPr>
          <w:rFonts w:hint="eastAsia" w:ascii="宋体" w:hAnsi="宋体" w:eastAsia="宋体" w:cs="宋体"/>
          <w:color w:val="auto"/>
          <w:sz w:val="24"/>
          <w:szCs w:val="24"/>
          <w:highlight w:val="none"/>
        </w:rPr>
        <w:t>修改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文件，并通知所有已购买</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文件的供应商。如果修改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文件的时间距</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时间不足3天，相应延长</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w:t>
      </w:r>
    </w:p>
    <w:p w14:paraId="76F3E7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供应商收到修改内容后，应在</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规定的时间内以书面形式通知采购人，确认己收到该修改。</w:t>
      </w:r>
    </w:p>
    <w:p w14:paraId="6BD1498E">
      <w:pPr>
        <w:pStyle w:val="4"/>
        <w:rPr>
          <w:rFonts w:hint="eastAsia" w:ascii="宋体" w:hAnsi="宋体" w:eastAsia="宋体" w:cs="宋体"/>
          <w:color w:val="auto"/>
          <w:szCs w:val="24"/>
          <w:highlight w:val="none"/>
        </w:rPr>
      </w:pPr>
      <w:bookmarkStart w:id="60" w:name="_Toc27828"/>
      <w:bookmarkStart w:id="61" w:name="_Toc30251"/>
      <w:bookmarkStart w:id="62" w:name="_Toc2829"/>
      <w:bookmarkStart w:id="63" w:name="_Toc1172"/>
      <w:r>
        <w:rPr>
          <w:rFonts w:hint="eastAsia" w:ascii="宋体" w:hAnsi="宋体" w:eastAsia="宋体" w:cs="宋体"/>
          <w:color w:val="auto"/>
          <w:szCs w:val="24"/>
          <w:highlight w:val="none"/>
        </w:rPr>
        <w:t>3. 响应文件及格式</w:t>
      </w:r>
      <w:bookmarkEnd w:id="60"/>
      <w:bookmarkEnd w:id="61"/>
      <w:bookmarkEnd w:id="62"/>
      <w:bookmarkEnd w:id="63"/>
    </w:p>
    <w:p w14:paraId="338B104D">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3.1 响应文件的组成</w:t>
      </w:r>
    </w:p>
    <w:p w14:paraId="2A6F3F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响应文件应包括下列内容：</w:t>
      </w:r>
    </w:p>
    <w:p w14:paraId="592390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函部分</w:t>
      </w:r>
    </w:p>
    <w:p w14:paraId="391F02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(2）商务部分；</w:t>
      </w:r>
    </w:p>
    <w:p w14:paraId="044F8A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(3）技术部分；</w:t>
      </w:r>
    </w:p>
    <w:p w14:paraId="0C5F07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(4）资格审查部分；</w:t>
      </w:r>
    </w:p>
    <w:p w14:paraId="70EEA2E2">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 xml:space="preserve">3.2 </w:t>
      </w:r>
      <w:r>
        <w:rPr>
          <w:rStyle w:val="57"/>
          <w:rFonts w:hint="eastAsia" w:ascii="宋体" w:hAnsi="宋体" w:eastAsia="宋体" w:cs="宋体"/>
          <w:color w:val="auto"/>
          <w:sz w:val="24"/>
          <w:szCs w:val="24"/>
          <w:highlight w:val="none"/>
          <w:lang w:eastAsia="zh-CN"/>
        </w:rPr>
        <w:t>谈判报价</w:t>
      </w:r>
    </w:p>
    <w:p w14:paraId="3BA0A7B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方式：</w:t>
      </w:r>
      <w:r>
        <w:rPr>
          <w:rFonts w:hint="eastAsia" w:ascii="宋体" w:hAnsi="宋体" w:eastAsia="宋体" w:cs="宋体"/>
          <w:b/>
          <w:bCs/>
          <w:color w:val="auto"/>
          <w:sz w:val="24"/>
          <w:szCs w:val="24"/>
          <w:highlight w:val="none"/>
          <w:lang w:val="en-US" w:eastAsia="zh-CN"/>
        </w:rPr>
        <w:t>本项目报价方式为</w:t>
      </w:r>
      <w:r>
        <w:rPr>
          <w:rFonts w:hint="eastAsia" w:ascii="宋体" w:hAnsi="宋体" w:cs="宋体"/>
          <w:b/>
          <w:bCs/>
          <w:color w:val="auto"/>
          <w:sz w:val="24"/>
          <w:szCs w:val="24"/>
          <w:highlight w:val="none"/>
          <w:lang w:val="en-US" w:eastAsia="zh-CN"/>
        </w:rPr>
        <w:t>全费用综合单价报价</w:t>
      </w:r>
      <w:r>
        <w:rPr>
          <w:rFonts w:hint="eastAsia" w:ascii="宋体" w:hAnsi="宋体" w:eastAsia="宋体" w:cs="宋体"/>
          <w:b/>
          <w:bCs/>
          <w:color w:val="auto"/>
          <w:sz w:val="24"/>
          <w:szCs w:val="24"/>
          <w:highlight w:val="none"/>
        </w:rPr>
        <w:t>。本次采购</w:t>
      </w:r>
      <w:r>
        <w:rPr>
          <w:rFonts w:hint="eastAsia" w:ascii="宋体" w:hAnsi="宋体" w:cs="宋体"/>
          <w:b/>
          <w:bCs/>
          <w:color w:val="auto"/>
          <w:sz w:val="24"/>
          <w:szCs w:val="24"/>
          <w:highlight w:val="none"/>
          <w:lang w:val="en-US" w:eastAsia="zh-CN"/>
        </w:rPr>
        <w:t>全费用综合单价</w:t>
      </w:r>
      <w:r>
        <w:rPr>
          <w:rFonts w:hint="eastAsia" w:ascii="宋体" w:hAnsi="宋体" w:eastAsia="宋体" w:cs="宋体"/>
          <w:b/>
          <w:bCs/>
          <w:color w:val="auto"/>
          <w:sz w:val="24"/>
          <w:szCs w:val="24"/>
          <w:highlight w:val="none"/>
        </w:rPr>
        <w:t>限价</w:t>
      </w:r>
      <w:r>
        <w:rPr>
          <w:rFonts w:hint="eastAsia" w:ascii="宋体" w:hAnsi="宋体" w:cs="宋体"/>
          <w:b/>
          <w:bCs/>
          <w:color w:val="auto"/>
          <w:sz w:val="24"/>
          <w:szCs w:val="24"/>
          <w:highlight w:val="none"/>
          <w:lang w:eastAsia="zh-CN"/>
        </w:rPr>
        <w:t>详见采购需求表中“</w:t>
      </w:r>
      <w:r>
        <w:rPr>
          <w:rFonts w:hint="eastAsia" w:ascii="宋体" w:hAnsi="宋体" w:eastAsia="宋体" w:cs="宋体"/>
          <w:b/>
          <w:bCs/>
          <w:i w:val="0"/>
          <w:iCs w:val="0"/>
          <w:color w:val="000000"/>
          <w:sz w:val="24"/>
          <w:szCs w:val="24"/>
          <w:u w:val="none"/>
          <w:lang w:val="en-US" w:eastAsia="zh-CN"/>
        </w:rPr>
        <w:t>综合单价限价</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w:t>
      </w:r>
      <w:r>
        <w:rPr>
          <w:rFonts w:hint="eastAsia" w:ascii="宋体" w:hAnsi="宋体" w:cs="宋体"/>
          <w:b/>
          <w:bCs/>
          <w:color w:val="auto"/>
          <w:sz w:val="24"/>
          <w:szCs w:val="24"/>
          <w:highlight w:val="none"/>
          <w:lang w:val="en-US" w:eastAsia="zh-CN"/>
        </w:rPr>
        <w:t>全费用综合单价报价</w:t>
      </w:r>
      <w:r>
        <w:rPr>
          <w:rFonts w:hint="eastAsia" w:ascii="宋体" w:hAnsi="宋体" w:eastAsia="宋体" w:cs="宋体"/>
          <w:b/>
          <w:bCs/>
          <w:color w:val="auto"/>
          <w:sz w:val="24"/>
          <w:szCs w:val="24"/>
          <w:highlight w:val="none"/>
        </w:rPr>
        <w:t>不得超过</w:t>
      </w:r>
      <w:r>
        <w:rPr>
          <w:rFonts w:hint="eastAsia" w:ascii="宋体" w:hAnsi="宋体" w:eastAsia="宋体" w:cs="宋体"/>
          <w:b/>
          <w:bCs/>
          <w:i w:val="0"/>
          <w:iCs w:val="0"/>
          <w:color w:val="000000"/>
          <w:sz w:val="24"/>
          <w:szCs w:val="24"/>
          <w:u w:val="none"/>
          <w:lang w:val="en-US" w:eastAsia="zh-CN"/>
        </w:rPr>
        <w:t>综合单价限价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i w:val="0"/>
          <w:iCs w:val="0"/>
          <w:color w:val="000000"/>
          <w:sz w:val="24"/>
          <w:szCs w:val="24"/>
          <w:u w:val="none"/>
          <w:lang w:val="en-US" w:eastAsia="zh-CN"/>
        </w:rPr>
        <w:t>综合单价限价</w:t>
      </w:r>
      <w:r>
        <w:rPr>
          <w:rFonts w:hint="eastAsia" w:ascii="宋体" w:hAnsi="宋体" w:eastAsia="宋体" w:cs="宋体"/>
          <w:b/>
          <w:bCs/>
          <w:color w:val="auto"/>
          <w:sz w:val="24"/>
          <w:szCs w:val="24"/>
          <w:highlight w:val="none"/>
          <w:lang w:val="en-US" w:eastAsia="zh-CN"/>
        </w:rPr>
        <w:t>详见</w:t>
      </w:r>
      <w:r>
        <w:rPr>
          <w:rFonts w:hint="eastAsia" w:ascii="宋体" w:hAnsi="宋体" w:cs="宋体"/>
          <w:b/>
          <w:bCs/>
          <w:color w:val="auto"/>
          <w:sz w:val="24"/>
          <w:szCs w:val="24"/>
          <w:highlight w:val="none"/>
          <w:lang w:val="en-US" w:eastAsia="zh-CN"/>
        </w:rPr>
        <w:t>第五章</w:t>
      </w:r>
      <w:r>
        <w:rPr>
          <w:rFonts w:hint="eastAsia" w:ascii="宋体" w:hAnsi="宋体" w:eastAsia="宋体" w:cs="宋体"/>
          <w:b/>
          <w:bCs/>
          <w:color w:val="auto"/>
          <w:sz w:val="24"/>
          <w:szCs w:val="24"/>
          <w:highlight w:val="none"/>
          <w:lang w:val="en-US" w:eastAsia="zh-CN"/>
        </w:rPr>
        <w:t>采购需求）</w:t>
      </w:r>
      <w:r>
        <w:rPr>
          <w:rFonts w:hint="eastAsia" w:ascii="宋体" w:hAnsi="宋体" w:eastAsia="宋体" w:cs="宋体"/>
          <w:b/>
          <w:bCs/>
          <w:color w:val="auto"/>
          <w:sz w:val="24"/>
          <w:szCs w:val="24"/>
          <w:highlight w:val="none"/>
        </w:rPr>
        <w:t>，否则作废标处理。供应商应合理报价，便于“最后报价及承诺书”</w:t>
      </w:r>
      <w:r>
        <w:rPr>
          <w:rFonts w:hint="eastAsia" w:ascii="宋体" w:hAnsi="宋体" w:eastAsia="宋体" w:cs="宋体"/>
          <w:b/>
          <w:bCs/>
          <w:color w:val="auto"/>
          <w:sz w:val="24"/>
          <w:highlight w:val="none"/>
          <w:lang w:val="en-US" w:eastAsia="zh-CN"/>
        </w:rPr>
        <w:t>报价</w:t>
      </w:r>
      <w:r>
        <w:rPr>
          <w:rFonts w:hint="eastAsia" w:ascii="宋体" w:hAnsi="宋体" w:eastAsia="宋体" w:cs="宋体"/>
          <w:b/>
          <w:bCs/>
          <w:color w:val="auto"/>
          <w:sz w:val="24"/>
          <w:szCs w:val="24"/>
          <w:highlight w:val="none"/>
        </w:rPr>
        <w:t>。</w:t>
      </w:r>
    </w:p>
    <w:p w14:paraId="7DB530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3.2.2本项目</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报价包含但不限于完成本项目</w:t>
      </w:r>
      <w:r>
        <w:rPr>
          <w:rFonts w:hint="eastAsia" w:ascii="宋体" w:hAnsi="宋体" w:eastAsia="宋体" w:cs="宋体"/>
          <w:color w:val="auto"/>
          <w:sz w:val="24"/>
          <w:szCs w:val="24"/>
          <w:highlight w:val="none"/>
          <w:lang w:val="en-US" w:eastAsia="zh-CN"/>
        </w:rPr>
        <w:t>全部费用，</w:t>
      </w:r>
      <w:r>
        <w:rPr>
          <w:rFonts w:hint="eastAsia" w:ascii="宋体" w:hAnsi="宋体" w:eastAsia="宋体" w:cs="宋体"/>
          <w:color w:val="auto"/>
          <w:sz w:val="24"/>
          <w:szCs w:val="24"/>
          <w:highlight w:val="none"/>
        </w:rPr>
        <w:t>报价包括但不仅限于</w:t>
      </w:r>
      <w:r>
        <w:rPr>
          <w:rFonts w:hint="eastAsia" w:ascii="宋体" w:hAnsi="宋体" w:eastAsia="宋体" w:cs="宋体"/>
          <w:b/>
          <w:bCs/>
          <w:color w:val="auto"/>
          <w:sz w:val="24"/>
          <w:szCs w:val="24"/>
          <w:highlight w:val="none"/>
          <w:lang w:val="en-US" w:eastAsia="zh-CN"/>
        </w:rPr>
        <w:t>货物成本、运输费用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搬运费、仓储费、配送费、</w:t>
      </w:r>
      <w:r>
        <w:rPr>
          <w:rFonts w:hint="eastAsia" w:ascii="宋体" w:hAnsi="宋体" w:eastAsia="宋体" w:cs="宋体"/>
          <w:b/>
          <w:bCs/>
          <w:color w:val="auto"/>
          <w:sz w:val="24"/>
          <w:szCs w:val="24"/>
          <w:highlight w:val="none"/>
        </w:rPr>
        <w:t>人工费、材料费、服务费、管理费</w:t>
      </w:r>
      <w:r>
        <w:rPr>
          <w:rFonts w:hint="eastAsia" w:ascii="宋体" w:hAnsi="宋体" w:eastAsia="宋体" w:cs="宋体"/>
          <w:b/>
          <w:bCs/>
          <w:color w:val="auto"/>
          <w:sz w:val="24"/>
          <w:szCs w:val="24"/>
          <w:highlight w:val="none"/>
          <w:lang w:val="en-US" w:eastAsia="zh-CN"/>
        </w:rPr>
        <w:t>用、质保</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val="en-US" w:eastAsia="zh-CN"/>
        </w:rPr>
        <w:t>后期服务、</w:t>
      </w:r>
      <w:r>
        <w:rPr>
          <w:rFonts w:hint="eastAsia" w:ascii="宋体" w:hAnsi="宋体" w:eastAsia="宋体" w:cs="宋体"/>
          <w:b/>
          <w:bCs/>
          <w:color w:val="auto"/>
          <w:sz w:val="24"/>
          <w:szCs w:val="24"/>
          <w:highlight w:val="none"/>
        </w:rPr>
        <w:t>利润及税金等在合同履约期间中可能发生的一切费用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已包含了为完成本项目的所有费用和成本、税金、风险费、合理的利润等，以及政策性文件规定费用等一切费用，以及合同明示或暗示的所有责任、义务和一般风险。</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人将不再对本项目支付额外费用。在合同实施期间，</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不得以任何理由提出增加合同价款或提出额外付费要求。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需充分考虑本项目工程特点及风险填报</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w:t>
      </w:r>
    </w:p>
    <w:p w14:paraId="7D5484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大小写金额不一致的，以大写金额为准；总价金额与按单价汇总金额不一致的，以单价金额计算结果为准；单价金额小数点有明显错位的，应以总价为准，并修改单价；对不同文字文本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文件的解释发生异议的，以中文文本为准。本项目</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在合同实施期间不因其他因素的变动而调整。</w:t>
      </w:r>
    </w:p>
    <w:p w14:paraId="7230E2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供应商报价时应充分考虑所有可能影响到报价的报价因素，一旦最终成交，成交价将包定，不予调整。如发生漏、缺、少项，都将被认为是成交供应商的报价让利行为，损失自负。</w:t>
      </w:r>
    </w:p>
    <w:p w14:paraId="2C209D2B">
      <w:pPr>
        <w:snapToGrid w:val="0"/>
        <w:spacing w:line="460" w:lineRule="exact"/>
        <w:ind w:firstLine="480" w:firstLineChars="200"/>
        <w:rPr>
          <w:rFonts w:hint="eastAsia" w:ascii="宋体" w:hAnsi="宋体" w:eastAsia="宋体" w:cs="宋体"/>
          <w:sz w:val="24"/>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最终结算价款以实际供货及成交供应商最终报价，审核审定的结算价为准。</w:t>
      </w:r>
      <w:r>
        <w:rPr>
          <w:rFonts w:hint="eastAsia" w:ascii="宋体" w:hAnsi="宋体" w:cs="宋体"/>
          <w:color w:val="auto"/>
          <w:sz w:val="24"/>
          <w:szCs w:val="24"/>
          <w:highlight w:val="none"/>
          <w:lang w:val="en-US" w:eastAsia="zh-CN"/>
        </w:rPr>
        <w:t>合同履约过程中</w:t>
      </w:r>
      <w:r>
        <w:rPr>
          <w:rFonts w:hint="eastAsia" w:ascii="宋体" w:hAnsi="宋体" w:eastAsia="宋体" w:cs="宋体"/>
          <w:sz w:val="24"/>
          <w:lang w:val="en-US" w:eastAsia="zh-CN"/>
        </w:rPr>
        <w:t>采购人</w:t>
      </w:r>
      <w:r>
        <w:rPr>
          <w:rFonts w:hint="eastAsia" w:ascii="宋体" w:hAnsi="宋体" w:eastAsia="宋体" w:cs="宋体"/>
          <w:sz w:val="24"/>
        </w:rPr>
        <w:t>有权根据</w:t>
      </w:r>
      <w:r>
        <w:rPr>
          <w:rFonts w:hint="eastAsia" w:ascii="宋体" w:hAnsi="宋体" w:eastAsia="宋体" w:cs="宋体"/>
          <w:sz w:val="24"/>
          <w:lang w:val="en-US" w:eastAsia="zh-CN"/>
        </w:rPr>
        <w:t>自身</w:t>
      </w:r>
      <w:r>
        <w:rPr>
          <w:rFonts w:hint="eastAsia" w:ascii="宋体" w:hAnsi="宋体" w:eastAsia="宋体" w:cs="宋体"/>
          <w:sz w:val="24"/>
        </w:rPr>
        <w:t>情况，要求</w:t>
      </w:r>
      <w:r>
        <w:rPr>
          <w:rFonts w:hint="eastAsia" w:ascii="宋体" w:hAnsi="宋体" w:eastAsia="宋体" w:cs="宋体"/>
          <w:sz w:val="24"/>
          <w:lang w:val="en-US" w:eastAsia="zh-CN"/>
        </w:rPr>
        <w:t>供应商</w:t>
      </w:r>
      <w:r>
        <w:rPr>
          <w:rFonts w:hint="eastAsia" w:ascii="宋体" w:hAnsi="宋体" w:cs="宋体"/>
          <w:sz w:val="24"/>
          <w:lang w:eastAsia="zh-CN"/>
        </w:rPr>
        <w:t>供应采购需求清单以外用品</w:t>
      </w:r>
      <w:r>
        <w:rPr>
          <w:rFonts w:hint="eastAsia" w:ascii="宋体" w:hAnsi="宋体" w:eastAsia="宋体" w:cs="宋体"/>
          <w:sz w:val="24"/>
        </w:rPr>
        <w:t>，</w:t>
      </w:r>
      <w:r>
        <w:rPr>
          <w:rFonts w:hint="eastAsia" w:ascii="宋体" w:hAnsi="宋体" w:eastAsia="宋体" w:cs="宋体"/>
          <w:sz w:val="24"/>
          <w:lang w:val="en-US" w:eastAsia="zh-CN"/>
        </w:rPr>
        <w:t>供应商</w:t>
      </w:r>
      <w:r>
        <w:rPr>
          <w:rFonts w:hint="eastAsia" w:ascii="宋体" w:hAnsi="宋体" w:eastAsia="宋体" w:cs="宋体"/>
          <w:sz w:val="24"/>
        </w:rPr>
        <w:t>无正当理由时必须服从和执行，费用</w:t>
      </w:r>
      <w:r>
        <w:rPr>
          <w:rFonts w:hint="eastAsia" w:ascii="宋体" w:hAnsi="宋体" w:cs="宋体"/>
          <w:sz w:val="24"/>
          <w:lang w:eastAsia="zh-CN"/>
        </w:rPr>
        <w:t>经双方最终商定后</w:t>
      </w:r>
      <w:r>
        <w:rPr>
          <w:rFonts w:hint="eastAsia" w:ascii="宋体" w:hAnsi="宋体" w:eastAsia="宋体" w:cs="宋体"/>
          <w:sz w:val="24"/>
        </w:rPr>
        <w:t>据实结算。</w:t>
      </w:r>
      <w:r>
        <w:rPr>
          <w:rFonts w:hint="eastAsia" w:ascii="宋体" w:hAnsi="宋体" w:eastAsia="宋体" w:cs="宋体"/>
          <w:sz w:val="24"/>
          <w:lang w:val="en-US" w:eastAsia="zh-CN"/>
        </w:rPr>
        <w:t>采购人</w:t>
      </w:r>
      <w:r>
        <w:rPr>
          <w:rFonts w:hint="eastAsia" w:ascii="宋体" w:hAnsi="宋体" w:eastAsia="宋体" w:cs="宋体"/>
          <w:sz w:val="24"/>
        </w:rPr>
        <w:t>最终结算价款以审定实际</w:t>
      </w:r>
      <w:r>
        <w:rPr>
          <w:rFonts w:hint="eastAsia" w:ascii="宋体" w:hAnsi="宋体" w:eastAsia="宋体" w:cs="宋体"/>
          <w:sz w:val="24"/>
          <w:lang w:val="en-US" w:eastAsia="zh-CN"/>
        </w:rPr>
        <w:t>供货</w:t>
      </w:r>
      <w:r>
        <w:rPr>
          <w:rFonts w:hint="eastAsia" w:ascii="宋体" w:hAnsi="宋体" w:eastAsia="宋体" w:cs="宋体"/>
          <w:sz w:val="24"/>
        </w:rPr>
        <w:t>内容、金额及</w:t>
      </w:r>
      <w:r>
        <w:rPr>
          <w:rFonts w:hint="eastAsia" w:ascii="宋体" w:hAnsi="宋体" w:eastAsia="宋体" w:cs="宋体"/>
          <w:sz w:val="24"/>
          <w:lang w:val="en-US" w:eastAsia="zh-CN"/>
        </w:rPr>
        <w:t>供应商</w:t>
      </w:r>
      <w:r>
        <w:rPr>
          <w:rFonts w:hint="eastAsia" w:ascii="宋体" w:hAnsi="宋体" w:eastAsia="宋体" w:cs="宋体"/>
          <w:sz w:val="24"/>
        </w:rPr>
        <w:t>报价为准。</w:t>
      </w:r>
    </w:p>
    <w:p w14:paraId="6681020C">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 xml:space="preserve">3.3 </w:t>
      </w:r>
      <w:r>
        <w:rPr>
          <w:rStyle w:val="57"/>
          <w:rFonts w:hint="eastAsia" w:ascii="宋体" w:hAnsi="宋体" w:eastAsia="宋体" w:cs="宋体"/>
          <w:color w:val="auto"/>
          <w:sz w:val="24"/>
          <w:szCs w:val="24"/>
          <w:highlight w:val="none"/>
          <w:lang w:val="en-US" w:eastAsia="zh-CN"/>
        </w:rPr>
        <w:t>谈判</w:t>
      </w:r>
      <w:r>
        <w:rPr>
          <w:rStyle w:val="57"/>
          <w:rFonts w:hint="eastAsia" w:ascii="宋体" w:hAnsi="宋体" w:eastAsia="宋体" w:cs="宋体"/>
          <w:color w:val="auto"/>
          <w:sz w:val="24"/>
          <w:szCs w:val="24"/>
          <w:highlight w:val="none"/>
        </w:rPr>
        <w:t>有效期</w:t>
      </w:r>
    </w:p>
    <w:p w14:paraId="272FC2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另有规定外，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有效期为90天。</w:t>
      </w:r>
    </w:p>
    <w:p w14:paraId="4F5EE8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有效期内，供应商撤销或修改其响应文件的，应承担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文件和法律规定的责任。</w:t>
      </w:r>
    </w:p>
    <w:p w14:paraId="6F3F1B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有效期的，采购人以书面形式通知所有供应商延长</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w:t>
      </w:r>
    </w:p>
    <w:p w14:paraId="474F48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供应商同意延长的，应相应延长其谈判保证金的有效期，但不得要求或被允许修改或撤销其响应文件；供应商拒绝延长的，其</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 xml:space="preserve">失效，但供应商有权收回其谈判保证金。 </w:t>
      </w:r>
    </w:p>
    <w:p w14:paraId="76EBFE99">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3.4 谈判保证金</w:t>
      </w:r>
      <w:r>
        <w:rPr>
          <w:rStyle w:val="57"/>
          <w:rFonts w:hint="eastAsia" w:ascii="宋体" w:hAnsi="宋体" w:cs="宋体"/>
          <w:color w:val="auto"/>
          <w:sz w:val="24"/>
          <w:szCs w:val="24"/>
          <w:highlight w:val="none"/>
          <w:lang w:eastAsia="zh-CN"/>
        </w:rPr>
        <w:t>（</w:t>
      </w:r>
      <w:r>
        <w:rPr>
          <w:rStyle w:val="57"/>
          <w:rFonts w:hint="eastAsia" w:ascii="宋体" w:hAnsi="宋体" w:cs="宋体"/>
          <w:color w:val="auto"/>
          <w:sz w:val="24"/>
          <w:szCs w:val="24"/>
          <w:highlight w:val="none"/>
          <w:lang w:val="en-US" w:eastAsia="zh-CN"/>
        </w:rPr>
        <w:t>如有</w:t>
      </w:r>
      <w:r>
        <w:rPr>
          <w:rStyle w:val="57"/>
          <w:rFonts w:hint="eastAsia" w:ascii="宋体" w:hAnsi="宋体" w:cs="宋体"/>
          <w:color w:val="auto"/>
          <w:sz w:val="24"/>
          <w:szCs w:val="24"/>
          <w:highlight w:val="none"/>
          <w:lang w:eastAsia="zh-CN"/>
        </w:rPr>
        <w:t>）</w:t>
      </w:r>
    </w:p>
    <w:p w14:paraId="3B3FEBCE">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的同时，按有关规定提交本须知前附表所规定数额的</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，并作为其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的一部分。</w:t>
      </w:r>
    </w:p>
    <w:p w14:paraId="0BE2BE3C">
      <w:pPr>
        <w:kinsoku/>
        <w:overflowPunct/>
        <w:bidi w:val="0"/>
        <w:snapToGrid w:val="0"/>
        <w:spacing w:line="360"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pacing w:val="-6"/>
          <w:sz w:val="24"/>
          <w:highlight w:val="none"/>
        </w:rPr>
        <w:t>对于未能按要求提交</w:t>
      </w:r>
      <w:r>
        <w:rPr>
          <w:rFonts w:hint="eastAsia" w:ascii="宋体" w:hAnsi="宋体" w:eastAsia="宋体" w:cs="宋体"/>
          <w:color w:val="auto"/>
          <w:spacing w:val="-6"/>
          <w:sz w:val="24"/>
          <w:highlight w:val="none"/>
          <w:lang w:eastAsia="zh-CN"/>
        </w:rPr>
        <w:t>谈判保证金</w:t>
      </w:r>
      <w:r>
        <w:rPr>
          <w:rFonts w:hint="eastAsia" w:ascii="宋体" w:hAnsi="宋体" w:eastAsia="宋体" w:cs="宋体"/>
          <w:color w:val="auto"/>
          <w:spacing w:val="-6"/>
          <w:sz w:val="24"/>
          <w:highlight w:val="none"/>
        </w:rPr>
        <w:t>的</w:t>
      </w:r>
      <w:r>
        <w:rPr>
          <w:rFonts w:hint="eastAsia" w:ascii="宋体" w:hAnsi="宋体" w:eastAsia="宋体" w:cs="宋体"/>
          <w:color w:val="auto"/>
          <w:spacing w:val="-6"/>
          <w:sz w:val="24"/>
          <w:highlight w:val="none"/>
          <w:lang w:val="en-US" w:eastAsia="zh-CN"/>
        </w:rPr>
        <w:t>谈判</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谈判</w:t>
      </w:r>
      <w:r>
        <w:rPr>
          <w:rFonts w:hint="eastAsia" w:ascii="宋体" w:hAnsi="宋体" w:eastAsia="宋体" w:cs="宋体"/>
          <w:color w:val="auto"/>
          <w:spacing w:val="-6"/>
          <w:sz w:val="24"/>
          <w:highlight w:val="none"/>
        </w:rPr>
        <w:t>人将视为不响应</w:t>
      </w:r>
      <w:r>
        <w:rPr>
          <w:rFonts w:hint="eastAsia" w:ascii="宋体" w:hAnsi="宋体" w:eastAsia="宋体" w:cs="宋体"/>
          <w:color w:val="auto"/>
          <w:spacing w:val="-6"/>
          <w:sz w:val="24"/>
          <w:highlight w:val="none"/>
          <w:lang w:eastAsia="zh-CN"/>
        </w:rPr>
        <w:t>谈判采购文件</w:t>
      </w:r>
      <w:r>
        <w:rPr>
          <w:rFonts w:hint="eastAsia" w:ascii="宋体" w:hAnsi="宋体" w:eastAsia="宋体" w:cs="宋体"/>
          <w:color w:val="auto"/>
          <w:spacing w:val="-6"/>
          <w:sz w:val="24"/>
          <w:highlight w:val="none"/>
        </w:rPr>
        <w:t>而予以拒绝。</w:t>
      </w:r>
    </w:p>
    <w:p w14:paraId="65ECB967">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将在</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通知书发出后5日内</w:t>
      </w:r>
      <w:r>
        <w:rPr>
          <w:rFonts w:hint="eastAsia" w:ascii="宋体" w:hAnsi="宋体" w:eastAsia="宋体" w:cs="宋体"/>
          <w:color w:val="auto"/>
          <w:sz w:val="24"/>
          <w:highlight w:val="none"/>
          <w:lang w:val="en-US" w:eastAsia="zh-CN"/>
        </w:rPr>
        <w:t>按规定</w:t>
      </w:r>
      <w:r>
        <w:rPr>
          <w:rFonts w:hint="eastAsia" w:ascii="宋体" w:hAnsi="宋体" w:eastAsia="宋体" w:cs="宋体"/>
          <w:color w:val="auto"/>
          <w:sz w:val="24"/>
          <w:highlight w:val="none"/>
        </w:rPr>
        <w:t>退还；</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按本须知规定签订合同后5日内</w:t>
      </w:r>
      <w:r>
        <w:rPr>
          <w:rFonts w:hint="eastAsia" w:ascii="宋体" w:hAnsi="宋体" w:eastAsia="宋体" w:cs="宋体"/>
          <w:color w:val="auto"/>
          <w:sz w:val="24"/>
          <w:highlight w:val="none"/>
          <w:lang w:val="en-US" w:eastAsia="zh-CN"/>
        </w:rPr>
        <w:t>按规定</w:t>
      </w:r>
      <w:r>
        <w:rPr>
          <w:rFonts w:hint="eastAsia" w:ascii="宋体" w:hAnsi="宋体" w:eastAsia="宋体" w:cs="宋体"/>
          <w:color w:val="auto"/>
          <w:sz w:val="24"/>
          <w:highlight w:val="none"/>
        </w:rPr>
        <w:t>退还。</w:t>
      </w:r>
    </w:p>
    <w:p w14:paraId="57F086BF">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发生下列情况之一时，</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将被没收：</w:t>
      </w:r>
    </w:p>
    <w:p w14:paraId="6DD426FB">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有效期中撤回其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57114A11">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4.2成交</w:t>
      </w:r>
      <w:r>
        <w:rPr>
          <w:rFonts w:hint="eastAsia" w:ascii="宋体" w:hAnsi="宋体" w:eastAsia="宋体" w:cs="宋体"/>
          <w:color w:val="auto"/>
          <w:sz w:val="24"/>
          <w:highlight w:val="none"/>
        </w:rPr>
        <w:t>人未能在规定期限内提交履约</w:t>
      </w:r>
      <w:r>
        <w:rPr>
          <w:rFonts w:hint="eastAsia" w:ascii="宋体" w:hAnsi="宋体" w:eastAsia="宋体" w:cs="宋体"/>
          <w:color w:val="auto"/>
          <w:sz w:val="24"/>
          <w:highlight w:val="none"/>
          <w:lang w:val="en-US" w:eastAsia="zh-CN"/>
        </w:rPr>
        <w:t>保证金</w:t>
      </w:r>
      <w:r>
        <w:rPr>
          <w:rFonts w:hint="eastAsia" w:ascii="宋体" w:hAnsi="宋体" w:eastAsia="宋体" w:cs="宋体"/>
          <w:color w:val="auto"/>
          <w:sz w:val="24"/>
          <w:highlight w:val="none"/>
        </w:rPr>
        <w:t>或签订合同协议</w:t>
      </w:r>
      <w:r>
        <w:rPr>
          <w:rFonts w:hint="eastAsia" w:ascii="宋体" w:hAnsi="宋体" w:eastAsia="宋体" w:cs="宋体"/>
          <w:color w:val="auto"/>
          <w:sz w:val="24"/>
          <w:highlight w:val="none"/>
          <w:lang w:eastAsia="zh-CN"/>
        </w:rPr>
        <w:t>；</w:t>
      </w:r>
    </w:p>
    <w:p w14:paraId="7F035C79">
      <w:pPr>
        <w:kinsoku/>
        <w:overflowPunct/>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有效期中撤回其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7014BE65">
      <w:pPr>
        <w:kinsoku/>
        <w:overflowPunct/>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.4 谈判采购</w:t>
      </w:r>
      <w:r>
        <w:rPr>
          <w:rFonts w:hint="eastAsia" w:ascii="宋体" w:hAnsi="宋体" w:eastAsia="宋体" w:cs="宋体"/>
          <w:color w:val="auto"/>
          <w:sz w:val="24"/>
          <w:highlight w:val="none"/>
        </w:rPr>
        <w:t>文件或法律法规规定的其他情形。</w:t>
      </w:r>
    </w:p>
    <w:p w14:paraId="00FAEC7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3.5响应文件的编制</w:t>
      </w:r>
    </w:p>
    <w:p w14:paraId="76CEA9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3.5.1响应文件应按第六章“响应文件格式”进行编写，如有必要，可以增加附页，作为响应文件的组成部分。其中，</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函附录在满足</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文件实质性要求的基础上，可以提出比</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文件要求更有利于采购人的承诺。</w:t>
      </w:r>
    </w:p>
    <w:p w14:paraId="6515C0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响应文件应当对</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文件有关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有效期、质量要求、</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主要采购内容</w:t>
      </w:r>
      <w:r>
        <w:rPr>
          <w:rFonts w:hint="eastAsia" w:ascii="宋体" w:hAnsi="宋体" w:eastAsia="宋体" w:cs="宋体"/>
          <w:color w:val="auto"/>
          <w:sz w:val="24"/>
          <w:szCs w:val="24"/>
          <w:highlight w:val="none"/>
        </w:rPr>
        <w:t>等实质性内容作出响应。</w:t>
      </w:r>
    </w:p>
    <w:p w14:paraId="4AEB08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响应文件应用不褪色的材料书写或打印，并由供应商的法定代表人或其委托代理人签字或盖章且盖单位章。委托代理人签字或盖章的，响应文件应附法定代表人签署的授权委托书。响应文件应尽量避免涂改、行间插字或删除。如果出现上述情况，改动之处应加盖单位章或由供应商的法定代表人或其授权的代理人签字或盖章确认。签字或盖章的具体要求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38EE880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3.5.4 响应文件正本一份, 副本份数</w:t>
      </w:r>
      <w:r>
        <w:rPr>
          <w:rFonts w:hint="eastAsia" w:ascii="宋体" w:hAnsi="宋体" w:eastAsia="宋体" w:cs="宋体"/>
          <w:color w:val="auto"/>
          <w:sz w:val="24"/>
          <w:szCs w:val="24"/>
          <w:highlight w:val="none"/>
          <w:lang w:val="en-US" w:eastAsia="zh-CN"/>
        </w:rPr>
        <w:t>及电子标书详</w:t>
      </w:r>
      <w:r>
        <w:rPr>
          <w:rFonts w:hint="eastAsia" w:ascii="宋体" w:hAnsi="宋体" w:eastAsia="宋体" w:cs="宋体"/>
          <w:color w:val="auto"/>
          <w:sz w:val="24"/>
          <w:szCs w:val="24"/>
          <w:highlight w:val="none"/>
        </w:rPr>
        <w:t>见供应商须知前附表。正本和副本的封面上应清楚地标记“正本”或“副本”的字样。当副本和正本不一致时，以正本为准。</w:t>
      </w:r>
      <w:r>
        <w:rPr>
          <w:rFonts w:hint="eastAsia" w:ascii="宋体" w:hAnsi="宋体" w:cs="宋体"/>
          <w:color w:val="auto"/>
          <w:sz w:val="24"/>
          <w:szCs w:val="24"/>
          <w:highlight w:val="none"/>
          <w:lang w:val="en-US" w:eastAsia="zh-CN"/>
        </w:rPr>
        <w:t>副本可为正本的完全复印件。</w:t>
      </w:r>
    </w:p>
    <w:p w14:paraId="2F3CB9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响应文件的正本与副本应分别装订成册，具体装订要求见供应商须知前附表规定。</w:t>
      </w:r>
    </w:p>
    <w:p w14:paraId="43235B88">
      <w:pPr>
        <w:pStyle w:val="4"/>
        <w:rPr>
          <w:rFonts w:hint="eastAsia" w:ascii="宋体" w:hAnsi="宋体" w:eastAsia="宋体" w:cs="宋体"/>
          <w:color w:val="auto"/>
          <w:szCs w:val="24"/>
          <w:highlight w:val="none"/>
          <w:lang w:eastAsia="zh-CN"/>
        </w:rPr>
      </w:pPr>
      <w:bookmarkStart w:id="64" w:name="_Toc22027"/>
      <w:bookmarkStart w:id="65" w:name="_Toc31961"/>
      <w:bookmarkStart w:id="66" w:name="_Toc1364"/>
      <w:bookmarkStart w:id="67" w:name="_Toc9501"/>
      <w:r>
        <w:rPr>
          <w:rFonts w:hint="eastAsia" w:ascii="宋体" w:hAnsi="宋体" w:eastAsia="宋体" w:cs="宋体"/>
          <w:color w:val="auto"/>
          <w:szCs w:val="24"/>
          <w:highlight w:val="none"/>
        </w:rPr>
        <w:t xml:space="preserve">4. </w:t>
      </w:r>
      <w:bookmarkEnd w:id="64"/>
      <w:bookmarkEnd w:id="65"/>
      <w:r>
        <w:rPr>
          <w:rFonts w:hint="eastAsia" w:ascii="宋体" w:hAnsi="宋体" w:eastAsia="宋体" w:cs="宋体"/>
          <w:color w:val="auto"/>
          <w:szCs w:val="24"/>
          <w:highlight w:val="none"/>
          <w:lang w:val="en-US" w:eastAsia="zh-CN"/>
        </w:rPr>
        <w:t>谈判</w:t>
      </w:r>
      <w:bookmarkEnd w:id="66"/>
      <w:bookmarkEnd w:id="67"/>
    </w:p>
    <w:p w14:paraId="20B3C167">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4.1 响应文件的密封</w:t>
      </w:r>
    </w:p>
    <w:p w14:paraId="0E795E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4.1.1响应文件要求密封完好，并加盖单位章或密封章。</w:t>
      </w:r>
    </w:p>
    <w:p w14:paraId="53B0CA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响应文件封套上应写明的内容见供应商须知前附表。</w:t>
      </w:r>
    </w:p>
    <w:p w14:paraId="488E7A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未按本章第4.1.1项或第4.1.2项要求密封和加写标记的响应文件，采购人应予拒收。</w:t>
      </w:r>
    </w:p>
    <w:p w14:paraId="6FF47C8E">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4.2 响应文件的递交</w:t>
      </w:r>
    </w:p>
    <w:p w14:paraId="552437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供应商应在本章第2.2.2项规定的</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时间前递交响应文件。</w:t>
      </w:r>
    </w:p>
    <w:p w14:paraId="46C3CD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供应商递交响应文件的地点：见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018BF3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另有规定外，供应商所递交的响应文件不予退还。</w:t>
      </w:r>
    </w:p>
    <w:p w14:paraId="4645DC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采购人收到响应文件后，向供应商出具签收凭证。</w:t>
      </w:r>
    </w:p>
    <w:p w14:paraId="57D9E3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逾期送达的或者未送达指定地点的响应文件，采购人不予受理。</w:t>
      </w:r>
    </w:p>
    <w:p w14:paraId="5B5BAF9B">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4.3 响应文件的修改与撤回</w:t>
      </w:r>
    </w:p>
    <w:p w14:paraId="325DE8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在本章第2.2.2项规定的</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时间前，供应商可以修改或撤回已递交的响应文件，但应以书面形式通知采购人。</w:t>
      </w:r>
    </w:p>
    <w:p w14:paraId="104DA8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供应商修改或撤回已递交响应文件的书面通知应按照本章第3.5.3项的要求签字或盖章。采购人收到书面通知后，向供应商出具签收凭证。</w:t>
      </w:r>
    </w:p>
    <w:p w14:paraId="572E85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供应商撤回响应文件的，采购人自收到供应商书面撤回通知之日起5日内退还已收取的谈判保证金。</w:t>
      </w:r>
    </w:p>
    <w:p w14:paraId="24995E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 修改的内容为响应文件的组成部分。修改的响应文件应按照本章第3条、第4条规定进行编制、密封、标记和递交，并标明“修改”字样。</w:t>
      </w:r>
    </w:p>
    <w:p w14:paraId="7B3601B0">
      <w:pPr>
        <w:pStyle w:val="4"/>
        <w:rPr>
          <w:rFonts w:hint="eastAsia" w:ascii="宋体" w:hAnsi="宋体" w:eastAsia="宋体" w:cs="宋体"/>
          <w:color w:val="auto"/>
          <w:szCs w:val="24"/>
          <w:highlight w:val="none"/>
        </w:rPr>
      </w:pPr>
      <w:bookmarkStart w:id="68" w:name="_Toc23359"/>
      <w:bookmarkStart w:id="69" w:name="_Toc19719"/>
      <w:bookmarkStart w:id="70" w:name="_Toc30094"/>
      <w:bookmarkStart w:id="71" w:name="_Toc1275"/>
      <w:r>
        <w:rPr>
          <w:rFonts w:hint="eastAsia" w:ascii="宋体" w:hAnsi="宋体" w:eastAsia="宋体" w:cs="宋体"/>
          <w:color w:val="auto"/>
          <w:szCs w:val="24"/>
          <w:highlight w:val="none"/>
        </w:rPr>
        <w:t>5. 谈判</w:t>
      </w:r>
      <w:bookmarkEnd w:id="68"/>
      <w:bookmarkEnd w:id="69"/>
      <w:bookmarkEnd w:id="70"/>
      <w:bookmarkEnd w:id="71"/>
    </w:p>
    <w:p w14:paraId="12AAA95D">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5.1 谈判时间和地点</w:t>
      </w:r>
    </w:p>
    <w:p w14:paraId="1E1703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采购人在本章</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第2.2.2项规定的</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时间（谈判时间）和</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 xml:space="preserve">规定的地点公开谈判，所有供应商的法定代表人或授权代理人准时参加。 </w:t>
      </w:r>
    </w:p>
    <w:p w14:paraId="70F08122">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5.2 谈判程序</w:t>
      </w:r>
    </w:p>
    <w:p w14:paraId="639262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主持人按下列程序进行谈判：</w:t>
      </w:r>
    </w:p>
    <w:p w14:paraId="417BFF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(l）宣布谈判纪律；</w:t>
      </w:r>
    </w:p>
    <w:p w14:paraId="0620F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公布在</w:t>
      </w:r>
      <w:r>
        <w:rPr>
          <w:rFonts w:hint="eastAsia" w:ascii="宋体" w:hAnsi="宋体" w:eastAsia="宋体" w:cs="宋体"/>
          <w:color w:val="auto"/>
          <w:sz w:val="24"/>
          <w:szCs w:val="24"/>
          <w:highlight w:val="none"/>
          <w:lang w:eastAsia="zh-CN"/>
        </w:rPr>
        <w:t>响应文件递交截止</w:t>
      </w:r>
      <w:r>
        <w:rPr>
          <w:rFonts w:hint="eastAsia" w:ascii="宋体" w:hAnsi="宋体" w:eastAsia="宋体" w:cs="宋体"/>
          <w:color w:val="auto"/>
          <w:sz w:val="24"/>
          <w:szCs w:val="24"/>
          <w:highlight w:val="none"/>
        </w:rPr>
        <w:t>时间前递交响应文件的供应商名称，并点名确认供应商是否派人到场；</w:t>
      </w:r>
    </w:p>
    <w:p w14:paraId="66E99F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(3）宣布谈判人、记录人、监标人等有关人员姓名；</w:t>
      </w:r>
    </w:p>
    <w:p w14:paraId="3C3A57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规定检查响应文件的密封情况；</w:t>
      </w:r>
    </w:p>
    <w:p w14:paraId="03036E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的规定确定并宣布响应文件谈判顺序；</w:t>
      </w:r>
    </w:p>
    <w:p w14:paraId="25E794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(6）设有标底的，公布标底；</w:t>
      </w:r>
    </w:p>
    <w:p w14:paraId="1E998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(7）供应商代表、采购人代表、监标人、记录人等有关人员在谈判记录上签字确认，本次</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，一轮报价不公开；</w:t>
      </w:r>
    </w:p>
    <w:p w14:paraId="77A536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(8）谈判结束。</w:t>
      </w:r>
    </w:p>
    <w:p w14:paraId="6FDCD5B4">
      <w:pPr>
        <w:pStyle w:val="4"/>
        <w:rPr>
          <w:rFonts w:hint="eastAsia" w:ascii="宋体" w:hAnsi="宋体" w:eastAsia="宋体" w:cs="宋体"/>
          <w:color w:val="auto"/>
          <w:szCs w:val="24"/>
          <w:highlight w:val="none"/>
          <w:lang w:eastAsia="zh-CN"/>
        </w:rPr>
      </w:pPr>
      <w:bookmarkStart w:id="72" w:name="_Toc20537"/>
      <w:bookmarkStart w:id="73" w:name="_Toc25651"/>
      <w:bookmarkStart w:id="74" w:name="_Toc19306"/>
      <w:bookmarkStart w:id="75" w:name="_Toc15851"/>
      <w:r>
        <w:rPr>
          <w:rFonts w:hint="eastAsia" w:ascii="宋体" w:hAnsi="宋体" w:eastAsia="宋体" w:cs="宋体"/>
          <w:color w:val="auto"/>
          <w:szCs w:val="24"/>
          <w:highlight w:val="none"/>
        </w:rPr>
        <w:t xml:space="preserve">6. </w:t>
      </w:r>
      <w:bookmarkEnd w:id="72"/>
      <w:bookmarkEnd w:id="73"/>
      <w:r>
        <w:rPr>
          <w:rFonts w:hint="eastAsia" w:ascii="宋体" w:hAnsi="宋体" w:eastAsia="宋体" w:cs="宋体"/>
          <w:color w:val="auto"/>
          <w:szCs w:val="24"/>
          <w:highlight w:val="none"/>
          <w:lang w:eastAsia="zh-CN"/>
        </w:rPr>
        <w:t>评审</w:t>
      </w:r>
      <w:bookmarkEnd w:id="74"/>
      <w:bookmarkEnd w:id="75"/>
    </w:p>
    <w:p w14:paraId="7B524FDC">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6.1 谈判小组</w:t>
      </w:r>
    </w:p>
    <w:p w14:paraId="5B87B0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6.1.1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由采购人依法组建的谈判小组负责。谈判小组由采购人或其委托的采购代理机构熟悉相关业务的代表，以及有关技术、经济等方面的专家组成。谈判小组成员人数以及技术、经济等方面专家的确定方式见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20997A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谈判小组成员有下列情形之一的，应当回避：</w:t>
      </w:r>
    </w:p>
    <w:p w14:paraId="6E3F9D05">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（1）供应商或供应商主要负责人的近亲属；</w:t>
      </w:r>
    </w:p>
    <w:p w14:paraId="3CF4560F">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4734B691">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（3）与供应商有经济利益关系；</w:t>
      </w:r>
    </w:p>
    <w:p w14:paraId="5FDA9E81">
      <w:pPr>
        <w:spacing w:line="360" w:lineRule="auto"/>
        <w:ind w:firstLine="410" w:firstLineChars="1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以及其他与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有关活动中从事违法行为而受过行政处罚或刑事处罚的；</w:t>
      </w:r>
    </w:p>
    <w:p w14:paraId="5EA74F57">
      <w:pPr>
        <w:spacing w:line="360" w:lineRule="auto"/>
        <w:ind w:firstLine="410" w:firstLineChars="1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（5）与供应商有其他利害关系。</w:t>
      </w:r>
    </w:p>
    <w:p w14:paraId="492A79AF">
      <w:pPr>
        <w:spacing w:line="360" w:lineRule="auto"/>
        <w:jc w:val="lef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6.2 </w:t>
      </w:r>
      <w:r>
        <w:rPr>
          <w:rStyle w:val="57"/>
          <w:rFonts w:hint="eastAsia" w:ascii="宋体" w:hAnsi="宋体" w:eastAsia="宋体" w:cs="宋体"/>
          <w:color w:val="auto"/>
          <w:sz w:val="24"/>
          <w:szCs w:val="24"/>
          <w:highlight w:val="none"/>
          <w:lang w:eastAsia="zh-CN"/>
        </w:rPr>
        <w:t>评审</w:t>
      </w:r>
      <w:r>
        <w:rPr>
          <w:rStyle w:val="57"/>
          <w:rFonts w:hint="eastAsia" w:ascii="宋体" w:hAnsi="宋体" w:eastAsia="宋体" w:cs="宋体"/>
          <w:color w:val="auto"/>
          <w:sz w:val="24"/>
          <w:szCs w:val="24"/>
          <w:highlight w:val="none"/>
        </w:rPr>
        <w:t>原则</w:t>
      </w:r>
    </w:p>
    <w:p w14:paraId="63E465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活动遵循公平、公正、科学和择优的原则。</w:t>
      </w:r>
    </w:p>
    <w:p w14:paraId="26A9D2FB">
      <w:pPr>
        <w:spacing w:line="360" w:lineRule="auto"/>
        <w:rPr>
          <w:rStyle w:val="57"/>
          <w:rFonts w:hint="eastAsia" w:ascii="宋体" w:hAnsi="宋体" w:eastAsia="宋体" w:cs="宋体"/>
          <w:color w:val="auto"/>
          <w:sz w:val="24"/>
          <w:szCs w:val="24"/>
          <w:highlight w:val="none"/>
          <w:lang w:eastAsia="zh-CN"/>
        </w:rPr>
      </w:pPr>
      <w:r>
        <w:rPr>
          <w:rStyle w:val="57"/>
          <w:rFonts w:hint="eastAsia" w:ascii="宋体" w:hAnsi="宋体" w:eastAsia="宋体" w:cs="宋体"/>
          <w:color w:val="auto"/>
          <w:sz w:val="24"/>
          <w:szCs w:val="24"/>
          <w:highlight w:val="none"/>
        </w:rPr>
        <w:t xml:space="preserve">6.3 </w:t>
      </w:r>
      <w:r>
        <w:rPr>
          <w:rStyle w:val="57"/>
          <w:rFonts w:hint="eastAsia" w:ascii="宋体" w:hAnsi="宋体" w:eastAsia="宋体" w:cs="宋体"/>
          <w:color w:val="auto"/>
          <w:sz w:val="24"/>
          <w:szCs w:val="24"/>
          <w:highlight w:val="none"/>
          <w:lang w:eastAsia="zh-CN"/>
        </w:rPr>
        <w:t>评审</w:t>
      </w:r>
    </w:p>
    <w:p w14:paraId="09B503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谈判小组按照第三章“</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办法”规定的方法、评审因素、标准和程序对响应文件进行评审。第三章“</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办法”没有规定的方法、评审因素和标准，不作为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依据。</w:t>
      </w:r>
    </w:p>
    <w:p w14:paraId="4AB4C202">
      <w:pPr>
        <w:pStyle w:val="4"/>
        <w:rPr>
          <w:rFonts w:hint="eastAsia" w:ascii="宋体" w:hAnsi="宋体" w:eastAsia="宋体" w:cs="宋体"/>
          <w:color w:val="auto"/>
          <w:szCs w:val="24"/>
          <w:highlight w:val="none"/>
        </w:rPr>
      </w:pPr>
      <w:bookmarkStart w:id="76" w:name="_Toc8568"/>
      <w:bookmarkStart w:id="77" w:name="_Toc30158"/>
      <w:bookmarkStart w:id="78" w:name="_Toc28451"/>
      <w:bookmarkStart w:id="79" w:name="_Toc802"/>
      <w:r>
        <w:rPr>
          <w:rFonts w:hint="eastAsia" w:ascii="宋体" w:hAnsi="宋体" w:eastAsia="宋体" w:cs="宋体"/>
          <w:color w:val="auto"/>
          <w:szCs w:val="24"/>
          <w:highlight w:val="none"/>
        </w:rPr>
        <w:t>7. 合同授予</w:t>
      </w:r>
      <w:bookmarkEnd w:id="76"/>
      <w:bookmarkEnd w:id="77"/>
      <w:bookmarkEnd w:id="78"/>
      <w:bookmarkEnd w:id="79"/>
    </w:p>
    <w:p w14:paraId="25482BEF">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7.1 定标方式</w:t>
      </w:r>
    </w:p>
    <w:p w14:paraId="452B0E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规定谈判小组直接确定</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外，采购人依据谈判小组推荐的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候选人确定</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，谈判小组推荐</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候选人的人数见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793213AF">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 xml:space="preserve">7.2 </w:t>
      </w:r>
      <w:r>
        <w:rPr>
          <w:rStyle w:val="57"/>
          <w:rFonts w:hint="eastAsia" w:ascii="宋体" w:hAnsi="宋体" w:eastAsia="宋体" w:cs="宋体"/>
          <w:color w:val="auto"/>
          <w:sz w:val="24"/>
          <w:szCs w:val="24"/>
          <w:highlight w:val="none"/>
          <w:lang w:eastAsia="zh-CN"/>
        </w:rPr>
        <w:t>成交</w:t>
      </w:r>
      <w:r>
        <w:rPr>
          <w:rStyle w:val="57"/>
          <w:rFonts w:hint="eastAsia" w:ascii="宋体" w:hAnsi="宋体" w:eastAsia="宋体" w:cs="宋体"/>
          <w:color w:val="auto"/>
          <w:sz w:val="24"/>
          <w:szCs w:val="24"/>
          <w:highlight w:val="none"/>
        </w:rPr>
        <w:t>通知</w:t>
      </w:r>
    </w:p>
    <w:p w14:paraId="32D82B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结果将以电话方式通知各供应商，排名第一的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、因不可抗力不能履行合同、不按照</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文件要求提交履约保证金，或者被查实存在影响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结果的违法行为等情形，不符合</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条件的，采购人可以按照谈判小组提出的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候选人名单排序依次确定其他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候选人为</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。依次确定其他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候选人与采购人预期差距较大，或者对采购人明显不利的，采购人可以选择重新</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21DB6BE2">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7.3 履约担保</w:t>
      </w:r>
    </w:p>
    <w:p w14:paraId="17277FCA">
      <w:pPr>
        <w:spacing w:line="360" w:lineRule="auto"/>
        <w:rPr>
          <w:rStyle w:val="57"/>
          <w:rFonts w:hint="eastAsia" w:ascii="宋体" w:hAnsi="宋体" w:cs="宋体"/>
          <w:color w:val="auto"/>
          <w:sz w:val="24"/>
          <w:szCs w:val="24"/>
          <w:highlight w:val="none"/>
          <w:lang w:val="en-US" w:eastAsia="zh-CN"/>
        </w:rPr>
      </w:pPr>
      <w:r>
        <w:rPr>
          <w:rStyle w:val="57"/>
          <w:rFonts w:hint="eastAsia" w:ascii="宋体" w:hAnsi="宋体" w:cs="宋体"/>
          <w:color w:val="auto"/>
          <w:sz w:val="24"/>
          <w:szCs w:val="24"/>
          <w:highlight w:val="none"/>
          <w:lang w:val="en-US" w:eastAsia="zh-CN"/>
        </w:rPr>
        <w:t>无</w:t>
      </w:r>
    </w:p>
    <w:p w14:paraId="3EE0644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7.4 签订合同</w:t>
      </w:r>
    </w:p>
    <w:p w14:paraId="78DAD8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7.4.1采购人和</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应当自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通知书发出之日起10天内，根据</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的响应文件订立书面合同。</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无正当理由拒签合同的，采购人取消其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资格，其谈判保证金不予退还；给采购人造成的损失超过谈判保证金数额的，</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还应当对超过部分予以赔偿。</w:t>
      </w:r>
    </w:p>
    <w:p w14:paraId="1C080E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发出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通知书后，采购人无正当理由拒签合同的，采购人向</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退还谈判保证金；给</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造成损失的，还应当赔偿损失。</w:t>
      </w:r>
    </w:p>
    <w:p w14:paraId="5F85D137">
      <w:pPr>
        <w:pStyle w:val="4"/>
        <w:rPr>
          <w:rFonts w:hint="eastAsia" w:ascii="宋体" w:hAnsi="宋体" w:eastAsia="宋体" w:cs="宋体"/>
          <w:color w:val="auto"/>
          <w:szCs w:val="24"/>
          <w:highlight w:val="none"/>
        </w:rPr>
      </w:pPr>
      <w:bookmarkStart w:id="80" w:name="_Toc11819"/>
      <w:bookmarkStart w:id="81" w:name="_Toc26168"/>
      <w:bookmarkStart w:id="82" w:name="_Toc23623"/>
      <w:bookmarkStart w:id="83" w:name="_Toc9064"/>
      <w:r>
        <w:rPr>
          <w:rFonts w:hint="eastAsia" w:ascii="宋体" w:hAnsi="宋体" w:eastAsia="宋体" w:cs="宋体"/>
          <w:color w:val="auto"/>
          <w:szCs w:val="24"/>
          <w:highlight w:val="none"/>
        </w:rPr>
        <w:t>8. 纪律和监督</w:t>
      </w:r>
      <w:bookmarkEnd w:id="80"/>
      <w:bookmarkEnd w:id="81"/>
      <w:bookmarkEnd w:id="82"/>
      <w:bookmarkEnd w:id="83"/>
    </w:p>
    <w:p w14:paraId="28FC26FD">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8.1 对采购人的纪律要求</w:t>
      </w:r>
    </w:p>
    <w:p w14:paraId="2B3B6E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活动中应当保密的情况和资料，不得与供应商串通损害国家利益、社会公共利益或者他人合法权益。</w:t>
      </w:r>
    </w:p>
    <w:p w14:paraId="271E438B">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8.2 对供应商的纪律要求</w:t>
      </w:r>
    </w:p>
    <w:p w14:paraId="4FD116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或者与采购人串通</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，不得向采购人或者谈判小组成员行贿谋取中</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rPr>
        <w:t>，不得以他人名义</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；供应商不得以任何方式干扰、影响</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w:t>
      </w:r>
    </w:p>
    <w:p w14:paraId="0AD53F7B">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8.3 对谈判小组成员的纪律要求</w:t>
      </w:r>
    </w:p>
    <w:p w14:paraId="639EF3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谈判小组成员不得收受他人的财物或者其他好处，不得向他人透漏对响应文件的评审和比较、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有关的其他情况。在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活动中，谈判小组成员应当客观、公正地履行职责，遵守职业道德，不得擅离职守，影响</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程序正常进行，不得使用第三章“</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办法”没有规定的评审因素和标准进行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4C261184">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8.4 对与</w:t>
      </w:r>
      <w:r>
        <w:rPr>
          <w:rStyle w:val="57"/>
          <w:rFonts w:hint="eastAsia" w:ascii="宋体" w:hAnsi="宋体" w:eastAsia="宋体" w:cs="宋体"/>
          <w:color w:val="auto"/>
          <w:sz w:val="24"/>
          <w:szCs w:val="24"/>
          <w:highlight w:val="none"/>
          <w:lang w:eastAsia="zh-CN"/>
        </w:rPr>
        <w:t>评审</w:t>
      </w:r>
      <w:r>
        <w:rPr>
          <w:rStyle w:val="57"/>
          <w:rFonts w:hint="eastAsia" w:ascii="宋体" w:hAnsi="宋体" w:eastAsia="宋体" w:cs="宋体"/>
          <w:color w:val="auto"/>
          <w:sz w:val="24"/>
          <w:szCs w:val="24"/>
          <w:highlight w:val="none"/>
        </w:rPr>
        <w:t>活动有关的工作人员的纪律要求</w:t>
      </w:r>
    </w:p>
    <w:p w14:paraId="420B1A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活动有关的工作人员不得收受他人的财物或者其他好处，不得向他人透漏对响应文件的评审和比较、</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候选人的推荐情况以及</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有关的其他情况。在</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活动中，与</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活动有关的工作人员不得擅离职守，影响</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程序正常进行。</w:t>
      </w:r>
    </w:p>
    <w:p w14:paraId="3C0A362A">
      <w:pPr>
        <w:spacing w:line="360" w:lineRule="auto"/>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8.5 投诉</w:t>
      </w:r>
    </w:p>
    <w:p w14:paraId="3BC3AD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供应商和其他利害关系人认为本次</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活动违反法律、法规和规章规定的，有权向有关行政监督部门投诉。</w:t>
      </w:r>
    </w:p>
    <w:p w14:paraId="52A172A2">
      <w:pPr>
        <w:pStyle w:val="4"/>
        <w:rPr>
          <w:rFonts w:hint="eastAsia" w:ascii="宋体" w:hAnsi="宋体" w:eastAsia="宋体" w:cs="宋体"/>
          <w:color w:val="auto"/>
          <w:szCs w:val="24"/>
          <w:highlight w:val="none"/>
        </w:rPr>
      </w:pPr>
      <w:bookmarkStart w:id="84" w:name="_Toc2925"/>
      <w:bookmarkStart w:id="85" w:name="_Toc17464"/>
      <w:bookmarkStart w:id="86" w:name="_Toc27138"/>
      <w:bookmarkStart w:id="87" w:name="_Toc9700"/>
      <w:r>
        <w:rPr>
          <w:rFonts w:hint="eastAsia" w:ascii="宋体" w:hAnsi="宋体" w:eastAsia="宋体" w:cs="宋体"/>
          <w:color w:val="auto"/>
          <w:szCs w:val="24"/>
          <w:highlight w:val="none"/>
        </w:rPr>
        <w:t>9. 需要补充的其他内容</w:t>
      </w:r>
      <w:bookmarkEnd w:id="84"/>
      <w:bookmarkEnd w:id="85"/>
      <w:bookmarkEnd w:id="86"/>
      <w:bookmarkEnd w:id="87"/>
    </w:p>
    <w:p w14:paraId="6573ACAF">
      <w:pPr>
        <w:spacing w:line="360" w:lineRule="auto"/>
        <w:ind w:firstLine="480" w:firstLineChars="200"/>
        <w:rPr>
          <w:rFonts w:hint="eastAsia" w:ascii="宋体" w:hAnsi="宋体" w:eastAsia="宋体" w:cs="宋体"/>
          <w:color w:val="auto"/>
          <w:sz w:val="24"/>
          <w:szCs w:val="24"/>
          <w:highlight w:val="none"/>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r>
        <w:rPr>
          <w:rFonts w:hint="eastAsia" w:ascii="宋体" w:hAnsi="宋体" w:eastAsia="宋体" w:cs="宋体"/>
          <w:color w:val="auto"/>
          <w:sz w:val="24"/>
          <w:szCs w:val="24"/>
          <w:highlight w:val="none"/>
        </w:rPr>
        <w:t>需要补充的其他内容：见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bookmarkEnd w:id="50"/>
    <w:bookmarkEnd w:id="51"/>
    <w:p w14:paraId="27A439FA">
      <w:pPr>
        <w:pStyle w:val="3"/>
        <w:rPr>
          <w:rFonts w:hint="eastAsia" w:ascii="宋体" w:hAnsi="宋体" w:eastAsia="宋体" w:cs="宋体"/>
          <w:color w:val="auto"/>
          <w:highlight w:val="none"/>
        </w:rPr>
      </w:pPr>
      <w:bookmarkStart w:id="88" w:name="_Toc17918"/>
      <w:bookmarkStart w:id="89" w:name="_Toc484211529"/>
      <w:r>
        <w:rPr>
          <w:rFonts w:hint="eastAsia" w:ascii="宋体" w:hAnsi="宋体" w:eastAsia="宋体" w:cs="宋体"/>
          <w:color w:val="auto"/>
          <w:highlight w:val="none"/>
        </w:rPr>
        <w:t>第三章 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88"/>
      <w:bookmarkEnd w:id="89"/>
    </w:p>
    <w:p w14:paraId="36939C34">
      <w:pPr>
        <w:rPr>
          <w:rFonts w:hint="eastAsia" w:ascii="宋体" w:hAnsi="宋体" w:eastAsia="宋体" w:cs="宋体"/>
          <w:color w:val="auto"/>
          <w:highlight w:val="none"/>
        </w:rPr>
      </w:pPr>
    </w:p>
    <w:p w14:paraId="1D051F81">
      <w:pPr>
        <w:pStyle w:val="5"/>
        <w:pageBreakBefore w:val="0"/>
        <w:widowControl w:val="0"/>
        <w:kinsoku/>
        <w:wordWrap/>
        <w:overflowPunct/>
        <w:topLinePunct w:val="0"/>
        <w:autoSpaceDE/>
        <w:autoSpaceDN/>
        <w:bidi w:val="0"/>
        <w:spacing w:line="360" w:lineRule="auto"/>
        <w:ind w:left="720" w:hanging="72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一</w:t>
      </w:r>
      <w:r>
        <w:rPr>
          <w:rFonts w:hint="eastAsia" w:ascii="宋体" w:hAnsi="宋体" w:eastAsia="宋体" w:cs="宋体"/>
          <w:color w:val="auto"/>
          <w:szCs w:val="24"/>
          <w:highlight w:val="none"/>
        </w:rPr>
        <w:t>）谈判</w:t>
      </w:r>
      <w:r>
        <w:rPr>
          <w:rFonts w:hint="eastAsia" w:ascii="宋体" w:hAnsi="宋体" w:eastAsia="宋体" w:cs="宋体"/>
          <w:color w:val="auto"/>
          <w:szCs w:val="24"/>
          <w:highlight w:val="none"/>
          <w:lang w:val="en-US" w:eastAsia="zh-CN"/>
        </w:rPr>
        <w:t>原则</w:t>
      </w:r>
    </w:p>
    <w:p w14:paraId="175CCDF1">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本次谈判活动遵循公平、公正、公开的原则，并邀请有关监督部门对谈判活动进行全过程监督。</w:t>
      </w:r>
    </w:p>
    <w:p w14:paraId="1B82F1D6">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本项目谈判小组根据谈判文件规定及项目的实际情况，对谈判文件进行系统地评审和比较。</w:t>
      </w:r>
    </w:p>
    <w:p w14:paraId="05B643AF">
      <w:pPr>
        <w:pStyle w:val="5"/>
        <w:pageBreakBefore w:val="0"/>
        <w:widowControl w:val="0"/>
        <w:kinsoku/>
        <w:wordWrap/>
        <w:overflowPunct/>
        <w:topLinePunct w:val="0"/>
        <w:autoSpaceDE/>
        <w:autoSpaceDN/>
        <w:bidi w:val="0"/>
        <w:spacing w:line="360" w:lineRule="auto"/>
        <w:ind w:left="720" w:hanging="720"/>
        <w:textAlignment w:val="auto"/>
        <w:rPr>
          <w:rFonts w:hint="eastAsia" w:ascii="宋体" w:hAnsi="宋体" w:eastAsia="宋体" w:cs="宋体"/>
          <w:color w:val="auto"/>
          <w:szCs w:val="24"/>
          <w:highlight w:val="none"/>
        </w:rPr>
      </w:pPr>
      <w:bookmarkStart w:id="90" w:name="_Toc7235"/>
      <w:bookmarkStart w:id="91" w:name="_Toc316998495"/>
      <w:bookmarkStart w:id="92" w:name="_Toc213106429"/>
      <w:bookmarkStart w:id="93" w:name="_Toc316029017"/>
      <w:r>
        <w:rPr>
          <w:rFonts w:hint="eastAsia" w:ascii="宋体" w:hAnsi="宋体" w:eastAsia="宋体" w:cs="宋体"/>
          <w:color w:val="auto"/>
          <w:szCs w:val="24"/>
          <w:highlight w:val="none"/>
        </w:rPr>
        <w:t>（二）谈判程序</w:t>
      </w:r>
      <w:bookmarkEnd w:id="90"/>
      <w:bookmarkEnd w:id="91"/>
      <w:bookmarkEnd w:id="92"/>
      <w:bookmarkEnd w:id="93"/>
    </w:p>
    <w:p w14:paraId="5C53AF09">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bookmarkStart w:id="94" w:name="_Toc316998496"/>
      <w:bookmarkStart w:id="95" w:name="_Toc316029018"/>
      <w:r>
        <w:rPr>
          <w:rFonts w:hint="eastAsia" w:ascii="宋体" w:hAnsi="宋体" w:eastAsia="宋体" w:cs="宋体"/>
          <w:color w:val="auto"/>
          <w:sz w:val="24"/>
          <w:highlight w:val="none"/>
        </w:rPr>
        <w:t>2.1 谈判流程</w:t>
      </w:r>
      <w:bookmarkEnd w:id="94"/>
      <w:bookmarkEnd w:id="95"/>
    </w:p>
    <w:p w14:paraId="534FB55A">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（1）资格审查；</w:t>
      </w:r>
    </w:p>
    <w:p w14:paraId="401BF118">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（2）有效性、完整性和响应程度审查； </w:t>
      </w:r>
    </w:p>
    <w:p w14:paraId="0C1661F3">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（3）二轮报价（最终报价）；</w:t>
      </w:r>
    </w:p>
    <w:p w14:paraId="48F261B0">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（4）商务报价及技术评审；</w:t>
      </w:r>
    </w:p>
    <w:p w14:paraId="4E4B8154">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（5）供应商得分汇总；</w:t>
      </w:r>
    </w:p>
    <w:p w14:paraId="3872644C">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候选人。</w:t>
      </w:r>
    </w:p>
    <w:p w14:paraId="44DD8EA0">
      <w:pPr>
        <w:pageBreakBefore w:val="0"/>
        <w:widowControl w:val="0"/>
        <w:kinsoku/>
        <w:wordWrap/>
        <w:overflowPunct/>
        <w:topLinePunct w:val="0"/>
        <w:autoSpaceDE/>
        <w:autoSpaceDN/>
        <w:bidi w:val="0"/>
        <w:spacing w:line="360" w:lineRule="auto"/>
        <w:textAlignment w:val="auto"/>
        <w:outlineLvl w:val="2"/>
        <w:rPr>
          <w:rFonts w:hint="eastAsia" w:ascii="宋体" w:hAnsi="宋体" w:eastAsia="宋体" w:cs="宋体"/>
          <w:b/>
          <w:bCs/>
          <w:color w:val="auto"/>
          <w:kern w:val="2"/>
          <w:sz w:val="24"/>
          <w:szCs w:val="24"/>
          <w:highlight w:val="none"/>
          <w:lang w:val="en-US" w:eastAsia="zh-CN" w:bidi="ar-SA"/>
        </w:rPr>
      </w:pPr>
      <w:bookmarkStart w:id="96" w:name="_Toc316029019"/>
      <w:bookmarkStart w:id="97" w:name="_Toc316998497"/>
      <w:bookmarkStart w:id="98" w:name="_Toc25581"/>
      <w:r>
        <w:rPr>
          <w:rFonts w:hint="eastAsia" w:ascii="宋体" w:hAnsi="宋体" w:eastAsia="宋体" w:cs="宋体"/>
          <w:b/>
          <w:bCs/>
          <w:color w:val="auto"/>
          <w:kern w:val="2"/>
          <w:sz w:val="24"/>
          <w:szCs w:val="24"/>
          <w:highlight w:val="none"/>
          <w:lang w:val="en-US" w:eastAsia="zh-CN" w:bidi="ar-SA"/>
        </w:rPr>
        <w:t>（三）资格审查</w:t>
      </w:r>
      <w:bookmarkEnd w:id="96"/>
      <w:bookmarkEnd w:id="97"/>
      <w:bookmarkEnd w:id="98"/>
    </w:p>
    <w:p w14:paraId="34ADF093">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auto"/>
          <w:sz w:val="24"/>
          <w:szCs w:val="24"/>
          <w:highlight w:val="none"/>
        </w:rPr>
      </w:pPr>
      <w:bookmarkStart w:id="99" w:name="_Toc23087"/>
      <w:bookmarkStart w:id="100" w:name="_Toc316998498"/>
      <w:bookmarkStart w:id="101" w:name="_Toc316029020"/>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具备《中华人民共和国政府采购法》第二十二条规定的条件：</w:t>
      </w:r>
    </w:p>
    <w:p w14:paraId="275CF77E">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1.1</w:t>
      </w:r>
      <w:r>
        <w:rPr>
          <w:rFonts w:hint="eastAsia" w:ascii="宋体" w:hAnsi="宋体" w:cs="宋体"/>
          <w:sz w:val="24"/>
          <w:szCs w:val="24"/>
          <w:highlight w:val="none"/>
          <w:lang w:val="en-US" w:eastAsia="zh-CN"/>
        </w:rPr>
        <w:t>.</w:t>
      </w:r>
      <w:r>
        <w:rPr>
          <w:rFonts w:hint="eastAsia" w:ascii="宋体" w:hAnsi="宋体" w:eastAsia="宋体" w:cs="宋体"/>
          <w:i w:val="0"/>
          <w:iCs w:val="0"/>
          <w:color w:val="auto"/>
          <w:sz w:val="24"/>
          <w:szCs w:val="24"/>
          <w:highlight w:val="none"/>
        </w:rPr>
        <w:t>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p w14:paraId="002800EF">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rPr>
        <w:t>1.</w:t>
      </w:r>
      <w:r>
        <w:rPr>
          <w:rFonts w:hint="eastAsia" w:ascii="宋体" w:hAnsi="宋体" w:cs="宋体"/>
          <w:sz w:val="24"/>
          <w:szCs w:val="24"/>
          <w:highlight w:val="none"/>
          <w:lang w:val="en-US" w:eastAsia="zh-CN"/>
        </w:rPr>
        <w:t>2.供应商自行声明在“信用中国”网站(www.creditchina.gov.cn) 中未被列入严重失信主体名单、政府采购严重违法失信行为记录名单；代理机构进入①“信用中国”网站（须未被列入“严重失信主体名单”）；②“中国政府采购网”（须未被列入“政府采购严重违法失信行为记录名单”）分别进行查询；（供应商自拟格式承诺以上内容，加盖供应商公章在响应文件中提供，以上信用信息由采购人或采购代理机构查询，若供应商存在查证的以上相关记录，采购人有权取消其竞标（成交）资格）</w:t>
      </w:r>
      <w:r>
        <w:rPr>
          <w:rFonts w:hint="eastAsia" w:ascii="宋体" w:hAnsi="宋体" w:eastAsia="宋体" w:cs="宋体"/>
          <w:color w:val="auto"/>
          <w:sz w:val="24"/>
          <w:szCs w:val="24"/>
          <w:highlight w:val="none"/>
          <w:lang w:val="en-US" w:eastAsia="zh-CN"/>
        </w:rPr>
        <w:t>。</w:t>
      </w:r>
    </w:p>
    <w:p w14:paraId="75774B9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落实政府采购政策需满足的资格要求：本项目不属于专门面向中小企业、监狱企</w:t>
      </w:r>
      <w:r>
        <w:rPr>
          <w:rFonts w:hint="eastAsia" w:ascii="宋体" w:hAnsi="宋体" w:eastAsia="宋体" w:cs="宋体"/>
          <w:color w:val="auto"/>
          <w:sz w:val="24"/>
          <w:szCs w:val="24"/>
          <w:highlight w:val="none"/>
          <w:lang w:val="en-US" w:eastAsia="zh-CN"/>
        </w:rPr>
        <w:t>业、残疾人福利企业采购项目。</w:t>
      </w:r>
    </w:p>
    <w:p w14:paraId="29C5800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无。</w:t>
      </w:r>
    </w:p>
    <w:p w14:paraId="596B7D16">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本次采购不接受联合体参与谈判。</w:t>
      </w:r>
    </w:p>
    <w:p w14:paraId="1D17C2FD">
      <w:pPr>
        <w:pStyle w:val="5"/>
        <w:pageBreakBefore w:val="0"/>
        <w:widowControl w:val="0"/>
        <w:kinsoku/>
        <w:wordWrap/>
        <w:overflowPunct/>
        <w:topLinePunct w:val="0"/>
        <w:autoSpaceDE/>
        <w:autoSpaceDN/>
        <w:bidi w:val="0"/>
        <w:spacing w:line="360" w:lineRule="auto"/>
        <w:ind w:left="720" w:hanging="72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有效性、完整性和响应程度</w:t>
      </w:r>
      <w:r>
        <w:rPr>
          <w:rFonts w:hint="eastAsia" w:ascii="宋体" w:hAnsi="宋体" w:eastAsia="宋体" w:cs="宋体"/>
          <w:color w:val="auto"/>
          <w:szCs w:val="24"/>
          <w:highlight w:val="none"/>
        </w:rPr>
        <w:t>评审</w:t>
      </w:r>
      <w:bookmarkEnd w:id="99"/>
      <w:bookmarkEnd w:id="100"/>
      <w:bookmarkEnd w:id="101"/>
    </w:p>
    <w:p w14:paraId="5DA86817">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经谈判小组审查符合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文件有关规定资格要求的谈判文件，才能进行</w:t>
      </w:r>
      <w:r>
        <w:rPr>
          <w:rFonts w:hint="eastAsia" w:ascii="宋体" w:hAnsi="宋体" w:eastAsia="宋体" w:cs="宋体"/>
          <w:color w:val="auto"/>
          <w:sz w:val="24"/>
          <w:highlight w:val="none"/>
          <w:lang w:eastAsia="zh-CN"/>
        </w:rPr>
        <w:t>有效性、完整性和响应程度</w:t>
      </w:r>
      <w:r>
        <w:rPr>
          <w:rFonts w:hint="eastAsia" w:ascii="宋体" w:hAnsi="宋体" w:eastAsia="宋体" w:cs="宋体"/>
          <w:color w:val="auto"/>
          <w:sz w:val="24"/>
          <w:highlight w:val="none"/>
        </w:rPr>
        <w:t>评审。</w:t>
      </w:r>
    </w:p>
    <w:p w14:paraId="1F7B93EB">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 首先审定每份响应文件是否在实质上响应了</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文件的要求。实质上响应的响应文件，应该与</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所有规定、要求、条件、条款和规范相符，无差异。所谓差异，是指对采购人的发包范围、服务工作的质量标准产生实质性影响；或者对合同中规定的业主的权力及供应商的责任造成实质性限制；而且纠正这种差异，将会对其他响应要求的供应商的竞争地位产生不公正的影响。如果谈判文件实质上不响应</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文件的要求，采购人将予以拒绝，并且不允许通过修正或撤销其不符合要求的差异或保留，使之成为具有响应性的谈判。</w:t>
      </w:r>
    </w:p>
    <w:p w14:paraId="4C8F35EB">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4.3谈判文件出现下列情形之一的，将作无效响应文件处理：</w:t>
      </w:r>
    </w:p>
    <w:p w14:paraId="3ED7D481">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无单位盖章并无法定代表人或其授权代理人签字</w:t>
      </w:r>
      <w:r>
        <w:rPr>
          <w:rFonts w:hint="eastAsia" w:ascii="宋体" w:hAnsi="宋体" w:eastAsia="宋体" w:cs="宋体"/>
          <w:color w:val="auto"/>
          <w:sz w:val="24"/>
          <w:highlight w:val="none"/>
        </w:rPr>
        <w:t>；响应文件内容不全或关键字迹模糊、无法辨认的；</w:t>
      </w:r>
    </w:p>
    <w:p w14:paraId="48B5E83B">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bookmarkStart w:id="102" w:name="_Toc239238874"/>
      <w:bookmarkEnd w:id="102"/>
      <w:bookmarkStart w:id="103" w:name="_Toc226801828"/>
      <w:bookmarkStart w:id="104" w:name="_Toc316029021"/>
      <w:bookmarkStart w:id="105" w:name="_Toc30105"/>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服务期限</w:t>
      </w:r>
      <w:r>
        <w:rPr>
          <w:rFonts w:hint="eastAsia" w:ascii="宋体" w:hAnsi="宋体" w:eastAsia="宋体" w:cs="宋体"/>
          <w:color w:val="auto"/>
          <w:sz w:val="24"/>
          <w:highlight w:val="none"/>
        </w:rPr>
        <w:t>、质量不满足</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文件要求的；</w:t>
      </w:r>
    </w:p>
    <w:p w14:paraId="6EAF7785">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（3）谈判报价高于</w:t>
      </w:r>
      <w:r>
        <w:rPr>
          <w:rFonts w:hint="eastAsia" w:ascii="宋体" w:hAnsi="宋体" w:eastAsia="宋体" w:cs="宋体"/>
          <w:color w:val="auto"/>
          <w:sz w:val="24"/>
          <w:highlight w:val="none"/>
          <w:lang w:val="en-US" w:eastAsia="zh-CN"/>
        </w:rPr>
        <w:t>采购限价</w:t>
      </w:r>
      <w:r>
        <w:rPr>
          <w:rFonts w:hint="eastAsia" w:ascii="宋体" w:hAnsi="宋体" w:eastAsia="宋体" w:cs="宋体"/>
          <w:color w:val="auto"/>
          <w:sz w:val="24"/>
          <w:highlight w:val="none"/>
        </w:rPr>
        <w:t>的；</w:t>
      </w:r>
    </w:p>
    <w:p w14:paraId="798EED3B">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（4）供应商递交两份以上不同的响应文件或者谈判报价的；</w:t>
      </w:r>
    </w:p>
    <w:p w14:paraId="426B02FB">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Cs/>
          <w:color w:val="auto"/>
          <w:sz w:val="24"/>
          <w:highlight w:val="none"/>
        </w:rPr>
        <w:t>明显不符合技术规格、技术标准的要求的；</w:t>
      </w:r>
    </w:p>
    <w:p w14:paraId="37C85BC3">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文件中规定的其他实质性要求的；</w:t>
      </w:r>
    </w:p>
    <w:p w14:paraId="529EE390">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（7）拒不按照要求对响应文件进行澄清、说明或者补正的；</w:t>
      </w:r>
    </w:p>
    <w:p w14:paraId="2A216DCE">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（8）违反国家、省、市相关法律法规的。</w:t>
      </w:r>
    </w:p>
    <w:p w14:paraId="5E6EEC0F">
      <w:pPr>
        <w:pStyle w:val="5"/>
        <w:pageBreakBefore w:val="0"/>
        <w:widowControl w:val="0"/>
        <w:kinsoku/>
        <w:wordWrap/>
        <w:overflowPunct/>
        <w:topLinePunct w:val="0"/>
        <w:autoSpaceDE/>
        <w:autoSpaceDN/>
        <w:bidi w:val="0"/>
        <w:spacing w:line="360" w:lineRule="auto"/>
        <w:ind w:left="720" w:hanging="72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（五）详细评审</w:t>
      </w:r>
      <w:bookmarkEnd w:id="103"/>
      <w:bookmarkEnd w:id="104"/>
      <w:bookmarkEnd w:id="105"/>
    </w:p>
    <w:p w14:paraId="6F1070C3">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详细评审为通过性评审，评审小组对供应商响应文件的技术部分进行评审，评审依据包括：</w:t>
      </w:r>
    </w:p>
    <w:p w14:paraId="375C9ED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小组成员按附表三：《商务报价及技术评审表》规定的评分因素进行综合评分。</w:t>
      </w:r>
    </w:p>
    <w:p w14:paraId="38355B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报价轮数（二轮报价）：第一轮报价（为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响应文件中的响应价，不公开）；第二轮报价及承诺（经</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分别进行</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内容、报出最终报价）。</w:t>
      </w:r>
    </w:p>
    <w:p w14:paraId="6D27834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报价，使得其报价可能低于其成本的，应当要求该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以低于成本报价恶性竞争，其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作废标处理。</w:t>
      </w:r>
    </w:p>
    <w:p w14:paraId="2AF49C4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价格分评审办法（按总价进行计算）</w:t>
      </w:r>
    </w:p>
    <w:p w14:paraId="4C05718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5.5 </w:t>
      </w:r>
      <w:r>
        <w:rPr>
          <w:rFonts w:hint="eastAsia" w:ascii="宋体" w:hAnsi="宋体" w:eastAsia="宋体" w:cs="宋体"/>
          <w:color w:val="auto"/>
          <w:sz w:val="24"/>
          <w:szCs w:val="24"/>
          <w:highlight w:val="none"/>
        </w:rPr>
        <w:t>综合评分法中的价格分统一采用低价优先法计算，即满足</w:t>
      </w:r>
      <w:r>
        <w:rPr>
          <w:rFonts w:hint="eastAsia" w:ascii="宋体" w:hAnsi="宋体" w:eastAsia="宋体" w:cs="宋体"/>
          <w:color w:val="auto"/>
          <w:sz w:val="24"/>
          <w:szCs w:val="24"/>
          <w:highlight w:val="none"/>
          <w:lang w:eastAsia="zh-CN"/>
        </w:rPr>
        <w:t>谈判采购文件</w:t>
      </w:r>
      <w:r>
        <w:rPr>
          <w:rFonts w:hint="eastAsia" w:ascii="宋体" w:hAnsi="宋体" w:eastAsia="宋体" w:cs="宋体"/>
          <w:color w:val="auto"/>
          <w:sz w:val="24"/>
          <w:szCs w:val="24"/>
          <w:highlight w:val="none"/>
        </w:rPr>
        <w:t>要求且最后报价最低的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的价格为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基准价，其价格分为满分。其他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的价格分统一按照下列公式计算：</w:t>
      </w:r>
    </w:p>
    <w:p w14:paraId="12E11680">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报价得分=（</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基准价/最后</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0%×100</w:t>
      </w:r>
    </w:p>
    <w:p w14:paraId="47593507">
      <w:pPr>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注：上式中的价格权值为</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14:paraId="3B1997B0">
      <w:pPr>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谈判总报价为供应商根据谈判采购文件中采购需求清单表中给出的项目，由供应商进行全费用综合单价报价，并将全部报价合计汇总的谈判总报价，此总报价仅作为谈判报价得分计算，不作为实际结算依据。</w:t>
      </w:r>
    </w:p>
    <w:p w14:paraId="3CAE7D6A">
      <w:pPr>
        <w:pageBreakBefore w:val="0"/>
        <w:widowControl w:val="0"/>
        <w:kinsoku/>
        <w:wordWrap/>
        <w:overflowPunct/>
        <w:topLinePunct w:val="0"/>
        <w:autoSpaceDE/>
        <w:autoSpaceDN/>
        <w:bidi w:val="0"/>
        <w:adjustRightInd w:val="0"/>
        <w:snapToGrid w:val="0"/>
        <w:spacing w:line="360" w:lineRule="auto"/>
        <w:ind w:left="-53" w:leftChars="-25" w:firstLine="780" w:firstLineChars="3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总价超</w:t>
      </w:r>
      <w:r>
        <w:rPr>
          <w:rFonts w:hint="eastAsia" w:ascii="宋体" w:hAnsi="宋体" w:eastAsia="宋体" w:cs="宋体"/>
          <w:color w:val="auto"/>
          <w:sz w:val="24"/>
          <w:szCs w:val="24"/>
          <w:highlight w:val="none"/>
          <w:lang w:eastAsia="zh-CN"/>
        </w:rPr>
        <w:t>采购限价，</w:t>
      </w:r>
      <w:r>
        <w:rPr>
          <w:rFonts w:hint="eastAsia" w:ascii="宋体" w:hAnsi="宋体" w:eastAsia="宋体" w:cs="宋体"/>
          <w:color w:val="auto"/>
          <w:sz w:val="24"/>
          <w:szCs w:val="24"/>
          <w:highlight w:val="none"/>
        </w:rPr>
        <w:t>本项按0分计；若所有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最终报价均超出</w:t>
      </w:r>
      <w:r>
        <w:rPr>
          <w:rFonts w:hint="eastAsia" w:ascii="宋体" w:hAnsi="宋体" w:eastAsia="宋体" w:cs="宋体"/>
          <w:color w:val="auto"/>
          <w:sz w:val="24"/>
          <w:szCs w:val="24"/>
          <w:highlight w:val="none"/>
          <w:lang w:eastAsia="zh-CN"/>
        </w:rPr>
        <w:t>采购限价</w:t>
      </w:r>
      <w:r>
        <w:rPr>
          <w:rFonts w:hint="eastAsia" w:ascii="宋体" w:hAnsi="宋体" w:eastAsia="宋体" w:cs="宋体"/>
          <w:color w:val="auto"/>
          <w:sz w:val="24"/>
          <w:szCs w:val="24"/>
          <w:highlight w:val="none"/>
        </w:rPr>
        <w:t>，采购人不能接受的，本项目按废标处理。</w:t>
      </w:r>
    </w:p>
    <w:p w14:paraId="466B7A8E">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5.6 </w:t>
      </w:r>
      <w:r>
        <w:rPr>
          <w:rFonts w:hint="eastAsia" w:ascii="宋体" w:hAnsi="宋体" w:eastAsia="宋体" w:cs="宋体"/>
          <w:b/>
          <w:bCs/>
          <w:color w:val="auto"/>
          <w:sz w:val="24"/>
          <w:szCs w:val="24"/>
          <w:highlight w:val="none"/>
        </w:rPr>
        <w:t>统分原则</w:t>
      </w:r>
    </w:p>
    <w:p w14:paraId="1D8520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小组应首先对各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报价响应文件进行评审，各分档评分中间采用插入法评分（小数点保留一位），由各小组成员自主评分并签字确认。</w:t>
      </w:r>
    </w:p>
    <w:p w14:paraId="7DD805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.2报价分值按公式计算，小数点后保留两位。</w:t>
      </w:r>
    </w:p>
    <w:p w14:paraId="2A4587B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.3统计分数原则：所有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小组成员打分的算术平均值为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的最后得分（保留小数点后两位）。</w:t>
      </w:r>
    </w:p>
    <w:p w14:paraId="156D72E6">
      <w:pPr>
        <w:pStyle w:val="28"/>
        <w:pageBreakBefore w:val="0"/>
        <w:widowControl w:val="0"/>
        <w:tabs>
          <w:tab w:val="left" w:pos="540"/>
        </w:tabs>
        <w:kinsoku/>
        <w:wordWrap/>
        <w:overflowPunct/>
        <w:topLinePunct w:val="0"/>
        <w:autoSpaceDE/>
        <w:autoSpaceDN/>
        <w:bidi w:val="0"/>
        <w:adjustRightInd w:val="0"/>
        <w:spacing w:line="360" w:lineRule="auto"/>
        <w:ind w:left="0" w:lef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.4按综合评分从高到低推荐；评审得分相同的，按照最后报价由低到高的顺序推荐。评审得分且最后报价相同的，按照技术指标优劣顺序推荐。</w:t>
      </w:r>
    </w:p>
    <w:p w14:paraId="2DD1D327">
      <w:pPr>
        <w:pStyle w:val="5"/>
        <w:pageBreakBefore w:val="0"/>
        <w:widowControl w:val="0"/>
        <w:kinsoku/>
        <w:wordWrap/>
        <w:overflowPunct/>
        <w:topLinePunct w:val="0"/>
        <w:autoSpaceDE/>
        <w:autoSpaceDN/>
        <w:bidi w:val="0"/>
        <w:spacing w:line="360" w:lineRule="auto"/>
        <w:ind w:left="720" w:hanging="720"/>
        <w:textAlignment w:val="auto"/>
        <w:rPr>
          <w:rFonts w:hint="eastAsia" w:ascii="宋体" w:hAnsi="宋体" w:eastAsia="宋体" w:cs="宋体"/>
          <w:color w:val="auto"/>
          <w:szCs w:val="24"/>
          <w:highlight w:val="none"/>
        </w:rPr>
      </w:pPr>
      <w:bookmarkStart w:id="106" w:name="_Toc14081"/>
      <w:bookmarkStart w:id="107" w:name="_Toc162842367"/>
      <w:bookmarkStart w:id="108" w:name="_Toc162873127"/>
      <w:bookmarkStart w:id="109" w:name="_Toc166912530"/>
      <w:bookmarkStart w:id="110" w:name="_Toc168467853"/>
      <w:bookmarkStart w:id="111" w:name="_Toc172628792"/>
      <w:bookmarkStart w:id="112" w:name="_Toc162779899"/>
      <w:bookmarkStart w:id="113" w:name="_Toc173230358"/>
      <w:bookmarkStart w:id="114" w:name="_Toc162362187"/>
      <w:bookmarkStart w:id="115" w:name="_Toc172959303"/>
      <w:bookmarkStart w:id="116" w:name="_Toc162857513"/>
      <w:bookmarkStart w:id="117" w:name="_Toc162940114"/>
      <w:r>
        <w:rPr>
          <w:rFonts w:hint="eastAsia" w:ascii="宋体" w:hAnsi="宋体" w:eastAsia="宋体" w:cs="宋体"/>
          <w:color w:val="auto"/>
          <w:szCs w:val="24"/>
          <w:highlight w:val="none"/>
        </w:rPr>
        <w:t>（六）推荐成交候选人</w:t>
      </w:r>
      <w:bookmarkEnd w:id="106"/>
    </w:p>
    <w:bookmarkEnd w:id="107"/>
    <w:bookmarkEnd w:id="108"/>
    <w:bookmarkEnd w:id="109"/>
    <w:bookmarkEnd w:id="110"/>
    <w:bookmarkEnd w:id="111"/>
    <w:bookmarkEnd w:id="112"/>
    <w:bookmarkEnd w:id="113"/>
    <w:bookmarkEnd w:id="114"/>
    <w:bookmarkEnd w:id="115"/>
    <w:bookmarkEnd w:id="116"/>
    <w:bookmarkEnd w:id="117"/>
    <w:p w14:paraId="3CDD913C">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5.1通过</w:t>
      </w:r>
      <w:r>
        <w:rPr>
          <w:rFonts w:hint="eastAsia" w:ascii="宋体" w:hAnsi="宋体" w:eastAsia="宋体" w:cs="宋体"/>
          <w:color w:val="auto"/>
          <w:sz w:val="24"/>
          <w:highlight w:val="none"/>
          <w:lang w:eastAsia="zh-CN"/>
        </w:rPr>
        <w:t>有效性、完整性和响应程度</w:t>
      </w:r>
      <w:r>
        <w:rPr>
          <w:rFonts w:hint="eastAsia" w:ascii="宋体" w:hAnsi="宋体" w:eastAsia="宋体" w:cs="宋体"/>
          <w:color w:val="auto"/>
          <w:sz w:val="24"/>
          <w:highlight w:val="none"/>
        </w:rPr>
        <w:t>评审的响应文件，谈判小组对其技术部分进一步评审。</w:t>
      </w:r>
    </w:p>
    <w:p w14:paraId="214C7E2D">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5.2谈判小组对通过详细评审即技术部分评审的供应商进行谈判，并由供应商作出第二轮报价（供应商最终报价）。</w:t>
      </w:r>
    </w:p>
    <w:p w14:paraId="2E3DCC4E">
      <w:pPr>
        <w:pageBreakBefore w:val="0"/>
        <w:widowControl w:val="0"/>
        <w:kinsoku/>
        <w:wordWrap/>
        <w:overflowPunct/>
        <w:topLinePunct w:val="0"/>
        <w:autoSpaceDE/>
        <w:autoSpaceDN/>
        <w:bidi w:val="0"/>
        <w:spacing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5.3确定成交人推荐名次</w:t>
      </w:r>
    </w:p>
    <w:p w14:paraId="2D4EA18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谈判小组将按</w:t>
      </w:r>
      <w:r>
        <w:rPr>
          <w:rFonts w:hint="eastAsia" w:ascii="宋体" w:hAnsi="宋体" w:eastAsia="宋体" w:cs="宋体"/>
          <w:color w:val="auto"/>
          <w:sz w:val="24"/>
          <w:highlight w:val="none"/>
          <w:lang w:val="en-US" w:eastAsia="zh-CN"/>
        </w:rPr>
        <w:t>综合评分法</w:t>
      </w: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小组将按综合评分表中规定的各项分值进行打分并计算出各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的综合得分，按综合得分由高到低顺序推荐成交候选</w:t>
      </w:r>
      <w:r>
        <w:rPr>
          <w:rFonts w:hint="eastAsia" w:ascii="宋体" w:hAnsi="宋体" w:eastAsia="宋体" w:cs="宋体"/>
          <w:color w:val="auto"/>
          <w:sz w:val="24"/>
          <w:szCs w:val="24"/>
          <w:highlight w:val="none"/>
          <w:lang w:eastAsia="zh-CN"/>
        </w:rPr>
        <w:t>供应商。</w:t>
      </w:r>
    </w:p>
    <w:p w14:paraId="208648B0">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br w:type="page"/>
      </w:r>
    </w:p>
    <w:p w14:paraId="222E90DE">
      <w:pPr>
        <w:pStyle w:val="28"/>
        <w:keepNext w:val="0"/>
        <w:keepLines w:val="0"/>
        <w:pageBreakBefore w:val="0"/>
        <w:tabs>
          <w:tab w:val="left" w:pos="540"/>
        </w:tabs>
        <w:kinsoku/>
        <w:wordWrap/>
        <w:overflowPunct/>
        <w:topLinePunct w:val="0"/>
        <w:autoSpaceDE/>
        <w:autoSpaceDN/>
        <w:bidi w:val="0"/>
        <w:adjustRightInd w:val="0"/>
        <w:snapToGrid w:val="0"/>
        <w:spacing w:after="0" w:line="440" w:lineRule="exact"/>
        <w:ind w:left="0" w:leftChars="0" w:firstLine="482" w:firstLineChars="200"/>
        <w:jc w:val="center"/>
        <w:textAlignment w:val="auto"/>
        <w:outlineLvl w:val="1"/>
        <w:rPr>
          <w:rFonts w:hint="eastAsia" w:ascii="宋体" w:hAnsi="宋体" w:eastAsia="宋体" w:cs="宋体"/>
          <w:b/>
          <w:bCs/>
          <w:color w:val="auto"/>
          <w:sz w:val="24"/>
          <w:highlight w:val="none"/>
        </w:rPr>
      </w:pPr>
      <w:bookmarkStart w:id="118" w:name="_Toc21204"/>
      <w:bookmarkStart w:id="119" w:name="_Toc19359"/>
      <w:r>
        <w:rPr>
          <w:rFonts w:hint="eastAsia" w:ascii="宋体" w:hAnsi="宋体" w:eastAsia="宋体" w:cs="宋体"/>
          <w:b/>
          <w:bCs/>
          <w:color w:val="auto"/>
          <w:sz w:val="24"/>
          <w:highlight w:val="none"/>
        </w:rPr>
        <w:t>附表一：资格性评审表</w:t>
      </w:r>
      <w:bookmarkEnd w:id="118"/>
      <w:bookmarkEnd w:id="119"/>
    </w:p>
    <w:p w14:paraId="008376B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时间：   年   月   日</w:t>
      </w:r>
      <w:r>
        <w:rPr>
          <w:rFonts w:hint="eastAsia" w:ascii="宋体" w:hAnsi="宋体" w:eastAsia="宋体" w:cs="宋体"/>
          <w:color w:val="auto"/>
          <w:sz w:val="24"/>
          <w:highlight w:val="none"/>
          <w:u w:val="single"/>
        </w:rPr>
        <w:t xml:space="preserve">          </w:t>
      </w:r>
    </w:p>
    <w:tbl>
      <w:tblPr>
        <w:tblStyle w:val="5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436"/>
        <w:gridCol w:w="818"/>
        <w:gridCol w:w="645"/>
        <w:gridCol w:w="585"/>
        <w:gridCol w:w="570"/>
        <w:gridCol w:w="855"/>
      </w:tblGrid>
      <w:tr w14:paraId="253E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46" w:type="dxa"/>
            <w:gridSpan w:val="2"/>
            <w:vMerge w:val="restart"/>
            <w:noWrap w:val="0"/>
            <w:vAlign w:val="center"/>
          </w:tcPr>
          <w:p w14:paraId="31A49B26">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内 容</w:t>
            </w:r>
          </w:p>
        </w:tc>
        <w:tc>
          <w:tcPr>
            <w:tcW w:w="818" w:type="dxa"/>
            <w:vMerge w:val="restart"/>
            <w:noWrap w:val="0"/>
            <w:vAlign w:val="center"/>
          </w:tcPr>
          <w:p w14:paraId="2235B1F5">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800" w:type="dxa"/>
            <w:gridSpan w:val="3"/>
            <w:noWrap w:val="0"/>
            <w:vAlign w:val="center"/>
          </w:tcPr>
          <w:p w14:paraId="04EE9687">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855" w:type="dxa"/>
            <w:vMerge w:val="restart"/>
            <w:noWrap w:val="0"/>
            <w:vAlign w:val="center"/>
          </w:tcPr>
          <w:p w14:paraId="5F903F50">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小组签字</w:t>
            </w:r>
          </w:p>
        </w:tc>
      </w:tr>
      <w:tr w14:paraId="3DD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846" w:type="dxa"/>
            <w:gridSpan w:val="2"/>
            <w:vMerge w:val="continue"/>
            <w:noWrap w:val="0"/>
            <w:vAlign w:val="top"/>
          </w:tcPr>
          <w:p w14:paraId="4B42D9C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18" w:type="dxa"/>
            <w:vMerge w:val="continue"/>
            <w:noWrap w:val="0"/>
            <w:vAlign w:val="top"/>
          </w:tcPr>
          <w:p w14:paraId="40A6A61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645" w:type="dxa"/>
            <w:noWrap w:val="0"/>
            <w:vAlign w:val="top"/>
          </w:tcPr>
          <w:p w14:paraId="5560C85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85" w:type="dxa"/>
            <w:noWrap w:val="0"/>
            <w:vAlign w:val="top"/>
          </w:tcPr>
          <w:p w14:paraId="14CC38F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center"/>
          </w:tcPr>
          <w:p w14:paraId="44CF53B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continue"/>
            <w:noWrap w:val="0"/>
            <w:vAlign w:val="center"/>
          </w:tcPr>
          <w:p w14:paraId="3B27259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r w14:paraId="5C17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410" w:type="dxa"/>
            <w:vMerge w:val="restart"/>
            <w:noWrap w:val="0"/>
            <w:vAlign w:val="center"/>
          </w:tcPr>
          <w:p w14:paraId="7718B8EA">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p>
        </w:tc>
        <w:tc>
          <w:tcPr>
            <w:tcW w:w="5436" w:type="dxa"/>
            <w:noWrap w:val="0"/>
            <w:vAlign w:val="center"/>
          </w:tcPr>
          <w:p w14:paraId="3B5468B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具备《中华人民共和国政府采购法》第二十二条规定的条件：</w:t>
            </w:r>
          </w:p>
        </w:tc>
        <w:tc>
          <w:tcPr>
            <w:tcW w:w="818" w:type="dxa"/>
            <w:noWrap w:val="0"/>
            <w:vAlign w:val="center"/>
          </w:tcPr>
          <w:p w14:paraId="0F2CE4D2">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审查响应文件</w:t>
            </w:r>
          </w:p>
        </w:tc>
        <w:tc>
          <w:tcPr>
            <w:tcW w:w="645" w:type="dxa"/>
            <w:noWrap w:val="0"/>
            <w:vAlign w:val="top"/>
          </w:tcPr>
          <w:p w14:paraId="0692EFB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85" w:type="dxa"/>
            <w:noWrap w:val="0"/>
            <w:vAlign w:val="top"/>
          </w:tcPr>
          <w:p w14:paraId="6E5479C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top"/>
          </w:tcPr>
          <w:p w14:paraId="50E4D12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restart"/>
            <w:noWrap w:val="0"/>
            <w:vAlign w:val="top"/>
          </w:tcPr>
          <w:p w14:paraId="419CF3D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r w14:paraId="5191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410" w:type="dxa"/>
            <w:vMerge w:val="continue"/>
            <w:noWrap w:val="0"/>
            <w:vAlign w:val="center"/>
          </w:tcPr>
          <w:p w14:paraId="7F27E00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436" w:type="dxa"/>
            <w:noWrap w:val="0"/>
            <w:vAlign w:val="center"/>
          </w:tcPr>
          <w:p w14:paraId="4308CA2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sz w:val="24"/>
                <w:szCs w:val="24"/>
                <w:highlight w:val="none"/>
              </w:rPr>
              <w:t>1在中国境内注册，能在国内合法提供采购要求及其相应的服务能力，并持有效的企业法人营业执照；供应商自行承诺符合《中华人民共和国政府采购法》第二十二条规定及《中华人民共和国政府采购法实施条例》第十七条的相关要求</w:t>
            </w:r>
            <w:r>
              <w:rPr>
                <w:rFonts w:hint="eastAsia" w:ascii="宋体" w:hAnsi="宋体" w:eastAsia="宋体" w:cs="宋体"/>
                <w:i w:val="0"/>
                <w:iCs w:val="0"/>
                <w:color w:val="auto"/>
                <w:sz w:val="24"/>
                <w:szCs w:val="24"/>
                <w:highlight w:val="none"/>
                <w:lang w:eastAsia="zh-CN"/>
              </w:rPr>
              <w:t>；</w:t>
            </w:r>
          </w:p>
        </w:tc>
        <w:tc>
          <w:tcPr>
            <w:tcW w:w="818" w:type="dxa"/>
            <w:noWrap w:val="0"/>
            <w:vAlign w:val="center"/>
          </w:tcPr>
          <w:p w14:paraId="48DE537C">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审查响应文件</w:t>
            </w:r>
          </w:p>
        </w:tc>
        <w:tc>
          <w:tcPr>
            <w:tcW w:w="645" w:type="dxa"/>
            <w:noWrap w:val="0"/>
            <w:vAlign w:val="top"/>
          </w:tcPr>
          <w:p w14:paraId="4420CD2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p>
        </w:tc>
        <w:tc>
          <w:tcPr>
            <w:tcW w:w="585" w:type="dxa"/>
            <w:noWrap w:val="0"/>
            <w:vAlign w:val="top"/>
          </w:tcPr>
          <w:p w14:paraId="1689FF7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top"/>
          </w:tcPr>
          <w:p w14:paraId="5595019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continue"/>
            <w:noWrap w:val="0"/>
            <w:vAlign w:val="top"/>
          </w:tcPr>
          <w:p w14:paraId="76C2CEF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r w14:paraId="1D5E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410" w:type="dxa"/>
            <w:vMerge w:val="continue"/>
            <w:noWrap w:val="0"/>
            <w:vAlign w:val="center"/>
          </w:tcPr>
          <w:p w14:paraId="6BDA615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436" w:type="dxa"/>
            <w:noWrap w:val="0"/>
            <w:vAlign w:val="center"/>
          </w:tcPr>
          <w:p w14:paraId="2E6511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供应商应信誉良好，供应商承诺没有处于被责令停业，投标资格被取消，财产被接管、冻结、破产状态；</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年至今内没有骗取中标和严重违约及重大工程质量事故</w:t>
            </w:r>
            <w:r>
              <w:rPr>
                <w:rFonts w:hint="eastAsia" w:ascii="宋体" w:hAnsi="宋体" w:eastAsia="宋体" w:cs="宋体"/>
                <w:sz w:val="24"/>
                <w:szCs w:val="24"/>
                <w:highlight w:val="none"/>
              </w:rPr>
              <w:t>、重大安全事故；供应商须自行承诺。【代理机构进入①“信用中国”网站（须未被列入“严重失信主体名单”）；②“中国政府采购网”（须未被列入“政府采购严重违法失信行为记录名单”）分别进行查询】。以上网站外的截图内容不作为否决投标的条件。</w:t>
            </w:r>
            <w:r>
              <w:rPr>
                <w:rFonts w:hint="eastAsia" w:ascii="宋体" w:hAnsi="宋体" w:eastAsia="宋体" w:cs="宋体"/>
                <w:color w:val="auto"/>
                <w:sz w:val="24"/>
                <w:szCs w:val="24"/>
                <w:highlight w:val="none"/>
                <w:lang w:eastAsia="zh-CN"/>
              </w:rPr>
              <w:t>（失信信息查询结果由谈判（采购）代理机构负责在项目开标后评审会议开始前查询、截图）</w:t>
            </w:r>
            <w:r>
              <w:rPr>
                <w:rFonts w:hint="eastAsia" w:ascii="宋体" w:hAnsi="宋体" w:eastAsia="宋体" w:cs="宋体"/>
                <w:color w:val="auto"/>
                <w:sz w:val="24"/>
                <w:szCs w:val="24"/>
                <w:highlight w:val="none"/>
                <w:lang w:val="en-US" w:eastAsia="zh-CN"/>
              </w:rPr>
              <w:t>。</w:t>
            </w:r>
          </w:p>
        </w:tc>
        <w:tc>
          <w:tcPr>
            <w:tcW w:w="818" w:type="dxa"/>
            <w:noWrap w:val="0"/>
            <w:vAlign w:val="center"/>
          </w:tcPr>
          <w:p w14:paraId="4594790C">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谈判现场审查</w:t>
            </w:r>
          </w:p>
        </w:tc>
        <w:tc>
          <w:tcPr>
            <w:tcW w:w="645" w:type="dxa"/>
            <w:noWrap w:val="0"/>
            <w:vAlign w:val="top"/>
          </w:tcPr>
          <w:p w14:paraId="2B464E2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p>
        </w:tc>
        <w:tc>
          <w:tcPr>
            <w:tcW w:w="585" w:type="dxa"/>
            <w:noWrap w:val="0"/>
            <w:vAlign w:val="top"/>
          </w:tcPr>
          <w:p w14:paraId="6CC5B0D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top"/>
          </w:tcPr>
          <w:p w14:paraId="0C1F51A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continue"/>
            <w:noWrap w:val="0"/>
            <w:vAlign w:val="top"/>
          </w:tcPr>
          <w:p w14:paraId="2D4FE9B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r w14:paraId="7C16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410" w:type="dxa"/>
            <w:vMerge w:val="continue"/>
            <w:noWrap w:val="0"/>
            <w:vAlign w:val="center"/>
          </w:tcPr>
          <w:p w14:paraId="60EC0B4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436" w:type="dxa"/>
            <w:noWrap w:val="0"/>
            <w:vAlign w:val="center"/>
          </w:tcPr>
          <w:p w14:paraId="64D4CCFA">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本次采购不接受联合体参与</w:t>
            </w:r>
            <w:r>
              <w:rPr>
                <w:rFonts w:hint="eastAsia" w:ascii="宋体" w:hAnsi="宋体" w:eastAsia="宋体" w:cs="宋体"/>
                <w:color w:val="auto"/>
                <w:sz w:val="24"/>
                <w:szCs w:val="24"/>
                <w:highlight w:val="none"/>
                <w:lang w:val="en-US" w:eastAsia="zh-CN"/>
              </w:rPr>
              <w:t>谈判</w:t>
            </w:r>
          </w:p>
        </w:tc>
        <w:tc>
          <w:tcPr>
            <w:tcW w:w="818" w:type="dxa"/>
            <w:noWrap w:val="0"/>
            <w:vAlign w:val="center"/>
          </w:tcPr>
          <w:p w14:paraId="682860CF">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审查响应文件</w:t>
            </w:r>
          </w:p>
        </w:tc>
        <w:tc>
          <w:tcPr>
            <w:tcW w:w="645" w:type="dxa"/>
            <w:noWrap w:val="0"/>
            <w:vAlign w:val="top"/>
          </w:tcPr>
          <w:p w14:paraId="1F409F4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p>
        </w:tc>
        <w:tc>
          <w:tcPr>
            <w:tcW w:w="585" w:type="dxa"/>
            <w:noWrap w:val="0"/>
            <w:vAlign w:val="top"/>
          </w:tcPr>
          <w:p w14:paraId="427F388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top"/>
          </w:tcPr>
          <w:p w14:paraId="30D79C4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continue"/>
            <w:noWrap w:val="0"/>
            <w:vAlign w:val="top"/>
          </w:tcPr>
          <w:p w14:paraId="54E99E5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r w14:paraId="0B88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6664" w:type="dxa"/>
            <w:gridSpan w:val="3"/>
            <w:noWrap w:val="0"/>
            <w:vAlign w:val="center"/>
          </w:tcPr>
          <w:p w14:paraId="2754F8F9">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评审结论</w:t>
            </w:r>
            <w:r>
              <w:rPr>
                <w:rFonts w:hint="eastAsia" w:ascii="宋体" w:hAnsi="宋体" w:cs="宋体"/>
                <w:color w:val="auto"/>
                <w:sz w:val="24"/>
                <w:szCs w:val="24"/>
                <w:highlight w:val="none"/>
                <w:lang w:eastAsia="zh-CN"/>
              </w:rPr>
              <w:t>：</w:t>
            </w:r>
          </w:p>
        </w:tc>
        <w:tc>
          <w:tcPr>
            <w:tcW w:w="645" w:type="dxa"/>
            <w:noWrap w:val="0"/>
            <w:vAlign w:val="top"/>
          </w:tcPr>
          <w:p w14:paraId="0FA2F7D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85" w:type="dxa"/>
            <w:noWrap w:val="0"/>
            <w:vAlign w:val="top"/>
          </w:tcPr>
          <w:p w14:paraId="38D9E75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570" w:type="dxa"/>
            <w:noWrap w:val="0"/>
            <w:vAlign w:val="top"/>
          </w:tcPr>
          <w:p w14:paraId="131339E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c>
          <w:tcPr>
            <w:tcW w:w="855" w:type="dxa"/>
            <w:vMerge w:val="continue"/>
            <w:noWrap w:val="0"/>
            <w:vAlign w:val="top"/>
          </w:tcPr>
          <w:p w14:paraId="462FD2B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tc>
      </w:tr>
    </w:tbl>
    <w:p w14:paraId="2044E85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2F5B106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注：本表内评审内容，若有一项评审内容不符合要求，不予通过资格审查。</w:t>
      </w:r>
    </w:p>
    <w:p w14:paraId="19AE78BC">
      <w:pPr>
        <w:pStyle w:val="28"/>
        <w:tabs>
          <w:tab w:val="left" w:pos="540"/>
        </w:tabs>
        <w:adjustRightInd w:val="0"/>
        <w:snapToGrid w:val="0"/>
        <w:spacing w:after="0" w:line="360" w:lineRule="auto"/>
        <w:ind w:left="0" w:leftChars="0"/>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bookmarkStart w:id="120" w:name="_Toc7190"/>
      <w:bookmarkStart w:id="121" w:name="_Toc13976"/>
      <w:bookmarkStart w:id="122" w:name="_Toc29084"/>
      <w:bookmarkStart w:id="123" w:name="_Toc18732"/>
      <w:r>
        <w:rPr>
          <w:rFonts w:hint="eastAsia" w:ascii="宋体" w:hAnsi="宋体" w:eastAsia="宋体" w:cs="宋体"/>
          <w:b/>
          <w:bCs/>
          <w:color w:val="auto"/>
          <w:sz w:val="24"/>
          <w:highlight w:val="none"/>
        </w:rPr>
        <w:t>附表二: 有效性、完整性和响应程度审查表</w:t>
      </w:r>
      <w:bookmarkEnd w:id="120"/>
      <w:bookmarkEnd w:id="121"/>
      <w:bookmarkEnd w:id="122"/>
      <w:bookmarkEnd w:id="123"/>
    </w:p>
    <w:p w14:paraId="48FE7D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时间：   年   月   日</w:t>
      </w:r>
    </w:p>
    <w:tbl>
      <w:tblPr>
        <w:tblStyle w:val="5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855"/>
        <w:gridCol w:w="537"/>
        <w:gridCol w:w="536"/>
        <w:gridCol w:w="615"/>
        <w:gridCol w:w="603"/>
        <w:gridCol w:w="1178"/>
      </w:tblGrid>
      <w:tr w14:paraId="374C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289" w:type="dxa"/>
            <w:gridSpan w:val="2"/>
            <w:vMerge w:val="restart"/>
            <w:noWrap w:val="0"/>
            <w:vAlign w:val="center"/>
          </w:tcPr>
          <w:p w14:paraId="2A5FC9B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 审 内 容</w:t>
            </w:r>
          </w:p>
        </w:tc>
        <w:tc>
          <w:tcPr>
            <w:tcW w:w="2291" w:type="dxa"/>
            <w:gridSpan w:val="4"/>
            <w:noWrap w:val="0"/>
            <w:vAlign w:val="center"/>
          </w:tcPr>
          <w:p w14:paraId="212AC5C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p>
        </w:tc>
        <w:tc>
          <w:tcPr>
            <w:tcW w:w="1178" w:type="dxa"/>
            <w:vMerge w:val="restart"/>
            <w:noWrap w:val="0"/>
            <w:vAlign w:val="center"/>
          </w:tcPr>
          <w:p w14:paraId="600839A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小组成员签字</w:t>
            </w:r>
          </w:p>
        </w:tc>
      </w:tr>
      <w:tr w14:paraId="41C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289" w:type="dxa"/>
            <w:gridSpan w:val="2"/>
            <w:vMerge w:val="continue"/>
            <w:noWrap w:val="0"/>
            <w:vAlign w:val="center"/>
          </w:tcPr>
          <w:p w14:paraId="342E6755">
            <w:pPr>
              <w:snapToGrid w:val="0"/>
              <w:spacing w:line="360" w:lineRule="auto"/>
              <w:jc w:val="center"/>
              <w:rPr>
                <w:rFonts w:hint="eastAsia" w:ascii="宋体" w:hAnsi="宋体" w:eastAsia="宋体" w:cs="宋体"/>
                <w:color w:val="auto"/>
                <w:sz w:val="24"/>
                <w:szCs w:val="24"/>
                <w:highlight w:val="none"/>
              </w:rPr>
            </w:pPr>
          </w:p>
        </w:tc>
        <w:tc>
          <w:tcPr>
            <w:tcW w:w="537" w:type="dxa"/>
            <w:noWrap w:val="0"/>
            <w:vAlign w:val="center"/>
          </w:tcPr>
          <w:p w14:paraId="70706856">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1E306CE7">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546966B6">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6E65162D">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2A3D7E0A">
            <w:pPr>
              <w:snapToGrid w:val="0"/>
              <w:spacing w:line="360" w:lineRule="auto"/>
              <w:jc w:val="center"/>
              <w:rPr>
                <w:rFonts w:hint="eastAsia" w:ascii="宋体" w:hAnsi="宋体" w:eastAsia="宋体" w:cs="宋体"/>
                <w:color w:val="auto"/>
                <w:sz w:val="24"/>
                <w:szCs w:val="24"/>
                <w:highlight w:val="none"/>
              </w:rPr>
            </w:pPr>
          </w:p>
        </w:tc>
      </w:tr>
      <w:tr w14:paraId="5FA9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restart"/>
            <w:noWrap w:val="0"/>
            <w:vAlign w:val="center"/>
          </w:tcPr>
          <w:p w14:paraId="267A89E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w:t>
            </w:r>
          </w:p>
          <w:p w14:paraId="6D6F69C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w:t>
            </w:r>
          </w:p>
          <w:p w14:paraId="1424FF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w:t>
            </w:r>
          </w:p>
          <w:p w14:paraId="299DCE7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w:t>
            </w:r>
          </w:p>
        </w:tc>
        <w:tc>
          <w:tcPr>
            <w:tcW w:w="4855" w:type="dxa"/>
            <w:noWrap w:val="0"/>
            <w:vAlign w:val="center"/>
          </w:tcPr>
          <w:p w14:paraId="5B821DCD">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无单位盖章并无法定代表人或其授权代理人签字</w:t>
            </w:r>
            <w:r>
              <w:rPr>
                <w:rFonts w:hint="eastAsia" w:ascii="宋体" w:hAnsi="宋体" w:eastAsia="宋体" w:cs="宋体"/>
                <w:color w:val="auto"/>
                <w:sz w:val="24"/>
                <w:highlight w:val="none"/>
              </w:rPr>
              <w:t>；响应文件内容不全或关键字迹模糊、无法辨认的</w:t>
            </w:r>
          </w:p>
        </w:tc>
        <w:tc>
          <w:tcPr>
            <w:tcW w:w="537" w:type="dxa"/>
            <w:noWrap w:val="0"/>
            <w:vAlign w:val="center"/>
          </w:tcPr>
          <w:p w14:paraId="165EE4E8">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75EC33B0">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37EF0F3C">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60781178">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7DFC70E7">
            <w:pPr>
              <w:snapToGrid w:val="0"/>
              <w:spacing w:line="360" w:lineRule="auto"/>
              <w:jc w:val="center"/>
              <w:rPr>
                <w:rFonts w:hint="eastAsia" w:ascii="宋体" w:hAnsi="宋体" w:eastAsia="宋体" w:cs="宋体"/>
                <w:color w:val="auto"/>
                <w:sz w:val="24"/>
                <w:szCs w:val="24"/>
                <w:highlight w:val="none"/>
              </w:rPr>
            </w:pPr>
          </w:p>
        </w:tc>
      </w:tr>
      <w:tr w14:paraId="7551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24DF0AC6">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2D3E7B4E">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cs="宋体"/>
                <w:color w:val="auto"/>
                <w:sz w:val="24"/>
                <w:highlight w:val="none"/>
                <w:lang w:eastAsia="zh-CN"/>
              </w:rPr>
              <w:t>服务期限</w:t>
            </w:r>
            <w:r>
              <w:rPr>
                <w:rFonts w:hint="eastAsia" w:ascii="宋体" w:hAnsi="宋体" w:eastAsia="宋体" w:cs="宋体"/>
                <w:color w:val="auto"/>
                <w:sz w:val="24"/>
                <w:highlight w:val="none"/>
              </w:rPr>
              <w:t>、质量不满足</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文件要求的</w:t>
            </w:r>
          </w:p>
        </w:tc>
        <w:tc>
          <w:tcPr>
            <w:tcW w:w="537" w:type="dxa"/>
            <w:noWrap w:val="0"/>
            <w:vAlign w:val="center"/>
          </w:tcPr>
          <w:p w14:paraId="6A9CF555">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5ACB2FD8">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3DC8ADF2">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1F21BC1B">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67F0CA7D">
            <w:pPr>
              <w:snapToGrid w:val="0"/>
              <w:spacing w:line="360" w:lineRule="auto"/>
              <w:jc w:val="center"/>
              <w:rPr>
                <w:rFonts w:hint="eastAsia" w:ascii="宋体" w:hAnsi="宋体" w:eastAsia="宋体" w:cs="宋体"/>
                <w:color w:val="auto"/>
                <w:sz w:val="24"/>
                <w:szCs w:val="24"/>
                <w:highlight w:val="none"/>
              </w:rPr>
            </w:pPr>
          </w:p>
        </w:tc>
      </w:tr>
      <w:tr w14:paraId="38A7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1B04E38B">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6DEC4A7B">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谈判报价高于</w:t>
            </w:r>
            <w:r>
              <w:rPr>
                <w:rFonts w:hint="eastAsia" w:ascii="宋体" w:hAnsi="宋体" w:eastAsia="宋体" w:cs="宋体"/>
                <w:color w:val="auto"/>
                <w:sz w:val="24"/>
                <w:highlight w:val="none"/>
                <w:lang w:val="en-US" w:eastAsia="zh-CN"/>
              </w:rPr>
              <w:t>采购限价</w:t>
            </w:r>
            <w:r>
              <w:rPr>
                <w:rFonts w:hint="eastAsia" w:ascii="宋体" w:hAnsi="宋体" w:eastAsia="宋体" w:cs="宋体"/>
                <w:color w:val="auto"/>
                <w:sz w:val="24"/>
                <w:highlight w:val="none"/>
              </w:rPr>
              <w:t>的</w:t>
            </w:r>
          </w:p>
        </w:tc>
        <w:tc>
          <w:tcPr>
            <w:tcW w:w="537" w:type="dxa"/>
            <w:noWrap w:val="0"/>
            <w:vAlign w:val="center"/>
          </w:tcPr>
          <w:p w14:paraId="00195EA1">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6CAB9C15">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26FBFA56">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5BD2D4F7">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598D8C43">
            <w:pPr>
              <w:snapToGrid w:val="0"/>
              <w:spacing w:line="360" w:lineRule="auto"/>
              <w:jc w:val="center"/>
              <w:rPr>
                <w:rFonts w:hint="eastAsia" w:ascii="宋体" w:hAnsi="宋体" w:eastAsia="宋体" w:cs="宋体"/>
                <w:color w:val="auto"/>
                <w:sz w:val="24"/>
                <w:szCs w:val="24"/>
                <w:highlight w:val="none"/>
              </w:rPr>
            </w:pPr>
          </w:p>
        </w:tc>
      </w:tr>
      <w:tr w14:paraId="7934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6FA0DFB7">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19F343FD">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供应商递交两份以上不同的响应文件或者谈判报价的</w:t>
            </w:r>
          </w:p>
        </w:tc>
        <w:tc>
          <w:tcPr>
            <w:tcW w:w="537" w:type="dxa"/>
            <w:noWrap w:val="0"/>
            <w:vAlign w:val="center"/>
          </w:tcPr>
          <w:p w14:paraId="4AD0E644">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24BCFBC0">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3F63B2A6">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0FC5AF98">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278E8228">
            <w:pPr>
              <w:snapToGrid w:val="0"/>
              <w:spacing w:line="360" w:lineRule="auto"/>
              <w:jc w:val="center"/>
              <w:rPr>
                <w:rFonts w:hint="eastAsia" w:ascii="宋体" w:hAnsi="宋体" w:eastAsia="宋体" w:cs="宋体"/>
                <w:color w:val="auto"/>
                <w:sz w:val="24"/>
                <w:szCs w:val="24"/>
                <w:highlight w:val="none"/>
              </w:rPr>
            </w:pPr>
          </w:p>
        </w:tc>
      </w:tr>
      <w:tr w14:paraId="4E0B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7ADA5C43">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41F67CA1">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明显不符合技术规格、技术标准的要求的</w:t>
            </w:r>
          </w:p>
        </w:tc>
        <w:tc>
          <w:tcPr>
            <w:tcW w:w="537" w:type="dxa"/>
            <w:noWrap w:val="0"/>
            <w:vAlign w:val="center"/>
          </w:tcPr>
          <w:p w14:paraId="3A1C28FF">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6A687410">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329E39ED">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1D01B3B6">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47262E29">
            <w:pPr>
              <w:snapToGrid w:val="0"/>
              <w:spacing w:line="360" w:lineRule="auto"/>
              <w:jc w:val="center"/>
              <w:rPr>
                <w:rFonts w:hint="eastAsia" w:ascii="宋体" w:hAnsi="宋体" w:eastAsia="宋体" w:cs="宋体"/>
                <w:color w:val="auto"/>
                <w:sz w:val="24"/>
                <w:szCs w:val="24"/>
                <w:highlight w:val="none"/>
              </w:rPr>
            </w:pPr>
          </w:p>
        </w:tc>
      </w:tr>
      <w:tr w14:paraId="241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362B62F4">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1F886961">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文件中规定的其他实质性要求的</w:t>
            </w:r>
          </w:p>
        </w:tc>
        <w:tc>
          <w:tcPr>
            <w:tcW w:w="537" w:type="dxa"/>
            <w:noWrap w:val="0"/>
            <w:vAlign w:val="center"/>
          </w:tcPr>
          <w:p w14:paraId="1AA0EA7B">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09F0E339">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65706170">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5301EDDD">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68A644DA">
            <w:pPr>
              <w:snapToGrid w:val="0"/>
              <w:spacing w:line="360" w:lineRule="auto"/>
              <w:jc w:val="center"/>
              <w:rPr>
                <w:rFonts w:hint="eastAsia" w:ascii="宋体" w:hAnsi="宋体" w:eastAsia="宋体" w:cs="宋体"/>
                <w:color w:val="auto"/>
                <w:sz w:val="24"/>
                <w:szCs w:val="24"/>
                <w:highlight w:val="none"/>
              </w:rPr>
            </w:pPr>
          </w:p>
        </w:tc>
      </w:tr>
      <w:tr w14:paraId="3B9E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5B9C4E71">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3FF4ED86">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拒不按照要求对响应文件进行澄清、说明或者补正的</w:t>
            </w:r>
          </w:p>
        </w:tc>
        <w:tc>
          <w:tcPr>
            <w:tcW w:w="537" w:type="dxa"/>
            <w:noWrap w:val="0"/>
            <w:vAlign w:val="center"/>
          </w:tcPr>
          <w:p w14:paraId="5473AFF9">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2397D868">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53DE30D5">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22D76B1E">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77232F3F">
            <w:pPr>
              <w:snapToGrid w:val="0"/>
              <w:spacing w:line="360" w:lineRule="auto"/>
              <w:jc w:val="center"/>
              <w:rPr>
                <w:rFonts w:hint="eastAsia" w:ascii="宋体" w:hAnsi="宋体" w:eastAsia="宋体" w:cs="宋体"/>
                <w:color w:val="auto"/>
                <w:sz w:val="24"/>
                <w:szCs w:val="24"/>
                <w:highlight w:val="none"/>
              </w:rPr>
            </w:pPr>
          </w:p>
        </w:tc>
      </w:tr>
      <w:tr w14:paraId="56B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4" w:type="dxa"/>
            <w:vMerge w:val="continue"/>
            <w:noWrap w:val="0"/>
            <w:vAlign w:val="center"/>
          </w:tcPr>
          <w:p w14:paraId="5FFF6457">
            <w:pPr>
              <w:snapToGrid w:val="0"/>
              <w:spacing w:line="360" w:lineRule="auto"/>
              <w:jc w:val="center"/>
              <w:rPr>
                <w:rFonts w:hint="eastAsia" w:ascii="宋体" w:hAnsi="宋体" w:eastAsia="宋体" w:cs="宋体"/>
                <w:color w:val="auto"/>
                <w:sz w:val="24"/>
                <w:szCs w:val="24"/>
                <w:highlight w:val="none"/>
              </w:rPr>
            </w:pPr>
          </w:p>
        </w:tc>
        <w:tc>
          <w:tcPr>
            <w:tcW w:w="4855" w:type="dxa"/>
            <w:noWrap w:val="0"/>
            <w:vAlign w:val="center"/>
          </w:tcPr>
          <w:p w14:paraId="6CFC72EA">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违反国家、省、市相关法律法规的</w:t>
            </w:r>
          </w:p>
        </w:tc>
        <w:tc>
          <w:tcPr>
            <w:tcW w:w="537" w:type="dxa"/>
            <w:noWrap w:val="0"/>
            <w:vAlign w:val="center"/>
          </w:tcPr>
          <w:p w14:paraId="50FC585C">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6AC2FA3F">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169F7C12">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0EB5CF31">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4D28D975">
            <w:pPr>
              <w:snapToGrid w:val="0"/>
              <w:spacing w:line="360" w:lineRule="auto"/>
              <w:jc w:val="center"/>
              <w:rPr>
                <w:rFonts w:hint="eastAsia" w:ascii="宋体" w:hAnsi="宋体" w:eastAsia="宋体" w:cs="宋体"/>
                <w:color w:val="auto"/>
                <w:sz w:val="24"/>
                <w:szCs w:val="24"/>
                <w:highlight w:val="none"/>
              </w:rPr>
            </w:pPr>
          </w:p>
        </w:tc>
      </w:tr>
      <w:tr w14:paraId="4D6E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9" w:type="dxa"/>
            <w:gridSpan w:val="2"/>
            <w:noWrap w:val="0"/>
            <w:vAlign w:val="center"/>
          </w:tcPr>
          <w:p w14:paraId="221BAA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 微 偏 差</w:t>
            </w:r>
          </w:p>
        </w:tc>
        <w:tc>
          <w:tcPr>
            <w:tcW w:w="537" w:type="dxa"/>
            <w:noWrap w:val="0"/>
            <w:vAlign w:val="center"/>
          </w:tcPr>
          <w:p w14:paraId="42393925">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757516E5">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1ED4F4A3">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4020F812">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1D94E28F">
            <w:pPr>
              <w:snapToGrid w:val="0"/>
              <w:spacing w:line="360" w:lineRule="auto"/>
              <w:jc w:val="center"/>
              <w:rPr>
                <w:rFonts w:hint="eastAsia" w:ascii="宋体" w:hAnsi="宋体" w:eastAsia="宋体" w:cs="宋体"/>
                <w:color w:val="auto"/>
                <w:sz w:val="24"/>
                <w:szCs w:val="24"/>
                <w:highlight w:val="none"/>
              </w:rPr>
            </w:pPr>
          </w:p>
        </w:tc>
      </w:tr>
      <w:tr w14:paraId="48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9" w:type="dxa"/>
            <w:gridSpan w:val="2"/>
            <w:noWrap w:val="0"/>
            <w:vAlign w:val="center"/>
          </w:tcPr>
          <w:p w14:paraId="71CDFE1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 审 结 论</w:t>
            </w:r>
          </w:p>
        </w:tc>
        <w:tc>
          <w:tcPr>
            <w:tcW w:w="537" w:type="dxa"/>
            <w:noWrap w:val="0"/>
            <w:vAlign w:val="center"/>
          </w:tcPr>
          <w:p w14:paraId="1A306150">
            <w:pPr>
              <w:snapToGrid w:val="0"/>
              <w:spacing w:line="360" w:lineRule="auto"/>
              <w:jc w:val="center"/>
              <w:rPr>
                <w:rFonts w:hint="eastAsia" w:ascii="宋体" w:hAnsi="宋体" w:eastAsia="宋体" w:cs="宋体"/>
                <w:color w:val="auto"/>
                <w:sz w:val="24"/>
                <w:szCs w:val="24"/>
                <w:highlight w:val="none"/>
              </w:rPr>
            </w:pPr>
          </w:p>
        </w:tc>
        <w:tc>
          <w:tcPr>
            <w:tcW w:w="536" w:type="dxa"/>
            <w:noWrap w:val="0"/>
            <w:vAlign w:val="center"/>
          </w:tcPr>
          <w:p w14:paraId="50225E8A">
            <w:pPr>
              <w:snapToGrid w:val="0"/>
              <w:spacing w:line="360" w:lineRule="auto"/>
              <w:jc w:val="center"/>
              <w:rPr>
                <w:rFonts w:hint="eastAsia" w:ascii="宋体" w:hAnsi="宋体" w:eastAsia="宋体" w:cs="宋体"/>
                <w:color w:val="auto"/>
                <w:sz w:val="24"/>
                <w:szCs w:val="24"/>
                <w:highlight w:val="none"/>
              </w:rPr>
            </w:pPr>
          </w:p>
        </w:tc>
        <w:tc>
          <w:tcPr>
            <w:tcW w:w="615" w:type="dxa"/>
            <w:noWrap w:val="0"/>
            <w:vAlign w:val="center"/>
          </w:tcPr>
          <w:p w14:paraId="7106B2DE">
            <w:pPr>
              <w:snapToGrid w:val="0"/>
              <w:spacing w:line="360" w:lineRule="auto"/>
              <w:jc w:val="center"/>
              <w:rPr>
                <w:rFonts w:hint="eastAsia" w:ascii="宋体" w:hAnsi="宋体" w:eastAsia="宋体" w:cs="宋体"/>
                <w:color w:val="auto"/>
                <w:sz w:val="24"/>
                <w:szCs w:val="24"/>
                <w:highlight w:val="none"/>
              </w:rPr>
            </w:pPr>
          </w:p>
        </w:tc>
        <w:tc>
          <w:tcPr>
            <w:tcW w:w="603" w:type="dxa"/>
            <w:noWrap w:val="0"/>
            <w:vAlign w:val="center"/>
          </w:tcPr>
          <w:p w14:paraId="1D5ACE72">
            <w:pPr>
              <w:snapToGrid w:val="0"/>
              <w:spacing w:line="360" w:lineRule="auto"/>
              <w:jc w:val="center"/>
              <w:rPr>
                <w:rFonts w:hint="eastAsia" w:ascii="宋体" w:hAnsi="宋体" w:eastAsia="宋体" w:cs="宋体"/>
                <w:color w:val="auto"/>
                <w:sz w:val="24"/>
                <w:szCs w:val="24"/>
                <w:highlight w:val="none"/>
              </w:rPr>
            </w:pPr>
          </w:p>
        </w:tc>
        <w:tc>
          <w:tcPr>
            <w:tcW w:w="1178" w:type="dxa"/>
            <w:vMerge w:val="continue"/>
            <w:noWrap w:val="0"/>
            <w:vAlign w:val="center"/>
          </w:tcPr>
          <w:p w14:paraId="5D3F5871">
            <w:pPr>
              <w:snapToGrid w:val="0"/>
              <w:spacing w:line="360" w:lineRule="auto"/>
              <w:jc w:val="center"/>
              <w:rPr>
                <w:rFonts w:hint="eastAsia" w:ascii="宋体" w:hAnsi="宋体" w:eastAsia="宋体" w:cs="宋体"/>
                <w:color w:val="auto"/>
                <w:sz w:val="24"/>
                <w:szCs w:val="24"/>
                <w:highlight w:val="none"/>
              </w:rPr>
            </w:pPr>
          </w:p>
        </w:tc>
      </w:tr>
    </w:tbl>
    <w:p w14:paraId="7EE4BE0C">
      <w:pPr>
        <w:spacing w:line="360" w:lineRule="auto"/>
        <w:rPr>
          <w:rFonts w:hint="eastAsia" w:ascii="宋体" w:hAnsi="宋体" w:eastAsia="宋体" w:cs="宋体"/>
          <w:color w:val="auto"/>
          <w:highlight w:val="none"/>
        </w:rPr>
      </w:pPr>
    </w:p>
    <w:p w14:paraId="59C6EFA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注：本表内评审内容对应填写“是”或“否”；评审结论对应填写“通过”或“不通过”。若有一项评审内容为“否”则评审结论为“不通过”。</w:t>
      </w:r>
    </w:p>
    <w:p w14:paraId="5A2BB439">
      <w:pPr>
        <w:adjustRightInd w:val="0"/>
        <w:snapToGrid w:val="0"/>
        <w:spacing w:line="360" w:lineRule="auto"/>
        <w:ind w:firstLine="480" w:firstLineChars="200"/>
        <w:rPr>
          <w:rFonts w:hint="eastAsia" w:ascii="宋体" w:hAnsi="宋体" w:eastAsia="宋体" w:cs="宋体"/>
          <w:color w:val="auto"/>
          <w:sz w:val="24"/>
          <w:highlight w:val="none"/>
        </w:rPr>
      </w:pPr>
    </w:p>
    <w:p w14:paraId="496EE53B">
      <w:pPr>
        <w:adjustRightInd w:val="0"/>
        <w:snapToGrid w:val="0"/>
        <w:spacing w:line="360" w:lineRule="auto"/>
        <w:ind w:firstLine="480" w:firstLineChars="200"/>
        <w:rPr>
          <w:rFonts w:hint="eastAsia" w:ascii="宋体" w:hAnsi="宋体" w:eastAsia="宋体" w:cs="宋体"/>
          <w:color w:val="auto"/>
          <w:sz w:val="24"/>
          <w:highlight w:val="none"/>
        </w:rPr>
      </w:pPr>
    </w:p>
    <w:p w14:paraId="75566D34">
      <w:pPr>
        <w:tabs>
          <w:tab w:val="left" w:pos="3080"/>
        </w:tabs>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br w:type="page"/>
      </w:r>
      <w:bookmarkStart w:id="124" w:name="_Toc24922"/>
      <w:bookmarkStart w:id="125" w:name="_Toc2933"/>
      <w:bookmarkStart w:id="126" w:name="_Toc19020"/>
      <w:bookmarkStart w:id="127" w:name="_Toc23014"/>
      <w:r>
        <w:rPr>
          <w:rFonts w:hint="eastAsia" w:ascii="宋体" w:hAnsi="宋体" w:eastAsia="宋体" w:cs="宋体"/>
          <w:b/>
          <w:bCs/>
          <w:color w:val="auto"/>
          <w:sz w:val="24"/>
          <w:highlight w:val="none"/>
        </w:rPr>
        <w:t>附表</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商务报价及技术</w:t>
      </w:r>
      <w:r>
        <w:rPr>
          <w:rFonts w:hint="eastAsia" w:ascii="宋体" w:hAnsi="宋体" w:eastAsia="宋体" w:cs="宋体"/>
          <w:b/>
          <w:bCs/>
          <w:color w:val="auto"/>
          <w:sz w:val="24"/>
          <w:highlight w:val="none"/>
        </w:rPr>
        <w:t>评审表》（总分100分）</w:t>
      </w:r>
      <w:bookmarkEnd w:id="124"/>
      <w:bookmarkEnd w:id="125"/>
      <w:bookmarkEnd w:id="126"/>
      <w:bookmarkEnd w:id="127"/>
    </w:p>
    <w:p w14:paraId="0A7BF143">
      <w:pPr>
        <w:spacing w:line="360" w:lineRule="auto"/>
        <w:ind w:firstLine="482" w:firstLineChars="200"/>
        <w:rPr>
          <w:rFonts w:hint="eastAsia" w:ascii="宋体" w:hAnsi="宋体" w:eastAsia="宋体" w:cs="宋体"/>
          <w:b/>
          <w:color w:val="auto"/>
          <w:sz w:val="24"/>
          <w:szCs w:val="24"/>
          <w:highlight w:val="none"/>
        </w:rPr>
      </w:pPr>
    </w:p>
    <w:tbl>
      <w:tblPr>
        <w:tblStyle w:val="54"/>
        <w:tblW w:w="896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72"/>
        <w:gridCol w:w="945"/>
        <w:gridCol w:w="5830"/>
      </w:tblGrid>
      <w:tr w14:paraId="6AFA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1438F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52B3A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9605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725C64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14:paraId="4C19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7D8212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37AA4D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商务报价评审</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EA0BC3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0E5FFEE9">
            <w:pPr>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=[C/（B1，B2，…，Bn）]×</w:t>
            </w:r>
            <w:r>
              <w:rPr>
                <w:rFonts w:hint="eastAsia" w:ascii="宋体" w:hAnsi="宋体" w:eastAsia="宋体" w:cs="宋体"/>
                <w:color w:val="auto"/>
                <w:sz w:val="24"/>
                <w:szCs w:val="24"/>
                <w:highlight w:val="none"/>
                <w:lang w:val="en-US" w:eastAsia="zh-CN"/>
              </w:rPr>
              <w:t>30</w:t>
            </w:r>
          </w:p>
          <w:p w14:paraId="7B0B53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注：C为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基准价，即满足</w:t>
            </w:r>
            <w:r>
              <w:rPr>
                <w:rFonts w:hint="eastAsia" w:ascii="宋体" w:hAnsi="宋体" w:eastAsia="宋体" w:cs="宋体"/>
                <w:color w:val="auto"/>
                <w:sz w:val="24"/>
                <w:szCs w:val="24"/>
                <w:highlight w:val="none"/>
                <w:lang w:eastAsia="zh-CN"/>
              </w:rPr>
              <w:t>谈判采购文件</w:t>
            </w:r>
            <w:r>
              <w:rPr>
                <w:rFonts w:hint="eastAsia" w:ascii="宋体" w:hAnsi="宋体" w:eastAsia="宋体" w:cs="宋体"/>
                <w:color w:val="auto"/>
                <w:sz w:val="24"/>
                <w:szCs w:val="24"/>
                <w:highlight w:val="none"/>
              </w:rPr>
              <w:t>要求且</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价格最低的</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；B1，B2，…，Bn为第n个经审查合格满足</w:t>
            </w:r>
            <w:r>
              <w:rPr>
                <w:rFonts w:hint="eastAsia" w:ascii="宋体" w:hAnsi="宋体" w:eastAsia="宋体" w:cs="宋体"/>
                <w:color w:val="auto"/>
                <w:sz w:val="24"/>
                <w:szCs w:val="24"/>
                <w:highlight w:val="none"/>
                <w:lang w:eastAsia="zh-CN"/>
              </w:rPr>
              <w:t>谈判采购文件</w:t>
            </w:r>
            <w:r>
              <w:rPr>
                <w:rFonts w:hint="eastAsia" w:ascii="宋体" w:hAnsi="宋体" w:eastAsia="宋体" w:cs="宋体"/>
                <w:color w:val="auto"/>
                <w:sz w:val="24"/>
                <w:szCs w:val="24"/>
                <w:highlight w:val="none"/>
              </w:rPr>
              <w:t>要求的有效</w:t>
            </w:r>
            <w:r>
              <w:rPr>
                <w:rFonts w:hint="eastAsia" w:ascii="宋体" w:hAnsi="宋体" w:eastAsia="宋体" w:cs="宋体"/>
                <w:color w:val="auto"/>
                <w:sz w:val="24"/>
                <w:szCs w:val="24"/>
                <w:highlight w:val="none"/>
                <w:lang w:eastAsia="zh-CN"/>
              </w:rPr>
              <w:t>谈判报价</w:t>
            </w:r>
            <w:r>
              <w:rPr>
                <w:rFonts w:hint="eastAsia" w:ascii="宋体" w:hAnsi="宋体" w:eastAsia="宋体" w:cs="宋体"/>
                <w:color w:val="auto"/>
                <w:sz w:val="24"/>
                <w:szCs w:val="24"/>
                <w:highlight w:val="none"/>
              </w:rPr>
              <w:t>。</w:t>
            </w:r>
          </w:p>
          <w:p w14:paraId="72D67B67">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报价得分=（</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基准价/最后</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30</w:t>
            </w:r>
          </w:p>
          <w:p w14:paraId="51913CE7">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color w:val="auto"/>
                <w:kern w:val="2"/>
                <w:sz w:val="24"/>
                <w:szCs w:val="24"/>
                <w:highlight w:val="none"/>
                <w:u w:val="single"/>
                <w:lang w:val="en-US" w:eastAsia="zh-CN" w:bidi="ar-SA"/>
              </w:rPr>
              <w:t>谈判总报价为供应商根据谈判采购文件中采购需求清单表中给出的项目，由供应商进行全费用综合单价报价，并将全部报价合计汇总的谈判总报价，此总报价仅作为谈判报价得分计算，不作为实际结算依据。</w:t>
            </w:r>
          </w:p>
        </w:tc>
      </w:tr>
      <w:tr w14:paraId="5D5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813" w:type="dxa"/>
            <w:tcBorders>
              <w:top w:val="single" w:color="auto" w:sz="4" w:space="0"/>
              <w:left w:val="single" w:color="auto" w:sz="4" w:space="0"/>
              <w:right w:val="single" w:color="auto" w:sz="4" w:space="0"/>
            </w:tcBorders>
            <w:noWrap w:val="0"/>
            <w:vAlign w:val="center"/>
          </w:tcPr>
          <w:p w14:paraId="165249B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372" w:type="dxa"/>
            <w:tcBorders>
              <w:top w:val="single" w:color="auto" w:sz="4" w:space="0"/>
              <w:left w:val="single" w:color="auto" w:sz="4" w:space="0"/>
              <w:right w:val="single" w:color="auto" w:sz="4" w:space="0"/>
            </w:tcBorders>
            <w:noWrap w:val="0"/>
            <w:vAlign w:val="center"/>
          </w:tcPr>
          <w:p w14:paraId="7F04D1B5">
            <w:pPr>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供货服务方案</w:t>
            </w:r>
          </w:p>
        </w:tc>
        <w:tc>
          <w:tcPr>
            <w:tcW w:w="945" w:type="dxa"/>
            <w:tcBorders>
              <w:top w:val="single" w:color="auto" w:sz="4" w:space="0"/>
              <w:left w:val="single" w:color="auto" w:sz="4" w:space="0"/>
              <w:right w:val="single" w:color="auto" w:sz="4" w:space="0"/>
            </w:tcBorders>
            <w:noWrap w:val="0"/>
            <w:vAlign w:val="center"/>
          </w:tcPr>
          <w:p w14:paraId="3FA72FC8">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72350E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科学</w:t>
            </w:r>
            <w:r>
              <w:rPr>
                <w:rFonts w:hint="eastAsia" w:ascii="宋体" w:hAnsi="宋体" w:eastAsia="宋体" w:cs="宋体"/>
                <w:color w:val="auto"/>
                <w:sz w:val="24"/>
                <w:szCs w:val="24"/>
                <w:highlight w:val="none"/>
              </w:rPr>
              <w:t>合理的供货服务方案，有切实可行的</w:t>
            </w:r>
            <w:r>
              <w:rPr>
                <w:rFonts w:hint="eastAsia" w:ascii="宋体" w:hAnsi="宋体" w:eastAsia="宋体" w:cs="宋体"/>
                <w:color w:val="auto"/>
                <w:sz w:val="24"/>
                <w:szCs w:val="24"/>
                <w:highlight w:val="none"/>
                <w:lang w:val="en-US" w:eastAsia="zh-CN"/>
              </w:rPr>
              <w:t>组织措施</w:t>
            </w:r>
            <w:r>
              <w:rPr>
                <w:rFonts w:hint="eastAsia" w:ascii="宋体" w:hAnsi="宋体" w:eastAsia="宋体" w:cs="宋体"/>
                <w:color w:val="auto"/>
                <w:sz w:val="24"/>
                <w:szCs w:val="24"/>
                <w:highlight w:val="none"/>
              </w:rPr>
              <w:t>、解决和完成项目的工作方法。</w:t>
            </w:r>
          </w:p>
          <w:p w14:paraId="1450753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1供货服务方案或计划</w:t>
            </w:r>
            <w:r>
              <w:rPr>
                <w:rFonts w:hint="eastAsia" w:ascii="宋体" w:hAnsi="宋体" w:eastAsia="宋体" w:cs="宋体"/>
                <w:color w:val="auto"/>
                <w:sz w:val="24"/>
                <w:szCs w:val="24"/>
                <w:highlight w:val="none"/>
              </w:rPr>
              <w:t>完善、全面、</w:t>
            </w:r>
            <w:r>
              <w:rPr>
                <w:rFonts w:hint="eastAsia" w:ascii="宋体" w:hAnsi="宋体" w:eastAsia="宋体" w:cs="宋体"/>
                <w:color w:val="auto"/>
                <w:sz w:val="24"/>
                <w:szCs w:val="24"/>
                <w:highlight w:val="none"/>
                <w:lang w:val="en-US" w:eastAsia="zh-CN"/>
              </w:rPr>
              <w:t>内容完整清晰，完全满足采购人使用要求并提出优化意见，总体实施方案、人员安排、组织工序科学</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配置完备</w:t>
            </w:r>
            <w:r>
              <w:rPr>
                <w:rFonts w:hint="eastAsia" w:ascii="宋体" w:hAnsi="宋体" w:eastAsia="宋体" w:cs="宋体"/>
                <w:color w:val="auto"/>
                <w:sz w:val="24"/>
                <w:szCs w:val="24"/>
                <w:highlight w:val="none"/>
              </w:rPr>
              <w:t>的计</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A4CC6B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2供货服务方案或计划</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内容完整清晰，满足采购人使用要求，总体实施方案、人员安排、组织工序科学</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配置完备</w:t>
            </w:r>
            <w:r>
              <w:rPr>
                <w:rFonts w:hint="eastAsia" w:ascii="宋体" w:hAnsi="宋体" w:eastAsia="宋体" w:cs="宋体"/>
                <w:color w:val="auto"/>
                <w:sz w:val="24"/>
                <w:szCs w:val="24"/>
                <w:highlight w:val="none"/>
              </w:rPr>
              <w:t>的计</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A35B68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3供货服务方案或计划</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内容基本完整，满足采购人使用要求，总体实施方案、人员安排、组织工序满足项目需求，配置完备合理但针对性一般</w:t>
            </w:r>
            <w:r>
              <w:rPr>
                <w:rFonts w:hint="eastAsia" w:ascii="宋体" w:hAnsi="宋体" w:eastAsia="宋体" w:cs="宋体"/>
                <w:color w:val="auto"/>
                <w:sz w:val="24"/>
                <w:szCs w:val="24"/>
                <w:highlight w:val="none"/>
              </w:rPr>
              <w:t>的计</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366772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4供货服务方案或计划</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内容基本完整，基本符合采购人使用要求但存在缺项，总体实施方案、人员安排、组织工序存在漏项但基本满足项目需求计</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661D45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5供货服务方案或计划不完整，或存在重大问题，不符合采购人使用或建设要求、人员安排缺失、组织工序不合理计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75A15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val="en-US" w:eastAsia="zh-CN"/>
              </w:rPr>
              <w:t>供货服务方案</w:t>
            </w:r>
            <w:r>
              <w:rPr>
                <w:rFonts w:hint="eastAsia" w:ascii="宋体" w:hAnsi="宋体" w:eastAsia="宋体" w:cs="宋体"/>
                <w:color w:val="auto"/>
                <w:sz w:val="24"/>
                <w:szCs w:val="24"/>
                <w:highlight w:val="none"/>
              </w:rPr>
              <w:t>的计0分。</w:t>
            </w:r>
          </w:p>
        </w:tc>
      </w:tr>
      <w:tr w14:paraId="6A8F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813" w:type="dxa"/>
            <w:tcBorders>
              <w:top w:val="single" w:color="auto" w:sz="4" w:space="0"/>
              <w:left w:val="single" w:color="auto" w:sz="4" w:space="0"/>
              <w:right w:val="single" w:color="auto" w:sz="4" w:space="0"/>
            </w:tcBorders>
            <w:noWrap w:val="0"/>
            <w:vAlign w:val="center"/>
          </w:tcPr>
          <w:p w14:paraId="7F00AC93">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372" w:type="dxa"/>
            <w:tcBorders>
              <w:top w:val="single" w:color="auto" w:sz="4" w:space="0"/>
              <w:left w:val="single" w:color="auto" w:sz="4" w:space="0"/>
              <w:right w:val="single" w:color="auto" w:sz="4" w:space="0"/>
            </w:tcBorders>
            <w:noWrap w:val="0"/>
            <w:vAlign w:val="center"/>
          </w:tcPr>
          <w:p w14:paraId="26F9E317">
            <w:pPr>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产品选配评审</w:t>
            </w:r>
          </w:p>
        </w:tc>
        <w:tc>
          <w:tcPr>
            <w:tcW w:w="945" w:type="dxa"/>
            <w:tcBorders>
              <w:top w:val="single" w:color="auto" w:sz="4" w:space="0"/>
              <w:left w:val="single" w:color="auto" w:sz="4" w:space="0"/>
              <w:right w:val="single" w:color="auto" w:sz="4" w:space="0"/>
            </w:tcBorders>
            <w:noWrap w:val="0"/>
            <w:vAlign w:val="center"/>
          </w:tcPr>
          <w:p w14:paraId="37A31BC2">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254AEE0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、图片、</w:t>
            </w:r>
            <w:r>
              <w:rPr>
                <w:rFonts w:hint="eastAsia" w:ascii="宋体" w:hAnsi="宋体" w:cs="宋体"/>
                <w:color w:val="auto"/>
                <w:sz w:val="24"/>
                <w:szCs w:val="24"/>
                <w:highlight w:val="none"/>
                <w:lang w:val="en-US" w:eastAsia="zh-CN"/>
              </w:rPr>
              <w:t>厂家</w:t>
            </w:r>
            <w:r>
              <w:rPr>
                <w:rFonts w:hint="eastAsia" w:ascii="宋体" w:hAnsi="宋体" w:eastAsia="宋体" w:cs="宋体"/>
                <w:color w:val="auto"/>
                <w:sz w:val="24"/>
                <w:szCs w:val="24"/>
                <w:highlight w:val="none"/>
                <w:lang w:val="en-US" w:eastAsia="zh-CN"/>
              </w:rPr>
              <w:t>等，对</w:t>
            </w:r>
            <w:r>
              <w:rPr>
                <w:rFonts w:hint="eastAsia" w:ascii="宋体" w:hAnsi="宋体" w:cs="宋体"/>
                <w:color w:val="auto"/>
                <w:sz w:val="24"/>
                <w:szCs w:val="24"/>
                <w:highlight w:val="none"/>
                <w:lang w:val="en-US" w:eastAsia="zh-CN"/>
              </w:rPr>
              <w:t>拟投产品</w:t>
            </w:r>
            <w:r>
              <w:rPr>
                <w:rFonts w:hint="eastAsia" w:ascii="宋体" w:hAnsi="宋体" w:eastAsia="宋体" w:cs="宋体"/>
                <w:color w:val="auto"/>
                <w:sz w:val="24"/>
                <w:szCs w:val="24"/>
                <w:highlight w:val="none"/>
                <w:lang w:val="en-US" w:eastAsia="zh-CN"/>
              </w:rPr>
              <w:t xml:space="preserve">进行综合打分。 </w:t>
            </w:r>
          </w:p>
          <w:p w14:paraId="06C5F3E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的整体质量</w:t>
            </w:r>
            <w:r>
              <w:rPr>
                <w:rFonts w:hint="eastAsia" w:ascii="宋体" w:hAnsi="宋体" w:cs="宋体"/>
                <w:color w:val="auto"/>
                <w:sz w:val="24"/>
                <w:szCs w:val="24"/>
                <w:highlight w:val="none"/>
                <w:lang w:val="en-US" w:eastAsia="zh-CN"/>
              </w:rPr>
              <w:t>优秀</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品牌性能</w:t>
            </w:r>
            <w:r>
              <w:rPr>
                <w:rFonts w:hint="eastAsia" w:ascii="宋体" w:hAnsi="宋体" w:eastAsia="宋体" w:cs="宋体"/>
                <w:color w:val="auto"/>
                <w:sz w:val="24"/>
                <w:szCs w:val="24"/>
                <w:highlight w:val="none"/>
                <w:lang w:val="en-US" w:eastAsia="zh-CN"/>
              </w:rPr>
              <w:t>可靠、</w:t>
            </w:r>
            <w:r>
              <w:rPr>
                <w:rFonts w:hint="eastAsia" w:ascii="宋体" w:hAnsi="宋体" w:cs="宋体"/>
                <w:color w:val="auto"/>
                <w:sz w:val="24"/>
                <w:szCs w:val="24"/>
                <w:highlight w:val="none"/>
                <w:lang w:val="en-US" w:eastAsia="zh-CN"/>
              </w:rPr>
              <w:t>全部配图说明的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分； </w:t>
            </w:r>
          </w:p>
          <w:p w14:paraId="1926442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的整体质量</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品牌性能</w:t>
            </w:r>
            <w:r>
              <w:rPr>
                <w:rFonts w:hint="eastAsia" w:ascii="宋体" w:hAnsi="宋体" w:eastAsia="宋体" w:cs="宋体"/>
                <w:color w:val="auto"/>
                <w:sz w:val="24"/>
                <w:szCs w:val="24"/>
                <w:highlight w:val="none"/>
                <w:lang w:val="en-US" w:eastAsia="zh-CN"/>
              </w:rPr>
              <w:t>可靠、基本</w:t>
            </w:r>
            <w:r>
              <w:rPr>
                <w:rFonts w:hint="eastAsia" w:ascii="宋体" w:hAnsi="宋体" w:cs="宋体"/>
                <w:color w:val="auto"/>
                <w:sz w:val="24"/>
                <w:szCs w:val="24"/>
                <w:highlight w:val="none"/>
                <w:lang w:val="en-US" w:eastAsia="zh-CN"/>
              </w:rPr>
              <w:t>全部配图说明的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 xml:space="preserve">分； </w:t>
            </w:r>
          </w:p>
          <w:p w14:paraId="137AF3B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的整体质量</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品牌性能较好</w:t>
            </w:r>
            <w:r>
              <w:rPr>
                <w:rFonts w:hint="eastAsia" w:ascii="宋体" w:hAnsi="宋体" w:eastAsia="宋体" w:cs="宋体"/>
                <w:color w:val="auto"/>
                <w:sz w:val="24"/>
                <w:szCs w:val="24"/>
                <w:highlight w:val="none"/>
                <w:lang w:val="en-US" w:eastAsia="zh-CN"/>
              </w:rPr>
              <w:t>、部分</w:t>
            </w:r>
            <w:r>
              <w:rPr>
                <w:rFonts w:hint="eastAsia" w:ascii="宋体" w:hAnsi="宋体" w:cs="宋体"/>
                <w:color w:val="auto"/>
                <w:sz w:val="24"/>
                <w:szCs w:val="24"/>
                <w:highlight w:val="none"/>
                <w:lang w:val="en-US" w:eastAsia="zh-CN"/>
              </w:rPr>
              <w:t>配图说明的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686F52F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的整体质量</w:t>
            </w:r>
            <w:r>
              <w:rPr>
                <w:rFonts w:hint="eastAsia" w:ascii="宋体" w:hAnsi="宋体" w:cs="宋体"/>
                <w:color w:val="auto"/>
                <w:sz w:val="24"/>
                <w:szCs w:val="24"/>
                <w:highlight w:val="none"/>
                <w:lang w:val="en-US" w:eastAsia="zh-CN"/>
              </w:rPr>
              <w:t>较差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品牌性能</w:t>
            </w:r>
            <w:r>
              <w:rPr>
                <w:rFonts w:hint="eastAsia" w:ascii="宋体" w:hAnsi="宋体" w:eastAsia="宋体" w:cs="宋体"/>
                <w:color w:val="auto"/>
                <w:sz w:val="24"/>
                <w:szCs w:val="24"/>
                <w:highlight w:val="none"/>
                <w:lang w:val="en-US" w:eastAsia="zh-CN"/>
              </w:rPr>
              <w:t>一般、</w:t>
            </w:r>
            <w:r>
              <w:rPr>
                <w:rFonts w:hint="eastAsia" w:ascii="宋体" w:hAnsi="宋体" w:cs="宋体"/>
                <w:color w:val="auto"/>
                <w:sz w:val="24"/>
                <w:szCs w:val="24"/>
                <w:highlight w:val="none"/>
                <w:lang w:val="en-US" w:eastAsia="zh-CN"/>
              </w:rPr>
              <w:t>配图说明严重缺失的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3DCF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813" w:type="dxa"/>
            <w:tcBorders>
              <w:top w:val="single" w:color="auto" w:sz="4" w:space="0"/>
              <w:left w:val="single" w:color="auto" w:sz="4" w:space="0"/>
              <w:right w:val="single" w:color="auto" w:sz="4" w:space="0"/>
            </w:tcBorders>
            <w:noWrap w:val="0"/>
            <w:vAlign w:val="center"/>
          </w:tcPr>
          <w:p w14:paraId="780C93E8">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72" w:type="dxa"/>
            <w:tcBorders>
              <w:top w:val="single" w:color="auto" w:sz="4" w:space="0"/>
              <w:left w:val="single" w:color="auto" w:sz="4" w:space="0"/>
              <w:right w:val="single" w:color="auto" w:sz="4" w:space="0"/>
            </w:tcBorders>
            <w:noWrap w:val="0"/>
            <w:vAlign w:val="center"/>
          </w:tcPr>
          <w:p w14:paraId="50B395AA">
            <w:pPr>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质量承诺及保证措施</w:t>
            </w:r>
          </w:p>
        </w:tc>
        <w:tc>
          <w:tcPr>
            <w:tcW w:w="945" w:type="dxa"/>
            <w:tcBorders>
              <w:top w:val="single" w:color="auto" w:sz="4" w:space="0"/>
              <w:left w:val="single" w:color="auto" w:sz="4" w:space="0"/>
              <w:right w:val="single" w:color="auto" w:sz="4" w:space="0"/>
            </w:tcBorders>
            <w:noWrap w:val="0"/>
            <w:vAlign w:val="center"/>
          </w:tcPr>
          <w:p w14:paraId="586C76B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val="en-US" w:eastAsia="zh-CN" w:bidi="ar"/>
              </w:rPr>
              <w:t>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1CE43EC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的质量承诺及保证措施进行横向比较，综合评分。</w:t>
            </w:r>
          </w:p>
          <w:p w14:paraId="2327470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本项目实际情况制定质量承诺及保证措施，质量承诺及质量保证措施阐述完善、合理，措施具体可行，针对性强，针对项目履约过程各工作环节违约的情况有具体、可行违约承诺及惩罚措施，完全满足采购人需求，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2290C72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本项目实际情况制定质量承诺及保证措施，质量承诺及质量保证措施阐述完善、合理，措施具体基本可行，针对性一般，针对项目履约过程各工作环节违约的情况有可行违约承诺及惩罚措施，完全满足采购人需求，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0106E00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3质量承诺及质量保证措施阐述基本完善、合理，措施有可行性，针对性一般，违约责任承诺及违约处罚措施一般，基本满足采购人需求，得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6D4A704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4有质量承诺及质量保证措施，可行性、针对性较差，违约责任承诺及违约处罚措施较差，得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066701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5有质量承诺及质量保证措施，但存在重大偏差不符合要求的，得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E95E24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sz w:val="24"/>
                <w:szCs w:val="24"/>
                <w:highlight w:val="none"/>
                <w:lang w:val="en-US" w:eastAsia="zh-CN"/>
              </w:rPr>
              <w:t>无质量承诺及保证措施，得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tc>
      </w:tr>
      <w:tr w14:paraId="3D3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13" w:type="dxa"/>
            <w:tcBorders>
              <w:top w:val="single" w:color="auto" w:sz="4" w:space="0"/>
              <w:left w:val="single" w:color="auto" w:sz="4" w:space="0"/>
              <w:right w:val="single" w:color="auto" w:sz="4" w:space="0"/>
            </w:tcBorders>
            <w:noWrap w:val="0"/>
            <w:vAlign w:val="center"/>
          </w:tcPr>
          <w:p w14:paraId="3B3465B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72" w:type="dxa"/>
            <w:tcBorders>
              <w:top w:val="single" w:color="auto" w:sz="4" w:space="0"/>
              <w:left w:val="single" w:color="auto" w:sz="4" w:space="0"/>
              <w:right w:val="single" w:color="auto" w:sz="4" w:space="0"/>
            </w:tcBorders>
            <w:noWrap w:val="0"/>
            <w:vAlign w:val="center"/>
          </w:tcPr>
          <w:p w14:paraId="5590ACBE">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w:t>
            </w:r>
            <w:r>
              <w:rPr>
                <w:rFonts w:hint="eastAsia" w:ascii="宋体" w:hAnsi="宋体" w:eastAsia="宋体" w:cs="宋体"/>
                <w:color w:val="auto"/>
                <w:sz w:val="24"/>
                <w:szCs w:val="24"/>
                <w:highlight w:val="none"/>
              </w:rPr>
              <w:t>保证措施</w:t>
            </w:r>
          </w:p>
        </w:tc>
        <w:tc>
          <w:tcPr>
            <w:tcW w:w="945" w:type="dxa"/>
            <w:tcBorders>
              <w:top w:val="single" w:color="auto" w:sz="4" w:space="0"/>
              <w:left w:val="single" w:color="auto" w:sz="4" w:space="0"/>
              <w:right w:val="single" w:color="auto" w:sz="4" w:space="0"/>
            </w:tcBorders>
            <w:noWrap w:val="0"/>
            <w:vAlign w:val="center"/>
          </w:tcPr>
          <w:p w14:paraId="509F301A">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45A46DD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w:t>
            </w:r>
            <w:r>
              <w:rPr>
                <w:rFonts w:hint="eastAsia" w:ascii="宋体" w:hAnsi="宋体" w:eastAsia="宋体" w:cs="宋体"/>
                <w:color w:val="auto"/>
                <w:sz w:val="24"/>
                <w:szCs w:val="24"/>
                <w:highlight w:val="none"/>
              </w:rPr>
              <w:t>保证措施进行评分：</w:t>
            </w:r>
          </w:p>
          <w:p w14:paraId="3D03236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供货</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及服务要求及时性、保证</w:t>
            </w:r>
            <w:r>
              <w:rPr>
                <w:rFonts w:hint="eastAsia" w:ascii="宋体" w:hAnsi="宋体" w:eastAsia="宋体" w:cs="宋体"/>
                <w:color w:val="auto"/>
                <w:sz w:val="24"/>
                <w:szCs w:val="24"/>
                <w:highlight w:val="none"/>
              </w:rPr>
              <w:t>措施完全满足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及项目需求的，进度计划、</w:t>
            </w:r>
            <w:r>
              <w:rPr>
                <w:rFonts w:hint="eastAsia" w:ascii="宋体" w:hAnsi="宋体" w:eastAsia="宋体" w:cs="宋体"/>
                <w:color w:val="auto"/>
                <w:sz w:val="24"/>
                <w:szCs w:val="24"/>
                <w:highlight w:val="none"/>
                <w:lang w:val="en-US" w:eastAsia="zh-CN"/>
              </w:rPr>
              <w:t>有切实可行的</w:t>
            </w:r>
            <w:r>
              <w:rPr>
                <w:rFonts w:hint="eastAsia" w:ascii="宋体" w:hAnsi="宋体" w:eastAsia="宋体" w:cs="宋体"/>
                <w:color w:val="auto"/>
                <w:sz w:val="24"/>
                <w:szCs w:val="24"/>
                <w:highlight w:val="none"/>
              </w:rPr>
              <w:t>保证措施及违约承诺</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叙述合理且完整的，并具有针对性的得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1016678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供货</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及服务要求及时性、保证</w:t>
            </w:r>
            <w:r>
              <w:rPr>
                <w:rFonts w:hint="eastAsia" w:ascii="宋体" w:hAnsi="宋体" w:eastAsia="宋体" w:cs="宋体"/>
                <w:color w:val="auto"/>
                <w:sz w:val="24"/>
                <w:szCs w:val="24"/>
                <w:highlight w:val="none"/>
              </w:rPr>
              <w:t>措施基本满足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及项目需求的，进度计划、</w:t>
            </w:r>
            <w:r>
              <w:rPr>
                <w:rFonts w:hint="eastAsia" w:ascii="宋体" w:hAnsi="宋体" w:eastAsia="宋体" w:cs="宋体"/>
                <w:color w:val="auto"/>
                <w:sz w:val="24"/>
                <w:szCs w:val="24"/>
                <w:highlight w:val="none"/>
                <w:lang w:val="en-US" w:eastAsia="zh-CN"/>
              </w:rPr>
              <w:t>有切实可行的</w:t>
            </w:r>
            <w:r>
              <w:rPr>
                <w:rFonts w:hint="eastAsia" w:ascii="宋体" w:hAnsi="宋体" w:eastAsia="宋体" w:cs="宋体"/>
                <w:color w:val="auto"/>
                <w:sz w:val="24"/>
                <w:szCs w:val="24"/>
                <w:highlight w:val="none"/>
              </w:rPr>
              <w:t>保证措施及违约承诺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701797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供货</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及服务要求及时性、保证</w:t>
            </w:r>
            <w:r>
              <w:rPr>
                <w:rFonts w:hint="eastAsia" w:ascii="宋体" w:hAnsi="宋体" w:eastAsia="宋体" w:cs="宋体"/>
                <w:color w:val="auto"/>
                <w:sz w:val="24"/>
                <w:szCs w:val="24"/>
                <w:highlight w:val="none"/>
              </w:rPr>
              <w:t>措施满足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及项目需求的，</w:t>
            </w:r>
            <w:r>
              <w:rPr>
                <w:rFonts w:hint="eastAsia" w:ascii="宋体" w:hAnsi="宋体" w:eastAsia="宋体" w:cs="宋体"/>
                <w:color w:val="auto"/>
                <w:sz w:val="24"/>
                <w:szCs w:val="24"/>
                <w:highlight w:val="none"/>
                <w:lang w:val="en-US" w:eastAsia="zh-CN"/>
              </w:rPr>
              <w:t>有基本的</w:t>
            </w:r>
            <w:r>
              <w:rPr>
                <w:rFonts w:hint="eastAsia" w:ascii="宋体" w:hAnsi="宋体" w:eastAsia="宋体" w:cs="宋体"/>
                <w:color w:val="auto"/>
                <w:sz w:val="24"/>
                <w:szCs w:val="24"/>
                <w:highlight w:val="none"/>
              </w:rPr>
              <w:t>进度计划</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保证措施及违约承诺</w:t>
            </w:r>
            <w:r>
              <w:rPr>
                <w:rFonts w:hint="eastAsia" w:ascii="宋体" w:hAnsi="宋体" w:eastAsia="宋体" w:cs="宋体"/>
                <w:color w:val="auto"/>
                <w:sz w:val="24"/>
                <w:szCs w:val="24"/>
                <w:highlight w:val="none"/>
                <w:lang w:val="en-US" w:eastAsia="zh-CN"/>
              </w:rPr>
              <w:t>但针对性一般的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981164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提供的</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及服务要求及时性、保证</w:t>
            </w:r>
            <w:r>
              <w:rPr>
                <w:rFonts w:hint="eastAsia" w:ascii="宋体" w:hAnsi="宋体" w:eastAsia="宋体" w:cs="宋体"/>
                <w:color w:val="auto"/>
                <w:sz w:val="24"/>
                <w:szCs w:val="24"/>
                <w:highlight w:val="none"/>
              </w:rPr>
              <w:t>措施不全面的，进度计划、保证措施及违约承诺叙述存在一定偏差，针对性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7F755DC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提供的</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及服务要求及时性、无保证</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或无</w:t>
            </w:r>
            <w:r>
              <w:rPr>
                <w:rFonts w:hint="eastAsia" w:ascii="宋体" w:hAnsi="宋体" w:eastAsia="宋体" w:cs="宋体"/>
                <w:color w:val="auto"/>
                <w:sz w:val="24"/>
                <w:szCs w:val="24"/>
                <w:highlight w:val="none"/>
              </w:rPr>
              <w:t>进度计划</w:t>
            </w:r>
            <w:r>
              <w:rPr>
                <w:rFonts w:hint="eastAsia" w:ascii="宋体" w:hAnsi="宋体" w:eastAsia="宋体" w:cs="宋体"/>
                <w:color w:val="auto"/>
                <w:sz w:val="24"/>
                <w:szCs w:val="24"/>
                <w:highlight w:val="none"/>
                <w:lang w:val="en-US" w:eastAsia="zh-CN"/>
              </w:rPr>
              <w:t>或无</w:t>
            </w:r>
            <w:r>
              <w:rPr>
                <w:rFonts w:hint="eastAsia" w:ascii="宋体" w:hAnsi="宋体" w:eastAsia="宋体" w:cs="宋体"/>
                <w:color w:val="auto"/>
                <w:sz w:val="24"/>
                <w:szCs w:val="24"/>
                <w:highlight w:val="none"/>
              </w:rPr>
              <w:t>保证措施及违约承诺的得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2AFF16B">
            <w:pPr>
              <w:pStyle w:val="17"/>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未提供</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及服务要求</w:t>
            </w:r>
            <w:r>
              <w:rPr>
                <w:rFonts w:hint="eastAsia" w:ascii="宋体" w:hAnsi="宋体" w:eastAsia="宋体" w:cs="宋体"/>
                <w:color w:val="auto"/>
                <w:sz w:val="24"/>
                <w:szCs w:val="24"/>
                <w:highlight w:val="none"/>
              </w:rPr>
              <w:t>保证措施的计0分。</w:t>
            </w:r>
          </w:p>
        </w:tc>
      </w:tr>
      <w:tr w14:paraId="7751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13" w:type="dxa"/>
            <w:tcBorders>
              <w:top w:val="single" w:color="auto" w:sz="4" w:space="0"/>
              <w:left w:val="single" w:color="auto" w:sz="4" w:space="0"/>
              <w:right w:val="single" w:color="auto" w:sz="4" w:space="0"/>
            </w:tcBorders>
            <w:noWrap w:val="0"/>
            <w:vAlign w:val="center"/>
          </w:tcPr>
          <w:p w14:paraId="23964D3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372" w:type="dxa"/>
            <w:tcBorders>
              <w:top w:val="single" w:color="auto" w:sz="4" w:space="0"/>
              <w:left w:val="single" w:color="auto" w:sz="4" w:space="0"/>
              <w:right w:val="single" w:color="auto" w:sz="4" w:space="0"/>
            </w:tcBorders>
            <w:noWrap w:val="0"/>
            <w:vAlign w:val="center"/>
          </w:tcPr>
          <w:p w14:paraId="57EB7319">
            <w:pPr>
              <w:spacing w:line="360" w:lineRule="auto"/>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售后服务承诺及保证措施</w:t>
            </w:r>
          </w:p>
        </w:tc>
        <w:tc>
          <w:tcPr>
            <w:tcW w:w="945" w:type="dxa"/>
            <w:tcBorders>
              <w:top w:val="single" w:color="auto" w:sz="4" w:space="0"/>
              <w:left w:val="single" w:color="auto" w:sz="4" w:space="0"/>
              <w:right w:val="single" w:color="auto" w:sz="4" w:space="0"/>
            </w:tcBorders>
            <w:noWrap w:val="0"/>
            <w:vAlign w:val="center"/>
          </w:tcPr>
          <w:p w14:paraId="3D4B029B">
            <w:pPr>
              <w:spacing w:line="360" w:lineRule="auto"/>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19E5EF0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s="宋体"/>
                <w:color w:val="auto"/>
                <w:sz w:val="24"/>
                <w:szCs w:val="24"/>
                <w:highlight w:val="none"/>
                <w:lang w:val="en-US" w:eastAsia="zh-CN"/>
              </w:rPr>
              <w:t>售后服务承诺及售后质量保证措施</w:t>
            </w:r>
            <w:r>
              <w:rPr>
                <w:rFonts w:hint="eastAsia" w:ascii="宋体" w:hAnsi="宋体" w:eastAsia="宋体" w:cs="宋体"/>
                <w:color w:val="auto"/>
                <w:sz w:val="24"/>
                <w:szCs w:val="24"/>
                <w:highlight w:val="none"/>
              </w:rPr>
              <w:t>理完善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内容详细明确，响应时间等方案达到或优于采购要求，具有较强针对性，方案详细得当的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C51CDF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s="宋体"/>
                <w:color w:val="auto"/>
                <w:sz w:val="24"/>
                <w:szCs w:val="24"/>
                <w:highlight w:val="none"/>
                <w:lang w:val="en-US" w:eastAsia="zh-CN"/>
              </w:rPr>
              <w:t>售后服务承诺及售后质量保证措施</w:t>
            </w:r>
            <w:r>
              <w:rPr>
                <w:rFonts w:hint="eastAsia" w:ascii="宋体" w:hAnsi="宋体" w:eastAsia="宋体" w:cs="宋体"/>
                <w:color w:val="auto"/>
                <w:sz w:val="24"/>
                <w:szCs w:val="24"/>
                <w:highlight w:val="none"/>
              </w:rPr>
              <w:t>较为合理完善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内容详细明确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响应时间等方案达到采购要求，针对性较好，可行的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39B5599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s="宋体"/>
                <w:color w:val="auto"/>
                <w:sz w:val="24"/>
                <w:szCs w:val="24"/>
                <w:highlight w:val="none"/>
                <w:lang w:val="en-US" w:eastAsia="zh-CN"/>
              </w:rPr>
              <w:t>售后服务承诺及售后质量保证措施</w:t>
            </w:r>
            <w:r>
              <w:rPr>
                <w:rFonts w:hint="eastAsia" w:ascii="宋体" w:hAnsi="宋体" w:eastAsia="宋体" w:cs="宋体"/>
                <w:color w:val="auto"/>
                <w:sz w:val="24"/>
                <w:szCs w:val="24"/>
                <w:highlight w:val="none"/>
                <w:lang w:val="en-US" w:eastAsia="zh-CN"/>
              </w:rPr>
              <w:t>较为完善、内容完整，</w:t>
            </w:r>
            <w:r>
              <w:rPr>
                <w:rFonts w:hint="eastAsia" w:ascii="宋体" w:hAnsi="宋体" w:cs="宋体"/>
                <w:color w:val="auto"/>
                <w:sz w:val="24"/>
                <w:szCs w:val="24"/>
                <w:highlight w:val="none"/>
                <w:lang w:val="en-US" w:eastAsia="zh-CN"/>
              </w:rPr>
              <w:t>响应时间等方案基本满足采购要求，</w:t>
            </w:r>
            <w:r>
              <w:rPr>
                <w:rFonts w:hint="eastAsia" w:ascii="宋体" w:hAnsi="宋体" w:eastAsia="宋体" w:cs="宋体"/>
                <w:color w:val="auto"/>
                <w:sz w:val="24"/>
                <w:szCs w:val="24"/>
                <w:highlight w:val="none"/>
                <w:lang w:val="en-US" w:eastAsia="zh-CN"/>
              </w:rPr>
              <w:t>可行性、针对性一般得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23676DE1">
            <w:pPr>
              <w:keepNext w:val="0"/>
              <w:keepLines w:val="0"/>
              <w:pageBreakBefore w:val="0"/>
              <w:kinsoku/>
              <w:wordWrap/>
              <w:overflowPunct/>
              <w:topLinePunct w:val="0"/>
              <w:autoSpaceDE/>
              <w:autoSpaceDN/>
              <w:bidi w:val="0"/>
              <w:spacing w:line="360" w:lineRule="auto"/>
              <w:textAlignment w:val="auto"/>
              <w:rPr>
                <w:rFonts w:hint="eastAsia"/>
                <w:color w:val="auto"/>
                <w:highlight w:val="none"/>
                <w:lang w:val="en-US" w:eastAsia="zh-CN"/>
              </w:rPr>
            </w:pPr>
            <w:r>
              <w:rPr>
                <w:rFonts w:hint="eastAsia" w:ascii="宋体" w:hAnsi="宋体"/>
                <w:color w:val="auto"/>
                <w:sz w:val="24"/>
                <w:szCs w:val="24"/>
                <w:highlight w:val="none"/>
                <w:lang w:val="en-US" w:eastAsia="zh-CN"/>
              </w:rPr>
              <w:t>4</w:t>
            </w:r>
            <w:r>
              <w:rPr>
                <w:rFonts w:hint="eastAsia" w:ascii="宋体" w:hAnsi="宋体" w:cs="宋体"/>
                <w:color w:val="auto"/>
                <w:sz w:val="24"/>
                <w:szCs w:val="24"/>
                <w:highlight w:val="none"/>
                <w:lang w:val="en-US" w:eastAsia="zh-CN"/>
              </w:rPr>
              <w:t>售后服务承诺及售后质量保证措施</w:t>
            </w:r>
            <w:r>
              <w:rPr>
                <w:rFonts w:hint="eastAsia" w:ascii="宋体" w:hAnsi="宋体" w:eastAsia="宋体" w:cs="宋体"/>
                <w:color w:val="auto"/>
                <w:sz w:val="24"/>
                <w:szCs w:val="24"/>
                <w:highlight w:val="none"/>
                <w:lang w:val="en-US" w:eastAsia="zh-CN"/>
              </w:rPr>
              <w:t>较为完善、内容较存在缺陷，内容完整，</w:t>
            </w:r>
            <w:r>
              <w:rPr>
                <w:rFonts w:hint="eastAsia" w:ascii="宋体" w:hAnsi="宋体" w:cs="宋体"/>
                <w:color w:val="auto"/>
                <w:sz w:val="24"/>
                <w:szCs w:val="24"/>
                <w:highlight w:val="none"/>
                <w:lang w:val="en-US" w:eastAsia="zh-CN"/>
              </w:rPr>
              <w:t>响应时间等方案符合满足采购要求但不完全满足，</w:t>
            </w:r>
            <w:r>
              <w:rPr>
                <w:rFonts w:hint="eastAsia" w:ascii="宋体" w:hAnsi="宋体" w:eastAsia="宋体" w:cs="宋体"/>
                <w:color w:val="auto"/>
                <w:sz w:val="24"/>
                <w:szCs w:val="24"/>
                <w:highlight w:val="none"/>
                <w:lang w:val="en-US" w:eastAsia="zh-CN"/>
              </w:rPr>
              <w:t>针对性较差得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E5A68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s="宋体"/>
                <w:color w:val="auto"/>
                <w:sz w:val="24"/>
                <w:szCs w:val="24"/>
                <w:highlight w:val="none"/>
                <w:lang w:val="en-US" w:eastAsia="zh-CN"/>
              </w:rPr>
              <w:t>售后服务承诺及</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售后质量保证措施</w:t>
            </w:r>
            <w:r>
              <w:rPr>
                <w:rFonts w:hint="eastAsia" w:ascii="宋体" w:hAnsi="宋体" w:eastAsia="宋体" w:cs="宋体"/>
                <w:color w:val="auto"/>
                <w:sz w:val="24"/>
                <w:szCs w:val="24"/>
                <w:highlight w:val="none"/>
              </w:rPr>
              <w:t>但不全面</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响应时间等方案存在缺失但不完全满足</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B82747D">
            <w:pPr>
              <w:pStyle w:val="17"/>
              <w:rPr>
                <w:rFonts w:hint="eastAsia"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r>
              <w:rPr>
                <w:rFonts w:hint="eastAsia" w:ascii="宋体" w:hAnsi="宋体" w:eastAsia="宋体" w:cs="宋体"/>
                <w:color w:val="auto"/>
                <w:sz w:val="24"/>
                <w:szCs w:val="24"/>
                <w:highlight w:val="none"/>
              </w:rPr>
              <w:t>不提供</w:t>
            </w:r>
            <w:r>
              <w:rPr>
                <w:rFonts w:hint="eastAsia" w:ascii="宋体" w:hAnsi="宋体" w:eastAsia="宋体" w:cs="宋体"/>
                <w:color w:val="auto"/>
                <w:sz w:val="24"/>
                <w:szCs w:val="24"/>
                <w:highlight w:val="none"/>
                <w:lang w:val="en-US" w:eastAsia="zh-CN"/>
              </w:rPr>
              <w:t>售后服务承诺及保证措施</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7D39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23C1BFA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DA11E26">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供应商业绩情况</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32E9FA">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1DA0BAAE">
            <w:pPr>
              <w:spacing w:line="360" w:lineRule="auto"/>
              <w:textAlignment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1月1日</w:t>
            </w:r>
            <w:r>
              <w:rPr>
                <w:rFonts w:hint="eastAsia" w:ascii="宋体" w:hAnsi="宋体" w:eastAsia="宋体" w:cs="宋体"/>
                <w:b w:val="0"/>
                <w:bCs w:val="0"/>
                <w:color w:val="auto"/>
                <w:sz w:val="24"/>
                <w:szCs w:val="24"/>
                <w:highlight w:val="none"/>
              </w:rPr>
              <w:t>至今</w:t>
            </w:r>
            <w:r>
              <w:rPr>
                <w:rFonts w:hint="eastAsia" w:ascii="宋体" w:hAnsi="宋体" w:eastAsia="宋体" w:cs="宋体"/>
                <w:b w:val="0"/>
                <w:bCs w:val="0"/>
                <w:color w:val="auto"/>
                <w:sz w:val="24"/>
                <w:szCs w:val="24"/>
                <w:highlight w:val="none"/>
                <w:lang w:val="en-US" w:eastAsia="zh-CN"/>
              </w:rPr>
              <w:t>承担过1个</w:t>
            </w:r>
            <w:r>
              <w:rPr>
                <w:rFonts w:hint="eastAsia" w:ascii="宋体" w:hAnsi="宋体" w:eastAsia="宋体" w:cs="宋体"/>
                <w:b w:val="0"/>
                <w:bCs w:val="0"/>
                <w:color w:val="auto"/>
                <w:sz w:val="24"/>
                <w:szCs w:val="24"/>
                <w:highlight w:val="none"/>
              </w:rPr>
              <w:t>类似项目业绩情况的得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分，每增加一个类似项目</w:t>
            </w:r>
            <w:r>
              <w:rPr>
                <w:rFonts w:hint="eastAsia" w:ascii="宋体" w:hAnsi="宋体" w:eastAsia="宋体" w:cs="宋体"/>
                <w:b w:val="0"/>
                <w:bCs w:val="0"/>
                <w:color w:val="auto"/>
                <w:sz w:val="24"/>
                <w:szCs w:val="24"/>
                <w:highlight w:val="none"/>
                <w:lang w:val="en-US" w:eastAsia="zh-CN"/>
              </w:rPr>
              <w:t>供货业绩</w:t>
            </w:r>
            <w:r>
              <w:rPr>
                <w:rFonts w:hint="eastAsia" w:ascii="宋体" w:hAnsi="宋体" w:eastAsia="宋体" w:cs="宋体"/>
                <w:b w:val="0"/>
                <w:bCs w:val="0"/>
                <w:color w:val="auto"/>
                <w:sz w:val="24"/>
                <w:szCs w:val="24"/>
                <w:highlight w:val="none"/>
              </w:rPr>
              <w:t>加</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分，最多</w:t>
            </w:r>
            <w:r>
              <w:rPr>
                <w:rFonts w:hint="eastAsia" w:ascii="宋体" w:hAnsi="宋体" w:eastAsia="宋体" w:cs="宋体"/>
                <w:b w:val="0"/>
                <w:bCs w:val="0"/>
                <w:color w:val="auto"/>
                <w:sz w:val="24"/>
                <w:szCs w:val="24"/>
                <w:highlight w:val="none"/>
                <w:lang w:val="en-US" w:eastAsia="zh-CN"/>
              </w:rPr>
              <w:t>加</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分。注：提供成交通知书或合同复印件</w:t>
            </w:r>
            <w:r>
              <w:rPr>
                <w:rFonts w:hint="eastAsia" w:ascii="宋体" w:hAnsi="宋体" w:eastAsia="宋体" w:cs="宋体"/>
                <w:b w:val="0"/>
                <w:bCs w:val="0"/>
                <w:color w:val="auto"/>
                <w:sz w:val="24"/>
                <w:szCs w:val="24"/>
                <w:highlight w:val="none"/>
                <w:lang w:val="en-US" w:eastAsia="zh-CN"/>
              </w:rPr>
              <w:t>或业主证明材料</w:t>
            </w:r>
            <w:r>
              <w:rPr>
                <w:rFonts w:hint="eastAsia" w:ascii="宋体" w:hAnsi="宋体" w:eastAsia="宋体" w:cs="宋体"/>
                <w:b w:val="0"/>
                <w:bCs w:val="0"/>
                <w:color w:val="auto"/>
                <w:sz w:val="24"/>
                <w:szCs w:val="24"/>
                <w:highlight w:val="none"/>
              </w:rPr>
              <w:t>。</w:t>
            </w:r>
          </w:p>
        </w:tc>
      </w:tr>
      <w:tr w14:paraId="0232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CA47124">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7F03A42C">
            <w:pPr>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增值服务</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06C9FE7">
            <w:pPr>
              <w:spacing w:line="360" w:lineRule="auto"/>
              <w:jc w:val="center"/>
              <w:textAlignment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5分</w:t>
            </w:r>
          </w:p>
        </w:tc>
        <w:tc>
          <w:tcPr>
            <w:tcW w:w="5830" w:type="dxa"/>
            <w:tcBorders>
              <w:top w:val="single" w:color="auto" w:sz="4" w:space="0"/>
              <w:left w:val="single" w:color="auto" w:sz="4" w:space="0"/>
              <w:bottom w:val="single" w:color="auto" w:sz="4" w:space="0"/>
              <w:right w:val="single" w:color="auto" w:sz="4" w:space="0"/>
            </w:tcBorders>
            <w:noWrap w:val="0"/>
            <w:vAlign w:val="center"/>
          </w:tcPr>
          <w:p w14:paraId="05BAB0C8">
            <w:pPr>
              <w:spacing w:line="360" w:lineRule="auto"/>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highlight w:val="none"/>
              </w:rPr>
              <w:t>针对本项目提供的</w:t>
            </w:r>
            <w:r>
              <w:rPr>
                <w:rFonts w:hint="eastAsia" w:ascii="楷体_GB2312"/>
                <w:sz w:val="24"/>
                <w:highlight w:val="none"/>
              </w:rPr>
              <w:t>增值服务</w:t>
            </w:r>
            <w:r>
              <w:rPr>
                <w:rFonts w:hint="eastAsia" w:ascii="宋体" w:hAnsi="宋体" w:cs="宋体"/>
                <w:sz w:val="24"/>
                <w:szCs w:val="24"/>
                <w:highlight w:val="none"/>
              </w:rPr>
              <w:t>方案，分</w:t>
            </w:r>
            <w:r>
              <w:rPr>
                <w:rFonts w:hint="eastAsia" w:ascii="宋体" w:hAnsi="宋体" w:cs="宋体"/>
                <w:sz w:val="24"/>
                <w:szCs w:val="24"/>
                <w:highlight w:val="none"/>
                <w:lang w:val="en-US" w:eastAsia="zh-CN"/>
              </w:rPr>
              <w:t>A</w:t>
            </w:r>
            <w:r>
              <w:rPr>
                <w:rFonts w:hint="eastAsia" w:ascii="宋体" w:hAnsi="宋体" w:cs="宋体"/>
                <w:sz w:val="24"/>
                <w:szCs w:val="24"/>
                <w:highlight w:val="none"/>
              </w:rPr>
              <w:t>、</w:t>
            </w:r>
            <w:r>
              <w:rPr>
                <w:rFonts w:hint="eastAsia" w:ascii="宋体" w:hAnsi="宋体" w:cs="宋体"/>
                <w:sz w:val="24"/>
                <w:szCs w:val="24"/>
                <w:highlight w:val="none"/>
                <w:lang w:val="en-US" w:eastAsia="zh-CN"/>
              </w:rPr>
              <w:t>B</w:t>
            </w:r>
            <w:r>
              <w:rPr>
                <w:rFonts w:hint="eastAsia" w:ascii="宋体" w:hAnsi="宋体" w:cs="宋体"/>
                <w:sz w:val="24"/>
                <w:szCs w:val="24"/>
                <w:highlight w:val="none"/>
              </w:rPr>
              <w:t>、</w:t>
            </w:r>
            <w:r>
              <w:rPr>
                <w:rFonts w:hint="eastAsia" w:ascii="宋体" w:hAnsi="宋体" w:cs="宋体"/>
                <w:sz w:val="24"/>
                <w:szCs w:val="24"/>
                <w:highlight w:val="none"/>
                <w:lang w:val="en-US" w:eastAsia="zh-CN"/>
              </w:rPr>
              <w:t>C、D、E五</w:t>
            </w:r>
            <w:r>
              <w:rPr>
                <w:rFonts w:hint="eastAsia" w:ascii="宋体" w:hAnsi="宋体" w:cs="宋体"/>
                <w:sz w:val="24"/>
                <w:szCs w:val="24"/>
                <w:highlight w:val="none"/>
              </w:rPr>
              <w:t>等，对应按5、</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3、2、1</w:t>
            </w:r>
            <w:r>
              <w:rPr>
                <w:rFonts w:hint="eastAsia" w:ascii="宋体" w:hAnsi="宋体" w:cs="宋体"/>
                <w:sz w:val="24"/>
                <w:szCs w:val="24"/>
                <w:highlight w:val="none"/>
              </w:rPr>
              <w:t>合理给分。</w:t>
            </w:r>
          </w:p>
        </w:tc>
      </w:tr>
    </w:tbl>
    <w:p w14:paraId="0C33516C">
      <w:pPr>
        <w:spacing w:line="360" w:lineRule="auto"/>
        <w:ind w:firstLine="472" w:firstLineChars="225"/>
        <w:rPr>
          <w:rFonts w:hint="eastAsia" w:ascii="宋体" w:hAnsi="宋体" w:eastAsia="宋体" w:cs="宋体"/>
          <w:color w:val="auto"/>
          <w:highlight w:val="none"/>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p>
    <w:p w14:paraId="4BE7F8FE">
      <w:pPr>
        <w:pStyle w:val="3"/>
        <w:rPr>
          <w:rFonts w:hint="eastAsia" w:ascii="宋体" w:hAnsi="宋体" w:eastAsia="宋体" w:cs="宋体"/>
          <w:color w:val="auto"/>
          <w:highlight w:val="none"/>
        </w:rPr>
      </w:pPr>
      <w:bookmarkStart w:id="128" w:name="_Toc484211534"/>
      <w:bookmarkStart w:id="129" w:name="_Toc19610"/>
      <w:r>
        <w:rPr>
          <w:rFonts w:hint="eastAsia" w:ascii="宋体" w:hAnsi="宋体" w:eastAsia="宋体" w:cs="宋体"/>
          <w:color w:val="auto"/>
          <w:highlight w:val="none"/>
        </w:rPr>
        <w:t>第四章 合同条款及格式</w:t>
      </w:r>
      <w:bookmarkEnd w:id="128"/>
      <w:bookmarkEnd w:id="129"/>
    </w:p>
    <w:p w14:paraId="0A4A3BDE">
      <w:pPr>
        <w:rPr>
          <w:rFonts w:hint="eastAsia" w:ascii="宋体" w:hAnsi="宋体" w:eastAsia="宋体" w:cs="宋体"/>
          <w:color w:val="auto"/>
          <w:highlight w:val="none"/>
        </w:rPr>
      </w:pPr>
    </w:p>
    <w:p w14:paraId="3513724F">
      <w:pPr>
        <w:pageBreakBefore w:val="0"/>
        <w:kinsoku/>
        <w:overflowPunct/>
        <w:topLinePunct w:val="0"/>
        <w:bidi w:val="0"/>
        <w:spacing w:line="360" w:lineRule="auto"/>
        <w:jc w:val="center"/>
        <w:rPr>
          <w:rFonts w:hint="eastAsia" w:ascii="宋体" w:hAnsi="宋体" w:eastAsia="宋体" w:cs="宋体"/>
          <w:color w:val="auto"/>
          <w:sz w:val="24"/>
          <w:highlight w:val="none"/>
        </w:rPr>
      </w:pPr>
      <w:bookmarkStart w:id="130" w:name="_Toc484211538"/>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本合同内容仅供参考，以双方实际签订合同</w:t>
      </w:r>
      <w:r>
        <w:rPr>
          <w:rFonts w:hint="eastAsia" w:ascii="宋体" w:hAnsi="宋体" w:eastAsia="宋体" w:cs="宋体"/>
          <w:color w:val="auto"/>
          <w:sz w:val="24"/>
          <w:highlight w:val="none"/>
          <w:lang w:val="en-US"/>
        </w:rPr>
        <w:t>为准</w:t>
      </w:r>
      <w:r>
        <w:rPr>
          <w:rFonts w:hint="eastAsia" w:ascii="宋体" w:hAnsi="宋体" w:eastAsia="宋体" w:cs="宋体"/>
          <w:color w:val="auto"/>
          <w:sz w:val="24"/>
          <w:highlight w:val="none"/>
        </w:rPr>
        <w:t>）</w:t>
      </w:r>
    </w:p>
    <w:p w14:paraId="29BED066">
      <w:pPr>
        <w:spacing w:line="360" w:lineRule="auto"/>
        <w:jc w:val="left"/>
        <w:rPr>
          <w:rFonts w:hint="eastAsia" w:ascii="宋体" w:hAnsi="宋体" w:eastAsia="宋体" w:cs="宋体"/>
          <w:color w:val="auto"/>
          <w:sz w:val="24"/>
          <w:highlight w:val="none"/>
          <w:u w:val="single"/>
        </w:rPr>
      </w:pPr>
      <w:bookmarkStart w:id="131" w:name="_Hlk97015908"/>
      <w:r>
        <w:rPr>
          <w:rFonts w:hint="eastAsia" w:ascii="宋体" w:hAnsi="宋体" w:eastAsia="宋体" w:cs="宋体"/>
          <w:color w:val="auto"/>
          <w:sz w:val="24"/>
          <w:highlight w:val="none"/>
        </w:rPr>
        <w:t>合同编号：                 合同自编号:              招标编号:</w:t>
      </w:r>
    </w:p>
    <w:p w14:paraId="13598485">
      <w:pPr>
        <w:widowControl/>
        <w:autoSpaceDE w:val="0"/>
        <w:autoSpaceDN w:val="0"/>
        <w:adjustRightInd w:val="0"/>
        <w:spacing w:line="300" w:lineRule="auto"/>
        <w:ind w:right="568"/>
        <w:jc w:val="left"/>
        <w:rPr>
          <w:rFonts w:hint="eastAsia" w:ascii="宋体" w:hAnsi="宋体" w:eastAsia="宋体" w:cs="宋体"/>
          <w:color w:val="auto"/>
          <w:kern w:val="0"/>
          <w:sz w:val="28"/>
          <w:szCs w:val="28"/>
          <w:highlight w:val="none"/>
          <w:lang w:bidi="en-US"/>
        </w:rPr>
      </w:pPr>
    </w:p>
    <w:bookmarkEnd w:id="131"/>
    <w:p w14:paraId="218466AB">
      <w:pPr>
        <w:widowControl/>
        <w:autoSpaceDE w:val="0"/>
        <w:autoSpaceDN w:val="0"/>
        <w:adjustRightInd w:val="0"/>
        <w:spacing w:line="300" w:lineRule="auto"/>
        <w:ind w:right="568"/>
        <w:jc w:val="left"/>
        <w:rPr>
          <w:rFonts w:hint="eastAsia" w:ascii="宋体" w:hAnsi="宋体" w:eastAsia="宋体" w:cs="宋体"/>
          <w:color w:val="auto"/>
          <w:kern w:val="0"/>
          <w:sz w:val="28"/>
          <w:szCs w:val="28"/>
          <w:highlight w:val="none"/>
          <w:lang w:bidi="en-US"/>
        </w:rPr>
      </w:pPr>
      <w:r>
        <w:rPr>
          <w:rFonts w:hint="eastAsia" w:ascii="宋体" w:hAnsi="宋体" w:eastAsia="宋体" w:cs="宋体"/>
          <w:color w:val="auto"/>
          <w:kern w:val="0"/>
          <w:sz w:val="28"/>
          <w:szCs w:val="28"/>
          <w:highlight w:val="none"/>
          <w:lang w:bidi="en-US"/>
        </w:rPr>
        <w:t>●</w:t>
      </w:r>
      <w:r>
        <w:rPr>
          <w:rFonts w:hint="eastAsia" w:ascii="宋体" w:hAnsi="宋体" w:eastAsia="宋体" w:cs="宋体"/>
          <w:b/>
          <w:color w:val="auto"/>
          <w:kern w:val="0"/>
          <w:sz w:val="28"/>
          <w:szCs w:val="28"/>
          <w:highlight w:val="none"/>
          <w:lang w:bidi="en-US"/>
        </w:rPr>
        <w:t>本合同须加盖甲乙双方骑缝章有效</w:t>
      </w:r>
    </w:p>
    <w:p w14:paraId="4B578652">
      <w:pPr>
        <w:snapToGrid w:val="0"/>
        <w:spacing w:line="360" w:lineRule="auto"/>
        <w:jc w:val="left"/>
        <w:rPr>
          <w:rFonts w:hint="eastAsia" w:ascii="宋体" w:hAnsi="宋体" w:eastAsia="宋体" w:cs="宋体"/>
          <w:b/>
          <w:color w:val="auto"/>
          <w:sz w:val="24"/>
          <w:highlight w:val="none"/>
        </w:rPr>
      </w:pPr>
    </w:p>
    <w:p w14:paraId="139958C5">
      <w:pPr>
        <w:snapToGrid w:val="0"/>
        <w:spacing w:line="288"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云南省省级政府采购</w:t>
      </w:r>
    </w:p>
    <w:p w14:paraId="7139AEBE">
      <w:pPr>
        <w:snapToGrid w:val="0"/>
        <w:spacing w:line="288"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（委托采购）</w:t>
      </w:r>
    </w:p>
    <w:p w14:paraId="6E638300">
      <w:pPr>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合</w:t>
      </w:r>
    </w:p>
    <w:p w14:paraId="2C2955F4">
      <w:pPr>
        <w:snapToGrid w:val="0"/>
        <w:spacing w:line="360" w:lineRule="auto"/>
        <w:jc w:val="center"/>
        <w:rPr>
          <w:rFonts w:hint="eastAsia" w:ascii="宋体" w:hAnsi="宋体" w:eastAsia="宋体" w:cs="宋体"/>
          <w:b/>
          <w:bCs/>
          <w:color w:val="auto"/>
          <w:sz w:val="72"/>
          <w:szCs w:val="72"/>
          <w:highlight w:val="none"/>
        </w:rPr>
      </w:pPr>
    </w:p>
    <w:p w14:paraId="0B773555">
      <w:pPr>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同</w:t>
      </w:r>
    </w:p>
    <w:p w14:paraId="5E1565DF">
      <w:pPr>
        <w:snapToGrid w:val="0"/>
        <w:spacing w:line="360" w:lineRule="auto"/>
        <w:jc w:val="center"/>
        <w:rPr>
          <w:rFonts w:hint="eastAsia" w:ascii="宋体" w:hAnsi="宋体" w:eastAsia="宋体" w:cs="宋体"/>
          <w:b/>
          <w:bCs/>
          <w:color w:val="auto"/>
          <w:sz w:val="72"/>
          <w:szCs w:val="72"/>
          <w:highlight w:val="none"/>
        </w:rPr>
      </w:pPr>
    </w:p>
    <w:p w14:paraId="45D9B319">
      <w:pPr>
        <w:snapToGrid w:val="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书</w:t>
      </w:r>
    </w:p>
    <w:p w14:paraId="2578877E">
      <w:pPr>
        <w:snapToGrid w:val="0"/>
        <w:spacing w:line="288" w:lineRule="auto"/>
        <w:ind w:firstLine="3092" w:firstLineChars="1100"/>
        <w:rPr>
          <w:rFonts w:hint="eastAsia" w:ascii="宋体" w:hAnsi="宋体" w:eastAsia="宋体" w:cs="宋体"/>
          <w:b/>
          <w:bCs/>
          <w:color w:val="auto"/>
          <w:sz w:val="28"/>
          <w:szCs w:val="28"/>
          <w:highlight w:val="none"/>
        </w:rPr>
      </w:pPr>
    </w:p>
    <w:p w14:paraId="3E752307">
      <w:pPr>
        <w:snapToGrid w:val="0"/>
        <w:spacing w:line="288" w:lineRule="auto"/>
        <w:ind w:firstLine="3092" w:firstLineChars="1100"/>
        <w:rPr>
          <w:rFonts w:hint="eastAsia" w:ascii="宋体" w:hAnsi="宋体" w:eastAsia="宋体" w:cs="宋体"/>
          <w:b/>
          <w:bCs/>
          <w:color w:val="auto"/>
          <w:sz w:val="28"/>
          <w:szCs w:val="28"/>
          <w:highlight w:val="none"/>
        </w:rPr>
      </w:pPr>
    </w:p>
    <w:p w14:paraId="482875BD">
      <w:pPr>
        <w:snapToGrid w:val="0"/>
        <w:spacing w:line="288" w:lineRule="auto"/>
        <w:ind w:firstLine="3204" w:firstLineChars="114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签 订 地 点:</w:t>
      </w:r>
      <w:r>
        <w:rPr>
          <w:rFonts w:hint="eastAsia" w:ascii="宋体" w:hAnsi="宋体" w:eastAsia="宋体" w:cs="宋体"/>
          <w:b/>
          <w:bCs/>
          <w:color w:val="auto"/>
          <w:sz w:val="28"/>
          <w:szCs w:val="28"/>
          <w:highlight w:val="none"/>
          <w:lang w:val="en-US" w:eastAsia="zh-CN"/>
        </w:rPr>
        <w:t>玉溪市红塔区</w:t>
      </w:r>
    </w:p>
    <w:p w14:paraId="489E5832">
      <w:pPr>
        <w:snapToGrid w:val="0"/>
        <w:spacing w:line="288" w:lineRule="auto"/>
        <w:ind w:firstLine="3626" w:firstLineChars="129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云南省财政厅　制</w:t>
      </w:r>
    </w:p>
    <w:p w14:paraId="6128160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p>
    <w:p w14:paraId="6C9FE0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p>
    <w:p w14:paraId="1D8446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p>
    <w:p w14:paraId="3BE0E6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甲方（采购人公章）名 称：</w:t>
      </w:r>
      <w:r>
        <w:rPr>
          <w:rFonts w:hint="eastAsia" w:ascii="宋体" w:hAnsi="宋体" w:cs="宋体"/>
          <w:color w:val="auto"/>
          <w:sz w:val="24"/>
          <w:highlight w:val="none"/>
          <w:lang w:eastAsia="zh-CN"/>
        </w:rPr>
        <w:t>玉溪市民族中学</w:t>
      </w:r>
    </w:p>
    <w:p w14:paraId="2F2CA7DF">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p>
    <w:p w14:paraId="68CEBBE4">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p>
    <w:p w14:paraId="136E3193">
      <w:pPr>
        <w:keepNext w:val="0"/>
        <w:keepLines w:val="0"/>
        <w:pageBreakBefore w:val="0"/>
        <w:widowControl w:val="0"/>
        <w:kinsoku/>
        <w:wordWrap/>
        <w:overflowPunct/>
        <w:topLinePunct w:val="0"/>
        <w:autoSpaceDE/>
        <w:autoSpaceDN/>
        <w:bidi w:val="0"/>
        <w:adjustRightInd/>
        <w:snapToGrid/>
        <w:spacing w:line="58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p>
    <w:p w14:paraId="2E9D66B3">
      <w:pPr>
        <w:keepNext w:val="0"/>
        <w:keepLines w:val="0"/>
        <w:pageBreakBefore w:val="0"/>
        <w:widowControl w:val="0"/>
        <w:kinsoku/>
        <w:wordWrap/>
        <w:overflowPunct/>
        <w:topLinePunct w:val="0"/>
        <w:autoSpaceDE/>
        <w:autoSpaceDN/>
        <w:bidi w:val="0"/>
        <w:adjustRightInd/>
        <w:snapToGrid/>
        <w:spacing w:line="58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w:t>
      </w:r>
    </w:p>
    <w:p w14:paraId="7CA3E6F6">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p>
    <w:p w14:paraId="75D684B5">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p>
    <w:p w14:paraId="418C6EE1">
      <w:pPr>
        <w:keepNext w:val="0"/>
        <w:keepLines w:val="0"/>
        <w:pageBreakBefore w:val="0"/>
        <w:widowControl w:val="0"/>
        <w:kinsoku/>
        <w:wordWrap/>
        <w:overflowPunct/>
        <w:topLinePunct w:val="0"/>
        <w:autoSpaceDE/>
        <w:autoSpaceDN/>
        <w:bidi w:val="0"/>
        <w:adjustRightInd/>
        <w:snapToGrid/>
        <w:spacing w:line="580" w:lineRule="exact"/>
        <w:ind w:firstLine="1920" w:firstLineChars="800"/>
        <w:textAlignment w:val="auto"/>
        <w:rPr>
          <w:rFonts w:hint="eastAsia" w:ascii="宋体" w:hAnsi="宋体" w:eastAsia="宋体" w:cs="宋体"/>
          <w:color w:val="auto"/>
          <w:sz w:val="24"/>
          <w:highlight w:val="none"/>
        </w:rPr>
      </w:pPr>
    </w:p>
    <w:p w14:paraId="4465AA1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p>
    <w:p w14:paraId="481E08F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p>
    <w:p w14:paraId="6B5A81E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乙方（供应商公章）名 称： </w:t>
      </w:r>
    </w:p>
    <w:p w14:paraId="3308477C">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58F0CB73">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p>
    <w:p w14:paraId="7EB0CE4E">
      <w:pPr>
        <w:keepNext w:val="0"/>
        <w:keepLines w:val="0"/>
        <w:pageBreakBefore w:val="0"/>
        <w:widowControl w:val="0"/>
        <w:kinsoku/>
        <w:wordWrap/>
        <w:overflowPunct/>
        <w:topLinePunct w:val="0"/>
        <w:autoSpaceDE/>
        <w:autoSpaceDN/>
        <w:bidi w:val="0"/>
        <w:adjustRightInd/>
        <w:snapToGrid/>
        <w:spacing w:line="58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p>
    <w:p w14:paraId="19426851">
      <w:pPr>
        <w:keepNext w:val="0"/>
        <w:keepLines w:val="0"/>
        <w:pageBreakBefore w:val="0"/>
        <w:widowControl w:val="0"/>
        <w:kinsoku/>
        <w:wordWrap/>
        <w:overflowPunct/>
        <w:topLinePunct w:val="0"/>
        <w:autoSpaceDE/>
        <w:autoSpaceDN/>
        <w:bidi w:val="0"/>
        <w:adjustRightInd/>
        <w:snapToGrid/>
        <w:spacing w:line="58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w:t>
      </w:r>
    </w:p>
    <w:p w14:paraId="44CAACF4">
      <w:pPr>
        <w:keepNext w:val="0"/>
        <w:keepLines w:val="0"/>
        <w:pageBreakBefore w:val="0"/>
        <w:widowControl w:val="0"/>
        <w:kinsoku/>
        <w:wordWrap/>
        <w:overflowPunct/>
        <w:topLinePunct w:val="0"/>
        <w:autoSpaceDE/>
        <w:autoSpaceDN/>
        <w:bidi w:val="0"/>
        <w:adjustRightInd/>
        <w:snapToGrid/>
        <w:spacing w:line="580" w:lineRule="exact"/>
        <w:ind w:firstLine="2160" w:firstLineChars="9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5C5DBBF8">
      <w:pPr>
        <w:keepNext w:val="0"/>
        <w:keepLines w:val="0"/>
        <w:pageBreakBefore w:val="0"/>
        <w:widowControl w:val="0"/>
        <w:kinsoku/>
        <w:wordWrap/>
        <w:overflowPunct/>
        <w:topLinePunct w:val="0"/>
        <w:autoSpaceDE/>
        <w:autoSpaceDN/>
        <w:bidi w:val="0"/>
        <w:adjustRightInd/>
        <w:snapToGrid/>
        <w:spacing w:line="580" w:lineRule="exact"/>
        <w:ind w:firstLine="1800" w:firstLineChars="7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p>
    <w:p w14:paraId="72E8B622">
      <w:pPr>
        <w:pStyle w:val="18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highlight w:val="none"/>
        </w:rPr>
      </w:pPr>
    </w:p>
    <w:p w14:paraId="234E3B75">
      <w:pPr>
        <w:spacing w:line="360" w:lineRule="auto"/>
        <w:ind w:firstLine="482"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甲方（采购人全称）：</w:t>
      </w:r>
      <w:r>
        <w:rPr>
          <w:rFonts w:hint="eastAsia" w:ascii="宋体" w:hAnsi="宋体" w:cs="宋体"/>
          <w:b/>
          <w:color w:val="auto"/>
          <w:sz w:val="24"/>
          <w:highlight w:val="none"/>
          <w:u w:val="single"/>
          <w:lang w:eastAsia="zh-CN"/>
        </w:rPr>
        <w:t>玉溪市民族中学</w:t>
      </w:r>
    </w:p>
    <w:p w14:paraId="72630AAC">
      <w:pPr>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乙方（供应商全称）：</w:t>
      </w:r>
      <w:r>
        <w:rPr>
          <w:rFonts w:hint="eastAsia" w:ascii="宋体" w:hAnsi="宋体" w:eastAsia="宋体" w:cs="宋体"/>
          <w:b/>
          <w:color w:val="auto"/>
          <w:sz w:val="24"/>
          <w:highlight w:val="none"/>
          <w:u w:val="single"/>
        </w:rPr>
        <w:t xml:space="preserve">            </w:t>
      </w:r>
    </w:p>
    <w:p w14:paraId="418B461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《中华人民共和国民法典》等法律法规，</w:t>
      </w:r>
      <w:r>
        <w:rPr>
          <w:rFonts w:hint="eastAsia" w:ascii="宋体" w:hAnsi="宋体" w:eastAsia="宋体" w:cs="宋体"/>
          <w:color w:val="auto"/>
          <w:sz w:val="24"/>
          <w:highlight w:val="none"/>
          <w:lang w:eastAsia="zh-CN"/>
        </w:rPr>
        <w:t>按照</w:t>
      </w:r>
      <w:r>
        <w:rPr>
          <w:rFonts w:hint="eastAsia" w:ascii="宋体" w:hAnsi="宋体" w:cs="宋体"/>
          <w:color w:val="auto"/>
          <w:sz w:val="24"/>
          <w:highlight w:val="none"/>
          <w:lang w:eastAsia="zh-CN"/>
        </w:rPr>
        <w:t>玉溪市民族中学2025年-2027年办公用品选取供应商采购项目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 xml:space="preserve">招标项目编号：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的招标结果和要求，</w:t>
      </w:r>
      <w:r>
        <w:rPr>
          <w:rFonts w:hint="eastAsia" w:ascii="宋体" w:hAnsi="宋体" w:eastAsia="宋体" w:cs="宋体"/>
          <w:color w:val="auto"/>
          <w:sz w:val="24"/>
          <w:highlight w:val="none"/>
        </w:rPr>
        <w:t>甲、乙双方经协商确定，甲方向乙方订购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及其服务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为明确双方责任和权利，特签订本合同，共同遵守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同时签订《购销廉洁协议》。具体条款如下： </w:t>
      </w:r>
    </w:p>
    <w:p w14:paraId="6ACFE2EE">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一、乙方按投标文件的内容和中标（成交）结果，为甲方提供以下货物（可直接填写下表或后附明细清单</w:t>
      </w:r>
      <w:r>
        <w:rPr>
          <w:rFonts w:hint="eastAsia" w:ascii="宋体" w:hAnsi="宋体" w:eastAsia="宋体" w:cs="宋体"/>
          <w:b/>
          <w:bCs/>
          <w:color w:val="auto"/>
          <w:sz w:val="24"/>
          <w:highlight w:val="none"/>
        </w:rPr>
        <w:t>）。</w:t>
      </w:r>
    </w:p>
    <w:tbl>
      <w:tblPr>
        <w:tblStyle w:val="54"/>
        <w:tblW w:w="9464"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00"/>
        <w:gridCol w:w="934"/>
        <w:gridCol w:w="982"/>
        <w:gridCol w:w="1136"/>
        <w:gridCol w:w="891"/>
        <w:gridCol w:w="855"/>
        <w:gridCol w:w="1218"/>
        <w:gridCol w:w="1291"/>
      </w:tblGrid>
      <w:tr w14:paraId="16C2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73E1E14F">
            <w:pPr>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500" w:type="dxa"/>
          </w:tcPr>
          <w:p w14:paraId="75064FF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名称</w:t>
            </w:r>
          </w:p>
        </w:tc>
        <w:tc>
          <w:tcPr>
            <w:tcW w:w="934" w:type="dxa"/>
          </w:tcPr>
          <w:p w14:paraId="05427A2B">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规格</w:t>
            </w:r>
          </w:p>
        </w:tc>
        <w:tc>
          <w:tcPr>
            <w:tcW w:w="982" w:type="dxa"/>
          </w:tcPr>
          <w:p w14:paraId="11CB73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6" w:type="dxa"/>
          </w:tcPr>
          <w:p w14:paraId="4D82C3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891" w:type="dxa"/>
          </w:tcPr>
          <w:p w14:paraId="604DB319">
            <w:pPr>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w:t>
            </w:r>
          </w:p>
        </w:tc>
        <w:tc>
          <w:tcPr>
            <w:tcW w:w="855" w:type="dxa"/>
          </w:tcPr>
          <w:p w14:paraId="08B502D7">
            <w:pPr>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tc>
        <w:tc>
          <w:tcPr>
            <w:tcW w:w="1218" w:type="dxa"/>
          </w:tcPr>
          <w:p w14:paraId="7D280716">
            <w:pPr>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单价(元)</w:t>
            </w:r>
          </w:p>
        </w:tc>
        <w:tc>
          <w:tcPr>
            <w:tcW w:w="1291" w:type="dxa"/>
          </w:tcPr>
          <w:p w14:paraId="043C96AE">
            <w:pPr>
              <w:spacing w:line="36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金额（元）</w:t>
            </w:r>
          </w:p>
        </w:tc>
      </w:tr>
      <w:tr w14:paraId="03D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22284C4E">
            <w:pPr>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w:t>
            </w:r>
          </w:p>
        </w:tc>
        <w:tc>
          <w:tcPr>
            <w:tcW w:w="1500" w:type="dxa"/>
          </w:tcPr>
          <w:p w14:paraId="4D25F0DE">
            <w:pPr>
              <w:spacing w:line="360" w:lineRule="auto"/>
              <w:rPr>
                <w:rFonts w:hint="eastAsia" w:ascii="宋体" w:hAnsi="宋体" w:eastAsia="宋体" w:cs="宋体"/>
                <w:color w:val="auto"/>
                <w:highlight w:val="none"/>
              </w:rPr>
            </w:pPr>
          </w:p>
        </w:tc>
        <w:tc>
          <w:tcPr>
            <w:tcW w:w="934" w:type="dxa"/>
          </w:tcPr>
          <w:p w14:paraId="1348990B">
            <w:pPr>
              <w:spacing w:line="360" w:lineRule="auto"/>
              <w:rPr>
                <w:rFonts w:hint="eastAsia" w:ascii="宋体" w:hAnsi="宋体" w:eastAsia="宋体" w:cs="宋体"/>
                <w:color w:val="auto"/>
                <w:highlight w:val="none"/>
              </w:rPr>
            </w:pPr>
          </w:p>
        </w:tc>
        <w:tc>
          <w:tcPr>
            <w:tcW w:w="982" w:type="dxa"/>
          </w:tcPr>
          <w:p w14:paraId="7E1C23CF">
            <w:pPr>
              <w:spacing w:line="360" w:lineRule="auto"/>
              <w:rPr>
                <w:rFonts w:hint="eastAsia" w:ascii="宋体" w:hAnsi="宋体" w:eastAsia="宋体" w:cs="宋体"/>
                <w:b/>
                <w:bCs/>
                <w:color w:val="auto"/>
                <w:sz w:val="24"/>
                <w:highlight w:val="none"/>
              </w:rPr>
            </w:pPr>
          </w:p>
        </w:tc>
        <w:tc>
          <w:tcPr>
            <w:tcW w:w="1136" w:type="dxa"/>
          </w:tcPr>
          <w:p w14:paraId="02FFF636">
            <w:pPr>
              <w:spacing w:line="360" w:lineRule="auto"/>
              <w:rPr>
                <w:rFonts w:hint="eastAsia" w:ascii="宋体" w:hAnsi="宋体" w:eastAsia="宋体" w:cs="宋体"/>
                <w:b/>
                <w:bCs/>
                <w:color w:val="auto"/>
                <w:sz w:val="24"/>
                <w:highlight w:val="none"/>
              </w:rPr>
            </w:pPr>
          </w:p>
        </w:tc>
        <w:tc>
          <w:tcPr>
            <w:tcW w:w="891" w:type="dxa"/>
          </w:tcPr>
          <w:p w14:paraId="30C79E69">
            <w:pPr>
              <w:spacing w:line="360" w:lineRule="auto"/>
              <w:rPr>
                <w:rFonts w:hint="eastAsia" w:ascii="宋体" w:hAnsi="宋体" w:eastAsia="宋体" w:cs="宋体"/>
                <w:b/>
                <w:bCs/>
                <w:color w:val="auto"/>
                <w:sz w:val="24"/>
                <w:highlight w:val="none"/>
              </w:rPr>
            </w:pPr>
          </w:p>
        </w:tc>
        <w:tc>
          <w:tcPr>
            <w:tcW w:w="855" w:type="dxa"/>
          </w:tcPr>
          <w:p w14:paraId="1186C34E">
            <w:pPr>
              <w:spacing w:line="360" w:lineRule="auto"/>
              <w:rPr>
                <w:rFonts w:hint="eastAsia" w:ascii="宋体" w:hAnsi="宋体" w:eastAsia="宋体" w:cs="宋体"/>
                <w:b/>
                <w:bCs/>
                <w:color w:val="auto"/>
                <w:sz w:val="24"/>
                <w:highlight w:val="none"/>
              </w:rPr>
            </w:pPr>
          </w:p>
        </w:tc>
        <w:tc>
          <w:tcPr>
            <w:tcW w:w="1218" w:type="dxa"/>
          </w:tcPr>
          <w:p w14:paraId="5260931B">
            <w:pPr>
              <w:spacing w:line="360" w:lineRule="auto"/>
              <w:rPr>
                <w:rFonts w:hint="eastAsia" w:ascii="宋体" w:hAnsi="宋体" w:eastAsia="宋体" w:cs="宋体"/>
                <w:b/>
                <w:bCs/>
                <w:color w:val="auto"/>
                <w:sz w:val="24"/>
                <w:highlight w:val="none"/>
              </w:rPr>
            </w:pPr>
          </w:p>
        </w:tc>
        <w:tc>
          <w:tcPr>
            <w:tcW w:w="1291" w:type="dxa"/>
          </w:tcPr>
          <w:p w14:paraId="01777D5A">
            <w:pPr>
              <w:spacing w:line="360" w:lineRule="auto"/>
              <w:rPr>
                <w:rFonts w:hint="eastAsia" w:ascii="宋体" w:hAnsi="宋体" w:eastAsia="宋体" w:cs="宋体"/>
                <w:b/>
                <w:bCs/>
                <w:color w:val="auto"/>
                <w:sz w:val="24"/>
                <w:highlight w:val="none"/>
              </w:rPr>
            </w:pPr>
          </w:p>
        </w:tc>
      </w:tr>
      <w:tr w14:paraId="141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0832C9F4">
            <w:pPr>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w:t>
            </w:r>
          </w:p>
        </w:tc>
        <w:tc>
          <w:tcPr>
            <w:tcW w:w="1500" w:type="dxa"/>
          </w:tcPr>
          <w:p w14:paraId="0E6DD4F1">
            <w:pPr>
              <w:spacing w:line="360" w:lineRule="auto"/>
              <w:rPr>
                <w:rFonts w:hint="eastAsia" w:ascii="宋体" w:hAnsi="宋体" w:eastAsia="宋体" w:cs="宋体"/>
                <w:b/>
                <w:bCs/>
                <w:color w:val="auto"/>
                <w:sz w:val="24"/>
                <w:highlight w:val="none"/>
              </w:rPr>
            </w:pPr>
          </w:p>
        </w:tc>
        <w:tc>
          <w:tcPr>
            <w:tcW w:w="934" w:type="dxa"/>
          </w:tcPr>
          <w:p w14:paraId="01B26C02">
            <w:pPr>
              <w:spacing w:line="360" w:lineRule="auto"/>
              <w:rPr>
                <w:rFonts w:hint="eastAsia" w:ascii="宋体" w:hAnsi="宋体" w:eastAsia="宋体" w:cs="宋体"/>
                <w:b/>
                <w:bCs/>
                <w:color w:val="auto"/>
                <w:sz w:val="24"/>
                <w:highlight w:val="none"/>
              </w:rPr>
            </w:pPr>
          </w:p>
        </w:tc>
        <w:tc>
          <w:tcPr>
            <w:tcW w:w="982" w:type="dxa"/>
          </w:tcPr>
          <w:p w14:paraId="66B69DD0">
            <w:pPr>
              <w:spacing w:line="360" w:lineRule="auto"/>
              <w:rPr>
                <w:rFonts w:hint="eastAsia" w:ascii="宋体" w:hAnsi="宋体" w:eastAsia="宋体" w:cs="宋体"/>
                <w:b/>
                <w:bCs/>
                <w:color w:val="auto"/>
                <w:sz w:val="24"/>
                <w:highlight w:val="none"/>
              </w:rPr>
            </w:pPr>
          </w:p>
        </w:tc>
        <w:tc>
          <w:tcPr>
            <w:tcW w:w="1136" w:type="dxa"/>
          </w:tcPr>
          <w:p w14:paraId="397DF7EC">
            <w:pPr>
              <w:spacing w:line="360" w:lineRule="auto"/>
              <w:rPr>
                <w:rFonts w:hint="eastAsia" w:ascii="宋体" w:hAnsi="宋体" w:eastAsia="宋体" w:cs="宋体"/>
                <w:b/>
                <w:bCs/>
                <w:color w:val="auto"/>
                <w:sz w:val="24"/>
                <w:highlight w:val="none"/>
              </w:rPr>
            </w:pPr>
          </w:p>
        </w:tc>
        <w:tc>
          <w:tcPr>
            <w:tcW w:w="891" w:type="dxa"/>
          </w:tcPr>
          <w:p w14:paraId="49855C97">
            <w:pPr>
              <w:spacing w:line="360" w:lineRule="auto"/>
              <w:rPr>
                <w:rFonts w:hint="eastAsia" w:ascii="宋体" w:hAnsi="宋体" w:eastAsia="宋体" w:cs="宋体"/>
                <w:b/>
                <w:bCs/>
                <w:color w:val="auto"/>
                <w:sz w:val="24"/>
                <w:highlight w:val="none"/>
              </w:rPr>
            </w:pPr>
          </w:p>
        </w:tc>
        <w:tc>
          <w:tcPr>
            <w:tcW w:w="855" w:type="dxa"/>
          </w:tcPr>
          <w:p w14:paraId="6FB8D759">
            <w:pPr>
              <w:spacing w:line="360" w:lineRule="auto"/>
              <w:rPr>
                <w:rFonts w:hint="eastAsia" w:ascii="宋体" w:hAnsi="宋体" w:eastAsia="宋体" w:cs="宋体"/>
                <w:b/>
                <w:bCs/>
                <w:color w:val="auto"/>
                <w:sz w:val="24"/>
                <w:highlight w:val="none"/>
              </w:rPr>
            </w:pPr>
          </w:p>
        </w:tc>
        <w:tc>
          <w:tcPr>
            <w:tcW w:w="1218" w:type="dxa"/>
          </w:tcPr>
          <w:p w14:paraId="55895648">
            <w:pPr>
              <w:spacing w:line="360" w:lineRule="auto"/>
              <w:rPr>
                <w:rFonts w:hint="eastAsia" w:ascii="宋体" w:hAnsi="宋体" w:eastAsia="宋体" w:cs="宋体"/>
                <w:b/>
                <w:bCs/>
                <w:color w:val="auto"/>
                <w:sz w:val="24"/>
                <w:highlight w:val="none"/>
              </w:rPr>
            </w:pPr>
          </w:p>
        </w:tc>
        <w:tc>
          <w:tcPr>
            <w:tcW w:w="1291" w:type="dxa"/>
          </w:tcPr>
          <w:p w14:paraId="4FFCD9C1">
            <w:pPr>
              <w:spacing w:line="360" w:lineRule="auto"/>
              <w:rPr>
                <w:rFonts w:hint="eastAsia" w:ascii="宋体" w:hAnsi="宋体" w:eastAsia="宋体" w:cs="宋体"/>
                <w:b/>
                <w:bCs/>
                <w:color w:val="auto"/>
                <w:sz w:val="24"/>
                <w:highlight w:val="none"/>
              </w:rPr>
            </w:pPr>
          </w:p>
        </w:tc>
      </w:tr>
      <w:tr w14:paraId="290B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182746FD">
            <w:pPr>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1500" w:type="dxa"/>
          </w:tcPr>
          <w:p w14:paraId="6055517E">
            <w:pPr>
              <w:spacing w:line="360" w:lineRule="auto"/>
              <w:rPr>
                <w:rFonts w:hint="eastAsia" w:ascii="宋体" w:hAnsi="宋体" w:eastAsia="宋体" w:cs="宋体"/>
                <w:color w:val="auto"/>
                <w:sz w:val="20"/>
                <w:szCs w:val="20"/>
                <w:highlight w:val="none"/>
              </w:rPr>
            </w:pPr>
          </w:p>
        </w:tc>
        <w:tc>
          <w:tcPr>
            <w:tcW w:w="934" w:type="dxa"/>
          </w:tcPr>
          <w:p w14:paraId="6A5FE281">
            <w:pPr>
              <w:spacing w:line="360" w:lineRule="auto"/>
              <w:rPr>
                <w:rFonts w:hint="eastAsia" w:ascii="宋体" w:hAnsi="宋体" w:eastAsia="宋体" w:cs="宋体"/>
                <w:color w:val="auto"/>
                <w:sz w:val="20"/>
                <w:szCs w:val="20"/>
                <w:highlight w:val="none"/>
              </w:rPr>
            </w:pPr>
          </w:p>
        </w:tc>
        <w:tc>
          <w:tcPr>
            <w:tcW w:w="982" w:type="dxa"/>
          </w:tcPr>
          <w:p w14:paraId="46AFF43B">
            <w:pPr>
              <w:spacing w:line="360" w:lineRule="auto"/>
              <w:rPr>
                <w:rFonts w:hint="eastAsia" w:ascii="宋体" w:hAnsi="宋体" w:eastAsia="宋体" w:cs="宋体"/>
                <w:color w:val="auto"/>
                <w:sz w:val="20"/>
                <w:szCs w:val="20"/>
                <w:highlight w:val="none"/>
              </w:rPr>
            </w:pPr>
          </w:p>
        </w:tc>
        <w:tc>
          <w:tcPr>
            <w:tcW w:w="1136" w:type="dxa"/>
          </w:tcPr>
          <w:p w14:paraId="717EC218">
            <w:pPr>
              <w:spacing w:line="360" w:lineRule="auto"/>
              <w:rPr>
                <w:rFonts w:hint="eastAsia" w:ascii="宋体" w:hAnsi="宋体" w:eastAsia="宋体" w:cs="宋体"/>
                <w:color w:val="auto"/>
                <w:sz w:val="20"/>
                <w:szCs w:val="20"/>
                <w:highlight w:val="none"/>
              </w:rPr>
            </w:pPr>
          </w:p>
        </w:tc>
        <w:tc>
          <w:tcPr>
            <w:tcW w:w="891" w:type="dxa"/>
          </w:tcPr>
          <w:p w14:paraId="3FD6BB33">
            <w:pPr>
              <w:spacing w:line="360" w:lineRule="auto"/>
              <w:rPr>
                <w:rFonts w:hint="eastAsia" w:ascii="宋体" w:hAnsi="宋体" w:eastAsia="宋体" w:cs="宋体"/>
                <w:color w:val="auto"/>
                <w:sz w:val="20"/>
                <w:szCs w:val="20"/>
                <w:highlight w:val="none"/>
              </w:rPr>
            </w:pPr>
          </w:p>
        </w:tc>
        <w:tc>
          <w:tcPr>
            <w:tcW w:w="855" w:type="dxa"/>
          </w:tcPr>
          <w:p w14:paraId="7DF7E60B">
            <w:pPr>
              <w:spacing w:line="360" w:lineRule="auto"/>
              <w:rPr>
                <w:rFonts w:hint="eastAsia" w:ascii="宋体" w:hAnsi="宋体" w:eastAsia="宋体" w:cs="宋体"/>
                <w:color w:val="auto"/>
                <w:sz w:val="20"/>
                <w:szCs w:val="20"/>
                <w:highlight w:val="none"/>
              </w:rPr>
            </w:pPr>
          </w:p>
        </w:tc>
        <w:tc>
          <w:tcPr>
            <w:tcW w:w="1218" w:type="dxa"/>
          </w:tcPr>
          <w:p w14:paraId="67A0935F">
            <w:pPr>
              <w:spacing w:line="360" w:lineRule="auto"/>
              <w:rPr>
                <w:rFonts w:hint="eastAsia" w:ascii="宋体" w:hAnsi="宋体" w:eastAsia="宋体" w:cs="宋体"/>
                <w:color w:val="auto"/>
                <w:sz w:val="20"/>
                <w:szCs w:val="20"/>
                <w:highlight w:val="none"/>
              </w:rPr>
            </w:pPr>
          </w:p>
        </w:tc>
        <w:tc>
          <w:tcPr>
            <w:tcW w:w="1291" w:type="dxa"/>
          </w:tcPr>
          <w:p w14:paraId="2B30EC56">
            <w:pPr>
              <w:spacing w:line="360" w:lineRule="auto"/>
              <w:rPr>
                <w:rFonts w:hint="eastAsia" w:ascii="宋体" w:hAnsi="宋体" w:eastAsia="宋体" w:cs="宋体"/>
                <w:color w:val="auto"/>
                <w:sz w:val="20"/>
                <w:szCs w:val="20"/>
                <w:highlight w:val="none"/>
              </w:rPr>
            </w:pPr>
          </w:p>
        </w:tc>
      </w:tr>
      <w:tr w14:paraId="3B9D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43CFFCD8">
            <w:pPr>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合计</w:t>
            </w:r>
          </w:p>
        </w:tc>
        <w:tc>
          <w:tcPr>
            <w:tcW w:w="1500" w:type="dxa"/>
          </w:tcPr>
          <w:p w14:paraId="5B67CAEC">
            <w:pPr>
              <w:spacing w:line="360" w:lineRule="auto"/>
              <w:rPr>
                <w:rFonts w:hint="eastAsia" w:ascii="宋体" w:hAnsi="宋体" w:eastAsia="宋体" w:cs="宋体"/>
                <w:b/>
                <w:bCs/>
                <w:color w:val="auto"/>
                <w:sz w:val="24"/>
                <w:highlight w:val="none"/>
              </w:rPr>
            </w:pPr>
          </w:p>
        </w:tc>
        <w:tc>
          <w:tcPr>
            <w:tcW w:w="934" w:type="dxa"/>
          </w:tcPr>
          <w:p w14:paraId="00672433">
            <w:pPr>
              <w:spacing w:line="360" w:lineRule="auto"/>
              <w:rPr>
                <w:rFonts w:hint="eastAsia" w:ascii="宋体" w:hAnsi="宋体" w:eastAsia="宋体" w:cs="宋体"/>
                <w:b/>
                <w:bCs/>
                <w:color w:val="auto"/>
                <w:sz w:val="24"/>
                <w:highlight w:val="none"/>
              </w:rPr>
            </w:pPr>
          </w:p>
        </w:tc>
        <w:tc>
          <w:tcPr>
            <w:tcW w:w="982" w:type="dxa"/>
          </w:tcPr>
          <w:p w14:paraId="0A553571">
            <w:pPr>
              <w:spacing w:line="360" w:lineRule="auto"/>
              <w:rPr>
                <w:rFonts w:hint="eastAsia" w:ascii="宋体" w:hAnsi="宋体" w:eastAsia="宋体" w:cs="宋体"/>
                <w:b/>
                <w:bCs/>
                <w:color w:val="auto"/>
                <w:sz w:val="24"/>
                <w:highlight w:val="none"/>
              </w:rPr>
            </w:pPr>
          </w:p>
        </w:tc>
        <w:tc>
          <w:tcPr>
            <w:tcW w:w="1136" w:type="dxa"/>
          </w:tcPr>
          <w:p w14:paraId="133D4454">
            <w:pPr>
              <w:spacing w:line="360" w:lineRule="auto"/>
              <w:rPr>
                <w:rFonts w:hint="eastAsia" w:ascii="宋体" w:hAnsi="宋体" w:eastAsia="宋体" w:cs="宋体"/>
                <w:b/>
                <w:bCs/>
                <w:color w:val="auto"/>
                <w:sz w:val="24"/>
                <w:highlight w:val="none"/>
              </w:rPr>
            </w:pPr>
          </w:p>
        </w:tc>
        <w:tc>
          <w:tcPr>
            <w:tcW w:w="891" w:type="dxa"/>
          </w:tcPr>
          <w:p w14:paraId="6ACD50F8">
            <w:pPr>
              <w:spacing w:line="360" w:lineRule="auto"/>
              <w:rPr>
                <w:rFonts w:hint="eastAsia" w:ascii="宋体" w:hAnsi="宋体" w:eastAsia="宋体" w:cs="宋体"/>
                <w:b/>
                <w:bCs/>
                <w:color w:val="auto"/>
                <w:sz w:val="24"/>
                <w:highlight w:val="none"/>
              </w:rPr>
            </w:pPr>
          </w:p>
        </w:tc>
        <w:tc>
          <w:tcPr>
            <w:tcW w:w="855" w:type="dxa"/>
          </w:tcPr>
          <w:p w14:paraId="1FE85A4B">
            <w:pPr>
              <w:spacing w:line="360" w:lineRule="auto"/>
              <w:rPr>
                <w:rFonts w:hint="eastAsia" w:ascii="宋体" w:hAnsi="宋体" w:eastAsia="宋体" w:cs="宋体"/>
                <w:b/>
                <w:bCs/>
                <w:color w:val="auto"/>
                <w:sz w:val="24"/>
                <w:highlight w:val="none"/>
              </w:rPr>
            </w:pPr>
          </w:p>
        </w:tc>
        <w:tc>
          <w:tcPr>
            <w:tcW w:w="1218" w:type="dxa"/>
          </w:tcPr>
          <w:p w14:paraId="4E1B90CC">
            <w:pPr>
              <w:spacing w:line="360" w:lineRule="auto"/>
              <w:rPr>
                <w:rFonts w:hint="eastAsia" w:ascii="宋体" w:hAnsi="宋体" w:eastAsia="宋体" w:cs="宋体"/>
                <w:b/>
                <w:bCs/>
                <w:color w:val="auto"/>
                <w:sz w:val="24"/>
                <w:highlight w:val="none"/>
              </w:rPr>
            </w:pPr>
          </w:p>
        </w:tc>
        <w:tc>
          <w:tcPr>
            <w:tcW w:w="1291" w:type="dxa"/>
          </w:tcPr>
          <w:p w14:paraId="1A5A5C72">
            <w:pPr>
              <w:spacing w:line="360" w:lineRule="auto"/>
              <w:rPr>
                <w:rFonts w:hint="eastAsia" w:ascii="宋体" w:hAnsi="宋体" w:eastAsia="宋体" w:cs="宋体"/>
                <w:b/>
                <w:bCs/>
                <w:color w:val="auto"/>
                <w:sz w:val="24"/>
                <w:highlight w:val="none"/>
              </w:rPr>
            </w:pPr>
          </w:p>
        </w:tc>
      </w:tr>
    </w:tbl>
    <w:p w14:paraId="58CCCED8">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二、合同总价款人民币</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元，大写：</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元整。</w:t>
      </w:r>
    </w:p>
    <w:p w14:paraId="1D4BDDE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1.本合同总价款是货物设计、制造、包装、仓储、运输、安装、调试、检测、售后服务、及验收合格之前及</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内发生的所有含税费用；</w:t>
      </w:r>
    </w:p>
    <w:p w14:paraId="34964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2.本合同执行期间合同</w:t>
      </w:r>
      <w:r>
        <w:rPr>
          <w:rFonts w:hint="eastAsia" w:ascii="宋体" w:hAnsi="宋体" w:eastAsia="宋体" w:cs="宋体"/>
          <w:color w:val="auto"/>
          <w:sz w:val="24"/>
          <w:highlight w:val="none"/>
          <w:lang w:eastAsia="zh-CN"/>
        </w:rPr>
        <w:t>单价</w:t>
      </w:r>
      <w:r>
        <w:rPr>
          <w:rFonts w:hint="eastAsia" w:ascii="宋体" w:hAnsi="宋体" w:eastAsia="宋体" w:cs="宋体"/>
          <w:color w:val="auto"/>
          <w:sz w:val="24"/>
          <w:highlight w:val="none"/>
        </w:rPr>
        <w:t>不变。</w:t>
      </w:r>
    </w:p>
    <w:p w14:paraId="554EDC55">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三、双方权利、义务</w:t>
      </w:r>
    </w:p>
    <w:p w14:paraId="58079FB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（一）甲方的权利和义务</w:t>
      </w:r>
    </w:p>
    <w:p w14:paraId="7AC8FF4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1.甲方负责合同签订后项目实施的工作（如与乙方的具体联系和衔结，现场</w:t>
      </w:r>
      <w:r>
        <w:rPr>
          <w:rFonts w:hint="eastAsia" w:ascii="宋体" w:hAnsi="宋体" w:eastAsia="宋体" w:cs="宋体"/>
          <w:color w:val="auto"/>
          <w:sz w:val="24"/>
          <w:highlight w:val="none"/>
          <w:lang w:val="en-US" w:eastAsia="zh-CN"/>
        </w:rPr>
        <w:t>验收</w:t>
      </w:r>
      <w:r>
        <w:rPr>
          <w:rFonts w:hint="eastAsia" w:ascii="宋体" w:hAnsi="宋体" w:eastAsia="宋体" w:cs="宋体"/>
          <w:color w:val="auto"/>
          <w:sz w:val="24"/>
          <w:highlight w:val="none"/>
        </w:rPr>
        <w:t>时配备人员进行监管）；</w:t>
      </w:r>
    </w:p>
    <w:p w14:paraId="1F3E3A1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2.负责提供</w:t>
      </w:r>
      <w:r>
        <w:rPr>
          <w:rFonts w:hint="eastAsia" w:ascii="宋体" w:hAnsi="宋体" w:eastAsia="宋体" w:cs="宋体"/>
          <w:color w:val="auto"/>
          <w:sz w:val="24"/>
          <w:highlight w:val="none"/>
          <w:lang w:val="en-US" w:eastAsia="zh-CN"/>
        </w:rPr>
        <w:t>设备设施放置</w:t>
      </w:r>
      <w:r>
        <w:rPr>
          <w:rFonts w:hint="eastAsia" w:ascii="宋体" w:hAnsi="宋体" w:eastAsia="宋体" w:cs="宋体"/>
          <w:color w:val="auto"/>
          <w:sz w:val="24"/>
          <w:highlight w:val="none"/>
        </w:rPr>
        <w:t>所必须的场地和环境；</w:t>
      </w:r>
    </w:p>
    <w:p w14:paraId="3B0FBB3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3.负责组织成立验收小组对服务内容和项目进行验收并签署验收报告；</w:t>
      </w:r>
    </w:p>
    <w:p w14:paraId="6515549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4.甲方有权拒付合同价款之外的任何费用；</w:t>
      </w:r>
    </w:p>
    <w:p w14:paraId="3569956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（二）乙方的权利和义务</w:t>
      </w:r>
    </w:p>
    <w:p w14:paraId="4E0B60F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1.乙方按响应文件内容提供采购</w:t>
      </w:r>
      <w:r>
        <w:rPr>
          <w:rFonts w:hint="eastAsia" w:ascii="宋体" w:hAnsi="宋体" w:eastAsia="宋体" w:cs="宋体"/>
          <w:color w:val="auto"/>
          <w:sz w:val="24"/>
          <w:highlight w:val="none"/>
          <w:lang w:val="en-US" w:eastAsia="zh-CN"/>
        </w:rPr>
        <w:t>设备设施</w:t>
      </w:r>
      <w:r>
        <w:rPr>
          <w:rFonts w:hint="eastAsia" w:ascii="宋体" w:hAnsi="宋体" w:eastAsia="宋体" w:cs="宋体"/>
          <w:color w:val="auto"/>
          <w:sz w:val="24"/>
          <w:highlight w:val="none"/>
        </w:rPr>
        <w:t>及相关服务要求，遵守所承诺的规定和条款；</w:t>
      </w:r>
    </w:p>
    <w:p w14:paraId="65C89F2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2.乙方保证甲方在合同</w:t>
      </w:r>
      <w:r>
        <w:rPr>
          <w:rFonts w:hint="eastAsia" w:ascii="宋体" w:hAnsi="宋体" w:eastAsia="宋体" w:cs="宋体"/>
          <w:color w:val="auto"/>
          <w:sz w:val="24"/>
          <w:highlight w:val="none"/>
          <w:lang w:val="en-US" w:eastAsia="zh-CN"/>
        </w:rPr>
        <w:t>实施</w:t>
      </w:r>
      <w:r>
        <w:rPr>
          <w:rFonts w:hint="eastAsia" w:ascii="宋体" w:hAnsi="宋体" w:eastAsia="宋体" w:cs="宋体"/>
          <w:color w:val="auto"/>
          <w:sz w:val="24"/>
          <w:highlight w:val="none"/>
        </w:rPr>
        <w:t>期间不受第三方提出侵犯其专利权、商标权等侵权诉讼，对所供货物出现的侵权承担全部责任；</w:t>
      </w:r>
    </w:p>
    <w:p w14:paraId="1A1EF3D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与甲方共同对项目进行验收；</w:t>
      </w:r>
    </w:p>
    <w:p w14:paraId="17C013D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乙方有权拒绝合同约定条款以外的条件。</w:t>
      </w:r>
    </w:p>
    <w:p w14:paraId="5DB1C3C6">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四、质量保证</w:t>
      </w:r>
    </w:p>
    <w:p w14:paraId="0BD7BDE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1．乙方所提供货物必须保证是全新的、符合国家质量检测标准（进口产品必须是通过中国海关报关验放进入中国境内且产自关境外的产品</w:t>
      </w:r>
      <w:r>
        <w:rPr>
          <w:rFonts w:hint="eastAsia" w:ascii="宋体" w:hAnsi="宋体" w:eastAsia="宋体" w:cs="宋体"/>
          <w:color w:val="auto"/>
          <w:highlight w:val="none"/>
          <w:shd w:val="clear" w:color="auto" w:fill="FFFFFF"/>
        </w:rPr>
        <w:t>，</w:t>
      </w:r>
      <w:r>
        <w:rPr>
          <w:rFonts w:hint="eastAsia" w:ascii="宋体" w:hAnsi="宋体" w:eastAsia="宋体" w:cs="宋体"/>
          <w:color w:val="auto"/>
          <w:sz w:val="24"/>
          <w:highlight w:val="none"/>
        </w:rPr>
        <w:t>具有国家有关部门完整手续。）和产品出厂标准的、技术参数和配置要求与招标文件相符的，货物使用说明书及保修卡等资料齐全的</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w:t>
      </w:r>
    </w:p>
    <w:p w14:paraId="3DA6BD8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2.乙方在货物验收合格前，承担交验货物的一切责任和风险，对不合格产品及时予以更换，并承担在此期间由于质量问题给甲方造成的损失；</w:t>
      </w:r>
    </w:p>
    <w:p w14:paraId="23471DAC">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3.本项目货物质保期为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年（或详见售后服务列表中“质量保证期”），质保期自项目整体验收合格之日起算。</w:t>
      </w:r>
    </w:p>
    <w:p w14:paraId="04810687">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五、售后服务</w:t>
      </w:r>
    </w:p>
    <w:p w14:paraId="640A110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乙方提供的货物在质保期内因货物本身的质量问题发生故障，乙方应负责免费更换。对达不到技术要求者，根据实际情况，经双方协商，可按以下办法处理：</w:t>
      </w:r>
    </w:p>
    <w:p w14:paraId="6E3BBB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（1）更换：由乙方承担所发生的全部费用。</w:t>
      </w:r>
    </w:p>
    <w:p w14:paraId="555F5E7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（2）贬值处理：由甲乙双方合议定价。</w:t>
      </w:r>
    </w:p>
    <w:p w14:paraId="5FDD801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（3）退货处理：乙方应退还甲方支付的合同款，同时应承担该货物的直接费用（运输、保险、检验、货款利息及银行手续费等）。</w:t>
      </w:r>
    </w:p>
    <w:p w14:paraId="62CE73E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.乙方保证及时为甲方免费提供</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使用中的技术支持，联系人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B46385A">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六、交货期、地点及交验方式</w:t>
      </w:r>
    </w:p>
    <w:p w14:paraId="37AE3CD8">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交货期：自合同生效之日起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个日历天（或工作日）内完成整个项目的供货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调试、验收合格并交付使用；</w:t>
      </w:r>
    </w:p>
    <w:p w14:paraId="06880C8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2.交验地点:</w:t>
      </w:r>
      <w:r>
        <w:rPr>
          <w:rFonts w:hint="eastAsia" w:ascii="宋体" w:hAnsi="宋体" w:eastAsia="宋体" w:cs="宋体"/>
          <w:color w:val="auto"/>
          <w:sz w:val="24"/>
          <w:highlight w:val="none"/>
          <w:u w:val="single"/>
        </w:rPr>
        <w:t xml:space="preserve"> 运输及卸车至甲方指定地点</w:t>
      </w:r>
      <w:r>
        <w:rPr>
          <w:rFonts w:hint="eastAsia" w:ascii="宋体" w:hAnsi="宋体" w:eastAsia="宋体" w:cs="宋体"/>
          <w:color w:val="auto"/>
          <w:sz w:val="24"/>
          <w:highlight w:val="none"/>
        </w:rPr>
        <w:t>；</w:t>
      </w:r>
    </w:p>
    <w:p w14:paraId="181DD5C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3.交验方式：乙方负责将完整的</w:t>
      </w:r>
      <w:r>
        <w:rPr>
          <w:rFonts w:hint="eastAsia" w:ascii="宋体" w:hAnsi="宋体" w:eastAsia="宋体" w:cs="宋体"/>
          <w:color w:val="auto"/>
          <w:sz w:val="24"/>
          <w:highlight w:val="none"/>
          <w:lang w:val="en-US" w:eastAsia="zh-CN"/>
        </w:rPr>
        <w:t>设备设施</w:t>
      </w:r>
      <w:r>
        <w:rPr>
          <w:rFonts w:hint="eastAsia" w:ascii="宋体" w:hAnsi="宋体" w:eastAsia="宋体" w:cs="宋体"/>
          <w:color w:val="auto"/>
          <w:sz w:val="24"/>
          <w:highlight w:val="none"/>
        </w:rPr>
        <w:t>（含运输、调试、维修必要的消耗品）送达交货地点，由甲乙双方共同开箱初验，并由乙方按合同规范要求测试和负责操作培训。交货时，乙方随货向甲方交付</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必需的合格证、保修卡、相关资料（如操作手册、使用指南等）。</w:t>
      </w:r>
    </w:p>
    <w:p w14:paraId="6309BE7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供货方式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订单采购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每批次根据采购人要求时间及地点进行供货；供货数量：订单约定。</w:t>
      </w:r>
    </w:p>
    <w:p w14:paraId="064E3D77">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七、调试和验收</w:t>
      </w:r>
    </w:p>
    <w:p w14:paraId="285C698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 乙方交货前应对产品作全面检查，保证交付于甲方的货物符合甲方要求；</w:t>
      </w:r>
    </w:p>
    <w:p w14:paraId="1964F16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提供的货物在使用前需进行调试的，乙方需负责安装并培训甲方的使用操作人员，并协助甲方一起调试；</w:t>
      </w:r>
    </w:p>
    <w:p w14:paraId="6C42AC3F">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甲方对乙方提交的货物需在</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个工作日内，依据招标文件上的技术规格要求和国家有关质量标准进行现场验收，验收合格。若测试发现不合格的货物，乙方必须予以更换，在货物最终验收后的质量保证期，乙方应对由于货物自身的缺陷而发生的任何不足或故障负责，费用由乙方承担。对技术复杂的货物，可邀请国家认可的专业检测机构参与初步验收及最终验收，并由其出具质量检测报告，验收合格则费用由甲方负责，验收不合格的费用由乙方负责”；</w:t>
      </w:r>
    </w:p>
    <w:p w14:paraId="4044468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.甲方无正当理由逾期不予验收或者验收完毕但不签署验收报告的视为验收合格并已出具验收结果报告。</w:t>
      </w:r>
    </w:p>
    <w:p w14:paraId="2D76D56A">
      <w:pPr>
        <w:adjustRightInd w:val="0"/>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auto"/>
          <w:sz w:val="24"/>
          <w:highlight w:val="none"/>
        </w:rPr>
        <w:t>八、支付方式</w:t>
      </w:r>
    </w:p>
    <w:p w14:paraId="7D0A074A">
      <w:pPr>
        <w:adjustRightInd w:val="0"/>
        <w:snapToGrid w:val="0"/>
        <w:spacing w:line="360" w:lineRule="auto"/>
        <w:ind w:firstLine="480" w:firstLineChars="200"/>
        <w:rPr>
          <w:rFonts w:hint="eastAsia" w:ascii="宋体" w:hAnsi="宋体" w:eastAsia="宋体" w:cs="宋体"/>
          <w:color w:val="000000" w:themeColor="text1"/>
          <w:sz w:val="24"/>
          <w:highlight w:val="none"/>
          <w:shd w:val="clear" w:fill="FFFFFF" w:themeFill="background1"/>
          <w:lang w:val="en-US" w:eastAsia="zh-CN"/>
          <w14:textFill>
            <w14:solidFill>
              <w14:schemeClr w14:val="tx1"/>
            </w14:solidFill>
          </w14:textFill>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.付款方式：本项目无</w:t>
      </w:r>
      <w:r>
        <w:rPr>
          <w:rFonts w:hint="eastAsia" w:ascii="宋体" w:hAnsi="宋体" w:eastAsia="宋体" w:cs="宋体"/>
          <w:color w:val="000000" w:themeColor="text1"/>
          <w:sz w:val="24"/>
          <w:highlight w:val="none"/>
          <w:lang w:val="en-US" w:eastAsia="zh-CN"/>
          <w14:textFill>
            <w14:solidFill>
              <w14:schemeClr w14:val="tx1"/>
            </w14:solidFill>
          </w14:textFill>
        </w:rPr>
        <w:t>预</w:t>
      </w:r>
      <w:r>
        <w:rPr>
          <w:rFonts w:hint="eastAsia" w:ascii="宋体" w:hAnsi="宋体" w:eastAsia="宋体" w:cs="宋体"/>
          <w:color w:val="000000" w:themeColor="text1"/>
          <w:sz w:val="24"/>
          <w:highlight w:val="none"/>
          <w:shd w:val="clear" w:fill="FFFFFF" w:themeFill="background1"/>
          <w:lang w:val="en-US" w:eastAsia="zh-CN"/>
          <w14:textFill>
            <w14:solidFill>
              <w14:schemeClr w14:val="tx1"/>
            </w14:solidFill>
          </w14:textFill>
        </w:rPr>
        <w:t>付款，贷到验收后办理全额款项支付手续，乙方收款时应当提前向甲方开具正规合格且符合甲方财务要求的正式发票，否则甲方有权拒付款项；因此产生的责任、后果、损失及纠纷等由乙方自担。具体支付时间以财政授权支付申请审批通过时间为准。因国库关门、财政结算、审计审核、财政资金不到位等非甲方故意因素致使付款迟延的，不视为甲方违约，付款期限相应顺延。</w:t>
      </w:r>
    </w:p>
    <w:p w14:paraId="6C8B194C">
      <w:pPr>
        <w:adjustRightInd w:val="0"/>
        <w:snapToGrid w:val="0"/>
        <w:spacing w:line="360" w:lineRule="auto"/>
        <w:ind w:firstLine="480" w:firstLineChars="200"/>
        <w:rPr>
          <w:rFonts w:hint="eastAsia" w:ascii="宋体" w:hAnsi="宋体" w:eastAsia="宋体" w:cs="宋体"/>
          <w:color w:val="000000" w:themeColor="text1"/>
          <w:sz w:val="24"/>
          <w:highlight w:val="none"/>
          <w:shd w:val="clear" w:fill="FFFFFF" w:themeFill="background1"/>
          <w:lang w:val="en-US" w:eastAsia="zh-CN"/>
          <w14:textFill>
            <w14:solidFill>
              <w14:schemeClr w14:val="tx1"/>
            </w14:solidFill>
          </w14:textFill>
        </w:rPr>
      </w:pPr>
      <w:r>
        <w:rPr>
          <w:rFonts w:hint="eastAsia" w:ascii="宋体" w:hAnsi="宋体" w:cs="宋体"/>
          <w:color w:val="000000" w:themeColor="text1"/>
          <w:sz w:val="24"/>
          <w:highlight w:val="none"/>
          <w:shd w:val="clear" w:fill="FFFFFF" w:themeFill="background1"/>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fill="FFFFFF" w:themeFill="background1"/>
          <w:lang w:val="en-US" w:eastAsia="zh-CN"/>
          <w14:textFill>
            <w14:solidFill>
              <w14:schemeClr w14:val="tx1"/>
            </w14:solidFill>
          </w14:textFill>
        </w:rPr>
        <w:t>. 开户信息</w:t>
      </w:r>
    </w:p>
    <w:p w14:paraId="1E5992D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开户名称：</w:t>
      </w:r>
      <w:r>
        <w:rPr>
          <w:rFonts w:hint="eastAsia" w:ascii="宋体" w:hAnsi="宋体" w:cs="宋体"/>
          <w:color w:val="auto"/>
          <w:sz w:val="24"/>
          <w:highlight w:val="none"/>
          <w:lang w:eastAsia="zh-CN"/>
        </w:rPr>
        <w:t>玉溪市民族中学</w:t>
      </w:r>
    </w:p>
    <w:p w14:paraId="4E2ED08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开户银行：</w:t>
      </w:r>
      <w:r>
        <w:rPr>
          <w:rFonts w:hint="eastAsia" w:ascii="宋体" w:hAnsi="宋体" w:cs="宋体"/>
          <w:color w:val="auto"/>
          <w:sz w:val="24"/>
          <w:highlight w:val="none"/>
          <w:lang w:val="en-US" w:eastAsia="zh-CN"/>
        </w:rPr>
        <w:t xml:space="preserve"> </w:t>
      </w:r>
    </w:p>
    <w:p w14:paraId="237642C9">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银行账号：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51D13486">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九、违约责任</w:t>
      </w:r>
    </w:p>
    <w:p w14:paraId="311E7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1.除发生不可抗力事实外，乙方所交货物品种、型号、规格、技术参数、质量、服务内容与合同及招标文件不相符的，甲方有权拒收</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w:t>
      </w:r>
    </w:p>
    <w:p w14:paraId="15BA8F9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2.乙方无故逾期交货将向甲方每日偿付5‰违约金。</w:t>
      </w:r>
      <w:r>
        <w:rPr>
          <w:rFonts w:hint="eastAsia" w:ascii="宋体" w:hAnsi="宋体" w:eastAsia="宋体" w:cs="宋体"/>
          <w:color w:val="auto"/>
          <w:sz w:val="24"/>
          <w:szCs w:val="24"/>
          <w:highlight w:val="none"/>
          <w:lang w:eastAsia="zh-CN"/>
        </w:rPr>
        <w:t>乙方延迟交货</w:t>
      </w:r>
      <w:r>
        <w:rPr>
          <w:rFonts w:hint="eastAsia" w:ascii="宋体" w:hAnsi="宋体" w:eastAsia="宋体" w:cs="宋体"/>
          <w:color w:val="auto"/>
          <w:sz w:val="24"/>
          <w:szCs w:val="24"/>
          <w:highlight w:val="none"/>
          <w:u w:val="single"/>
          <w:lang w:val="en-US" w:eastAsia="zh-CN"/>
        </w:rPr>
        <w:t>7日以上</w:t>
      </w:r>
      <w:r>
        <w:rPr>
          <w:rFonts w:hint="eastAsia" w:ascii="宋体" w:hAnsi="宋体" w:eastAsia="宋体" w:cs="宋体"/>
          <w:color w:val="auto"/>
          <w:sz w:val="24"/>
          <w:szCs w:val="24"/>
          <w:highlight w:val="none"/>
          <w:lang w:val="en-US" w:eastAsia="zh-CN"/>
        </w:rPr>
        <w:t>的，视为乙方未能交付货物，则向甲方支付合同金额的</w:t>
      </w:r>
      <w:r>
        <w:rPr>
          <w:rFonts w:hint="eastAsia" w:ascii="宋体" w:hAnsi="宋体" w:eastAsia="宋体" w:cs="宋体"/>
          <w:color w:val="auto"/>
          <w:sz w:val="24"/>
          <w:szCs w:val="24"/>
          <w:highlight w:val="none"/>
          <w:u w:val="single"/>
          <w:lang w:val="en-US" w:eastAsia="zh-CN"/>
        </w:rPr>
        <w:t>7.5%</w:t>
      </w:r>
      <w:r>
        <w:rPr>
          <w:rFonts w:hint="eastAsia" w:ascii="宋体" w:hAnsi="宋体" w:eastAsia="宋体" w:cs="宋体"/>
          <w:color w:val="auto"/>
          <w:sz w:val="24"/>
          <w:szCs w:val="24"/>
          <w:highlight w:val="none"/>
          <w:lang w:val="en-US" w:eastAsia="zh-CN"/>
        </w:rPr>
        <w:t xml:space="preserve">的违约金。且甲方有权单方解除本合同。 </w:t>
      </w:r>
    </w:p>
    <w:p w14:paraId="0ABC45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3．甲方无故拒收</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，应向乙方偿付合同总额的 5％违约金，甲方无故拒收超过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个工作日，乙方可以申请解除本合同；甲方无正当理由逾期支付合同款应向乙方每日偿付欠款总额</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‰的违约金</w:t>
      </w:r>
      <w:r>
        <w:rPr>
          <w:rFonts w:hint="eastAsia" w:ascii="宋体" w:hAnsi="宋体" w:eastAsia="宋体" w:cs="宋体"/>
          <w:color w:val="auto"/>
          <w:sz w:val="24"/>
          <w:highlight w:val="none"/>
          <w:lang w:eastAsia="zh-CN"/>
        </w:rPr>
        <w:t>。</w:t>
      </w:r>
    </w:p>
    <w:p w14:paraId="520D18B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十、争议处理</w:t>
      </w:r>
    </w:p>
    <w:p w14:paraId="092CA533">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1.因货物的质量问题发生争议的，应当委托甲乙双方共同认可的具有相关资质的质量检测机构对货物质量进行鉴定，鉴定费由乙方承担。</w:t>
      </w:r>
    </w:p>
    <w:p w14:paraId="4A0F068C">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本合同签署地为玉溪市红塔区，因履行本合同引起的或与本合同有关的争议，甲、乙双方应首先通过友好协商解决，如果协商不能解决争议，则向玉溪仲裁委员会申请仲裁。</w:t>
      </w:r>
    </w:p>
    <w:p w14:paraId="2F754C89">
      <w:pPr>
        <w:pStyle w:val="41"/>
        <w:adjustRightInd w:val="0"/>
        <w:snapToGrid w:val="0"/>
        <w:spacing w:after="0"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十一、合同的转让</w:t>
      </w:r>
    </w:p>
    <w:p w14:paraId="54CDDA1C">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本采购合同仅适用于本次</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采购，甲乙双方之权利、义务不得转让他人，否则，本采购合同无效。</w:t>
      </w:r>
    </w:p>
    <w:p w14:paraId="1F1D387B">
      <w:pPr>
        <w:pStyle w:val="41"/>
        <w:adjustRightInd w:val="0"/>
        <w:snapToGrid w:val="0"/>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十二、合同的变更和终止</w:t>
      </w:r>
    </w:p>
    <w:p w14:paraId="716198BB">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民法典》规定的不可抗力和《政府采购法》第19条、第50条第二款规定的情形，及本合同违约责任中约定的解除合同事由的条款外，本合同一经签订，甲乙双方不得擅自变更、中止或解除，合同履行完毕自动终止。</w:t>
      </w:r>
    </w:p>
    <w:p w14:paraId="697016B6">
      <w:pPr>
        <w:pStyle w:val="41"/>
        <w:adjustRightInd w:val="0"/>
        <w:snapToGrid w:val="0"/>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十三、合同生效及其他</w:t>
      </w:r>
    </w:p>
    <w:p w14:paraId="0FC88FD7">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1.本合同自双方签字盖章之日起生效。 </w:t>
      </w:r>
    </w:p>
    <w:p w14:paraId="17119582">
      <w:pPr>
        <w:pStyle w:val="41"/>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本合同一式六份，甲方执三份、乙方执两份、采购代理机构一份（委托采购项目）。</w:t>
      </w:r>
    </w:p>
    <w:p w14:paraId="6DD753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3.本合同其他未尽事宜，按《中华人民共和国民法典》中“合同”规定内容处理。</w:t>
      </w:r>
    </w:p>
    <w:p w14:paraId="611C30DB">
      <w:pPr>
        <w:pStyle w:val="41"/>
        <w:adjustRightInd w:val="0"/>
        <w:snapToGrid w:val="0"/>
        <w:spacing w:after="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为方便本合同的履行，乙方确认下述住所/住址、联系电话、传真、电子信箱、QQ或微信均为送达地址（住所：    ；联系电话：   ；电子信箱：    ； QQ或微信：   ），非经书面通知变更，甲方以选择送达地址中确认的任何一种方式向其送达文件信函、律师函、诉讼文书等，送达后如发生退件或拒收，均视为已经送达。</w:t>
      </w:r>
    </w:p>
    <w:p w14:paraId="47D1B9F2">
      <w:pPr>
        <w:pStyle w:val="41"/>
        <w:adjustRightInd w:val="0"/>
        <w:snapToGrid w:val="0"/>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b/>
          <w:bCs/>
          <w:color w:val="auto"/>
          <w:sz w:val="24"/>
          <w:highlight w:val="none"/>
        </w:rPr>
        <w:t>本合同不可分割之部分及解释顺序：</w:t>
      </w:r>
    </w:p>
    <w:p w14:paraId="0A37653D">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合同书及附件；</w:t>
      </w:r>
    </w:p>
    <w:p w14:paraId="08F0DD2F">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成交（中标）通知书；</w:t>
      </w:r>
    </w:p>
    <w:p w14:paraId="22F501AF">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成交人（中标人）响应文件及澄清文件；</w:t>
      </w:r>
    </w:p>
    <w:p w14:paraId="3C55EDDD">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采购文件。</w:t>
      </w:r>
    </w:p>
    <w:p w14:paraId="3B6AFEB4">
      <w:pPr>
        <w:pStyle w:val="3"/>
        <w:rPr>
          <w:rFonts w:hint="eastAsia" w:ascii="宋体" w:hAnsi="宋体" w:eastAsia="宋体" w:cs="宋体"/>
          <w:color w:val="auto"/>
          <w:highlight w:val="none"/>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r>
        <w:rPr>
          <w:rFonts w:hint="eastAsia" w:ascii="宋体" w:hAnsi="宋体" w:eastAsia="宋体" w:cs="宋体"/>
          <w:color w:val="auto"/>
          <w:highlight w:val="none"/>
        </w:rPr>
        <w:br w:type="page"/>
      </w:r>
    </w:p>
    <w:p w14:paraId="6719C03E">
      <w:pPr>
        <w:pStyle w:val="3"/>
        <w:rPr>
          <w:rFonts w:hint="eastAsia" w:ascii="宋体" w:hAnsi="宋体" w:eastAsia="宋体" w:cs="宋体"/>
          <w:color w:val="auto"/>
          <w:highlight w:val="none"/>
          <w:lang w:eastAsia="zh-CN"/>
        </w:rPr>
      </w:pPr>
      <w:bookmarkStart w:id="132" w:name="_Toc18770"/>
      <w:r>
        <w:rPr>
          <w:rFonts w:hint="eastAsia" w:ascii="宋体" w:hAnsi="宋体" w:eastAsia="宋体" w:cs="宋体"/>
          <w:color w:val="auto"/>
          <w:highlight w:val="none"/>
        </w:rPr>
        <w:t>第五章</w:t>
      </w:r>
      <w:bookmarkEnd w:id="130"/>
      <w:r>
        <w:rPr>
          <w:rFonts w:hint="eastAsia" w:ascii="宋体" w:hAnsi="宋体" w:eastAsia="宋体" w:cs="宋体"/>
          <w:color w:val="auto"/>
          <w:highlight w:val="none"/>
          <w:lang w:eastAsia="zh-CN"/>
        </w:rPr>
        <w:t>采购需求</w:t>
      </w:r>
      <w:bookmarkEnd w:id="132"/>
    </w:p>
    <w:p w14:paraId="218A62D2">
      <w:pPr>
        <w:pStyle w:val="2"/>
        <w:rPr>
          <w:rFonts w:hint="eastAsia" w:ascii="宋体" w:hAnsi="宋体" w:eastAsia="宋体" w:cs="宋体"/>
          <w:color w:val="auto"/>
          <w:highlight w:val="none"/>
        </w:rPr>
      </w:pPr>
    </w:p>
    <w:p w14:paraId="4CE42289">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晟和招字YX-TP2025-033</w:t>
      </w:r>
    </w:p>
    <w:p w14:paraId="6FAB0234">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项目名称：</w:t>
      </w:r>
      <w:r>
        <w:rPr>
          <w:rFonts w:hint="eastAsia" w:ascii="宋体" w:hAnsi="宋体" w:cs="宋体"/>
          <w:i w:val="0"/>
          <w:iCs w:val="0"/>
          <w:color w:val="auto"/>
          <w:sz w:val="24"/>
          <w:szCs w:val="24"/>
          <w:highlight w:val="none"/>
          <w:lang w:eastAsia="zh-CN"/>
        </w:rPr>
        <w:t>玉溪市民族中学2025年-2027年办公用品选取供应商采购项目</w:t>
      </w:r>
    </w:p>
    <w:p w14:paraId="25CAECDC">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val="en-US" w:eastAsia="zh-CN"/>
        </w:rPr>
        <w:t>谈判采购</w:t>
      </w:r>
    </w:p>
    <w:p w14:paraId="49128CF7">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eastAsia="zh-CN"/>
        </w:rPr>
        <w:t>预算金额：</w:t>
      </w:r>
      <w:r>
        <w:rPr>
          <w:rFonts w:hint="eastAsia" w:ascii="宋体" w:hAnsi="宋体" w:cs="宋体"/>
          <w:i w:val="0"/>
          <w:iCs w:val="0"/>
          <w:color w:val="auto"/>
          <w:sz w:val="24"/>
          <w:szCs w:val="24"/>
          <w:highlight w:val="none"/>
          <w:lang w:val="en-US" w:eastAsia="zh-CN"/>
        </w:rPr>
        <w:t>约¥80000.00元/年，大写：人民币捌万元整每年；</w:t>
      </w:r>
    </w:p>
    <w:p w14:paraId="2CD1648A">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采购限价：本项目设置分项综合单价限价（分项综合单价限价详见采购需求清单中“综合单价限价”），各供应商谈判综合</w:t>
      </w:r>
      <w:r>
        <w:rPr>
          <w:rFonts w:hint="eastAsia" w:ascii="宋体" w:hAnsi="宋体" w:eastAsia="宋体" w:cs="宋体"/>
          <w:color w:val="auto"/>
          <w:sz w:val="24"/>
          <w:szCs w:val="24"/>
          <w:highlight w:val="none"/>
          <w:lang w:val="en-US" w:eastAsia="zh-CN"/>
        </w:rPr>
        <w:t>分项报价不得超过</w:t>
      </w:r>
      <w:r>
        <w:rPr>
          <w:rFonts w:hint="eastAsia" w:ascii="宋体" w:hAnsi="宋体" w:cs="宋体"/>
          <w:i w:val="0"/>
          <w:iCs w:val="0"/>
          <w:color w:val="auto"/>
          <w:sz w:val="24"/>
          <w:szCs w:val="24"/>
          <w:highlight w:val="none"/>
          <w:lang w:val="en-US" w:eastAsia="zh-CN"/>
        </w:rPr>
        <w:t>分项综合单价限价</w:t>
      </w:r>
      <w:r>
        <w:rPr>
          <w:rFonts w:hint="eastAsia" w:ascii="宋体" w:hAnsi="宋体" w:eastAsia="宋体" w:cs="宋体"/>
          <w:color w:val="auto"/>
          <w:sz w:val="24"/>
          <w:szCs w:val="24"/>
          <w:highlight w:val="none"/>
          <w:lang w:val="en-US" w:eastAsia="zh-CN"/>
        </w:rPr>
        <w:t>，否则</w:t>
      </w:r>
      <w:r>
        <w:rPr>
          <w:rFonts w:hint="eastAsia" w:ascii="宋体" w:hAnsi="宋体" w:cs="宋体"/>
          <w:color w:val="auto"/>
          <w:sz w:val="24"/>
          <w:szCs w:val="24"/>
          <w:highlight w:val="none"/>
          <w:lang w:val="en-US" w:eastAsia="zh-CN"/>
        </w:rPr>
        <w:t>其谈判响应文件</w:t>
      </w:r>
      <w:r>
        <w:rPr>
          <w:rFonts w:hint="eastAsia" w:ascii="宋体" w:hAnsi="宋体" w:eastAsia="宋体" w:cs="宋体"/>
          <w:color w:val="auto"/>
          <w:sz w:val="24"/>
          <w:szCs w:val="24"/>
          <w:highlight w:val="none"/>
          <w:lang w:val="en-US" w:eastAsia="zh-CN"/>
        </w:rPr>
        <w:t>作废标处理。</w:t>
      </w:r>
    </w:p>
    <w:p w14:paraId="7FEB6A5B">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标段划分：</w:t>
      </w:r>
      <w:r>
        <w:rPr>
          <w:rFonts w:hint="eastAsia" w:ascii="宋体" w:hAnsi="宋体" w:cs="宋体"/>
          <w:color w:val="auto"/>
          <w:sz w:val="24"/>
          <w:szCs w:val="24"/>
          <w:highlight w:val="none"/>
          <w:lang w:val="en-US" w:eastAsia="zh-CN"/>
        </w:rPr>
        <w:t>本项目不划分标段</w:t>
      </w:r>
      <w:r>
        <w:rPr>
          <w:rFonts w:hint="eastAsia" w:ascii="宋体" w:hAnsi="宋体" w:eastAsia="宋体" w:cs="宋体"/>
          <w:color w:val="auto"/>
          <w:sz w:val="24"/>
          <w:szCs w:val="24"/>
          <w:highlight w:val="none"/>
          <w:lang w:val="en-US" w:eastAsia="zh-CN"/>
        </w:rPr>
        <w:t>。</w:t>
      </w:r>
    </w:p>
    <w:p w14:paraId="33735D47">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采购需求：</w:t>
      </w:r>
      <w:r>
        <w:rPr>
          <w:rFonts w:hint="eastAsia" w:ascii="宋体" w:hAnsi="宋体" w:cs="宋体"/>
          <w:i w:val="0"/>
          <w:iCs w:val="0"/>
          <w:color w:val="auto"/>
          <w:sz w:val="24"/>
          <w:szCs w:val="24"/>
          <w:highlight w:val="none"/>
          <w:lang w:eastAsia="zh-CN"/>
        </w:rPr>
        <w:t>玉溪市民族中学</w:t>
      </w:r>
      <w:r>
        <w:rPr>
          <w:rFonts w:hint="eastAsia" w:ascii="宋体" w:hAnsi="宋体" w:eastAsia="宋体" w:cs="宋体"/>
          <w:i w:val="0"/>
          <w:iCs w:val="0"/>
          <w:color w:val="auto"/>
          <w:sz w:val="24"/>
          <w:szCs w:val="24"/>
          <w:highlight w:val="none"/>
        </w:rPr>
        <w:t>现公开</w:t>
      </w:r>
      <w:r>
        <w:rPr>
          <w:rFonts w:hint="eastAsia" w:ascii="宋体" w:hAnsi="宋体" w:cs="宋体"/>
          <w:i w:val="0"/>
          <w:iCs w:val="0"/>
          <w:color w:val="auto"/>
          <w:sz w:val="24"/>
          <w:szCs w:val="24"/>
          <w:highlight w:val="none"/>
          <w:lang w:eastAsia="zh-CN"/>
        </w:rPr>
        <w:t>选取</w:t>
      </w:r>
      <w:r>
        <w:rPr>
          <w:rFonts w:hint="eastAsia" w:ascii="宋体" w:hAnsi="宋体" w:cs="宋体"/>
          <w:i w:val="0"/>
          <w:iCs w:val="0"/>
          <w:color w:val="auto"/>
          <w:sz w:val="24"/>
          <w:szCs w:val="24"/>
          <w:highlight w:val="none"/>
          <w:lang w:val="en-US" w:eastAsia="zh-CN"/>
        </w:rPr>
        <w:t>1家供应商对本学校</w:t>
      </w:r>
      <w:r>
        <w:rPr>
          <w:rFonts w:hint="eastAsia" w:ascii="宋体" w:hAnsi="宋体" w:eastAsia="宋体" w:cs="宋体"/>
          <w:i w:val="0"/>
          <w:iCs w:val="0"/>
          <w:color w:val="auto"/>
          <w:sz w:val="24"/>
          <w:szCs w:val="24"/>
          <w:highlight w:val="none"/>
        </w:rPr>
        <w:t>2025</w:t>
      </w:r>
      <w:r>
        <w:rPr>
          <w:rFonts w:hint="eastAsia" w:ascii="宋体" w:hAnsi="宋体" w:cs="宋体"/>
          <w:i w:val="0"/>
          <w:iCs w:val="0"/>
          <w:color w:val="auto"/>
          <w:sz w:val="24"/>
          <w:szCs w:val="24"/>
          <w:highlight w:val="none"/>
          <w:lang w:val="en-US" w:eastAsia="zh-CN"/>
        </w:rPr>
        <w:t>-2027</w:t>
      </w:r>
      <w:r>
        <w:rPr>
          <w:rFonts w:hint="eastAsia" w:ascii="宋体" w:hAnsi="宋体" w:eastAsia="宋体" w:cs="宋体"/>
          <w:i w:val="0"/>
          <w:iCs w:val="0"/>
          <w:color w:val="auto"/>
          <w:sz w:val="24"/>
          <w:szCs w:val="24"/>
          <w:highlight w:val="none"/>
        </w:rPr>
        <w:t>年度办公用品</w:t>
      </w:r>
      <w:r>
        <w:rPr>
          <w:rFonts w:hint="eastAsia" w:ascii="宋体" w:hAnsi="宋体" w:cs="宋体"/>
          <w:i w:val="0"/>
          <w:iCs w:val="0"/>
          <w:color w:val="auto"/>
          <w:sz w:val="24"/>
          <w:szCs w:val="24"/>
          <w:highlight w:val="none"/>
          <w:lang w:val="en-US" w:eastAsia="zh-CN"/>
        </w:rPr>
        <w:t>进行配送服务，具体采购需求详见下表：</w:t>
      </w:r>
    </w:p>
    <w:tbl>
      <w:tblPr>
        <w:tblStyle w:val="54"/>
        <w:tblW w:w="9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2606"/>
        <w:gridCol w:w="2794"/>
        <w:gridCol w:w="760"/>
        <w:gridCol w:w="770"/>
        <w:gridCol w:w="1683"/>
      </w:tblGrid>
      <w:tr w14:paraId="3BC0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420" w:type="dxa"/>
            <w:gridSpan w:val="6"/>
            <w:tcBorders>
              <w:top w:val="single" w:color="000000" w:sz="8" w:space="0"/>
              <w:left w:val="single" w:color="000000" w:sz="8" w:space="0"/>
              <w:bottom w:val="single" w:color="000000" w:sz="4" w:space="0"/>
              <w:right w:val="single" w:color="000000" w:sz="8" w:space="0"/>
            </w:tcBorders>
            <w:shd w:val="clear" w:color="auto" w:fill="auto"/>
            <w:noWrap/>
            <w:vAlign w:val="center"/>
          </w:tcPr>
          <w:p w14:paraId="29DD9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采购需求清单</w:t>
            </w:r>
          </w:p>
        </w:tc>
      </w:tr>
      <w:tr w14:paraId="6280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DD54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C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D3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93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7C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74ED5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综合单价限价（元）</w:t>
            </w:r>
          </w:p>
        </w:tc>
      </w:tr>
      <w:tr w14:paraId="6556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9F9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F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按动中性笔</w:t>
            </w:r>
          </w:p>
          <w:p w14:paraId="4F52D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红，蓝，黑)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C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 0.5mm 子弹头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5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3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F4C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7472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5A5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66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中性笔0.5mm子弹头</w:t>
            </w:r>
          </w:p>
          <w:p w14:paraId="2AA52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C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 0.5mm 子弹头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4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C08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739B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D9A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6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子弹头中性笔芯0.5mm</w:t>
            </w:r>
          </w:p>
          <w:p w14:paraId="22B06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3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子弹头 中性笔芯 0.5mm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B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B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959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50AF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B16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直液式走珠笔</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0.5mm全针管得力</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7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613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0974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DA2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红</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7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2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5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E8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07CC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22B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B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蓝</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E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3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785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6E04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049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5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2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5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246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735B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A67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红</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3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3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6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B2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366B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16F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2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蓝</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5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C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5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EE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2A09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BF3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9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8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D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A64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4A38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74F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7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红</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F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9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8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1E0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3F0E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846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1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蓝</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6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F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1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F68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79C6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084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黑</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1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E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F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06F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8A4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0EC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9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A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D08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5072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E05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0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2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  12mm*6mm 1000枚/盒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8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2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BA8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6FD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0D0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C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24/8,12mm*6mm 1000枚/盒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5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7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313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2D4C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888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C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F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23/10 500枚/盒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3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DE5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1855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4B7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5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 1000枚/盒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D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B6C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2A6F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F33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23/17 1000枚/盒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9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2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F10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0D57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5CA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4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A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23/23 1000枚/盒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A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F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2A2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0534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9A6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2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0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100枚/盒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7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04C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3905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6B5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C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取钉器</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E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E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B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8EE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4E2F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0F9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D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7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6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F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30A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 </w:t>
            </w:r>
          </w:p>
        </w:tc>
      </w:tr>
      <w:tr w14:paraId="3D2E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02F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01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省力订书机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6C9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8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B2B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r>
      <w:tr w14:paraId="57D4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206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9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 12只/盒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E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1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0EC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22D3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3B5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8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C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41mm 24只/盒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9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6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A00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5E0A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56F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8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D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 24只/盒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2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0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2AE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4196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293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F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 48只/盒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3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5C2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69F3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181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8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 40只/盒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5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EF6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6550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A1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7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2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 60只/盒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B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F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4CF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847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A5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C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9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1.5V</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8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A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C23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17B9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EEF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7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1.5V</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FC2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803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5F6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5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9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3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FB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7498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ABF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9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1.5v</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3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A92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4945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D85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4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E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23A 12V</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7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CF5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1E3B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0D7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B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0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 纽扣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FF5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692B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AC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2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 80g/145*210mm/116张</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5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701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4627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91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C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3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18k/180*250mm/112张</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B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6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38A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14:paraId="6356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045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软皮笔记本</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25K（黑色）皮质外壳/145*210mm/112张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D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3D7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04E0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A0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1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磁扣笔记本</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0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 18k/174*245mm/128张</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9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3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DF9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r>
      <w:tr w14:paraId="659F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4FF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软抄</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5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A5,30页/本、软壳/148*210mm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B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146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775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38A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软抄</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80型,软壳/148*210mm/80页</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6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C03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7023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2E2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0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0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9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87C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14:paraId="646D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D5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胶水</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058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60D3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3E7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8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7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3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4DB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0C0D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5FE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裁纸刀</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35*163mm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A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7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9DF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247B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808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A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裁纸刀片</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35*163mm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B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4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611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28CF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F28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橡皮擦</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4B橡皮擦，42*26*17mm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5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48B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0BF0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694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5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小奖状</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4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16k 200g</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9A3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r>
      <w:tr w14:paraId="138E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059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2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大奖状</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4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 200g</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A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5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DE1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0.80 </w:t>
            </w:r>
          </w:p>
        </w:tc>
      </w:tr>
      <w:tr w14:paraId="78C0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4BF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3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快干印台(红)(只)</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泡棉，塑料外壳 内径116*66mm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AD8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6224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507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C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F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40ml/瓶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3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C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6DF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5BF0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69E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6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光敏印油</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7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10ml/瓶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E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4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9E9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4C0E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C1F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D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3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21g</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B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D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2D0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4B26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EB7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9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C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36g</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3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2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E08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4E29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450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抽杆夹（大）</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A4/25MM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5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674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3E2B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A1B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抽杆夹（中）</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2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A4/15MM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6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A1F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1A38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0B2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抽杆夹（小）</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A4/9MM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3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E47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38C8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0C8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5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文具胶带</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0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18mm*30y*38um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7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F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68B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692A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A45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7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A4，300g</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0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3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2D0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4312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131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A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牛皮纸档案袋（防水）</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2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A4大小，厚度厘米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C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90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57F9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6B1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3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 3孔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C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F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889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 </w:t>
            </w:r>
          </w:p>
        </w:tc>
      </w:tr>
      <w:tr w14:paraId="5297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465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C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 5孔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C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A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B6D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5374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7D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D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8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3孔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8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2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F03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586E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7FF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6孔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0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4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D4F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55B8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E98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8孔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9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C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B64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3058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230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6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6孔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0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9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116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r>
      <w:tr w14:paraId="7B58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0C2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3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C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8孔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7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F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61A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14:paraId="2D60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75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A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9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10米8孔</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B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A57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14:paraId="309B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7DB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6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5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A4大小、蓝色、20mm厚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EE0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348D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559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C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8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A4大小、蓝色、25mm厚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F09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73FD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02F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7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9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A4大小、蓝色、35mm厚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A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5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E84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5708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EBE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2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A4大小、蓝色、55mm厚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E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3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D67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7566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C22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D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6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A4大小、蓝色、75mm厚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0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9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5E3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24B1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9E7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A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A4大小、蓝色、100mm厚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3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58E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2512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936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A4大小、无酸纸材质、2CM厚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0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8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8AF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3E48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D5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A4大小、无酸纸材质、3CM厚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F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3EF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0FDB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919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A4大小、无酸纸材质、4CM厚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4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B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A6C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6A4D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AC3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A4大小、无酸纸材质、5CM厚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9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66B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74B9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C16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A4大小、无酸纸材质、6CM厚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A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C4E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2AF7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F62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3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A4大小、无酸纸材质、8CM厚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4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4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95E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r>
      <w:tr w14:paraId="0354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110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A4大小、无酸纸材质、10CM厚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F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30A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2110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D49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1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B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E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986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4ABF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538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6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B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C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D6F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39F7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F03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A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9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F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1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3D7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05ED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B48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D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按扣文件袋</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8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4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DE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85E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9D6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C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速度1X-16X  4.7GB/120min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3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7719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ED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CD-R</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6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速度52X 700MB*80min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B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94E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r>
      <w:tr w14:paraId="3DB3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B60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C7F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EVA泡棉双面胶带</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FBD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18mm*5y*2.5mm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9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D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87C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5DFD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556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457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双面绵纸胶带</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3BC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18mm*10y*80µm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78A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16E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139B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B3D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A7A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36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60mm*100y*50µm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538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2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F8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1353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748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5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E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A4,20页,pp材质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2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A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2C9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0C8A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B9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9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A4,30页,pp材质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9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7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FA2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7D15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F9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F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A4,40页,pp材质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E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D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FF4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4E21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99B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0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5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A4,60页,pp材质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2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D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814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3127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B7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D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D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A4,80页,pp材质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7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5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906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14:paraId="4515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74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A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6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HCD6238(28)P/TSD18</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B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F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1C6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0D05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F67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2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2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HCD6238(28)P/TSD29</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E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CD0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45BE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E54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 加厚6丝</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D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4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237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6A2E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554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8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9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56*95cm 加厚6丝</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F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D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6E0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0B45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C2E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 100只/提</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F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6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C92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41F3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7E1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A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 100只/提 特厚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7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7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EA0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0A42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57F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8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草扫把</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9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8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4BD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21B6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BD1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扫把</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塑料木杆40CM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8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B38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5939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A9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1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D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3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E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3A0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28DE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7AD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9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9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35*75cm 加厚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4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9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FB9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72C6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A9F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B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4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0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872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0508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151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2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全铁制拖把（30分）</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4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2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36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1582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51B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3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D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 花线</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4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B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6B4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489A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0B9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0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橡胶手套</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4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天然乳胶，加长加厚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6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5E8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2418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813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6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B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218g*20包</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3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F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2A1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r>
      <w:tr w14:paraId="3886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150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1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撮箕</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F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7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7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2EE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53B4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487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FC0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F0B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CC0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C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FE1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r>
      <w:tr w14:paraId="4A23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06C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无味抽纸</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720抽</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9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C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D6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22E5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371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9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卷纸</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7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10卷*180g</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0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731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r>
      <w:tr w14:paraId="69F3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A8E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抽水烧水器</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5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泉涌式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7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3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4DF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r>
      <w:tr w14:paraId="47BE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5F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1.7L带保温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2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0D9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r>
      <w:tr w14:paraId="54C4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28B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5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1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DCE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29A7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014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4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抽水泵</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2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4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6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89A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22A6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945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4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文件框</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3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1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DF4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r>
      <w:tr w14:paraId="7C33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272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4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32GB USB3.0,150MB/S</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2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FD7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7A9F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113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6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64GB USB3.0,150MB/S</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0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232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14:paraId="75A8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2AE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128GB USB3.0,150MB/S</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6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AA3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14:paraId="400F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299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256GB USB3.0,150MB/S</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A9B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r>
      <w:tr w14:paraId="4E63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8F7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B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A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 48支/盒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A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454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78AC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558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8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 48支/盒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D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664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74D5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72C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2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黑板擦</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1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全棕羊毛</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4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E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98B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1EE2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6C1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塑料水桶（小）</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18CM*20CM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F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9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B47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r>
      <w:tr w14:paraId="430E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E8B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塑料水桶（中）</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A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26CM*23CM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F10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16AE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94E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7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移动机械硬盘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 2.5英寸，USB3.0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2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7E6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520.00 </w:t>
            </w:r>
          </w:p>
        </w:tc>
      </w:tr>
      <w:tr w14:paraId="45C4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2BA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移动机械硬盘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2TB</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3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15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580.00 </w:t>
            </w:r>
          </w:p>
        </w:tc>
      </w:tr>
      <w:tr w14:paraId="3A10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744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4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移动机械硬盘</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A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4TB</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5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CA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 </w:t>
            </w:r>
          </w:p>
        </w:tc>
      </w:tr>
      <w:tr w14:paraId="4C40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755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桌面型办公计算器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0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E0D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14:paraId="21AB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BC2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语音计算器，大按键、金属面板</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0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8EC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621F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C5E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1DB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0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D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F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69F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7431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DB4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295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A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88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r>
      <w:tr w14:paraId="0F8A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13B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D57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B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7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A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F8D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2D89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0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F55A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60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3ED46D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79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F9D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2D9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06C2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68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255DF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bl>
    <w:p w14:paraId="23AA9234">
      <w:pPr>
        <w:spacing w:line="360" w:lineRule="auto"/>
        <w:ind w:firstLine="482" w:firstLineChars="200"/>
        <w:rPr>
          <w:rFonts w:hint="eastAsia" w:eastAsia="宋体"/>
          <w:lang w:val="en-US" w:eastAsia="zh-CN"/>
        </w:rPr>
      </w:pPr>
      <w:r>
        <w:rPr>
          <w:rFonts w:hint="eastAsia" w:ascii="宋体" w:hAnsi="宋体" w:cs="宋体"/>
          <w:b/>
          <w:bCs/>
          <w:kern w:val="0"/>
          <w:sz w:val="24"/>
          <w:szCs w:val="24"/>
        </w:rPr>
        <w:t>★注：</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1</w:t>
      </w:r>
      <w:r>
        <w:rPr>
          <w:rFonts w:hint="eastAsia" w:ascii="宋体" w:hAnsi="宋体" w:cs="宋体"/>
          <w:b/>
          <w:bCs/>
          <w:kern w:val="0"/>
          <w:sz w:val="24"/>
          <w:szCs w:val="24"/>
          <w:lang w:eastAsia="zh-CN"/>
        </w:rPr>
        <w:t>）</w:t>
      </w:r>
      <w:r>
        <w:rPr>
          <w:rFonts w:hint="eastAsia" w:ascii="宋体" w:hAnsi="宋体" w:cs="宋体"/>
          <w:b/>
          <w:bCs/>
          <w:i w:val="0"/>
          <w:iCs w:val="0"/>
          <w:color w:val="000000"/>
          <w:kern w:val="0"/>
          <w:sz w:val="24"/>
          <w:szCs w:val="24"/>
          <w:u w:val="none"/>
          <w:lang w:val="en-US" w:eastAsia="zh-CN" w:bidi="ar"/>
        </w:rPr>
        <w:t>此采购需求清单为暂定清单，服务期内如采购人有权要求成交人减少供应清单内容，或增加供应清单以外的办公用品，成交人应无条件接受，并供应至采购人指定地点。如若供应需求清单以外物品，费用须经双方最终商定为准，且不得高于当地市场价，费用据实结算；</w:t>
      </w:r>
      <w:r>
        <w:rPr>
          <w:rFonts w:hint="eastAsia" w:ascii="宋体" w:hAnsi="宋体" w:cs="宋体"/>
          <w:b/>
          <w:bCs/>
          <w:kern w:val="0"/>
          <w:sz w:val="24"/>
          <w:szCs w:val="24"/>
        </w:rPr>
        <w:t>（</w:t>
      </w:r>
      <w:r>
        <w:rPr>
          <w:rFonts w:hint="eastAsia" w:ascii="宋体" w:hAnsi="宋体" w:cs="宋体"/>
          <w:b/>
          <w:bCs/>
          <w:kern w:val="0"/>
          <w:sz w:val="24"/>
          <w:szCs w:val="24"/>
          <w:lang w:val="en-US" w:eastAsia="zh-CN"/>
        </w:rPr>
        <w:t>2</w:t>
      </w:r>
      <w:r>
        <w:rPr>
          <w:rFonts w:hint="eastAsia" w:ascii="宋体" w:hAnsi="宋体" w:cs="宋体"/>
          <w:b/>
          <w:bCs/>
          <w:kern w:val="0"/>
          <w:sz w:val="24"/>
          <w:szCs w:val="24"/>
        </w:rPr>
        <w:t>）供应商需对所有采购内容进行整体报价响应，不得缺项漏项，否则按不实质性响应</w:t>
      </w:r>
      <w:r>
        <w:rPr>
          <w:rFonts w:hint="eastAsia" w:ascii="宋体" w:hAnsi="宋体" w:cs="宋体"/>
          <w:b/>
          <w:bCs/>
          <w:kern w:val="0"/>
          <w:sz w:val="24"/>
          <w:szCs w:val="24"/>
          <w:lang w:val="en-US" w:eastAsia="zh-CN"/>
        </w:rPr>
        <w:t>谈判采购</w:t>
      </w:r>
      <w:r>
        <w:rPr>
          <w:rFonts w:hint="eastAsia" w:ascii="宋体" w:hAnsi="宋体" w:cs="宋体"/>
          <w:b/>
          <w:bCs/>
          <w:kern w:val="0"/>
          <w:sz w:val="24"/>
          <w:szCs w:val="24"/>
        </w:rPr>
        <w:t>文件要求处理；</w:t>
      </w:r>
      <w:r>
        <w:rPr>
          <w:rFonts w:hint="eastAsia"/>
          <w:b/>
          <w:sz w:val="24"/>
          <w:szCs w:val="24"/>
          <w:lang w:eastAsia="zh-CN"/>
        </w:rPr>
        <w:t>（</w:t>
      </w:r>
      <w:r>
        <w:rPr>
          <w:rFonts w:hint="eastAsia"/>
          <w:b/>
          <w:sz w:val="24"/>
          <w:szCs w:val="24"/>
          <w:lang w:val="en-US" w:eastAsia="zh-CN"/>
        </w:rPr>
        <w:t>3</w:t>
      </w:r>
      <w:r>
        <w:rPr>
          <w:rFonts w:hint="eastAsia"/>
          <w:b/>
          <w:sz w:val="24"/>
          <w:szCs w:val="24"/>
          <w:lang w:eastAsia="zh-CN"/>
        </w:rPr>
        <w:t>）</w:t>
      </w:r>
      <w:r>
        <w:rPr>
          <w:rFonts w:hint="eastAsia"/>
          <w:b/>
          <w:sz w:val="24"/>
          <w:szCs w:val="24"/>
          <w:lang w:val="en-US" w:eastAsia="zh-CN"/>
        </w:rPr>
        <w:t>成交供应商需根据以上采购清单及采购人相关要求供货，如供货产品不能达到采购人使用要求的，需无条件负责更换，拒不更换的采购人有权不予进行验收或不通过验收，不验收或验收不通过的在结算过程中进行扣除，不予支付此部分货物货款。</w:t>
      </w:r>
    </w:p>
    <w:p w14:paraId="2F40A6F2">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r>
        <w:rPr>
          <w:rFonts w:hint="eastAsia" w:ascii="宋体" w:hAnsi="宋体" w:cs="宋体"/>
          <w:color w:val="auto"/>
          <w:sz w:val="24"/>
          <w:szCs w:val="24"/>
          <w:highlight w:val="none"/>
          <w:lang w:val="en-US" w:eastAsia="zh-CN"/>
        </w:rPr>
        <w:t>符合国家和行业现行相关标准和规范，所供办公用品必须是全新未使用过的且</w:t>
      </w:r>
      <w:r>
        <w:rPr>
          <w:rFonts w:hint="eastAsia" w:ascii="宋体" w:hAnsi="宋体" w:eastAsia="宋体" w:cs="宋体"/>
          <w:color w:val="auto"/>
          <w:sz w:val="24"/>
          <w:szCs w:val="24"/>
          <w:highlight w:val="none"/>
          <w:lang w:val="en-US" w:eastAsia="zh-CN"/>
        </w:rPr>
        <w:t>满足相关标准及采购人要求，一次性验收合格。</w:t>
      </w:r>
    </w:p>
    <w:p w14:paraId="3A5E8A5F">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合同履约期限自合同签订之日起一年。合同期满后，经采购人对当年服务质量等因素考核合格后，在预算保证、当年政策符合的前提下，</w:t>
      </w:r>
      <w:r>
        <w:rPr>
          <w:rFonts w:hint="eastAsia" w:ascii="宋体" w:hAnsi="宋体" w:cs="宋体"/>
          <w:color w:val="auto"/>
          <w:sz w:val="24"/>
          <w:szCs w:val="24"/>
          <w:highlight w:val="none"/>
          <w:lang w:val="en-US" w:eastAsia="zh-CN"/>
        </w:rPr>
        <w:t>单年度合同期满后经采购人对上一年度配送质量配送服务考核合格后方可续签下一年度合同</w:t>
      </w:r>
      <w:r>
        <w:rPr>
          <w:rFonts w:hint="eastAsia" w:ascii="宋体" w:hAnsi="宋体" w:eastAsia="宋体" w:cs="宋体"/>
          <w:color w:val="auto"/>
          <w:kern w:val="0"/>
          <w:sz w:val="24"/>
          <w:szCs w:val="24"/>
          <w:highlight w:val="none"/>
          <w:lang w:eastAsia="zh-CN"/>
        </w:rPr>
        <w:t>，最多续签两年。</w:t>
      </w:r>
      <w:r>
        <w:rPr>
          <w:rFonts w:hint="eastAsia" w:ascii="宋体" w:hAnsi="宋体" w:cs="宋体"/>
          <w:color w:val="auto"/>
          <w:sz w:val="24"/>
          <w:szCs w:val="24"/>
          <w:highlight w:val="none"/>
          <w:lang w:val="en-US" w:eastAsia="zh-CN"/>
        </w:rPr>
        <w:t>单次服务期限为自接到采购人供货需求后3个日历天内供货至采购人的指定地点</w:t>
      </w:r>
      <w:r>
        <w:rPr>
          <w:rFonts w:hint="eastAsia" w:ascii="宋体" w:hAnsi="宋体" w:eastAsia="宋体" w:cs="宋体"/>
          <w:i w:val="0"/>
          <w:iCs w:val="0"/>
          <w:color w:val="auto"/>
          <w:sz w:val="24"/>
          <w:szCs w:val="24"/>
          <w:highlight w:val="none"/>
          <w:lang w:val="en-US" w:eastAsia="zh-CN"/>
        </w:rPr>
        <w:t>。</w:t>
      </w:r>
    </w:p>
    <w:p w14:paraId="3198FB83">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i w:val="0"/>
          <w:iCs w:val="0"/>
          <w:color w:val="auto"/>
          <w:sz w:val="24"/>
          <w:szCs w:val="24"/>
          <w:highlight w:val="none"/>
          <w:lang w:val="en-US"/>
        </w:rPr>
      </w:pPr>
      <w:r>
        <w:rPr>
          <w:rFonts w:hint="eastAsia" w:ascii="宋体" w:hAnsi="宋体" w:cs="宋体"/>
          <w:i w:val="0"/>
          <w:iCs w:val="0"/>
          <w:color w:val="auto"/>
          <w:sz w:val="24"/>
          <w:szCs w:val="24"/>
          <w:highlight w:val="none"/>
          <w:lang w:val="en-US" w:eastAsia="zh-CN"/>
        </w:rPr>
        <w:t>供货地点：</w:t>
      </w:r>
      <w:r>
        <w:rPr>
          <w:rFonts w:hint="eastAsia" w:ascii="宋体" w:hAnsi="宋体" w:cs="宋体"/>
          <w:i w:val="0"/>
          <w:iCs w:val="0"/>
          <w:color w:val="auto"/>
          <w:sz w:val="24"/>
          <w:szCs w:val="24"/>
          <w:highlight w:val="none"/>
          <w:lang w:eastAsia="zh-CN"/>
        </w:rPr>
        <w:t>玉溪市民族中学</w:t>
      </w:r>
      <w:r>
        <w:rPr>
          <w:rFonts w:hint="eastAsia" w:ascii="宋体" w:hAnsi="宋体" w:eastAsia="宋体" w:cs="宋体"/>
          <w:i w:val="0"/>
          <w:iCs w:val="0"/>
          <w:color w:val="auto"/>
          <w:sz w:val="24"/>
          <w:szCs w:val="24"/>
          <w:highlight w:val="none"/>
          <w:lang w:val="en-US" w:eastAsia="zh-CN"/>
        </w:rPr>
        <w:t>及采购人指定地点。</w:t>
      </w:r>
    </w:p>
    <w:p w14:paraId="65F141BD">
      <w:pPr>
        <w:spacing w:line="360" w:lineRule="auto"/>
        <w:ind w:firstLine="480" w:firstLineChars="200"/>
        <w:rPr>
          <w:rFonts w:hint="eastAsia" w:ascii="宋体" w:hAnsi="宋体" w:eastAsia="宋体" w:cs="宋体"/>
          <w:color w:val="auto"/>
          <w:sz w:val="24"/>
          <w:highlight w:val="none"/>
          <w:lang w:val="en-US" w:eastAsia="zh-CN"/>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不</w:t>
      </w:r>
      <w:r>
        <w:rPr>
          <w:rFonts w:hint="eastAsia" w:ascii="宋体" w:hAnsi="宋体" w:eastAsia="宋体" w:cs="宋体"/>
          <w:i w:val="0"/>
          <w:iCs w:val="0"/>
          <w:color w:val="auto"/>
          <w:sz w:val="24"/>
          <w:szCs w:val="24"/>
          <w:highlight w:val="none"/>
        </w:rPr>
        <w:t>接受联合体</w:t>
      </w:r>
      <w:r>
        <w:rPr>
          <w:rFonts w:hint="eastAsia" w:ascii="宋体" w:hAnsi="宋体" w:eastAsia="宋体" w:cs="宋体"/>
          <w:i w:val="0"/>
          <w:iCs w:val="0"/>
          <w:color w:val="auto"/>
          <w:sz w:val="24"/>
          <w:szCs w:val="24"/>
          <w:highlight w:val="none"/>
          <w:lang w:val="en-US" w:eastAsia="zh-CN"/>
        </w:rPr>
        <w:t>参与谈判</w:t>
      </w:r>
      <w:r>
        <w:rPr>
          <w:rFonts w:hint="eastAsia" w:ascii="宋体" w:hAnsi="宋体" w:eastAsia="宋体" w:cs="宋体"/>
          <w:i w:val="0"/>
          <w:iCs w:val="0"/>
          <w:color w:val="auto"/>
          <w:sz w:val="24"/>
          <w:szCs w:val="24"/>
          <w:highlight w:val="none"/>
        </w:rPr>
        <w:t>。</w:t>
      </w:r>
    </w:p>
    <w:p w14:paraId="38CD5DF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i w:val="0"/>
          <w:iCs w:val="0"/>
          <w:color w:val="auto"/>
          <w:sz w:val="24"/>
          <w:szCs w:val="24"/>
          <w:highlight w:val="none"/>
          <w:lang w:val="en-US" w:eastAsia="zh-CN"/>
        </w:rPr>
      </w:pPr>
    </w:p>
    <w:p w14:paraId="519FD0E8">
      <w:pPr>
        <w:pStyle w:val="3"/>
        <w:rPr>
          <w:rFonts w:hint="eastAsia" w:ascii="宋体" w:hAnsi="宋体" w:eastAsia="宋体" w:cs="宋体"/>
          <w:color w:val="auto"/>
          <w:highlight w:val="none"/>
        </w:rPr>
      </w:pPr>
      <w:bookmarkStart w:id="133" w:name="_Toc484211541"/>
      <w:bookmarkStart w:id="134" w:name="_Toc2276"/>
      <w:r>
        <w:rPr>
          <w:rFonts w:hint="eastAsia" w:ascii="宋体" w:hAnsi="宋体" w:eastAsia="宋体" w:cs="宋体"/>
          <w:color w:val="auto"/>
          <w:highlight w:val="none"/>
        </w:rPr>
        <w:t>第六章 响应文件格式</w:t>
      </w:r>
      <w:bookmarkEnd w:id="133"/>
      <w:bookmarkEnd w:id="134"/>
    </w:p>
    <w:p w14:paraId="4379A720">
      <w:pPr>
        <w:spacing w:line="360" w:lineRule="auto"/>
        <w:jc w:val="center"/>
        <w:rPr>
          <w:rFonts w:hint="eastAsia" w:ascii="宋体" w:hAnsi="宋体" w:eastAsia="宋体" w:cs="宋体"/>
          <w:color w:val="auto"/>
          <w:highlight w:val="none"/>
        </w:rPr>
      </w:pPr>
    </w:p>
    <w:p w14:paraId="4B29BB70">
      <w:pPr>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44"/>
          <w:szCs w:val="44"/>
          <w:highlight w:val="none"/>
          <w:lang w:eastAsia="zh-CN"/>
        </w:rPr>
        <w:t>玉溪市民族中学2025年-2027年办公用品选取供应商采购项目</w:t>
      </w:r>
    </w:p>
    <w:p w14:paraId="0641B47D">
      <w:pPr>
        <w:jc w:val="center"/>
        <w:rPr>
          <w:rFonts w:hint="eastAsia" w:ascii="宋体" w:hAnsi="宋体" w:eastAsia="宋体" w:cs="宋体"/>
          <w:b/>
          <w:color w:val="auto"/>
          <w:szCs w:val="21"/>
          <w:highlight w:val="none"/>
        </w:rPr>
      </w:pPr>
    </w:p>
    <w:p w14:paraId="654475B3">
      <w:pPr>
        <w:jc w:val="center"/>
        <w:rPr>
          <w:rFonts w:hint="eastAsia" w:ascii="宋体" w:hAnsi="宋体" w:eastAsia="宋体" w:cs="宋体"/>
          <w:b/>
          <w:color w:val="auto"/>
          <w:szCs w:val="21"/>
          <w:highlight w:val="none"/>
        </w:rPr>
      </w:pPr>
    </w:p>
    <w:p w14:paraId="68CEC4C0">
      <w:pPr>
        <w:jc w:val="center"/>
        <w:rPr>
          <w:rFonts w:hint="eastAsia" w:ascii="宋体" w:hAnsi="宋体" w:eastAsia="宋体" w:cs="宋体"/>
          <w:b/>
          <w:color w:val="auto"/>
          <w:szCs w:val="21"/>
          <w:highlight w:val="none"/>
        </w:rPr>
      </w:pPr>
    </w:p>
    <w:p w14:paraId="4EF8DBBF">
      <w:pPr>
        <w:jc w:val="center"/>
        <w:rPr>
          <w:rFonts w:hint="eastAsia" w:ascii="宋体" w:hAnsi="宋体" w:eastAsia="宋体" w:cs="宋体"/>
          <w:b/>
          <w:color w:val="auto"/>
          <w:szCs w:val="21"/>
          <w:highlight w:val="none"/>
        </w:rPr>
      </w:pPr>
    </w:p>
    <w:p w14:paraId="569AF75E">
      <w:pPr>
        <w:jc w:val="center"/>
        <w:rPr>
          <w:rFonts w:hint="eastAsia" w:ascii="宋体" w:hAnsi="宋体" w:eastAsia="宋体" w:cs="宋体"/>
          <w:b/>
          <w:color w:val="auto"/>
          <w:szCs w:val="21"/>
          <w:highlight w:val="none"/>
        </w:rPr>
      </w:pPr>
    </w:p>
    <w:p w14:paraId="77C5A0E9">
      <w:pPr>
        <w:jc w:val="both"/>
        <w:rPr>
          <w:rFonts w:hint="eastAsia" w:ascii="宋体" w:hAnsi="宋体" w:eastAsia="宋体" w:cs="宋体"/>
          <w:b/>
          <w:color w:val="auto"/>
          <w:sz w:val="56"/>
          <w:szCs w:val="56"/>
          <w:highlight w:val="none"/>
        </w:rPr>
      </w:pPr>
    </w:p>
    <w:p w14:paraId="094039AA">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响应文件</w:t>
      </w:r>
    </w:p>
    <w:p w14:paraId="10D89B7A">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val="en-US" w:eastAsia="zh-CN"/>
        </w:rPr>
        <w:t>晟和招字YX-TP2025-033</w:t>
      </w:r>
    </w:p>
    <w:p w14:paraId="13C5FEBF">
      <w:pPr>
        <w:jc w:val="center"/>
        <w:rPr>
          <w:rFonts w:hint="eastAsia" w:ascii="宋体" w:hAnsi="宋体" w:eastAsia="宋体" w:cs="宋体"/>
          <w:color w:val="auto"/>
          <w:sz w:val="28"/>
          <w:szCs w:val="28"/>
          <w:highlight w:val="none"/>
        </w:rPr>
      </w:pPr>
    </w:p>
    <w:p w14:paraId="3E967439">
      <w:pPr>
        <w:jc w:val="center"/>
        <w:rPr>
          <w:rFonts w:hint="eastAsia" w:ascii="宋体" w:hAnsi="宋体" w:eastAsia="宋体" w:cs="宋体"/>
          <w:color w:val="auto"/>
          <w:szCs w:val="21"/>
          <w:highlight w:val="none"/>
        </w:rPr>
      </w:pPr>
    </w:p>
    <w:p w14:paraId="3176A2E4">
      <w:pPr>
        <w:jc w:val="center"/>
        <w:rPr>
          <w:rFonts w:hint="eastAsia" w:ascii="宋体" w:hAnsi="宋体" w:eastAsia="宋体" w:cs="宋体"/>
          <w:color w:val="auto"/>
          <w:szCs w:val="21"/>
          <w:highlight w:val="none"/>
        </w:rPr>
      </w:pPr>
    </w:p>
    <w:p w14:paraId="202EE0B6">
      <w:pPr>
        <w:rPr>
          <w:rFonts w:hint="eastAsia" w:ascii="宋体" w:hAnsi="宋体" w:eastAsia="宋体" w:cs="宋体"/>
          <w:color w:val="auto"/>
          <w:szCs w:val="21"/>
          <w:highlight w:val="none"/>
        </w:rPr>
      </w:pPr>
    </w:p>
    <w:p w14:paraId="122D3F1F">
      <w:pPr>
        <w:tabs>
          <w:tab w:val="left" w:pos="5325"/>
        </w:tabs>
        <w:jc w:val="left"/>
        <w:rPr>
          <w:rFonts w:hint="eastAsia" w:ascii="宋体" w:hAnsi="宋体" w:eastAsia="宋体" w:cs="宋体"/>
          <w:color w:val="auto"/>
          <w:szCs w:val="21"/>
          <w:highlight w:val="none"/>
        </w:rPr>
      </w:pPr>
    </w:p>
    <w:p w14:paraId="3E5309C1">
      <w:pPr>
        <w:spacing w:line="360" w:lineRule="auto"/>
        <w:jc w:val="both"/>
        <w:rPr>
          <w:rFonts w:hint="eastAsia" w:ascii="宋体" w:hAnsi="宋体" w:eastAsia="宋体" w:cs="宋体"/>
          <w:color w:val="auto"/>
          <w:szCs w:val="21"/>
          <w:highlight w:val="none"/>
        </w:rPr>
      </w:pPr>
    </w:p>
    <w:p w14:paraId="3DFD85BD">
      <w:pPr>
        <w:spacing w:line="360" w:lineRule="auto"/>
        <w:jc w:val="center"/>
        <w:rPr>
          <w:rFonts w:hint="eastAsia" w:ascii="宋体" w:hAnsi="宋体" w:eastAsia="宋体" w:cs="宋体"/>
          <w:color w:val="auto"/>
          <w:szCs w:val="21"/>
          <w:highlight w:val="none"/>
        </w:rPr>
      </w:pPr>
    </w:p>
    <w:p w14:paraId="62D06045">
      <w:pPr>
        <w:spacing w:line="480" w:lineRule="auto"/>
        <w:ind w:left="420" w:firstLine="42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3DF58604">
      <w:pPr>
        <w:spacing w:line="480" w:lineRule="auto"/>
        <w:ind w:left="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（签字或盖章） </w:t>
      </w:r>
    </w:p>
    <w:p w14:paraId="3B9E515C">
      <w:pPr>
        <w:spacing w:line="480" w:lineRule="auto"/>
        <w:ind w:left="84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F4E5C9">
      <w:pPr>
        <w:rPr>
          <w:rFonts w:hint="eastAsia" w:ascii="宋体" w:hAnsi="宋体" w:eastAsia="宋体" w:cs="宋体"/>
          <w:color w:val="auto"/>
          <w:sz w:val="28"/>
          <w:szCs w:val="28"/>
          <w:highlight w:val="none"/>
        </w:rPr>
        <w:sectPr>
          <w:headerReference r:id="rId11" w:type="default"/>
          <w:footerReference r:id="rId12" w:type="default"/>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p>
    <w:bookmarkEnd w:id="0"/>
    <w:bookmarkEnd w:id="1"/>
    <w:p w14:paraId="3DA91588">
      <w:pPr>
        <w:pStyle w:val="5"/>
        <w:jc w:val="center"/>
        <w:outlineLvl w:val="2"/>
        <w:rPr>
          <w:rFonts w:hint="eastAsia" w:ascii="宋体" w:hAnsi="宋体" w:eastAsia="宋体" w:cs="宋体"/>
          <w:color w:val="auto"/>
          <w:sz w:val="30"/>
          <w:szCs w:val="30"/>
          <w:highlight w:val="none"/>
        </w:rPr>
      </w:pPr>
      <w:bookmarkStart w:id="135" w:name="_Toc229583228"/>
      <w:r>
        <w:rPr>
          <w:rFonts w:hint="eastAsia" w:ascii="宋体" w:hAnsi="宋体" w:eastAsia="宋体" w:cs="宋体"/>
          <w:color w:val="auto"/>
          <w:sz w:val="30"/>
          <w:szCs w:val="30"/>
          <w:highlight w:val="none"/>
        </w:rPr>
        <w:t>（一）法定代表人身份证明书</w:t>
      </w:r>
      <w:bookmarkEnd w:id="135"/>
    </w:p>
    <w:p w14:paraId="6F604826">
      <w:pPr>
        <w:spacing w:line="360" w:lineRule="auto"/>
        <w:ind w:firstLine="612"/>
        <w:rPr>
          <w:rFonts w:hint="eastAsia" w:ascii="宋体" w:hAnsi="宋体" w:eastAsia="宋体" w:cs="宋体"/>
          <w:color w:val="auto"/>
          <w:sz w:val="24"/>
          <w:highlight w:val="none"/>
        </w:rPr>
      </w:pPr>
    </w:p>
    <w:p w14:paraId="70E58030">
      <w:pPr>
        <w:spacing w:line="360" w:lineRule="auto"/>
        <w:ind w:firstLine="612"/>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6CCEA504">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070D25ED">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63FACD8C">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C32188C">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3881A13">
      <w:pPr>
        <w:spacing w:line="36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81190F6">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的法定代表人。</w:t>
      </w:r>
    </w:p>
    <w:p w14:paraId="5E850D4B">
      <w:pPr>
        <w:spacing w:line="360" w:lineRule="auto"/>
        <w:ind w:firstLine="610"/>
        <w:rPr>
          <w:rFonts w:hint="eastAsia" w:ascii="宋体" w:hAnsi="宋体" w:eastAsia="宋体" w:cs="宋体"/>
          <w:color w:val="auto"/>
          <w:sz w:val="24"/>
          <w:highlight w:val="none"/>
        </w:rPr>
      </w:pPr>
    </w:p>
    <w:p w14:paraId="78CD6A99">
      <w:pPr>
        <w:spacing w:line="36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D7E0473">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54F9F54A">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0807E454">
      <w:pPr>
        <w:tabs>
          <w:tab w:val="left" w:pos="720"/>
          <w:tab w:val="left" w:pos="900"/>
        </w:tabs>
        <w:spacing w:line="360" w:lineRule="auto"/>
        <w:ind w:firstLine="480" w:firstLineChars="200"/>
        <w:rPr>
          <w:rFonts w:hint="eastAsia" w:ascii="宋体" w:hAnsi="宋体" w:eastAsia="宋体" w:cs="宋体"/>
          <w:color w:val="auto"/>
          <w:sz w:val="24"/>
          <w:highlight w:val="none"/>
        </w:rPr>
      </w:pPr>
    </w:p>
    <w:p w14:paraId="29838DB0">
      <w:pPr>
        <w:spacing w:line="360" w:lineRule="auto"/>
        <w:ind w:firstLine="2428" w:firstLineChars="101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2171FB88">
      <w:pPr>
        <w:spacing w:line="360" w:lineRule="auto"/>
        <w:ind w:firstLine="2428" w:firstLineChars="101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A470A73">
      <w:pPr>
        <w:spacing w:line="360" w:lineRule="auto"/>
        <w:ind w:firstLine="2428" w:firstLineChars="1012"/>
        <w:rPr>
          <w:rFonts w:hint="eastAsia" w:ascii="宋体" w:hAnsi="宋体" w:eastAsia="宋体" w:cs="宋体"/>
          <w:color w:val="auto"/>
          <w:sz w:val="24"/>
          <w:highlight w:val="none"/>
        </w:rPr>
      </w:pPr>
    </w:p>
    <w:p w14:paraId="3033FC59">
      <w:pPr>
        <w:spacing w:line="360" w:lineRule="auto"/>
        <w:ind w:firstLine="2428" w:firstLineChars="1012"/>
        <w:rPr>
          <w:rFonts w:hint="eastAsia" w:ascii="宋体" w:hAnsi="宋体" w:eastAsia="宋体" w:cs="宋体"/>
          <w:color w:val="auto"/>
          <w:sz w:val="24"/>
          <w:highlight w:val="none"/>
        </w:rPr>
      </w:pPr>
    </w:p>
    <w:p w14:paraId="4217C1BF">
      <w:pPr>
        <w:spacing w:line="360" w:lineRule="auto"/>
        <w:ind w:firstLine="410" w:firstLineChars="17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注：附法定代表人第二代身份证正、反面复印件。</w:t>
      </w:r>
    </w:p>
    <w:p w14:paraId="0097B766">
      <w:pPr>
        <w:spacing w:line="360" w:lineRule="auto"/>
        <w:rPr>
          <w:rFonts w:hint="eastAsia" w:ascii="宋体" w:hAnsi="宋体" w:eastAsia="宋体" w:cs="宋体"/>
          <w:color w:val="auto"/>
          <w:sz w:val="24"/>
          <w:highlight w:val="none"/>
        </w:rPr>
      </w:pPr>
    </w:p>
    <w:p w14:paraId="32E08A4E">
      <w:pPr>
        <w:spacing w:line="360" w:lineRule="auto"/>
        <w:rPr>
          <w:rFonts w:hint="eastAsia" w:ascii="宋体" w:hAnsi="宋体" w:eastAsia="宋体" w:cs="宋体"/>
          <w:color w:val="auto"/>
          <w:sz w:val="24"/>
          <w:highlight w:val="none"/>
        </w:rPr>
      </w:pPr>
    </w:p>
    <w:p w14:paraId="085444CA">
      <w:pPr>
        <w:spacing w:line="360" w:lineRule="auto"/>
        <w:rPr>
          <w:rFonts w:hint="eastAsia" w:ascii="宋体" w:hAnsi="宋体" w:eastAsia="宋体" w:cs="宋体"/>
          <w:color w:val="auto"/>
          <w:sz w:val="24"/>
          <w:highlight w:val="none"/>
        </w:rPr>
      </w:pPr>
    </w:p>
    <w:p w14:paraId="70FC29D3">
      <w:pPr>
        <w:spacing w:line="360" w:lineRule="auto"/>
        <w:rPr>
          <w:rFonts w:hint="eastAsia" w:ascii="宋体" w:hAnsi="宋体" w:eastAsia="宋体" w:cs="宋体"/>
          <w:color w:val="auto"/>
          <w:sz w:val="24"/>
          <w:highlight w:val="none"/>
        </w:rPr>
      </w:pPr>
    </w:p>
    <w:p w14:paraId="38D18879">
      <w:pPr>
        <w:spacing w:line="360" w:lineRule="auto"/>
        <w:rPr>
          <w:rFonts w:hint="eastAsia" w:ascii="宋体" w:hAnsi="宋体" w:eastAsia="宋体" w:cs="宋体"/>
          <w:color w:val="auto"/>
          <w:sz w:val="24"/>
          <w:highlight w:val="none"/>
        </w:rPr>
      </w:pPr>
    </w:p>
    <w:p w14:paraId="2E46E230">
      <w:pPr>
        <w:jc w:val="center"/>
        <w:outlineLvl w:val="2"/>
        <w:rPr>
          <w:rFonts w:hint="eastAsia" w:ascii="宋体" w:hAnsi="宋体" w:eastAsia="宋体" w:cs="宋体"/>
          <w:b/>
          <w:bCs/>
          <w:color w:val="auto"/>
          <w:sz w:val="30"/>
          <w:szCs w:val="30"/>
          <w:highlight w:val="none"/>
        </w:rPr>
      </w:pPr>
      <w:bookmarkStart w:id="136" w:name="_Toc229583229"/>
      <w:r>
        <w:rPr>
          <w:rFonts w:hint="eastAsia" w:ascii="宋体" w:hAnsi="宋体" w:eastAsia="宋体" w:cs="宋体"/>
          <w:color w:val="auto"/>
          <w:highlight w:val="none"/>
        </w:rPr>
        <w:br w:type="page"/>
      </w:r>
      <w:r>
        <w:rPr>
          <w:rFonts w:hint="eastAsia" w:ascii="宋体" w:hAnsi="宋体" w:eastAsia="宋体" w:cs="宋体"/>
          <w:b/>
          <w:bCs/>
          <w:color w:val="auto"/>
          <w:highlight w:val="none"/>
        </w:rPr>
        <w:t>（</w:t>
      </w:r>
      <w:r>
        <w:rPr>
          <w:rFonts w:hint="eastAsia" w:ascii="宋体" w:hAnsi="宋体" w:eastAsia="宋体" w:cs="宋体"/>
          <w:b/>
          <w:bCs/>
          <w:color w:val="auto"/>
          <w:sz w:val="30"/>
          <w:szCs w:val="30"/>
          <w:highlight w:val="none"/>
        </w:rPr>
        <w:t>二）法定代表人签署授权委托书</w:t>
      </w:r>
      <w:bookmarkEnd w:id="136"/>
    </w:p>
    <w:p w14:paraId="2B93F0BD">
      <w:pPr>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（竞 标 人 名 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（单 位 名 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为我公司签署本项目的响应文件的法定代表人授权委托代理人，我承认代理人全权代表我所签署的本项目的响应文件的内容。</w:t>
      </w:r>
    </w:p>
    <w:p w14:paraId="426791CC">
      <w:pPr>
        <w:snapToGrid w:val="0"/>
        <w:spacing w:line="360" w:lineRule="auto"/>
        <w:rPr>
          <w:rFonts w:hint="eastAsia" w:ascii="宋体" w:hAnsi="宋体" w:eastAsia="宋体" w:cs="宋体"/>
          <w:color w:val="auto"/>
          <w:sz w:val="24"/>
          <w:highlight w:val="none"/>
        </w:rPr>
      </w:pPr>
    </w:p>
    <w:p w14:paraId="01B3BED7">
      <w:pPr>
        <w:snapToGrid w:val="0"/>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14:paraId="3E664399">
      <w:pPr>
        <w:snapToGrid w:val="0"/>
        <w:spacing w:line="360" w:lineRule="auto"/>
        <w:rPr>
          <w:rFonts w:hint="eastAsia" w:ascii="宋体" w:hAnsi="宋体" w:eastAsia="宋体" w:cs="宋体"/>
          <w:color w:val="auto"/>
          <w:sz w:val="24"/>
          <w:highlight w:val="none"/>
        </w:rPr>
      </w:pPr>
    </w:p>
    <w:p w14:paraId="2ECBD450">
      <w:pPr>
        <w:snapToGrid w:val="0"/>
        <w:spacing w:line="360" w:lineRule="auto"/>
        <w:rPr>
          <w:rFonts w:hint="eastAsia" w:ascii="宋体" w:hAnsi="宋体" w:eastAsia="宋体" w:cs="宋体"/>
          <w:color w:val="auto"/>
          <w:sz w:val="24"/>
          <w:highlight w:val="none"/>
        </w:rPr>
      </w:pPr>
    </w:p>
    <w:p w14:paraId="10865810">
      <w:pPr>
        <w:snapToGrid w:val="0"/>
        <w:spacing w:line="360" w:lineRule="auto"/>
        <w:rPr>
          <w:rFonts w:hint="eastAsia" w:ascii="宋体" w:hAnsi="宋体" w:eastAsia="宋体" w:cs="宋体"/>
          <w:color w:val="auto"/>
          <w:sz w:val="24"/>
          <w:highlight w:val="none"/>
        </w:rPr>
      </w:pPr>
    </w:p>
    <w:p w14:paraId="7EE753F0">
      <w:pPr>
        <w:snapToGrid w:val="0"/>
        <w:spacing w:line="360" w:lineRule="auto"/>
        <w:rPr>
          <w:rFonts w:hint="eastAsia" w:ascii="宋体" w:hAnsi="宋体" w:eastAsia="宋体" w:cs="宋体"/>
          <w:color w:val="auto"/>
          <w:sz w:val="24"/>
          <w:highlight w:val="none"/>
        </w:rPr>
      </w:pPr>
    </w:p>
    <w:p w14:paraId="3B1F4BA4">
      <w:pPr>
        <w:snapToGrid w:val="0"/>
        <w:spacing w:line="360" w:lineRule="auto"/>
        <w:rPr>
          <w:rFonts w:hint="eastAsia" w:ascii="宋体" w:hAnsi="宋体" w:eastAsia="宋体" w:cs="宋体"/>
          <w:color w:val="auto"/>
          <w:sz w:val="24"/>
          <w:highlight w:val="none"/>
        </w:rPr>
      </w:pPr>
    </w:p>
    <w:p w14:paraId="1300FE2C">
      <w:pPr>
        <w:snapToGrid w:val="0"/>
        <w:spacing w:line="360" w:lineRule="auto"/>
        <w:rPr>
          <w:rFonts w:hint="eastAsia" w:ascii="宋体" w:hAnsi="宋体" w:eastAsia="宋体" w:cs="宋体"/>
          <w:color w:val="auto"/>
          <w:sz w:val="24"/>
          <w:highlight w:val="none"/>
        </w:rPr>
      </w:pPr>
    </w:p>
    <w:p w14:paraId="417C2417">
      <w:pPr>
        <w:snapToGrid w:val="0"/>
        <w:spacing w:line="360" w:lineRule="auto"/>
        <w:ind w:firstLine="2160" w:firstLineChars="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代理人：</w:t>
      </w:r>
      <w:r>
        <w:rPr>
          <w:rFonts w:hint="eastAsia" w:ascii="宋体" w:hAnsi="宋体" w:eastAsia="宋体" w:cs="宋体"/>
          <w:color w:val="auto"/>
          <w:sz w:val="24"/>
          <w:highlight w:val="none"/>
          <w:u w:val="single"/>
        </w:rPr>
        <w:t xml:space="preserve">  （签字</w:t>
      </w:r>
      <w:bookmarkStart w:id="137" w:name="OLE_LINK26"/>
      <w:r>
        <w:rPr>
          <w:rFonts w:hint="eastAsia" w:ascii="宋体" w:hAnsi="宋体" w:eastAsia="宋体" w:cs="宋体"/>
          <w:color w:val="auto"/>
          <w:sz w:val="24"/>
          <w:highlight w:val="none"/>
          <w:u w:val="single"/>
        </w:rPr>
        <w:t>或盖章</w:t>
      </w:r>
      <w:bookmarkEnd w:id="13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p>
    <w:p w14:paraId="3D5F2A65">
      <w:pPr>
        <w:snapToGrid w:val="0"/>
        <w:spacing w:line="360" w:lineRule="auto"/>
        <w:ind w:firstLine="2160" w:firstLineChars="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5664A9BE">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                </w:t>
      </w:r>
    </w:p>
    <w:p w14:paraId="5C9A1BF1">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（签字或盖章）                  </w:t>
      </w:r>
    </w:p>
    <w:p w14:paraId="6184471F">
      <w:pPr>
        <w:snapToGrid w:val="0"/>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1FA989">
      <w:pPr>
        <w:snapToGrid w:val="0"/>
        <w:spacing w:line="360" w:lineRule="auto"/>
        <w:rPr>
          <w:rFonts w:hint="eastAsia" w:ascii="宋体" w:hAnsi="宋体" w:eastAsia="宋体" w:cs="宋体"/>
          <w:color w:val="auto"/>
          <w:sz w:val="24"/>
          <w:highlight w:val="none"/>
        </w:rPr>
      </w:pPr>
    </w:p>
    <w:p w14:paraId="17AEF1DD">
      <w:pPr>
        <w:snapToGrid w:val="0"/>
        <w:spacing w:line="360" w:lineRule="auto"/>
        <w:rPr>
          <w:rFonts w:hint="eastAsia" w:ascii="宋体" w:hAnsi="宋体" w:eastAsia="宋体" w:cs="宋体"/>
          <w:color w:val="auto"/>
          <w:sz w:val="24"/>
          <w:highlight w:val="none"/>
        </w:rPr>
      </w:pPr>
    </w:p>
    <w:p w14:paraId="25B0D022">
      <w:pPr>
        <w:snapToGrid w:val="0"/>
        <w:spacing w:line="360" w:lineRule="auto"/>
        <w:ind w:firstLine="540" w:firstLineChars="224"/>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注：附授权委托人第二代身份证正、反面复印件，如申请人由法定代表人亲自签署响应文件并参与相关活动，则不需要办理授权。如有被授权的代理人签署上述文件，则必须按本格式规定填报并提交授权书，否则被授权的代理人将不被认可。</w:t>
      </w:r>
    </w:p>
    <w:p w14:paraId="3ED2B63F">
      <w:pPr>
        <w:spacing w:line="360" w:lineRule="auto"/>
        <w:rPr>
          <w:rFonts w:hint="eastAsia" w:ascii="宋体" w:hAnsi="宋体" w:eastAsia="宋体" w:cs="宋体"/>
          <w:color w:val="auto"/>
          <w:szCs w:val="21"/>
          <w:highlight w:val="none"/>
        </w:rPr>
      </w:pPr>
    </w:p>
    <w:p w14:paraId="734A0962">
      <w:pPr>
        <w:spacing w:line="360" w:lineRule="auto"/>
        <w:rPr>
          <w:rFonts w:hint="eastAsia" w:ascii="宋体" w:hAnsi="宋体" w:eastAsia="宋体" w:cs="宋体"/>
          <w:color w:val="auto"/>
          <w:sz w:val="24"/>
          <w:highlight w:val="none"/>
        </w:rPr>
      </w:pPr>
    </w:p>
    <w:p w14:paraId="281ACC9E">
      <w:pPr>
        <w:spacing w:line="360" w:lineRule="auto"/>
        <w:rPr>
          <w:rFonts w:hint="eastAsia" w:ascii="宋体" w:hAnsi="宋体" w:eastAsia="宋体" w:cs="宋体"/>
          <w:color w:val="auto"/>
          <w:sz w:val="24"/>
          <w:highlight w:val="none"/>
        </w:rPr>
      </w:pPr>
    </w:p>
    <w:p w14:paraId="224DF6F3">
      <w:pPr>
        <w:rPr>
          <w:rFonts w:hint="eastAsia" w:ascii="宋体" w:hAnsi="宋体" w:eastAsia="宋体" w:cs="宋体"/>
          <w:color w:val="auto"/>
          <w:highlight w:val="none"/>
        </w:rPr>
      </w:pPr>
      <w:bookmarkStart w:id="138" w:name="_Toc229583230"/>
    </w:p>
    <w:p w14:paraId="4308F628">
      <w:pPr>
        <w:pStyle w:val="2"/>
        <w:rPr>
          <w:rFonts w:hint="eastAsia" w:ascii="宋体" w:hAnsi="宋体" w:eastAsia="宋体" w:cs="宋体"/>
          <w:color w:val="auto"/>
          <w:highlight w:val="none"/>
        </w:rPr>
      </w:pPr>
    </w:p>
    <w:p w14:paraId="0B2CF194">
      <w:pPr>
        <w:pStyle w:val="2"/>
        <w:rPr>
          <w:rFonts w:hint="eastAsia" w:ascii="宋体" w:hAnsi="宋体" w:eastAsia="宋体" w:cs="宋体"/>
          <w:color w:val="auto"/>
          <w:highlight w:val="none"/>
        </w:rPr>
      </w:pPr>
    </w:p>
    <w:p w14:paraId="73288B2F">
      <w:pPr>
        <w:pStyle w:val="5"/>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w:t>
      </w:r>
      <w:r>
        <w:rPr>
          <w:rFonts w:hint="eastAsia" w:ascii="宋体" w:hAnsi="宋体" w:eastAsia="宋体" w:cs="宋体"/>
          <w:color w:val="auto"/>
          <w:sz w:val="30"/>
          <w:szCs w:val="30"/>
          <w:highlight w:val="none"/>
          <w:lang w:val="en-US" w:eastAsia="zh-CN"/>
        </w:rPr>
        <w:t>谈判</w:t>
      </w:r>
      <w:r>
        <w:rPr>
          <w:rFonts w:hint="eastAsia" w:ascii="宋体" w:hAnsi="宋体" w:eastAsia="宋体" w:cs="宋体"/>
          <w:color w:val="auto"/>
          <w:sz w:val="30"/>
          <w:szCs w:val="30"/>
          <w:highlight w:val="none"/>
        </w:rPr>
        <w:t>函</w:t>
      </w:r>
      <w:bookmarkEnd w:id="138"/>
    </w:p>
    <w:p w14:paraId="552FFC1C">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（采购人名称）   </w:t>
      </w:r>
    </w:p>
    <w:p w14:paraId="000FAABC">
      <w:pPr>
        <w:spacing w:line="400" w:lineRule="exact"/>
        <w:rPr>
          <w:rFonts w:hint="eastAsia" w:ascii="宋体" w:hAnsi="宋体" w:eastAsia="宋体" w:cs="宋体"/>
          <w:color w:val="auto"/>
          <w:sz w:val="24"/>
          <w:highlight w:val="none"/>
          <w:u w:val="single"/>
        </w:rPr>
      </w:pPr>
    </w:p>
    <w:p w14:paraId="4EEEA2E4">
      <w:pPr>
        <w:numPr>
          <w:ilvl w:val="0"/>
          <w:numId w:val="2"/>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根据你方</w:t>
      </w:r>
      <w:r>
        <w:rPr>
          <w:rFonts w:hint="eastAsia" w:ascii="宋体" w:hAnsi="宋体" w:eastAsia="宋体" w:cs="宋体"/>
          <w:color w:val="auto"/>
          <w:sz w:val="24"/>
          <w:highlight w:val="none"/>
          <w:lang w:val="en-US" w:eastAsia="zh-CN"/>
        </w:rPr>
        <w:t>谈判采购</w:t>
      </w:r>
      <w:r>
        <w:rPr>
          <w:rFonts w:hint="eastAsia" w:ascii="宋体" w:hAnsi="宋体" w:eastAsia="宋体" w:cs="宋体"/>
          <w:color w:val="auto"/>
          <w:sz w:val="24"/>
          <w:highlight w:val="none"/>
        </w:rPr>
        <w:t>项目编号为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 xml:space="preserve">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文件，遵照</w:t>
      </w:r>
      <w:r>
        <w:rPr>
          <w:rFonts w:hint="eastAsia" w:ascii="宋体" w:hAnsi="宋体" w:eastAsia="宋体" w:cs="宋体"/>
          <w:color w:val="auto"/>
          <w:sz w:val="24"/>
          <w:highlight w:val="none"/>
          <w:lang w:val="en-US" w:eastAsia="zh-CN"/>
        </w:rPr>
        <w:t>玉溪限额以下服务市场等</w:t>
      </w:r>
      <w:r>
        <w:rPr>
          <w:rFonts w:hint="eastAsia" w:ascii="宋体" w:hAnsi="宋体" w:eastAsia="宋体" w:cs="宋体"/>
          <w:color w:val="auto"/>
          <w:sz w:val="24"/>
          <w:highlight w:val="none"/>
        </w:rPr>
        <w:t>有关规定，我单位经研究上述</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文件的供应商须知、合同条款、技术规范及其他有关文件后，我方</w:t>
      </w:r>
      <w:r>
        <w:rPr>
          <w:rFonts w:hint="eastAsia" w:ascii="宋体" w:hAnsi="宋体" w:cs="宋体"/>
          <w:color w:val="auto"/>
          <w:sz w:val="24"/>
          <w:highlight w:val="none"/>
          <w:lang w:val="en-US" w:eastAsia="zh-CN"/>
        </w:rPr>
        <w:t>愿以</w:t>
      </w:r>
      <w:r>
        <w:rPr>
          <w:rFonts w:hint="eastAsia" w:ascii="宋体" w:hAnsi="宋体" w:eastAsia="宋体" w:cs="宋体"/>
          <w:color w:val="auto"/>
          <w:sz w:val="24"/>
          <w:szCs w:val="24"/>
          <w:highlight w:val="none"/>
        </w:rPr>
        <w:t>采购人提出的技术需求承担</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文件中所规定的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的全部责任和义务。</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文件规定的</w:t>
      </w:r>
      <w:r>
        <w:rPr>
          <w:rFonts w:hint="eastAsia" w:ascii="宋体" w:hAnsi="宋体" w:cs="宋体"/>
          <w:color w:val="auto"/>
          <w:sz w:val="24"/>
          <w:highlight w:val="none"/>
          <w:lang w:val="en-US" w:eastAsia="zh-CN"/>
        </w:rPr>
        <w:t>服务期限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完成全部工作内容，并满足质量标准：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，我方愿将按“</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文件”的规定履行责任和义务。</w:t>
      </w:r>
    </w:p>
    <w:p w14:paraId="5D4FE1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2、我方同意提供贵方可能要求的与</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有关的一切数据或资料，完全理解并接受贵方不承担我公司的任何</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费用。</w:t>
      </w:r>
    </w:p>
    <w:p w14:paraId="3DE672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3、本响应文件中填报内容均为真实情况，如贵方在评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或项目实施过程中发现响应文件中有不实之处，我方将无条件接受贵方做出的处罚决定。</w:t>
      </w:r>
    </w:p>
    <w:p w14:paraId="49E207E4">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4、我方同意所递交的响应文件在“供应商须知”规定的</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有效期内有效，在此期间内我方的</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有可能中</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rPr>
        <w:t>，我方将受此约束。</w:t>
      </w:r>
    </w:p>
    <w:p w14:paraId="37D4546D">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开展业务，我方将按</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文件的规定签订合同书，并完全履行响应</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文件规定的所有义务。</w:t>
      </w:r>
    </w:p>
    <w:p w14:paraId="5DAA2C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w:t>
      </w:r>
      <w:r>
        <w:rPr>
          <w:rFonts w:hint="eastAsia" w:ascii="宋体" w:hAnsi="宋体" w:eastAsia="宋体" w:cs="宋体"/>
          <w:color w:val="auto"/>
          <w:sz w:val="24"/>
          <w:szCs w:val="24"/>
          <w:highlight w:val="none"/>
          <w:lang w:val="en-US" w:eastAsia="zh-CN"/>
        </w:rPr>
        <w:t>谈判采购</w:t>
      </w:r>
      <w:r>
        <w:rPr>
          <w:rFonts w:hint="eastAsia" w:ascii="宋体" w:hAnsi="宋体" w:eastAsia="宋体" w:cs="宋体"/>
          <w:color w:val="auto"/>
          <w:sz w:val="24"/>
          <w:szCs w:val="24"/>
          <w:highlight w:val="none"/>
        </w:rPr>
        <w:t>程序、</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办法以及谈判小组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人员产生办法和组成，承认</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人员据此</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办法产生的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单位。</w:t>
      </w:r>
    </w:p>
    <w:p w14:paraId="25EC7400">
      <w:pPr>
        <w:spacing w:line="400" w:lineRule="exact"/>
        <w:rPr>
          <w:rFonts w:hint="eastAsia" w:ascii="宋体" w:hAnsi="宋体" w:eastAsia="宋体" w:cs="宋体"/>
          <w:color w:val="auto"/>
          <w:sz w:val="24"/>
          <w:highlight w:val="none"/>
        </w:rPr>
      </w:pPr>
    </w:p>
    <w:p w14:paraId="5602D0F5">
      <w:pPr>
        <w:spacing w:line="400" w:lineRule="exact"/>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（盖公章）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71561916">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6116398">
      <w:pPr>
        <w:spacing w:line="360" w:lineRule="auto"/>
        <w:ind w:firstLine="1920" w:firstLineChars="8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（签字或盖章）</w:t>
      </w:r>
      <w:r>
        <w:rPr>
          <w:rFonts w:hint="eastAsia" w:ascii="宋体" w:hAnsi="宋体" w:eastAsia="宋体" w:cs="宋体"/>
          <w:color w:val="auto"/>
          <w:sz w:val="24"/>
          <w:highlight w:val="none"/>
          <w:u w:val="single"/>
          <w:lang w:val="en-US" w:eastAsia="zh-CN"/>
        </w:rPr>
        <w:t xml:space="preserve"> </w:t>
      </w:r>
    </w:p>
    <w:p w14:paraId="33B19EB5">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64151F24">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33143FD1">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开户银行账号：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008EEF0A">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22A32FE0">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开户银行电话：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7B0148EE">
      <w:pPr>
        <w:spacing w:line="360" w:lineRule="auto"/>
        <w:ind w:firstLine="1920" w:firstLineChars="8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bookmarkStart w:id="139" w:name="_Toc224363914"/>
      <w:bookmarkStart w:id="140" w:name="_Toc229583232"/>
    </w:p>
    <w:p w14:paraId="1ADF7731">
      <w:pPr>
        <w:pStyle w:val="5"/>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w:t>
      </w:r>
      <w:r>
        <w:rPr>
          <w:rFonts w:hint="eastAsia" w:ascii="宋体" w:hAnsi="宋体" w:eastAsia="宋体" w:cs="宋体"/>
          <w:color w:val="auto"/>
          <w:sz w:val="30"/>
          <w:szCs w:val="30"/>
          <w:highlight w:val="none"/>
          <w:lang w:val="en-US" w:eastAsia="zh-CN"/>
        </w:rPr>
        <w:t>谈判</w:t>
      </w:r>
      <w:r>
        <w:rPr>
          <w:rFonts w:hint="eastAsia" w:ascii="宋体" w:hAnsi="宋体" w:eastAsia="宋体" w:cs="宋体"/>
          <w:color w:val="auto"/>
          <w:sz w:val="30"/>
          <w:szCs w:val="30"/>
          <w:highlight w:val="none"/>
        </w:rPr>
        <w:t>报价一览表</w:t>
      </w:r>
    </w:p>
    <w:p w14:paraId="294175CC">
      <w:pP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玉溪市民族中学2025年-2027年办公用品选取供应商采购项目</w:t>
      </w:r>
    </w:p>
    <w:p w14:paraId="2B03631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编号：</w:t>
      </w:r>
      <w:r>
        <w:rPr>
          <w:rFonts w:hint="eastAsia" w:ascii="宋体" w:hAnsi="宋体" w:cs="宋体"/>
          <w:i w:val="0"/>
          <w:iCs w:val="0"/>
          <w:color w:val="auto"/>
          <w:sz w:val="24"/>
          <w:szCs w:val="24"/>
          <w:highlight w:val="none"/>
          <w:lang w:val="en-US" w:eastAsia="zh-CN"/>
        </w:rPr>
        <w:t>晟和招字YX-TP2025-033</w:t>
      </w:r>
    </w:p>
    <w:p w14:paraId="426CE15F">
      <w:pPr>
        <w:tabs>
          <w:tab w:val="left" w:pos="6660"/>
        </w:tabs>
        <w:spacing w:line="200" w:lineRule="exact"/>
        <w:jc w:val="center"/>
        <w:rPr>
          <w:rFonts w:hint="eastAsia" w:ascii="宋体" w:hAnsi="宋体" w:eastAsia="宋体" w:cs="宋体"/>
          <w:color w:val="auto"/>
          <w:sz w:val="18"/>
          <w:szCs w:val="18"/>
          <w:highlight w:val="none"/>
        </w:rPr>
      </w:pPr>
    </w:p>
    <w:tbl>
      <w:tblPr>
        <w:tblStyle w:val="54"/>
        <w:tblpPr w:leftFromText="180" w:rightFromText="180" w:vertAnchor="text" w:tblpXSpec="center" w:tblpY="1"/>
        <w:tblOverlap w:val="never"/>
        <w:tblW w:w="9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9"/>
        <w:gridCol w:w="7427"/>
      </w:tblGrid>
      <w:tr w14:paraId="6A2D5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9" w:type="dxa"/>
            <w:noWrap w:val="0"/>
            <w:vAlign w:val="center"/>
          </w:tcPr>
          <w:p w14:paraId="3F5D57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427" w:type="dxa"/>
            <w:noWrap w:val="0"/>
            <w:vAlign w:val="center"/>
          </w:tcPr>
          <w:p w14:paraId="74070881">
            <w:pPr>
              <w:rPr>
                <w:rFonts w:hint="eastAsia" w:ascii="宋体" w:hAnsi="宋体" w:eastAsia="宋体" w:cs="宋体"/>
                <w:color w:val="auto"/>
                <w:sz w:val="28"/>
                <w:szCs w:val="28"/>
                <w:highlight w:val="none"/>
              </w:rPr>
            </w:pPr>
          </w:p>
        </w:tc>
      </w:tr>
      <w:tr w14:paraId="1D086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2209" w:type="dxa"/>
            <w:noWrap w:val="0"/>
            <w:vAlign w:val="center"/>
          </w:tcPr>
          <w:p w14:paraId="2AE74E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谈判报价</w:t>
            </w:r>
          </w:p>
        </w:tc>
        <w:tc>
          <w:tcPr>
            <w:tcW w:w="7427" w:type="dxa"/>
            <w:noWrap w:val="0"/>
            <w:vAlign w:val="center"/>
          </w:tcPr>
          <w:p w14:paraId="51CDAC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3A87FF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3C235476">
            <w:pP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（注：本项填写全费用综合单价报价合计）</w:t>
            </w:r>
          </w:p>
        </w:tc>
      </w:tr>
      <w:tr w14:paraId="30285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209" w:type="dxa"/>
            <w:noWrap w:val="0"/>
            <w:vAlign w:val="center"/>
          </w:tcPr>
          <w:p w14:paraId="4AF86023">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服务期限</w:t>
            </w:r>
          </w:p>
        </w:tc>
        <w:tc>
          <w:tcPr>
            <w:tcW w:w="7427" w:type="dxa"/>
            <w:noWrap w:val="0"/>
            <w:vAlign w:val="center"/>
          </w:tcPr>
          <w:p w14:paraId="5BF17F00">
            <w:pPr>
              <w:jc w:val="center"/>
              <w:rPr>
                <w:rFonts w:hint="eastAsia" w:ascii="宋体" w:hAnsi="宋体" w:eastAsia="宋体" w:cs="宋体"/>
                <w:color w:val="auto"/>
                <w:sz w:val="24"/>
                <w:highlight w:val="none"/>
              </w:rPr>
            </w:pPr>
          </w:p>
        </w:tc>
      </w:tr>
      <w:tr w14:paraId="3D847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2209" w:type="dxa"/>
            <w:noWrap w:val="0"/>
            <w:vAlign w:val="center"/>
          </w:tcPr>
          <w:p w14:paraId="103522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7427" w:type="dxa"/>
            <w:noWrap w:val="0"/>
            <w:vAlign w:val="center"/>
          </w:tcPr>
          <w:p w14:paraId="503B635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1B242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2209" w:type="dxa"/>
            <w:noWrap w:val="0"/>
            <w:vAlign w:val="center"/>
          </w:tcPr>
          <w:p w14:paraId="0D23B8A0">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质保期</w:t>
            </w:r>
          </w:p>
        </w:tc>
        <w:tc>
          <w:tcPr>
            <w:tcW w:w="7427" w:type="dxa"/>
            <w:noWrap w:val="0"/>
            <w:vAlign w:val="center"/>
          </w:tcPr>
          <w:p w14:paraId="516DC48F">
            <w:pPr>
              <w:jc w:val="center"/>
              <w:rPr>
                <w:rFonts w:hint="eastAsia" w:ascii="宋体" w:hAnsi="宋体" w:eastAsia="宋体" w:cs="宋体"/>
                <w:color w:val="auto"/>
                <w:sz w:val="24"/>
                <w:highlight w:val="none"/>
              </w:rPr>
            </w:pPr>
          </w:p>
        </w:tc>
      </w:tr>
      <w:tr w14:paraId="02735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2209" w:type="dxa"/>
            <w:noWrap w:val="0"/>
            <w:vAlign w:val="center"/>
          </w:tcPr>
          <w:p w14:paraId="40EEC7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427" w:type="dxa"/>
            <w:noWrap w:val="0"/>
            <w:vAlign w:val="center"/>
          </w:tcPr>
          <w:p w14:paraId="3DD038C9">
            <w:pPr>
              <w:jc w:val="center"/>
              <w:rPr>
                <w:rFonts w:hint="eastAsia" w:ascii="宋体" w:hAnsi="宋体" w:eastAsia="宋体" w:cs="宋体"/>
                <w:color w:val="auto"/>
                <w:sz w:val="24"/>
                <w:highlight w:val="none"/>
              </w:rPr>
            </w:pPr>
          </w:p>
        </w:tc>
      </w:tr>
    </w:tbl>
    <w:p w14:paraId="2F7E9228">
      <w:pPr>
        <w:tabs>
          <w:tab w:val="left" w:pos="6660"/>
        </w:tabs>
        <w:spacing w:line="500" w:lineRule="exact"/>
        <w:rPr>
          <w:rFonts w:hint="eastAsia" w:ascii="宋体" w:hAnsi="宋体" w:eastAsia="宋体" w:cs="宋体"/>
          <w:color w:val="auto"/>
          <w:sz w:val="28"/>
          <w:szCs w:val="28"/>
          <w:highlight w:val="none"/>
        </w:rPr>
      </w:pPr>
    </w:p>
    <w:p w14:paraId="00571E5B">
      <w:pPr>
        <w:tabs>
          <w:tab w:val="left" w:pos="6660"/>
        </w:tabs>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注：本表须放在响应文件封面后第一页，并不得对格式作任何更改。</w:t>
      </w:r>
    </w:p>
    <w:p w14:paraId="18270F5D">
      <w:pPr>
        <w:rPr>
          <w:rFonts w:hint="eastAsia" w:ascii="宋体" w:hAnsi="宋体" w:eastAsia="宋体" w:cs="宋体"/>
          <w:b/>
          <w:bCs/>
          <w:color w:val="auto"/>
          <w:sz w:val="36"/>
          <w:highlight w:val="none"/>
        </w:rPr>
      </w:pPr>
    </w:p>
    <w:p w14:paraId="5C538339">
      <w:pPr>
        <w:spacing w:line="600" w:lineRule="exact"/>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4"/>
          <w:highlight w:val="none"/>
        </w:rPr>
        <w:t>供应商：</w:t>
      </w:r>
      <w:r>
        <w:rPr>
          <w:rFonts w:hint="eastAsia" w:ascii="宋体" w:hAnsi="宋体" w:eastAsia="宋体" w:cs="宋体"/>
          <w:bCs/>
          <w:color w:val="auto"/>
          <w:sz w:val="24"/>
          <w:highlight w:val="none"/>
          <w:u w:val="single"/>
        </w:rPr>
        <w:t xml:space="preserve">                        （盖章）</w:t>
      </w:r>
    </w:p>
    <w:p w14:paraId="5D744993">
      <w:pPr>
        <w:spacing w:line="6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法人代表或其授权委托人：</w:t>
      </w:r>
      <w:r>
        <w:rPr>
          <w:rFonts w:hint="eastAsia" w:ascii="宋体" w:hAnsi="宋体" w:eastAsia="宋体" w:cs="宋体"/>
          <w:bCs/>
          <w:color w:val="auto"/>
          <w:sz w:val="24"/>
          <w:highlight w:val="none"/>
          <w:u w:val="single"/>
        </w:rPr>
        <w:t xml:space="preserve">        （签字或盖章）</w:t>
      </w:r>
      <w:r>
        <w:rPr>
          <w:rFonts w:hint="eastAsia" w:ascii="宋体" w:hAnsi="宋体" w:eastAsia="宋体" w:cs="宋体"/>
          <w:bCs/>
          <w:color w:val="auto"/>
          <w:sz w:val="24"/>
          <w:highlight w:val="none"/>
        </w:rPr>
        <w:t xml:space="preserve">                            </w:t>
      </w:r>
    </w:p>
    <w:p w14:paraId="0AAC2807">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EEBBB66">
      <w:pPr>
        <w:jc w:val="center"/>
        <w:rPr>
          <w:rFonts w:hint="eastAsia" w:ascii="宋体" w:hAnsi="宋体" w:eastAsia="宋体" w:cs="宋体"/>
          <w:b/>
          <w:color w:val="auto"/>
          <w:sz w:val="44"/>
          <w:szCs w:val="44"/>
          <w:highlight w:val="none"/>
        </w:rPr>
      </w:pPr>
    </w:p>
    <w:p w14:paraId="0BCD8119">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3F6A7642">
      <w:pPr>
        <w:pStyle w:val="6"/>
        <w:jc w:val="center"/>
        <w:outlineLvl w:val="3"/>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分项报价一览表</w:t>
      </w:r>
    </w:p>
    <w:p w14:paraId="52358193">
      <w:pPr>
        <w:tabs>
          <w:tab w:val="left" w:pos="6660"/>
        </w:tabs>
        <w:spacing w:line="500" w:lineRule="exac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F39C78C">
      <w:pPr>
        <w:tabs>
          <w:tab w:val="left" w:pos="6660"/>
        </w:tabs>
        <w:spacing w:line="50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rPr>
        <w:t>编号：</w:t>
      </w:r>
    </w:p>
    <w:tbl>
      <w:tblPr>
        <w:tblStyle w:val="54"/>
        <w:tblW w:w="951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980"/>
        <w:gridCol w:w="2010"/>
        <w:gridCol w:w="1369"/>
        <w:gridCol w:w="921"/>
        <w:gridCol w:w="610"/>
        <w:gridCol w:w="914"/>
        <w:gridCol w:w="1071"/>
      </w:tblGrid>
      <w:tr w14:paraId="66B5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291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457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785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99DB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生产厂家</w:t>
            </w: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A7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568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76A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单价报价</w:t>
            </w:r>
          </w:p>
          <w:p w14:paraId="367585E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（元）</w:t>
            </w: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0333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产品配图</w:t>
            </w:r>
          </w:p>
        </w:tc>
      </w:tr>
      <w:tr w14:paraId="20BD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AE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05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按动中性笔</w:t>
            </w:r>
          </w:p>
          <w:p w14:paraId="2A788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红，蓝，黑)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B1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 0.5mm 子弹头</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C69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73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42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20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DA9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61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C7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010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中性笔0.5mm子弹头</w:t>
            </w:r>
          </w:p>
          <w:p w14:paraId="5E037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36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 0.5mm 子弹头</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C1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5D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95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C1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7AD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94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DD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CE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子弹头中性笔芯0.5mm</w:t>
            </w:r>
          </w:p>
          <w:p w14:paraId="3030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A8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子弹头 中性笔芯 0.5mm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430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73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A7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5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E75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5E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30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86BA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直液式走珠笔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AF8B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0.5mm全针管得力</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91676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CCA0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64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89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063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37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5B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6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红</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E6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53E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2A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AC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19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E6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FC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51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蓝</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A9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F8A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A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A4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43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D13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F6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F8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2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3F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CD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A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1F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0A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325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95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3B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DE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红</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FC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623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CC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2C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13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247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FA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46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E6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蓝</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A0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7E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0D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F2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F2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0D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36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69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5A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57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51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08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C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64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6C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98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5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B5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红</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14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C3D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FA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A0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C2C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98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3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55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蓝</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D7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238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09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66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6C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1F6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A3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DE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C7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黑</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B4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9FF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FE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50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E0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C0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7E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85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1A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7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C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43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4F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FD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74D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DD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15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5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81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  12mm*6mm 1000枚/盒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AEE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04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EA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E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7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93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DF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0837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4255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24/8,12mm*6mm 1000枚/盒</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25A0A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4662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A7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CD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B7E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C8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DA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4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C8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23/10 500枚/盒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064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D0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DC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5C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5AF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DD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79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85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F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 1000枚/盒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FF5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E6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9E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AA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E2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F3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A5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02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CA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23/17 1000枚/盒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ADE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27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1E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A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70B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B8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F9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D5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16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23/23 1000枚/盒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10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49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34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95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65D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06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75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A0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8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100枚/盒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D7F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4A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82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4D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1A3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B7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70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FB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取钉器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0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06F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7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D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98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0E4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8E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72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78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EF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7B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7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9F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4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BC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E1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BB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4C9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省力订书机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A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458F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2A9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1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FD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C3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58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D6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16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88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 12只/盒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66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72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E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29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3F2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5D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63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E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FE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41mm 24只/盒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63E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4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C8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4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8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F7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6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50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B4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 24只/盒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C5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63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D0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8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E1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FE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2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1E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DB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 48只/盒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1C7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A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9B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6E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357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8A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FA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E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E7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 40只/盒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9D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E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34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6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4CA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E0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7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A9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9C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 60只/盒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67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8B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2E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DF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BF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88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D9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2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12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1.5V</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EEF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BB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60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A6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E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BC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F0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0D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24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1.5V</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8A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EB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BC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8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85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77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8D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7F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7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30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3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8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7F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96D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13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69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2B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5D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1.5v</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7CA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15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21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C2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0A4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BE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13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CF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F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23A 12V</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085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5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07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F9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47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9C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8B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D0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FF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 纽扣</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9E5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CA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7E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6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DF0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6E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E1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DE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22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 80g/145*210mm/116张</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438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D0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67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78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D2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52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99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0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A9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18k/180*250mm/112张</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172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41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66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F7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166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B3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8C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E7B8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软皮笔记本</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4E60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25K（黑色）皮质外壳/145*210mm/112张</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F2F53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934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3E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A7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C25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53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52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15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磁扣笔记本</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A6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 18k/174*245mm/128张</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3C8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5C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16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49D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EB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E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1FF8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CC33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A5,30页/本、软壳/148*210mm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52C73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517D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23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81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77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08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C2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7543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7D7B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80型,软壳/148*210mm/80页</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F2D7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4B03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7B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0C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13F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57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94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48A5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492E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8B17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1309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FF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83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F8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0F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78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DECB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E763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F9DE7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180D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B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3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8DE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12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78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63B7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修正液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6274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FC271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A4EC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C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5CF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B3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B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187A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5C05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FBC4A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7D65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0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5A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E5A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F2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D2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EA82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裁纸刀片</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1C04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1497A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F42F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EB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9C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F9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99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C1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694D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83F8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4B橡皮擦，42*26*17mm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AA881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2135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D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6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07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89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3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FE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小奖状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A3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16k 200g</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973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D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5F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84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F53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7D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5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7B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大奖状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5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 200g</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DC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3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0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B1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7D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CE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E4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73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快干印台(红)(只)</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D6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泡棉，塑料外壳 内径116*66mm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BED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67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BA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12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6C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4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F3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A3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5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40ml/瓶</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640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D5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6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0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B92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EC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69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3F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光敏印油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E1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10ml/瓶</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44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B2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FF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5B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C50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05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E5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76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AC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21g</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D10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99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40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DE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BF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B4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06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9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79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36g</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006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81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70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E7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D85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40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54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E681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抽杆夹（大）</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C776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A4/25MM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DC2FE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FE7A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07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3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D27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0A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45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2E83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抽杆夹（中）</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AF97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3EA4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0B64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74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10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F9B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33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49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0EC3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抽杆夹（小）</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1E7D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A4/9MM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1983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63FD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09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7D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A4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D6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1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A7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文具胶带</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8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18mm*30y*38um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35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1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40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37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48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58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F5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A5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6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A4，300g</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2C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36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05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42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140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45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B2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0A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牛皮纸档案袋（防水）</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BE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A4大小，厚度厘米</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F97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50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5A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4B4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10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AE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C0B8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3E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 3孔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B07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0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34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0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0AB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6C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46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1AB8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66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 5孔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0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A5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01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1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F25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9B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5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32EE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87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3孔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288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75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3B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42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D1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30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E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9591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0A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6孔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7EC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F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39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DC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5A6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77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D2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E271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7B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8孔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77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D8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91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0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92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90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90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335B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3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6孔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FE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4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A4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2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7B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15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4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C555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8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8孔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9D4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52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F1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D2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C0E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5F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8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0AFA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1335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10米8孔</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05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7C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6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2D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790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DE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98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B6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718D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A4大小、蓝色、20mm厚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B61E1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0792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63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4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D01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E1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07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E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2647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A4大小、蓝色、25mm厚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2C12E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5D5D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1A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C1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59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61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74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CB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3538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A4大小、蓝色、35mm厚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C66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E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BB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11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2CC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EA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36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2D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4A6E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A4大小、蓝色、55mm厚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0A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AC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7E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BD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75A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21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0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72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A2EE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A4大小、蓝色、75mm厚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10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D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2F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5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E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0C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B8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56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80EF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A4大小、蓝色、100mm厚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1C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C8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86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4B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135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18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D7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5389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9867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A4大小、无酸纸材质、2CM厚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763BE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0A16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3C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B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E65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C6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36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A973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A315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A4大小、无酸纸材质、3CM厚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AA85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724C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07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1A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974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BD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84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00F1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056A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A4大小、无酸纸材质、4CM厚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EC136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169C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94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33F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58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A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83A6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BF5B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A4大小、无酸纸材质、5CM厚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C84BC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AD4B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EF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20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800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52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F2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E82C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BDB6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A4大小、无酸纸材质、6CM厚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1354E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BA8A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3C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BE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A4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AA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1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8832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C2D4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A4大小、无酸纸材质、8CM厚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3A5B7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0BBF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05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37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99A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8D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1E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6CE0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86DB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A4大小、无酸纸材质、10CM厚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067FF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F893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1A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7F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838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22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69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ED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37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450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BF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DC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82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6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47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62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EB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39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46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5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D6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9E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35C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12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88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0D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86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837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C6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1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63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02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21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CA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F6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按扣文件袋</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ED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5C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B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B2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C5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CEF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01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C7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7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87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速度1X-16X  4.7GB/120min</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5CF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20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DA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B4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555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BB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25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79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CD-R</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F3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速度52X 700MB*80min</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5B0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26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48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FEC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C4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6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78C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EVA泡棉双面胶带</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FBF5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18mm*5y*2.5mm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CDAF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E188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F8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BD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DC2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0B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8A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5F9A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双面绵纸胶带</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9470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18mm*10y*80µm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2EB9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92EE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64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E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B19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89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E2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70D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5D36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60mm*100y*50µm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8847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C8FB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77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35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EB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EA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E0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EF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A4,20页,pp材质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71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D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96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BC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8C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12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4B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6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07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A4,30页,pp材质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7D0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80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8B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D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95E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20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C9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A4,40页,pp材质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3C8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C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2A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7E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19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FB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8F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32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FA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A4,60页,pp材质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493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D2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75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20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A4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ED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C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77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C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A4,80页,pp材质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618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B1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1F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3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8C1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09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C5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0F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7A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HCD6238(28)P/TSD18</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20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3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4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4E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7F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1F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4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8C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HCD6238(28)P/TSD29</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C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C0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50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6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0A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C3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95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58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40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 加厚6丝</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E69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A1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F2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6F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A13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F5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1C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C5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3A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56*95cm 加厚6丝</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5B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67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91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0F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BE4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69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70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F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9E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 100只/提</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1D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7F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7D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9C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E3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C5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46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96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FB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 100只/提 特厚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C3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6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E5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40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CD9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0D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27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F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草扫把</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27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A2C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0C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5D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5F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850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05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37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6AF4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1B9F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塑料木杆40CM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D9889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047A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79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98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9B4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77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9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8A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9C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915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61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A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FB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FCD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EF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AA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95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10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35*75cm 加厚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230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35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3A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3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B0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43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F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94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57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E5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5B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05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CD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E71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AF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5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C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全铁制拖把（30分）</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7A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2B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DC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29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B0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23F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7F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63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BC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6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 花线</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C7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4E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4B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95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393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D8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C6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6E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橡胶手套</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FE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天然乳胶，加长加厚</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87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A1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E9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7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625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15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43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20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48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218g*20包</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F04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B2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CE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BB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A7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9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F8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29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撮箕</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0E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E2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C3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FD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37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CAC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81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C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92D2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BE47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1946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4DE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CF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D3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61B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DC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C9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3BDC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无味抽纸</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DA75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720抽</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D2252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F547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41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DD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47B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7B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CE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B310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CB90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10卷*180g</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D2007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C95B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0D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34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A36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99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7D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C925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抽水烧水器</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C31E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泉涌式</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9C4FA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2545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FA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96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F6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34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E0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411D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电热水壶</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DEFB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1.7L带保温</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A5AA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3681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D8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6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5AC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17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0E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B0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0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0BA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70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1A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5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C1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BD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48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9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抽水泵</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EB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1D2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2B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F8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67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D59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AD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B6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C43E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文件框</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A3A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四栏</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A542B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C3B4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DB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C4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A21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5F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68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B16D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BB69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32GB USB3.0,150MB/S</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1379F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428B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0D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C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E7D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52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C4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BACF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DD2F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64GB USB3.0,150MB/S</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60C1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0FF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13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E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C8E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97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0A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F60B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75FC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128GB USB3.0,150MB/S</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B5F3D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BFAA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E6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C9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C36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A5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7B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5592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2484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256GB USB3.0,150MB/S</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F422E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CA32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7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3F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29D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93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82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6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98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 48支/盒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B8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E7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78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29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1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5D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C0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F5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11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 48支/盒</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874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C3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DD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D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2E7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1F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50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A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黑板擦</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8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全棕羊毛</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706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1F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33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C1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05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79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C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72A7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塑料水桶（小）</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712C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18CM*20CM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253AE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CDB0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4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E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333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8E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9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0405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塑料水桶（中）</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66C7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26CM*23CM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176F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C807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82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E2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CE8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BC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32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497A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17C5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1TB 2.5英寸，USB3.0</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6E76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AC92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83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21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B70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85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8C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431D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B3D2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2TB</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026B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819F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4D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62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D4F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BC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73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1C81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D98E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4TB</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45A33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BA6C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8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92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F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6B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16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A083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DC90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桌面型办公计算器</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5FC8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7563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13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52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BED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F5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CD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C4D9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6654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语音计算器，大按键、金属面板</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9E9A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947D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C6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83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FE8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C2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369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16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36D44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33FE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18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15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4E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A4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B2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83C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6C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8DF7F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B80A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DB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64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92A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A4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F1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04C3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1C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76EF4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580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D4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92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59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1E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E5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9C1F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9D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8810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2551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9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CC1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4A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51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9B0A2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综合单价合计：</w:t>
            </w:r>
          </w:p>
        </w:tc>
      </w:tr>
    </w:tbl>
    <w:p w14:paraId="7931C881">
      <w:pPr>
        <w:rPr>
          <w:rFonts w:hint="eastAsia" w:ascii="宋体" w:hAnsi="宋体" w:eastAsia="宋体" w:cs="宋体"/>
          <w:sz w:val="24"/>
          <w:szCs w:val="24"/>
          <w:highlight w:val="none"/>
        </w:rPr>
      </w:pPr>
      <w:r>
        <w:rPr>
          <w:rFonts w:hint="eastAsia" w:ascii="宋体" w:hAnsi="宋体" w:eastAsia="宋体" w:cs="宋体"/>
          <w:sz w:val="24"/>
          <w:szCs w:val="24"/>
          <w:highlight w:val="none"/>
        </w:rPr>
        <w:tab/>
      </w:r>
    </w:p>
    <w:p w14:paraId="66E19A94">
      <w:pPr>
        <w:pStyle w:val="2"/>
        <w:ind w:left="0" w:leftChars="0" w:firstLine="0" w:firstLineChars="0"/>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以上分项报价由供应商根据情况自行填报，但“</w:t>
      </w:r>
      <w:r>
        <w:rPr>
          <w:rFonts w:hint="eastAsia" w:ascii="宋体" w:hAnsi="宋体" w:eastAsia="宋体" w:cs="宋体"/>
          <w:b/>
          <w:bCs/>
          <w:i w:val="0"/>
          <w:iCs w:val="0"/>
          <w:color w:val="000000"/>
          <w:kern w:val="0"/>
          <w:sz w:val="24"/>
          <w:szCs w:val="24"/>
          <w:u w:val="none"/>
          <w:lang w:val="en-US" w:eastAsia="zh-CN" w:bidi="ar"/>
        </w:rPr>
        <w:t>综合单价合计</w:t>
      </w:r>
      <w:r>
        <w:rPr>
          <w:rFonts w:hint="eastAsia" w:ascii="宋体" w:hAnsi="宋体" w:eastAsia="宋体" w:cs="宋体"/>
          <w:b/>
          <w:bCs/>
          <w:sz w:val="24"/>
          <w:szCs w:val="24"/>
          <w:highlight w:val="none"/>
        </w:rPr>
        <w:t>”金额应与“谈判报价一览表”中谈判报价金额一致</w:t>
      </w:r>
      <w:r>
        <w:rPr>
          <w:rFonts w:hint="eastAsia" w:ascii="宋体" w:hAnsi="宋体" w:cs="宋体"/>
          <w:b/>
          <w:bCs/>
          <w:sz w:val="24"/>
          <w:szCs w:val="24"/>
          <w:highlight w:val="none"/>
          <w:lang w:eastAsia="zh-CN"/>
        </w:rPr>
        <w:t>。</w:t>
      </w:r>
    </w:p>
    <w:p w14:paraId="6AFF4E5A">
      <w:pPr>
        <w:pStyle w:val="2"/>
        <w:ind w:left="0" w:leftChars="0" w:firstLine="0" w:firstLineChars="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cs="宋体"/>
          <w:b/>
          <w:bCs/>
          <w:color w:val="auto"/>
          <w:kern w:val="0"/>
          <w:sz w:val="24"/>
          <w:szCs w:val="24"/>
          <w:highlight w:val="none"/>
          <w:lang w:val="en-US" w:eastAsia="zh-CN" w:bidi="ar"/>
        </w:rPr>
        <w:t>分项报价一览表须按照第五章采购需求项目进行整体报价，不得缺项漏项。</w:t>
      </w:r>
      <w:r>
        <w:rPr>
          <w:rFonts w:hint="eastAsia" w:ascii="宋体" w:hAnsi="宋体" w:eastAsia="宋体" w:cs="宋体"/>
          <w:b/>
          <w:bCs/>
          <w:sz w:val="24"/>
          <w:szCs w:val="24"/>
          <w:highlight w:val="none"/>
          <w:lang w:val="en-US" w:eastAsia="zh-CN"/>
        </w:rPr>
        <w:t>否则其报价视为无效报价。</w:t>
      </w:r>
    </w:p>
    <w:p w14:paraId="281DAD95">
      <w:pPr>
        <w:spacing w:line="600" w:lineRule="exact"/>
        <w:jc w:val="right"/>
        <w:rPr>
          <w:rFonts w:hint="eastAsia" w:ascii="宋体" w:hAnsi="宋体" w:eastAsia="宋体" w:cs="宋体"/>
          <w:bCs/>
          <w:color w:val="auto"/>
          <w:sz w:val="24"/>
          <w:highlight w:val="none"/>
          <w:u w:val="single"/>
        </w:rPr>
      </w:pPr>
      <w:r>
        <w:rPr>
          <w:rFonts w:hint="eastAsia" w:ascii="宋体" w:hAnsi="宋体" w:eastAsia="宋体" w:cs="宋体"/>
          <w:bCs/>
          <w:sz w:val="28"/>
          <w:szCs w:val="28"/>
          <w:highlight w:val="none"/>
        </w:rPr>
        <w:t xml:space="preserve">                           </w:t>
      </w:r>
      <w:r>
        <w:rPr>
          <w:rFonts w:hint="eastAsia" w:ascii="宋体" w:hAnsi="宋体" w:eastAsia="宋体" w:cs="宋体"/>
          <w:bCs/>
          <w:color w:val="auto"/>
          <w:sz w:val="24"/>
          <w:highlight w:val="none"/>
        </w:rPr>
        <w:t>供应商：</w:t>
      </w:r>
      <w:r>
        <w:rPr>
          <w:rFonts w:hint="eastAsia" w:ascii="宋体" w:hAnsi="宋体" w:eastAsia="宋体" w:cs="宋体"/>
          <w:bCs/>
          <w:color w:val="auto"/>
          <w:sz w:val="24"/>
          <w:highlight w:val="none"/>
          <w:u w:val="single"/>
        </w:rPr>
        <w:t xml:space="preserve">                        （盖章）</w:t>
      </w:r>
    </w:p>
    <w:p w14:paraId="2ACE7650">
      <w:pPr>
        <w:spacing w:line="6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法人代表或其授权委托人：</w:t>
      </w:r>
      <w:r>
        <w:rPr>
          <w:rFonts w:hint="eastAsia" w:ascii="宋体" w:hAnsi="宋体" w:eastAsia="宋体" w:cs="宋体"/>
          <w:bCs/>
          <w:color w:val="auto"/>
          <w:sz w:val="24"/>
          <w:highlight w:val="none"/>
          <w:u w:val="single"/>
        </w:rPr>
        <w:t xml:space="preserve">        （签字或盖章）</w:t>
      </w:r>
      <w:r>
        <w:rPr>
          <w:rFonts w:hint="eastAsia" w:ascii="宋体" w:hAnsi="宋体" w:eastAsia="宋体" w:cs="宋体"/>
          <w:bCs/>
          <w:color w:val="auto"/>
          <w:sz w:val="24"/>
          <w:highlight w:val="none"/>
        </w:rPr>
        <w:t xml:space="preserve">                            </w:t>
      </w:r>
    </w:p>
    <w:p w14:paraId="251DE447">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540F10">
      <w:pPr>
        <w:pStyle w:val="26"/>
        <w:spacing w:line="360" w:lineRule="auto"/>
        <w:rPr>
          <w:b/>
          <w:kern w:val="0"/>
          <w:sz w:val="28"/>
          <w:szCs w:val="28"/>
          <w:highlight w:val="none"/>
        </w:rPr>
      </w:pPr>
    </w:p>
    <w:p w14:paraId="4214838E">
      <w:pPr>
        <w:pStyle w:val="26"/>
        <w:spacing w:line="360" w:lineRule="auto"/>
        <w:rPr>
          <w:b/>
          <w:kern w:val="0"/>
          <w:sz w:val="28"/>
          <w:szCs w:val="28"/>
          <w:highlight w:val="none"/>
        </w:rPr>
      </w:pPr>
    </w:p>
    <w:p w14:paraId="7ECADBD8">
      <w:pPr>
        <w:pStyle w:val="2"/>
        <w:rPr>
          <w:rFonts w:hint="eastAsia"/>
        </w:rPr>
        <w:sectPr>
          <w:endnotePr>
            <w:numFmt w:val="decimal"/>
          </w:endnote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p>
    <w:p w14:paraId="4F04EB79">
      <w:pPr>
        <w:pStyle w:val="5"/>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（五）供应商基本情况表</w:t>
      </w:r>
    </w:p>
    <w:tbl>
      <w:tblPr>
        <w:tblStyle w:val="54"/>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42"/>
        <w:gridCol w:w="1317"/>
        <w:gridCol w:w="1210"/>
        <w:gridCol w:w="169"/>
        <w:gridCol w:w="1300"/>
        <w:gridCol w:w="291"/>
        <w:gridCol w:w="2423"/>
      </w:tblGrid>
      <w:tr w14:paraId="71718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788" w:type="dxa"/>
            <w:noWrap w:val="0"/>
            <w:vAlign w:val="center"/>
          </w:tcPr>
          <w:p w14:paraId="3C859B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752" w:type="dxa"/>
            <w:gridSpan w:val="7"/>
            <w:noWrap w:val="0"/>
            <w:vAlign w:val="center"/>
          </w:tcPr>
          <w:p w14:paraId="6A69ACD0">
            <w:pPr>
              <w:spacing w:line="360" w:lineRule="auto"/>
              <w:jc w:val="center"/>
              <w:rPr>
                <w:rFonts w:hint="eastAsia" w:ascii="宋体" w:hAnsi="宋体" w:eastAsia="宋体" w:cs="宋体"/>
                <w:color w:val="auto"/>
                <w:sz w:val="24"/>
                <w:highlight w:val="none"/>
              </w:rPr>
            </w:pPr>
          </w:p>
        </w:tc>
      </w:tr>
      <w:tr w14:paraId="07CCD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788" w:type="dxa"/>
            <w:noWrap w:val="0"/>
            <w:vAlign w:val="center"/>
          </w:tcPr>
          <w:p w14:paraId="44C451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738" w:type="dxa"/>
            <w:gridSpan w:val="4"/>
            <w:noWrap w:val="0"/>
            <w:vAlign w:val="center"/>
          </w:tcPr>
          <w:p w14:paraId="02AFCFBC">
            <w:pPr>
              <w:spacing w:line="360" w:lineRule="auto"/>
              <w:rPr>
                <w:rFonts w:hint="eastAsia" w:ascii="宋体" w:hAnsi="宋体" w:eastAsia="宋体" w:cs="宋体"/>
                <w:color w:val="auto"/>
                <w:sz w:val="24"/>
                <w:highlight w:val="none"/>
              </w:rPr>
            </w:pPr>
          </w:p>
        </w:tc>
        <w:tc>
          <w:tcPr>
            <w:tcW w:w="1300" w:type="dxa"/>
            <w:noWrap w:val="0"/>
            <w:vAlign w:val="center"/>
          </w:tcPr>
          <w:p w14:paraId="06A07C6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714" w:type="dxa"/>
            <w:gridSpan w:val="2"/>
            <w:noWrap w:val="0"/>
            <w:vAlign w:val="center"/>
          </w:tcPr>
          <w:p w14:paraId="18C6AA86">
            <w:pPr>
              <w:spacing w:line="360" w:lineRule="auto"/>
              <w:jc w:val="center"/>
              <w:rPr>
                <w:rFonts w:hint="eastAsia" w:ascii="宋体" w:hAnsi="宋体" w:eastAsia="宋体" w:cs="宋体"/>
                <w:color w:val="auto"/>
                <w:sz w:val="24"/>
                <w:highlight w:val="none"/>
              </w:rPr>
            </w:pPr>
          </w:p>
        </w:tc>
      </w:tr>
      <w:tr w14:paraId="79206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788" w:type="dxa"/>
            <w:vMerge w:val="restart"/>
            <w:noWrap w:val="0"/>
            <w:vAlign w:val="center"/>
          </w:tcPr>
          <w:p w14:paraId="026F97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42" w:type="dxa"/>
            <w:noWrap w:val="0"/>
            <w:vAlign w:val="center"/>
          </w:tcPr>
          <w:p w14:paraId="349CE5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96" w:type="dxa"/>
            <w:gridSpan w:val="3"/>
            <w:noWrap w:val="0"/>
            <w:vAlign w:val="center"/>
          </w:tcPr>
          <w:p w14:paraId="32E1BAEF">
            <w:pPr>
              <w:spacing w:line="360" w:lineRule="auto"/>
              <w:rPr>
                <w:rFonts w:hint="eastAsia" w:ascii="宋体" w:hAnsi="宋体" w:eastAsia="宋体" w:cs="宋体"/>
                <w:color w:val="auto"/>
                <w:sz w:val="24"/>
                <w:highlight w:val="none"/>
              </w:rPr>
            </w:pPr>
          </w:p>
        </w:tc>
        <w:tc>
          <w:tcPr>
            <w:tcW w:w="1300" w:type="dxa"/>
            <w:noWrap w:val="0"/>
            <w:vAlign w:val="center"/>
          </w:tcPr>
          <w:p w14:paraId="7D9BC90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714" w:type="dxa"/>
            <w:gridSpan w:val="2"/>
            <w:noWrap w:val="0"/>
            <w:vAlign w:val="center"/>
          </w:tcPr>
          <w:p w14:paraId="3344689C">
            <w:pPr>
              <w:spacing w:line="360" w:lineRule="auto"/>
              <w:jc w:val="center"/>
              <w:rPr>
                <w:rFonts w:hint="eastAsia" w:ascii="宋体" w:hAnsi="宋体" w:eastAsia="宋体" w:cs="宋体"/>
                <w:color w:val="auto"/>
                <w:sz w:val="24"/>
                <w:highlight w:val="none"/>
              </w:rPr>
            </w:pPr>
          </w:p>
        </w:tc>
      </w:tr>
      <w:tr w14:paraId="5BAFB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788" w:type="dxa"/>
            <w:vMerge w:val="continue"/>
            <w:noWrap w:val="0"/>
            <w:vAlign w:val="center"/>
          </w:tcPr>
          <w:p w14:paraId="05D824A1">
            <w:pPr>
              <w:spacing w:line="360" w:lineRule="auto"/>
              <w:jc w:val="center"/>
              <w:rPr>
                <w:rFonts w:hint="eastAsia" w:ascii="宋体" w:hAnsi="宋体" w:eastAsia="宋体" w:cs="宋体"/>
                <w:color w:val="auto"/>
                <w:sz w:val="24"/>
                <w:highlight w:val="none"/>
              </w:rPr>
            </w:pPr>
          </w:p>
        </w:tc>
        <w:tc>
          <w:tcPr>
            <w:tcW w:w="1042" w:type="dxa"/>
            <w:noWrap w:val="0"/>
            <w:vAlign w:val="center"/>
          </w:tcPr>
          <w:p w14:paraId="014250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696" w:type="dxa"/>
            <w:gridSpan w:val="3"/>
            <w:noWrap w:val="0"/>
            <w:vAlign w:val="center"/>
          </w:tcPr>
          <w:p w14:paraId="5D15863E">
            <w:pPr>
              <w:spacing w:line="360" w:lineRule="auto"/>
              <w:rPr>
                <w:rFonts w:hint="eastAsia" w:ascii="宋体" w:hAnsi="宋体" w:eastAsia="宋体" w:cs="宋体"/>
                <w:color w:val="auto"/>
                <w:sz w:val="24"/>
                <w:highlight w:val="none"/>
              </w:rPr>
            </w:pPr>
          </w:p>
        </w:tc>
        <w:tc>
          <w:tcPr>
            <w:tcW w:w="1300" w:type="dxa"/>
            <w:noWrap w:val="0"/>
            <w:vAlign w:val="center"/>
          </w:tcPr>
          <w:p w14:paraId="36EC60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p>
        </w:tc>
        <w:tc>
          <w:tcPr>
            <w:tcW w:w="2714" w:type="dxa"/>
            <w:gridSpan w:val="2"/>
            <w:noWrap w:val="0"/>
            <w:vAlign w:val="center"/>
          </w:tcPr>
          <w:p w14:paraId="4AD8483E">
            <w:pPr>
              <w:spacing w:line="360" w:lineRule="auto"/>
              <w:jc w:val="center"/>
              <w:rPr>
                <w:rFonts w:hint="eastAsia" w:ascii="宋体" w:hAnsi="宋体" w:eastAsia="宋体" w:cs="宋体"/>
                <w:color w:val="auto"/>
                <w:sz w:val="24"/>
                <w:highlight w:val="none"/>
              </w:rPr>
            </w:pPr>
          </w:p>
        </w:tc>
      </w:tr>
      <w:tr w14:paraId="2356E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788" w:type="dxa"/>
            <w:noWrap w:val="0"/>
            <w:vAlign w:val="center"/>
          </w:tcPr>
          <w:p w14:paraId="5468E94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组织结构</w:t>
            </w:r>
          </w:p>
        </w:tc>
        <w:tc>
          <w:tcPr>
            <w:tcW w:w="7752" w:type="dxa"/>
            <w:gridSpan w:val="7"/>
            <w:noWrap w:val="0"/>
            <w:vAlign w:val="center"/>
          </w:tcPr>
          <w:p w14:paraId="499DCBD9">
            <w:pPr>
              <w:spacing w:line="360" w:lineRule="auto"/>
              <w:rPr>
                <w:rFonts w:hint="eastAsia" w:ascii="宋体" w:hAnsi="宋体" w:eastAsia="宋体" w:cs="宋体"/>
                <w:color w:val="auto"/>
                <w:sz w:val="24"/>
                <w:highlight w:val="none"/>
              </w:rPr>
            </w:pPr>
          </w:p>
        </w:tc>
      </w:tr>
      <w:tr w14:paraId="3140D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788" w:type="dxa"/>
            <w:noWrap w:val="0"/>
            <w:vAlign w:val="center"/>
          </w:tcPr>
          <w:p w14:paraId="59DD0A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42" w:type="dxa"/>
            <w:noWrap w:val="0"/>
            <w:vAlign w:val="center"/>
          </w:tcPr>
          <w:p w14:paraId="211A97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527" w:type="dxa"/>
            <w:gridSpan w:val="2"/>
            <w:noWrap w:val="0"/>
            <w:vAlign w:val="center"/>
          </w:tcPr>
          <w:p w14:paraId="04D67C86">
            <w:pPr>
              <w:spacing w:line="360" w:lineRule="auto"/>
              <w:jc w:val="center"/>
              <w:rPr>
                <w:rFonts w:hint="eastAsia" w:ascii="宋体" w:hAnsi="宋体" w:eastAsia="宋体" w:cs="宋体"/>
                <w:color w:val="auto"/>
                <w:sz w:val="24"/>
                <w:highlight w:val="none"/>
              </w:rPr>
            </w:pPr>
          </w:p>
        </w:tc>
        <w:tc>
          <w:tcPr>
            <w:tcW w:w="1760" w:type="dxa"/>
            <w:gridSpan w:val="3"/>
            <w:noWrap w:val="0"/>
            <w:vAlign w:val="center"/>
          </w:tcPr>
          <w:p w14:paraId="79508C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23" w:type="dxa"/>
            <w:noWrap w:val="0"/>
            <w:vAlign w:val="center"/>
          </w:tcPr>
          <w:p w14:paraId="7D19DD75">
            <w:pPr>
              <w:spacing w:line="360" w:lineRule="auto"/>
              <w:jc w:val="center"/>
              <w:rPr>
                <w:rFonts w:hint="eastAsia" w:ascii="宋体" w:hAnsi="宋体" w:eastAsia="宋体" w:cs="宋体"/>
                <w:color w:val="auto"/>
                <w:sz w:val="24"/>
                <w:highlight w:val="none"/>
              </w:rPr>
            </w:pPr>
          </w:p>
        </w:tc>
      </w:tr>
      <w:tr w14:paraId="6666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788" w:type="dxa"/>
            <w:noWrap w:val="0"/>
            <w:vAlign w:val="center"/>
          </w:tcPr>
          <w:p w14:paraId="3715D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359" w:type="dxa"/>
            <w:gridSpan w:val="2"/>
            <w:noWrap w:val="0"/>
            <w:vAlign w:val="center"/>
          </w:tcPr>
          <w:p w14:paraId="58F9761F">
            <w:pPr>
              <w:spacing w:line="360" w:lineRule="auto"/>
              <w:jc w:val="center"/>
              <w:rPr>
                <w:rFonts w:hint="eastAsia" w:ascii="宋体" w:hAnsi="宋体" w:eastAsia="宋体" w:cs="宋体"/>
                <w:color w:val="auto"/>
                <w:sz w:val="24"/>
                <w:highlight w:val="none"/>
              </w:rPr>
            </w:pPr>
          </w:p>
        </w:tc>
        <w:tc>
          <w:tcPr>
            <w:tcW w:w="5393" w:type="dxa"/>
            <w:gridSpan w:val="5"/>
            <w:noWrap w:val="0"/>
            <w:vAlign w:val="center"/>
          </w:tcPr>
          <w:p w14:paraId="15150A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14:paraId="6723D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788" w:type="dxa"/>
            <w:noWrap w:val="0"/>
            <w:vAlign w:val="center"/>
          </w:tcPr>
          <w:p w14:paraId="6460A7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7752" w:type="dxa"/>
            <w:gridSpan w:val="7"/>
            <w:noWrap w:val="0"/>
            <w:vAlign w:val="center"/>
          </w:tcPr>
          <w:p w14:paraId="5E5CD9E1">
            <w:pPr>
              <w:spacing w:line="360" w:lineRule="auto"/>
              <w:jc w:val="center"/>
              <w:rPr>
                <w:rFonts w:hint="eastAsia" w:ascii="宋体" w:hAnsi="宋体" w:eastAsia="宋体" w:cs="宋体"/>
                <w:color w:val="auto"/>
                <w:sz w:val="24"/>
                <w:highlight w:val="none"/>
              </w:rPr>
            </w:pPr>
          </w:p>
        </w:tc>
      </w:tr>
      <w:tr w14:paraId="7E94F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788" w:type="dxa"/>
            <w:noWrap w:val="0"/>
            <w:vAlign w:val="center"/>
          </w:tcPr>
          <w:p w14:paraId="70A576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注册资本金</w:t>
            </w:r>
          </w:p>
        </w:tc>
        <w:tc>
          <w:tcPr>
            <w:tcW w:w="7752" w:type="dxa"/>
            <w:gridSpan w:val="7"/>
            <w:noWrap w:val="0"/>
            <w:vAlign w:val="center"/>
          </w:tcPr>
          <w:p w14:paraId="1FDE50CD">
            <w:pPr>
              <w:spacing w:line="360" w:lineRule="auto"/>
              <w:jc w:val="center"/>
              <w:rPr>
                <w:rFonts w:hint="eastAsia" w:ascii="宋体" w:hAnsi="宋体" w:eastAsia="宋体" w:cs="宋体"/>
                <w:color w:val="auto"/>
                <w:sz w:val="24"/>
                <w:highlight w:val="none"/>
              </w:rPr>
            </w:pPr>
          </w:p>
        </w:tc>
      </w:tr>
      <w:tr w14:paraId="65C7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1788" w:type="dxa"/>
            <w:noWrap w:val="0"/>
            <w:vAlign w:val="center"/>
          </w:tcPr>
          <w:p w14:paraId="4E6A34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7752" w:type="dxa"/>
            <w:gridSpan w:val="7"/>
            <w:noWrap w:val="0"/>
            <w:vAlign w:val="center"/>
          </w:tcPr>
          <w:p w14:paraId="38643086">
            <w:pPr>
              <w:spacing w:line="360" w:lineRule="auto"/>
              <w:jc w:val="center"/>
              <w:rPr>
                <w:rFonts w:hint="eastAsia" w:ascii="宋体" w:hAnsi="宋体" w:eastAsia="宋体" w:cs="宋体"/>
                <w:color w:val="auto"/>
                <w:sz w:val="24"/>
                <w:highlight w:val="none"/>
              </w:rPr>
            </w:pPr>
          </w:p>
        </w:tc>
      </w:tr>
      <w:tr w14:paraId="6D3B1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88" w:type="dxa"/>
            <w:noWrap w:val="0"/>
            <w:vAlign w:val="center"/>
          </w:tcPr>
          <w:p w14:paraId="33E991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7752" w:type="dxa"/>
            <w:gridSpan w:val="7"/>
            <w:noWrap w:val="0"/>
            <w:vAlign w:val="center"/>
          </w:tcPr>
          <w:p w14:paraId="2BFF48D6">
            <w:pPr>
              <w:spacing w:line="360" w:lineRule="auto"/>
              <w:jc w:val="center"/>
              <w:rPr>
                <w:rFonts w:hint="eastAsia" w:ascii="宋体" w:hAnsi="宋体" w:eastAsia="宋体" w:cs="宋体"/>
                <w:color w:val="auto"/>
                <w:sz w:val="24"/>
                <w:highlight w:val="none"/>
              </w:rPr>
            </w:pPr>
          </w:p>
        </w:tc>
      </w:tr>
      <w:tr w14:paraId="2F07D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88" w:type="dxa"/>
            <w:noWrap w:val="0"/>
            <w:vAlign w:val="center"/>
          </w:tcPr>
          <w:p w14:paraId="4D68A0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752" w:type="dxa"/>
            <w:gridSpan w:val="7"/>
            <w:noWrap w:val="0"/>
            <w:vAlign w:val="center"/>
          </w:tcPr>
          <w:p w14:paraId="02902B37">
            <w:pPr>
              <w:spacing w:line="360" w:lineRule="auto"/>
              <w:jc w:val="center"/>
              <w:rPr>
                <w:rFonts w:hint="eastAsia" w:ascii="宋体" w:hAnsi="宋体" w:eastAsia="宋体" w:cs="宋体"/>
                <w:color w:val="auto"/>
                <w:sz w:val="24"/>
                <w:highlight w:val="none"/>
              </w:rPr>
            </w:pPr>
          </w:p>
        </w:tc>
      </w:tr>
      <w:tr w14:paraId="4DC92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88" w:type="dxa"/>
            <w:noWrap w:val="0"/>
            <w:vAlign w:val="center"/>
          </w:tcPr>
          <w:p w14:paraId="59E07F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    注</w:t>
            </w:r>
          </w:p>
        </w:tc>
        <w:tc>
          <w:tcPr>
            <w:tcW w:w="7752" w:type="dxa"/>
            <w:gridSpan w:val="7"/>
            <w:noWrap w:val="0"/>
            <w:vAlign w:val="center"/>
          </w:tcPr>
          <w:p w14:paraId="1477B118">
            <w:pPr>
              <w:spacing w:line="360" w:lineRule="auto"/>
              <w:jc w:val="center"/>
              <w:rPr>
                <w:rFonts w:hint="eastAsia" w:ascii="宋体" w:hAnsi="宋体" w:eastAsia="宋体" w:cs="宋体"/>
                <w:color w:val="auto"/>
                <w:sz w:val="24"/>
                <w:highlight w:val="none"/>
              </w:rPr>
            </w:pPr>
          </w:p>
        </w:tc>
      </w:tr>
    </w:tbl>
    <w:p w14:paraId="750E4BE7">
      <w:pPr>
        <w:spacing w:line="240" w:lineRule="exact"/>
        <w:ind w:firstLine="643" w:firstLineChars="200"/>
        <w:rPr>
          <w:rFonts w:hint="eastAsia" w:ascii="宋体" w:hAnsi="宋体" w:eastAsia="宋体" w:cs="宋体"/>
          <w:b/>
          <w:bCs/>
          <w:color w:val="auto"/>
          <w:sz w:val="32"/>
          <w:szCs w:val="32"/>
          <w:highlight w:val="none"/>
        </w:rPr>
      </w:pPr>
    </w:p>
    <w:p w14:paraId="2F0732A9">
      <w:pPr>
        <w:tabs>
          <w:tab w:val="left" w:pos="0"/>
        </w:tabs>
        <w:spacing w:line="500" w:lineRule="exact"/>
        <w:ind w:right="-212" w:firstLine="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注：附有效的统一社会信用代码的营业执照</w:t>
      </w:r>
      <w:r>
        <w:rPr>
          <w:rFonts w:hint="eastAsia" w:ascii="宋体" w:hAnsi="宋体" w:cs="宋体"/>
          <w:b/>
          <w:bCs/>
          <w:color w:val="auto"/>
          <w:sz w:val="24"/>
          <w:highlight w:val="none"/>
          <w:lang w:val="en-US" w:eastAsia="zh-CN"/>
        </w:rPr>
        <w:t>扫描件</w:t>
      </w:r>
      <w:r>
        <w:rPr>
          <w:rFonts w:hint="eastAsia" w:ascii="宋体" w:hAnsi="宋体" w:eastAsia="宋体" w:cs="宋体"/>
          <w:b/>
          <w:bCs/>
          <w:color w:val="auto"/>
          <w:sz w:val="24"/>
          <w:highlight w:val="none"/>
        </w:rPr>
        <w:t>。</w:t>
      </w:r>
    </w:p>
    <w:p w14:paraId="7954D770">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1EE95361">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法定代表人或其委托代理人： </w:t>
      </w:r>
      <w:r>
        <w:rPr>
          <w:rFonts w:hint="eastAsia" w:ascii="宋体" w:hAnsi="宋体" w:eastAsia="宋体" w:cs="宋体"/>
          <w:color w:val="auto"/>
          <w:sz w:val="24"/>
          <w:highlight w:val="none"/>
          <w:u w:val="single"/>
        </w:rPr>
        <w:t xml:space="preserve">       （签字或盖章）</w:t>
      </w:r>
    </w:p>
    <w:p w14:paraId="1D2D5630">
      <w:pPr>
        <w:tabs>
          <w:tab w:val="left" w:pos="0"/>
        </w:tabs>
        <w:spacing w:line="500" w:lineRule="exact"/>
        <w:ind w:right="-212" w:firstLine="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139"/>
    <w:bookmarkEnd w:id="140"/>
    <w:p w14:paraId="016AE228">
      <w:pPr>
        <w:snapToGrid w:val="0"/>
        <w:spacing w:line="360" w:lineRule="auto"/>
        <w:jc w:val="left"/>
        <w:rPr>
          <w:rFonts w:hint="eastAsia" w:ascii="宋体" w:hAnsi="宋体" w:eastAsia="宋体" w:cs="宋体"/>
          <w:color w:val="auto"/>
          <w:sz w:val="24"/>
          <w:szCs w:val="28"/>
          <w:highlight w:val="none"/>
        </w:rPr>
      </w:pPr>
    </w:p>
    <w:p w14:paraId="3A82C4A4">
      <w:pPr>
        <w:pStyle w:val="2"/>
        <w:rPr>
          <w:rFonts w:hint="eastAsia" w:ascii="宋体" w:hAnsi="宋体" w:eastAsia="宋体" w:cs="宋体"/>
          <w:color w:val="auto"/>
          <w:sz w:val="24"/>
          <w:szCs w:val="28"/>
          <w:highlight w:val="none"/>
        </w:rPr>
      </w:pPr>
    </w:p>
    <w:p w14:paraId="0AB5D81D">
      <w:pPr>
        <w:pStyle w:val="2"/>
        <w:rPr>
          <w:rFonts w:hint="eastAsia" w:ascii="宋体" w:hAnsi="宋体" w:eastAsia="宋体" w:cs="宋体"/>
          <w:color w:val="auto"/>
          <w:sz w:val="24"/>
          <w:szCs w:val="28"/>
          <w:highlight w:val="none"/>
        </w:rPr>
      </w:pPr>
    </w:p>
    <w:p w14:paraId="49DB8722">
      <w:pPr>
        <w:pStyle w:val="2"/>
        <w:rPr>
          <w:rFonts w:hint="eastAsia" w:ascii="宋体" w:hAnsi="宋体" w:eastAsia="宋体" w:cs="宋体"/>
          <w:color w:val="auto"/>
          <w:sz w:val="24"/>
          <w:szCs w:val="28"/>
          <w:highlight w:val="none"/>
        </w:rPr>
      </w:pPr>
    </w:p>
    <w:p w14:paraId="1AF03D72">
      <w:pPr>
        <w:rPr>
          <w:rFonts w:hint="eastAsia" w:ascii="宋体" w:hAnsi="宋体" w:eastAsia="宋体" w:cs="宋体"/>
          <w:color w:val="auto"/>
          <w:highlight w:val="none"/>
        </w:rPr>
      </w:pPr>
    </w:p>
    <w:p w14:paraId="0CE57E03">
      <w:pPr>
        <w:pStyle w:val="2"/>
        <w:rPr>
          <w:rFonts w:hint="eastAsia" w:ascii="宋体" w:hAnsi="宋体" w:eastAsia="宋体" w:cs="宋体"/>
          <w:color w:val="auto"/>
          <w:sz w:val="24"/>
          <w:szCs w:val="28"/>
          <w:highlight w:val="none"/>
        </w:rPr>
      </w:pPr>
    </w:p>
    <w:p w14:paraId="2C493B93">
      <w:pPr>
        <w:pStyle w:val="2"/>
        <w:rPr>
          <w:rFonts w:hint="eastAsia" w:ascii="宋体" w:hAnsi="宋体" w:eastAsia="宋体" w:cs="宋体"/>
          <w:color w:val="auto"/>
          <w:sz w:val="24"/>
          <w:szCs w:val="28"/>
          <w:highlight w:val="none"/>
        </w:rPr>
      </w:pPr>
    </w:p>
    <w:p w14:paraId="3760E612">
      <w:pPr>
        <w:rPr>
          <w:rFonts w:hint="eastAsia" w:ascii="宋体" w:hAnsi="宋体" w:eastAsia="宋体" w:cs="宋体"/>
          <w:color w:val="auto"/>
          <w:highlight w:val="none"/>
        </w:rPr>
      </w:pPr>
    </w:p>
    <w:p w14:paraId="2EE8AA26">
      <w:pPr>
        <w:pStyle w:val="5"/>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（六）20</w:t>
      </w:r>
      <w:r>
        <w:rPr>
          <w:rFonts w:hint="eastAsia" w:ascii="宋体" w:hAnsi="宋体" w:eastAsia="宋体" w:cs="宋体"/>
          <w:color w:val="auto"/>
          <w:sz w:val="30"/>
          <w:szCs w:val="30"/>
          <w:highlight w:val="none"/>
          <w:lang w:val="en-US" w:eastAsia="zh-CN"/>
        </w:rPr>
        <w:t>2</w:t>
      </w:r>
      <w:r>
        <w:rPr>
          <w:rFonts w:hint="eastAsia" w:ascii="宋体" w:hAnsi="宋体" w:cs="宋体"/>
          <w:color w:val="auto"/>
          <w:sz w:val="30"/>
          <w:szCs w:val="30"/>
          <w:highlight w:val="none"/>
          <w:lang w:val="en-US" w:eastAsia="zh-CN"/>
        </w:rPr>
        <w:t>2</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1月1日</w:t>
      </w:r>
      <w:r>
        <w:rPr>
          <w:rFonts w:hint="eastAsia" w:ascii="宋体" w:hAnsi="宋体" w:eastAsia="宋体" w:cs="宋体"/>
          <w:color w:val="auto"/>
          <w:sz w:val="30"/>
          <w:szCs w:val="30"/>
          <w:highlight w:val="none"/>
        </w:rPr>
        <w:t>至今承担过的类似业绩（如有）</w:t>
      </w:r>
    </w:p>
    <w:tbl>
      <w:tblPr>
        <w:tblStyle w:val="5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30"/>
        <w:gridCol w:w="1612"/>
        <w:gridCol w:w="1740"/>
        <w:gridCol w:w="1478"/>
        <w:gridCol w:w="1265"/>
      </w:tblGrid>
      <w:tr w14:paraId="22D9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noWrap w:val="0"/>
            <w:vAlign w:val="center"/>
          </w:tcPr>
          <w:p w14:paraId="355CDFD0">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序号</w:t>
            </w:r>
          </w:p>
        </w:tc>
        <w:tc>
          <w:tcPr>
            <w:tcW w:w="2130" w:type="dxa"/>
            <w:noWrap w:val="0"/>
            <w:vAlign w:val="center"/>
          </w:tcPr>
          <w:p w14:paraId="0729F3CF">
            <w:pPr>
              <w:adjustRightInd w:val="0"/>
              <w:snapToGrid w:val="0"/>
              <w:spacing w:line="360" w:lineRule="auto"/>
              <w:ind w:firstLine="241" w:firstLineChars="100"/>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项目名称</w:t>
            </w:r>
          </w:p>
        </w:tc>
        <w:tc>
          <w:tcPr>
            <w:tcW w:w="1612" w:type="dxa"/>
            <w:noWrap w:val="0"/>
            <w:vAlign w:val="center"/>
          </w:tcPr>
          <w:p w14:paraId="215D8E35">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采购单位</w:t>
            </w:r>
          </w:p>
        </w:tc>
        <w:tc>
          <w:tcPr>
            <w:tcW w:w="1740" w:type="dxa"/>
            <w:noWrap w:val="0"/>
            <w:vAlign w:val="center"/>
          </w:tcPr>
          <w:p w14:paraId="1C6E6F03">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合同内容</w:t>
            </w:r>
          </w:p>
        </w:tc>
        <w:tc>
          <w:tcPr>
            <w:tcW w:w="1478" w:type="dxa"/>
            <w:noWrap w:val="0"/>
            <w:vAlign w:val="center"/>
          </w:tcPr>
          <w:p w14:paraId="7C041561">
            <w:pPr>
              <w:adjustRightInd w:val="0"/>
              <w:snapToGrid w:val="0"/>
              <w:spacing w:line="360" w:lineRule="auto"/>
              <w:jc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合同总价</w:t>
            </w:r>
          </w:p>
        </w:tc>
        <w:tc>
          <w:tcPr>
            <w:tcW w:w="1265" w:type="dxa"/>
            <w:noWrap w:val="0"/>
            <w:vAlign w:val="center"/>
          </w:tcPr>
          <w:p w14:paraId="2C64EBA3">
            <w:pPr>
              <w:adjustRightInd w:val="0"/>
              <w:snapToGrid w:val="0"/>
              <w:spacing w:line="360" w:lineRule="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签约日期</w:t>
            </w:r>
          </w:p>
        </w:tc>
      </w:tr>
      <w:tr w14:paraId="1E3C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591" w:type="dxa"/>
            <w:noWrap w:val="0"/>
            <w:vAlign w:val="center"/>
          </w:tcPr>
          <w:p w14:paraId="4E6FB029">
            <w:pPr>
              <w:adjustRightInd w:val="0"/>
              <w:snapToGrid w:val="0"/>
              <w:spacing w:line="360" w:lineRule="auto"/>
              <w:jc w:val="center"/>
              <w:rPr>
                <w:rFonts w:hint="eastAsia" w:ascii="宋体" w:hAnsi="宋体" w:eastAsia="宋体" w:cs="宋体"/>
                <w:snapToGrid w:val="0"/>
                <w:color w:val="auto"/>
                <w:sz w:val="24"/>
                <w:szCs w:val="24"/>
                <w:highlight w:val="none"/>
              </w:rPr>
            </w:pPr>
          </w:p>
          <w:p w14:paraId="5F72D1C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48725B68">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4069DDC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27D2699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67E844B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2F65609E">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0FFB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175EA2D2">
            <w:pPr>
              <w:adjustRightInd w:val="0"/>
              <w:snapToGrid w:val="0"/>
              <w:spacing w:line="360" w:lineRule="auto"/>
              <w:jc w:val="center"/>
              <w:rPr>
                <w:rFonts w:hint="eastAsia" w:ascii="宋体" w:hAnsi="宋体" w:eastAsia="宋体" w:cs="宋体"/>
                <w:snapToGrid w:val="0"/>
                <w:color w:val="auto"/>
                <w:sz w:val="24"/>
                <w:szCs w:val="24"/>
                <w:highlight w:val="none"/>
              </w:rPr>
            </w:pPr>
          </w:p>
          <w:p w14:paraId="1B4E4C67">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527ED84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02C79ECA">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58AFBF3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682E0092">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4CD54C37">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47E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3B569A88">
            <w:pPr>
              <w:adjustRightInd w:val="0"/>
              <w:snapToGrid w:val="0"/>
              <w:spacing w:line="360" w:lineRule="auto"/>
              <w:jc w:val="center"/>
              <w:rPr>
                <w:rFonts w:hint="eastAsia" w:ascii="宋体" w:hAnsi="宋体" w:eastAsia="宋体" w:cs="宋体"/>
                <w:snapToGrid w:val="0"/>
                <w:color w:val="auto"/>
                <w:sz w:val="24"/>
                <w:szCs w:val="24"/>
                <w:highlight w:val="none"/>
              </w:rPr>
            </w:pPr>
          </w:p>
          <w:p w14:paraId="43F647F9">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291526D2">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3562D848">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715E2F1D">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435F957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55994B3F">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67E2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591" w:type="dxa"/>
            <w:noWrap w:val="0"/>
            <w:vAlign w:val="center"/>
          </w:tcPr>
          <w:p w14:paraId="338561BC">
            <w:pPr>
              <w:adjustRightInd w:val="0"/>
              <w:snapToGrid w:val="0"/>
              <w:spacing w:line="360" w:lineRule="auto"/>
              <w:jc w:val="center"/>
              <w:rPr>
                <w:rFonts w:hint="eastAsia" w:ascii="宋体" w:hAnsi="宋体" w:eastAsia="宋体" w:cs="宋体"/>
                <w:snapToGrid w:val="0"/>
                <w:color w:val="auto"/>
                <w:sz w:val="24"/>
                <w:szCs w:val="24"/>
                <w:highlight w:val="none"/>
              </w:rPr>
            </w:pPr>
          </w:p>
          <w:p w14:paraId="20AC00A1">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72F5196A">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3E960A9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6F5F6542">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1B644A4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33FDC4D1">
            <w:pPr>
              <w:adjustRightInd w:val="0"/>
              <w:snapToGrid w:val="0"/>
              <w:spacing w:line="360" w:lineRule="auto"/>
              <w:jc w:val="center"/>
              <w:rPr>
                <w:rFonts w:hint="eastAsia" w:ascii="宋体" w:hAnsi="宋体" w:eastAsia="宋体" w:cs="宋体"/>
                <w:snapToGrid w:val="0"/>
                <w:color w:val="auto"/>
                <w:sz w:val="24"/>
                <w:szCs w:val="24"/>
                <w:highlight w:val="none"/>
              </w:rPr>
            </w:pPr>
          </w:p>
          <w:p w14:paraId="64E733B0">
            <w:pPr>
              <w:adjustRightInd w:val="0"/>
              <w:snapToGrid w:val="0"/>
              <w:spacing w:line="360" w:lineRule="auto"/>
              <w:jc w:val="center"/>
              <w:rPr>
                <w:rFonts w:hint="eastAsia" w:ascii="宋体" w:hAnsi="宋体" w:eastAsia="宋体" w:cs="宋体"/>
                <w:snapToGrid w:val="0"/>
                <w:color w:val="auto"/>
                <w:sz w:val="24"/>
                <w:szCs w:val="24"/>
                <w:highlight w:val="none"/>
              </w:rPr>
            </w:pPr>
          </w:p>
        </w:tc>
      </w:tr>
      <w:tr w14:paraId="738E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591" w:type="dxa"/>
            <w:noWrap w:val="0"/>
            <w:vAlign w:val="center"/>
          </w:tcPr>
          <w:p w14:paraId="2419A10D">
            <w:pPr>
              <w:adjustRightInd w:val="0"/>
              <w:snapToGrid w:val="0"/>
              <w:spacing w:line="360" w:lineRule="auto"/>
              <w:jc w:val="center"/>
              <w:rPr>
                <w:rFonts w:hint="eastAsia" w:ascii="宋体" w:hAnsi="宋体" w:eastAsia="宋体" w:cs="宋体"/>
                <w:snapToGrid w:val="0"/>
                <w:color w:val="auto"/>
                <w:sz w:val="24"/>
                <w:szCs w:val="24"/>
                <w:highlight w:val="none"/>
              </w:rPr>
            </w:pPr>
          </w:p>
          <w:p w14:paraId="3CBE3A8C">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2130" w:type="dxa"/>
            <w:noWrap w:val="0"/>
            <w:vAlign w:val="center"/>
          </w:tcPr>
          <w:p w14:paraId="40204D02">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12" w:type="dxa"/>
            <w:noWrap w:val="0"/>
            <w:vAlign w:val="center"/>
          </w:tcPr>
          <w:p w14:paraId="1D570C1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740" w:type="dxa"/>
            <w:noWrap w:val="0"/>
            <w:vAlign w:val="center"/>
          </w:tcPr>
          <w:p w14:paraId="49E33CFC">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478" w:type="dxa"/>
            <w:noWrap w:val="0"/>
            <w:vAlign w:val="center"/>
          </w:tcPr>
          <w:p w14:paraId="76CF78D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265" w:type="dxa"/>
            <w:noWrap w:val="0"/>
            <w:vAlign w:val="center"/>
          </w:tcPr>
          <w:p w14:paraId="02F17F6B">
            <w:pPr>
              <w:adjustRightInd w:val="0"/>
              <w:snapToGrid w:val="0"/>
              <w:spacing w:line="360" w:lineRule="auto"/>
              <w:jc w:val="center"/>
              <w:rPr>
                <w:rFonts w:hint="eastAsia" w:ascii="宋体" w:hAnsi="宋体" w:eastAsia="宋体" w:cs="宋体"/>
                <w:snapToGrid w:val="0"/>
                <w:color w:val="auto"/>
                <w:sz w:val="24"/>
                <w:szCs w:val="24"/>
                <w:highlight w:val="none"/>
              </w:rPr>
            </w:pPr>
          </w:p>
        </w:tc>
      </w:tr>
    </w:tbl>
    <w:p w14:paraId="15AEAB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（本表可扩展）</w:t>
      </w:r>
    </w:p>
    <w:p w14:paraId="573D9DC6">
      <w:pPr>
        <w:widowControl/>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注：类似业绩提供成交通知书或合同复印件或业主证明材料</w:t>
      </w:r>
      <w:r>
        <w:rPr>
          <w:rFonts w:hint="eastAsia" w:ascii="宋体" w:hAnsi="宋体" w:eastAsia="宋体" w:cs="宋体"/>
          <w:b/>
          <w:bCs/>
          <w:color w:val="auto"/>
          <w:kern w:val="0"/>
          <w:sz w:val="24"/>
          <w:szCs w:val="24"/>
          <w:highlight w:val="none"/>
        </w:rPr>
        <w:t>；</w:t>
      </w:r>
    </w:p>
    <w:p w14:paraId="14FB791E">
      <w:pPr>
        <w:spacing w:line="360" w:lineRule="auto"/>
        <w:ind w:firstLine="465"/>
        <w:jc w:val="left"/>
        <w:rPr>
          <w:rFonts w:hint="eastAsia" w:ascii="宋体" w:hAnsi="宋体" w:eastAsia="宋体" w:cs="宋体"/>
          <w:color w:val="auto"/>
          <w:sz w:val="24"/>
          <w:szCs w:val="24"/>
          <w:highlight w:val="none"/>
        </w:rPr>
      </w:pPr>
    </w:p>
    <w:p w14:paraId="128B43B7">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312B628F">
      <w:pPr>
        <w:tabs>
          <w:tab w:val="left" w:pos="0"/>
        </w:tabs>
        <w:spacing w:line="500" w:lineRule="exact"/>
        <w:ind w:right="-212" w:firstLine="1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法定代表人或其委托代理人： </w:t>
      </w:r>
      <w:r>
        <w:rPr>
          <w:rFonts w:hint="eastAsia" w:ascii="宋体" w:hAnsi="宋体" w:eastAsia="宋体" w:cs="宋体"/>
          <w:color w:val="auto"/>
          <w:sz w:val="24"/>
          <w:highlight w:val="none"/>
          <w:u w:val="single"/>
        </w:rPr>
        <w:t xml:space="preserve">       （签字或盖章）</w:t>
      </w:r>
    </w:p>
    <w:p w14:paraId="7FBD9114">
      <w:pPr>
        <w:wordWrap w:val="0"/>
        <w:spacing w:line="360" w:lineRule="auto"/>
        <w:ind w:firstLine="46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期：年月日</w:t>
      </w:r>
    </w:p>
    <w:p w14:paraId="5ED35B73">
      <w:pPr>
        <w:rPr>
          <w:rFonts w:hint="eastAsia" w:ascii="宋体" w:hAnsi="宋体" w:eastAsia="宋体" w:cs="宋体"/>
          <w:b/>
          <w:bCs/>
          <w:color w:val="auto"/>
          <w:sz w:val="32"/>
          <w:szCs w:val="32"/>
          <w:highlight w:val="none"/>
        </w:rPr>
      </w:pPr>
    </w:p>
    <w:p w14:paraId="0BE4A793">
      <w:pPr>
        <w:rPr>
          <w:rFonts w:hint="eastAsia" w:ascii="宋体" w:hAnsi="宋体" w:eastAsia="宋体" w:cs="宋体"/>
          <w:color w:val="auto"/>
          <w:highlight w:val="none"/>
        </w:rPr>
      </w:pPr>
    </w:p>
    <w:p w14:paraId="68AD059D">
      <w:pPr>
        <w:rPr>
          <w:rFonts w:hint="eastAsia" w:ascii="宋体" w:hAnsi="宋体" w:eastAsia="宋体" w:cs="宋体"/>
          <w:b/>
          <w:bCs/>
          <w:color w:val="auto"/>
          <w:sz w:val="32"/>
          <w:szCs w:val="32"/>
          <w:highlight w:val="none"/>
        </w:rPr>
      </w:pPr>
    </w:p>
    <w:p w14:paraId="52BA4BA1">
      <w:pPr>
        <w:rPr>
          <w:rFonts w:hint="eastAsia" w:ascii="宋体" w:hAnsi="宋体" w:eastAsia="宋体" w:cs="宋体"/>
          <w:color w:val="auto"/>
          <w:highlight w:val="none"/>
        </w:rPr>
      </w:pPr>
    </w:p>
    <w:p w14:paraId="21F23293">
      <w:pPr>
        <w:rPr>
          <w:rFonts w:hint="eastAsia" w:ascii="宋体" w:hAnsi="宋体" w:eastAsia="宋体" w:cs="宋体"/>
          <w:b/>
          <w:bCs/>
          <w:color w:val="auto"/>
          <w:sz w:val="32"/>
          <w:szCs w:val="32"/>
          <w:highlight w:val="none"/>
        </w:rPr>
      </w:pPr>
    </w:p>
    <w:p w14:paraId="155ABE51">
      <w:pPr>
        <w:rPr>
          <w:rFonts w:hint="eastAsia" w:ascii="宋体" w:hAnsi="宋体" w:eastAsia="宋体" w:cs="宋体"/>
          <w:color w:val="auto"/>
          <w:highlight w:val="none"/>
        </w:rPr>
      </w:pPr>
    </w:p>
    <w:p w14:paraId="211F512E">
      <w:pPr>
        <w:rPr>
          <w:rFonts w:hint="eastAsia" w:ascii="宋体" w:hAnsi="宋体" w:eastAsia="宋体" w:cs="宋体"/>
          <w:color w:val="auto"/>
          <w:highlight w:val="none"/>
        </w:rPr>
      </w:pPr>
    </w:p>
    <w:p w14:paraId="154EE10E">
      <w:pPr>
        <w:rPr>
          <w:rFonts w:hint="eastAsia" w:ascii="宋体" w:hAnsi="宋体" w:eastAsia="宋体" w:cs="宋体"/>
          <w:color w:val="auto"/>
          <w:highlight w:val="none"/>
        </w:rPr>
      </w:pPr>
    </w:p>
    <w:p w14:paraId="1B53C89D">
      <w:pPr>
        <w:rPr>
          <w:rFonts w:hint="eastAsia" w:ascii="宋体" w:hAnsi="宋体" w:eastAsia="宋体" w:cs="宋体"/>
          <w:color w:val="auto"/>
          <w:highlight w:val="none"/>
        </w:rPr>
      </w:pPr>
    </w:p>
    <w:p w14:paraId="195CA808">
      <w:pPr>
        <w:rPr>
          <w:rFonts w:hint="eastAsia" w:ascii="宋体" w:hAnsi="宋体" w:eastAsia="宋体" w:cs="宋体"/>
          <w:color w:val="auto"/>
          <w:highlight w:val="none"/>
        </w:rPr>
      </w:pPr>
    </w:p>
    <w:p w14:paraId="71609843">
      <w:pPr>
        <w:pStyle w:val="5"/>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（七）供应商资格声明函</w:t>
      </w:r>
    </w:p>
    <w:p w14:paraId="5EF21ECC">
      <w:pPr>
        <w:spacing w:before="156" w:beforeLines="50" w:after="156" w:afterLines="5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（采购人、代理机构）   </w:t>
      </w:r>
    </w:p>
    <w:p w14:paraId="52EEB7C7">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关于贵公司</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日发布 </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采购公告，本公司（企业）愿意参加</w:t>
      </w:r>
      <w:r>
        <w:rPr>
          <w:rFonts w:hint="eastAsia" w:ascii="宋体" w:hAnsi="宋体" w:cs="宋体"/>
          <w:color w:val="auto"/>
          <w:sz w:val="24"/>
          <w:szCs w:val="24"/>
          <w:highlight w:val="none"/>
          <w:lang w:val="en-US" w:eastAsia="zh-CN"/>
        </w:rPr>
        <w:t>本次谈判</w:t>
      </w:r>
      <w:r>
        <w:rPr>
          <w:rFonts w:hint="eastAsia" w:ascii="宋体" w:hAnsi="宋体" w:eastAsia="宋体" w:cs="宋体"/>
          <w:color w:val="auto"/>
          <w:sz w:val="24"/>
          <w:szCs w:val="24"/>
          <w:highlight w:val="none"/>
        </w:rPr>
        <w:t>，并声明：</w:t>
      </w:r>
    </w:p>
    <w:p w14:paraId="42062A11">
      <w:pPr>
        <w:tabs>
          <w:tab w:val="left" w:pos="851"/>
        </w:tabs>
        <w:adjustRightInd w:val="0"/>
        <w:snapToGrid w:val="0"/>
        <w:spacing w:line="440" w:lineRule="exact"/>
        <w:ind w:left="424"/>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一、本公司（企业）</w:t>
      </w:r>
      <w:r>
        <w:rPr>
          <w:rFonts w:hint="eastAsia" w:ascii="宋体" w:hAnsi="宋体" w:eastAsia="宋体" w:cs="宋体"/>
          <w:bCs/>
          <w:color w:val="auto"/>
          <w:sz w:val="24"/>
          <w:szCs w:val="24"/>
          <w:highlight w:val="none"/>
        </w:rPr>
        <w:t>具备《中华人民共和国政府采购法》第二十二条规定及《中华人民共和国政府采购法实施条例》第十七条的相关要求：</w:t>
      </w:r>
    </w:p>
    <w:p w14:paraId="6FA7DBB0">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（一）具有独立承担民事责任的能力；</w:t>
      </w:r>
    </w:p>
    <w:p w14:paraId="0391A35B">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（二）具有良好的商业信誉和健全的财务会计制度； </w:t>
      </w:r>
    </w:p>
    <w:p w14:paraId="63EBCD02">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（三）具有履行合同所必需的设备和专业技术能力；</w:t>
      </w:r>
    </w:p>
    <w:p w14:paraId="3CE8B93F">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（四）有依法缴纳税收和社会保障资金的良好记录；</w:t>
      </w:r>
    </w:p>
    <w:p w14:paraId="724938AA">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（五）参加政府采购活动前三年内，在经营活动中没有重大违法记录；</w:t>
      </w:r>
    </w:p>
    <w:p w14:paraId="5D810585">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（六）法律、行政法规规定的其他条件。</w:t>
      </w:r>
    </w:p>
    <w:p w14:paraId="71AE4661">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本公司（企业）的单位负责人与所参投的本采购项目包组的其他供应商的单位负责人不为同一人且与其他供应商之间不存在直接控股、管理关系。</w:t>
      </w:r>
    </w:p>
    <w:p w14:paraId="50C8D03F">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照《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6585A45">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本公司（企业）承诺在本次</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活动中，如有违法、违规、弄虚作假行为，所造成的损失、不良后果及法律责任，一律由我公司（企业）承担。</w:t>
      </w:r>
    </w:p>
    <w:p w14:paraId="1D238450">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84CF316">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（1）本声明函必须提供且内容不得擅自删改，否则视为无效投标。</w:t>
      </w:r>
    </w:p>
    <w:p w14:paraId="6BB88868">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（2）本声明函如有虚假或与事实不符的，作无效投标处理。</w:t>
      </w:r>
    </w:p>
    <w:p w14:paraId="5609706D">
      <w:pPr>
        <w:tabs>
          <w:tab w:val="left" w:pos="0"/>
        </w:tabs>
        <w:spacing w:line="500" w:lineRule="exact"/>
        <w:ind w:right="-212" w:firstLine="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（盖公章）</w:t>
      </w:r>
    </w:p>
    <w:p w14:paraId="0EBC3E99">
      <w:pPr>
        <w:tabs>
          <w:tab w:val="left" w:pos="0"/>
        </w:tabs>
        <w:spacing w:line="500" w:lineRule="exact"/>
        <w:ind w:right="-212" w:firstLine="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法定代表人或其委托代理人： </w:t>
      </w:r>
      <w:r>
        <w:rPr>
          <w:rFonts w:hint="eastAsia" w:ascii="宋体" w:hAnsi="宋体" w:eastAsia="宋体" w:cs="宋体"/>
          <w:color w:val="auto"/>
          <w:sz w:val="24"/>
          <w:highlight w:val="none"/>
          <w:u w:val="single"/>
        </w:rPr>
        <w:t xml:space="preserve">       （签字或盖章）</w:t>
      </w:r>
    </w:p>
    <w:p w14:paraId="448D2CD9">
      <w:pPr>
        <w:widowControl/>
        <w:adjustRightInd w:val="0"/>
        <w:snapToGrid w:val="0"/>
        <w:spacing w:line="4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732E1F99">
      <w:pPr>
        <w:pStyle w:val="17"/>
        <w:jc w:val="center"/>
        <w:rPr>
          <w:rFonts w:hint="eastAsia" w:ascii="宋体" w:hAnsi="宋体" w:eastAsia="宋体" w:cs="宋体"/>
          <w:b/>
          <w:bCs/>
          <w:color w:val="auto"/>
          <w:sz w:val="28"/>
          <w:szCs w:val="28"/>
          <w:highlight w:val="none"/>
        </w:rPr>
      </w:pPr>
    </w:p>
    <w:p w14:paraId="4C6F5A93">
      <w:pPr>
        <w:widowControl/>
        <w:adjustRightInd w:val="0"/>
        <w:snapToGrid w:val="0"/>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kern w:val="2"/>
          <w:sz w:val="30"/>
          <w:szCs w:val="30"/>
          <w:highlight w:val="none"/>
          <w:lang w:val="en-US" w:eastAsia="zh-CN" w:bidi="ar-SA"/>
        </w:rPr>
        <w:t>（八）信誉要求</w:t>
      </w:r>
    </w:p>
    <w:p w14:paraId="217E0D33">
      <w:pPr>
        <w:widowControl/>
        <w:adjustRightInd w:val="0"/>
        <w:snapToGrid w:val="0"/>
        <w:spacing w:line="440" w:lineRule="exact"/>
        <w:ind w:firstLine="650" w:firstLineChars="27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供应商自行声明在“信用中国”网站(www.creditchina.gov.cn) 中未被列入严重失信主体名单、政府采购严重违法失信行为记录名单；代理机构进入①“信用中国”网站（须未被列入“严重失信主体名单”）；②“中国政府采购网”（须未被列入“政府采购严重违法失信行为记录名单”）分别进行查询；（</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自拟格式承诺以上内容，加盖</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公章在响应文件中提供，以上信用信息由采购人或采购代理机构查询，若</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存在查证的以上相关记录，采购人有权取消其竞标（成交）资格）。</w:t>
      </w:r>
    </w:p>
    <w:p w14:paraId="13AEA9E7">
      <w:pPr>
        <w:spacing w:line="360" w:lineRule="auto"/>
        <w:rPr>
          <w:rFonts w:hint="eastAsia" w:ascii="宋体" w:hAnsi="宋体" w:eastAsia="宋体" w:cs="宋体"/>
          <w:b/>
          <w:bCs/>
          <w:color w:val="auto"/>
          <w:sz w:val="28"/>
          <w:szCs w:val="28"/>
          <w:highlight w:val="none"/>
        </w:rPr>
      </w:pPr>
    </w:p>
    <w:p w14:paraId="2F4E0F7F">
      <w:pPr>
        <w:rPr>
          <w:rFonts w:hint="eastAsia" w:ascii="宋体" w:hAnsi="宋体" w:eastAsia="宋体" w:cs="宋体"/>
          <w:color w:val="auto"/>
          <w:highlight w:val="none"/>
        </w:rPr>
      </w:pPr>
    </w:p>
    <w:p w14:paraId="1CA3CC3A">
      <w:pPr>
        <w:pStyle w:val="17"/>
        <w:rPr>
          <w:rFonts w:hint="eastAsia" w:ascii="宋体" w:hAnsi="宋体" w:eastAsia="宋体" w:cs="宋体"/>
          <w:color w:val="auto"/>
          <w:highlight w:val="none"/>
        </w:rPr>
      </w:pPr>
    </w:p>
    <w:p w14:paraId="07F97532">
      <w:pPr>
        <w:rPr>
          <w:rFonts w:hint="eastAsia" w:ascii="宋体" w:hAnsi="宋体" w:eastAsia="宋体" w:cs="宋体"/>
          <w:color w:val="auto"/>
          <w:highlight w:val="none"/>
        </w:rPr>
      </w:pPr>
    </w:p>
    <w:p w14:paraId="4BE53279">
      <w:pPr>
        <w:pStyle w:val="17"/>
        <w:rPr>
          <w:rFonts w:hint="eastAsia" w:ascii="宋体" w:hAnsi="宋体" w:eastAsia="宋体" w:cs="宋体"/>
          <w:color w:val="auto"/>
          <w:highlight w:val="none"/>
        </w:rPr>
      </w:pPr>
    </w:p>
    <w:p w14:paraId="548460A6">
      <w:pPr>
        <w:pStyle w:val="5"/>
        <w:numPr>
          <w:ilvl w:val="2"/>
          <w:numId w:val="0"/>
        </w:numPr>
        <w:jc w:val="center"/>
        <w:outlineLvl w:val="2"/>
        <w:rPr>
          <w:rFonts w:hint="eastAsia" w:ascii="宋体" w:hAnsi="宋体" w:eastAsia="宋体" w:cs="宋体"/>
          <w:color w:val="auto"/>
          <w:sz w:val="30"/>
          <w:szCs w:val="30"/>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九</w:t>
      </w:r>
      <w:r>
        <w:rPr>
          <w:rFonts w:hint="eastAsia" w:ascii="宋体" w:hAnsi="宋体" w:eastAsia="宋体" w:cs="宋体"/>
          <w:color w:val="auto"/>
          <w:sz w:val="30"/>
          <w:szCs w:val="30"/>
          <w:highlight w:val="none"/>
        </w:rPr>
        <w:t>）技术部分</w:t>
      </w:r>
    </w:p>
    <w:p w14:paraId="2F74F05A">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1D8D2826">
      <w:pPr>
        <w:pStyle w:val="2"/>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包括但不限于以下内容：</w:t>
      </w:r>
    </w:p>
    <w:p w14:paraId="6DB62B9C">
      <w:pPr>
        <w:pStyle w:val="26"/>
        <w:pageBreakBefore w:val="0"/>
        <w:kinsoku/>
        <w:overflowPunct/>
        <w:topLinePunct w:val="0"/>
        <w:bidi w:val="0"/>
        <w:spacing w:line="360" w:lineRule="auto"/>
        <w:ind w:firstLine="562" w:firstLineChars="200"/>
        <w:outlineLvl w:val="3"/>
        <w:rPr>
          <w:rFonts w:hint="eastAsia" w:ascii="宋体" w:hAnsi="宋体" w:eastAsia="宋体" w:cs="宋体"/>
          <w:color w:val="auto"/>
          <w:kern w:val="0"/>
          <w:highlight w:val="none"/>
        </w:rPr>
      </w:pPr>
      <w:r>
        <w:rPr>
          <w:rFonts w:hint="eastAsia" w:ascii="宋体" w:hAnsi="宋体" w:eastAsia="宋体" w:cs="宋体"/>
          <w:b/>
          <w:bCs/>
          <w:color w:val="auto"/>
          <w:sz w:val="28"/>
          <w:szCs w:val="28"/>
          <w:highlight w:val="none"/>
          <w:lang w:val="en-US" w:eastAsia="zh-CN"/>
        </w:rPr>
        <w:t>格式一：技术规格偏离表</w:t>
      </w:r>
    </w:p>
    <w:p w14:paraId="24C27B13">
      <w:pPr>
        <w:pStyle w:val="26"/>
        <w:pageBreakBefore w:val="0"/>
        <w:kinsoku/>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请按所投产品的实际技术参数，逐条对应</w:t>
      </w:r>
      <w:r>
        <w:rPr>
          <w:rFonts w:hint="eastAsia" w:ascii="宋体" w:hAnsi="宋体" w:eastAsia="宋体" w:cs="宋体"/>
          <w:color w:val="auto"/>
          <w:kern w:val="0"/>
          <w:sz w:val="24"/>
          <w:highlight w:val="none"/>
          <w:lang w:eastAsia="zh-CN"/>
        </w:rPr>
        <w:t>谈判文件</w:t>
      </w:r>
      <w:r>
        <w:rPr>
          <w:rFonts w:hint="eastAsia" w:ascii="宋体" w:hAnsi="宋体" w:eastAsia="宋体" w:cs="宋体"/>
          <w:color w:val="auto"/>
          <w:kern w:val="0"/>
          <w:sz w:val="24"/>
          <w:highlight w:val="none"/>
        </w:rPr>
        <w:t>的“</w:t>
      </w:r>
      <w:r>
        <w:rPr>
          <w:rFonts w:hint="eastAsia" w:hAnsi="宋体" w:cs="宋体"/>
          <w:b/>
          <w:color w:val="auto"/>
          <w:kern w:val="0"/>
          <w:sz w:val="24"/>
          <w:highlight w:val="none"/>
          <w:lang w:eastAsia="zh-CN"/>
        </w:rPr>
        <w:t>采购内容</w:t>
      </w:r>
      <w:r>
        <w:rPr>
          <w:rFonts w:hint="eastAsia" w:ascii="宋体" w:hAnsi="宋体" w:eastAsia="宋体" w:cs="宋体"/>
          <w:color w:val="auto"/>
          <w:kern w:val="0"/>
          <w:sz w:val="24"/>
          <w:highlight w:val="none"/>
        </w:rPr>
        <w:t>”中要求的技术规范认真填写该表，该表不能作为所投产品的</w:t>
      </w:r>
      <w:r>
        <w:rPr>
          <w:rFonts w:hint="eastAsia" w:ascii="宋体" w:hAnsi="宋体" w:eastAsia="宋体" w:cs="宋体"/>
          <w:color w:val="auto"/>
          <w:kern w:val="0"/>
          <w:sz w:val="24"/>
          <w:highlight w:val="none"/>
          <w:lang w:eastAsia="zh-CN"/>
        </w:rPr>
        <w:t>采购内容及要求</w:t>
      </w:r>
      <w:r>
        <w:rPr>
          <w:rFonts w:hint="eastAsia" w:ascii="宋体" w:hAnsi="宋体" w:eastAsia="宋体" w:cs="宋体"/>
          <w:color w:val="auto"/>
          <w:kern w:val="0"/>
          <w:sz w:val="24"/>
          <w:highlight w:val="none"/>
        </w:rPr>
        <w:t>。</w:t>
      </w:r>
    </w:p>
    <w:p w14:paraId="4AA90A45">
      <w:pPr>
        <w:pStyle w:val="26"/>
        <w:pageBreakBefore w:val="0"/>
        <w:kinsoku/>
        <w:overflowPunct/>
        <w:topLinePunct w:val="0"/>
        <w:bidi w:val="0"/>
        <w:spacing w:line="360" w:lineRule="auto"/>
        <w:ind w:firstLine="200" w:firstLineChars="100"/>
        <w:rPr>
          <w:rFonts w:hint="eastAsia" w:ascii="宋体" w:hAnsi="宋体" w:eastAsia="宋体" w:cs="宋体"/>
          <w:color w:val="auto"/>
          <w:kern w:val="0"/>
          <w:highlight w:val="none"/>
        </w:rPr>
      </w:pPr>
    </w:p>
    <w:p w14:paraId="303A2109">
      <w:pPr>
        <w:pStyle w:val="26"/>
        <w:pageBreakBefore w:val="0"/>
        <w:kinsoku/>
        <w:overflowPunct/>
        <w:topLinePunct w:val="0"/>
        <w:bidi w:val="0"/>
        <w:spacing w:line="360" w:lineRule="auto"/>
        <w:rPr>
          <w:rFonts w:hint="eastAsia" w:ascii="宋体" w:hAnsi="宋体" w:eastAsia="宋体" w:cs="宋体"/>
          <w:b/>
          <w:color w:val="auto"/>
          <w:kern w:val="0"/>
          <w:sz w:val="24"/>
          <w:highlight w:val="none"/>
          <w:u w:val="single"/>
        </w:rPr>
      </w:pPr>
      <w:r>
        <w:rPr>
          <w:rFonts w:hint="eastAsia" w:ascii="宋体" w:hAnsi="宋体" w:eastAsia="宋体" w:cs="宋体"/>
          <w:b/>
          <w:color w:val="auto"/>
          <w:kern w:val="0"/>
          <w:sz w:val="24"/>
          <w:highlight w:val="none"/>
        </w:rPr>
        <w:t>项目名称：</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w:t>
      </w:r>
      <w:r>
        <w:rPr>
          <w:rFonts w:hint="eastAsia" w:ascii="宋体" w:hAnsi="宋体" w:eastAsia="宋体" w:cs="宋体"/>
          <w:b/>
          <w:color w:val="auto"/>
          <w:kern w:val="0"/>
          <w:sz w:val="24"/>
          <w:highlight w:val="none"/>
          <w:lang w:val="en-US" w:eastAsia="zh-CN"/>
        </w:rPr>
        <w:t>项目</w:t>
      </w:r>
      <w:r>
        <w:rPr>
          <w:rFonts w:hint="eastAsia" w:ascii="宋体" w:hAnsi="宋体" w:eastAsia="宋体" w:cs="宋体"/>
          <w:b/>
          <w:color w:val="auto"/>
          <w:kern w:val="0"/>
          <w:sz w:val="24"/>
          <w:highlight w:val="none"/>
        </w:rPr>
        <w:t>编号：</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w:t>
      </w:r>
    </w:p>
    <w:tbl>
      <w:tblPr>
        <w:tblStyle w:val="54"/>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340"/>
        <w:gridCol w:w="2700"/>
        <w:gridCol w:w="1620"/>
        <w:gridCol w:w="1260"/>
      </w:tblGrid>
      <w:tr w14:paraId="0B6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48" w:type="dxa"/>
            <w:noWrap w:val="0"/>
            <w:vAlign w:val="center"/>
          </w:tcPr>
          <w:p w14:paraId="1274F317">
            <w:pPr>
              <w:pageBreakBefore w:val="0"/>
              <w:kinsoku/>
              <w:overflowPunct/>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620" w:type="dxa"/>
            <w:noWrap w:val="0"/>
            <w:vAlign w:val="center"/>
          </w:tcPr>
          <w:p w14:paraId="3559CAB9">
            <w:pPr>
              <w:pageBreakBefore w:val="0"/>
              <w:kinsoku/>
              <w:overflowPunct/>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名称</w:t>
            </w:r>
          </w:p>
        </w:tc>
        <w:tc>
          <w:tcPr>
            <w:tcW w:w="2340" w:type="dxa"/>
            <w:noWrap w:val="0"/>
            <w:vAlign w:val="center"/>
          </w:tcPr>
          <w:p w14:paraId="3E5C42F8">
            <w:pPr>
              <w:pageBreakBefore w:val="0"/>
              <w:kinsoku/>
              <w:overflowPunct/>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谈判文件</w:t>
            </w:r>
            <w:r>
              <w:rPr>
                <w:rFonts w:hint="eastAsia" w:ascii="宋体" w:hAnsi="宋体" w:eastAsia="宋体" w:cs="宋体"/>
                <w:b/>
                <w:color w:val="auto"/>
                <w:kern w:val="0"/>
                <w:sz w:val="24"/>
                <w:highlight w:val="none"/>
              </w:rPr>
              <w:t>技术规范、要求</w:t>
            </w:r>
          </w:p>
        </w:tc>
        <w:tc>
          <w:tcPr>
            <w:tcW w:w="2700" w:type="dxa"/>
            <w:noWrap w:val="0"/>
            <w:vAlign w:val="center"/>
          </w:tcPr>
          <w:p w14:paraId="6AD71581">
            <w:pPr>
              <w:pageBreakBefore w:val="0"/>
              <w:kinsoku/>
              <w:overflowPunct/>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rPr>
              <w:t>文件对应技术参数</w:t>
            </w:r>
          </w:p>
        </w:tc>
        <w:tc>
          <w:tcPr>
            <w:tcW w:w="1620" w:type="dxa"/>
            <w:noWrap w:val="0"/>
            <w:vAlign w:val="center"/>
          </w:tcPr>
          <w:p w14:paraId="0A6D67A7">
            <w:pPr>
              <w:pageBreakBefore w:val="0"/>
              <w:kinsoku/>
              <w:overflowPunct/>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偏离</w:t>
            </w:r>
          </w:p>
        </w:tc>
        <w:tc>
          <w:tcPr>
            <w:tcW w:w="1260" w:type="dxa"/>
            <w:noWrap w:val="0"/>
            <w:vAlign w:val="center"/>
          </w:tcPr>
          <w:p w14:paraId="3863F17D">
            <w:pPr>
              <w:pageBreakBefore w:val="0"/>
              <w:kinsoku/>
              <w:overflowPunct/>
              <w:topLinePunct w:val="0"/>
              <w:bidi w:val="0"/>
              <w:spacing w:line="360" w:lineRule="auto"/>
              <w:ind w:right="71" w:rightChars="34"/>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tc>
      </w:tr>
      <w:tr w14:paraId="2BA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8" w:type="dxa"/>
            <w:noWrap w:val="0"/>
            <w:vAlign w:val="center"/>
          </w:tcPr>
          <w:p w14:paraId="1C9B6EFE">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center"/>
          </w:tcPr>
          <w:p w14:paraId="5BA68FAF">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340" w:type="dxa"/>
            <w:noWrap w:val="0"/>
            <w:vAlign w:val="center"/>
          </w:tcPr>
          <w:p w14:paraId="1E678EA4">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700" w:type="dxa"/>
            <w:noWrap w:val="0"/>
            <w:vAlign w:val="center"/>
          </w:tcPr>
          <w:p w14:paraId="17AAD95A">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top"/>
          </w:tcPr>
          <w:p w14:paraId="2E641D66">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260" w:type="dxa"/>
            <w:noWrap w:val="0"/>
            <w:vAlign w:val="center"/>
          </w:tcPr>
          <w:p w14:paraId="27DAA38D">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r>
      <w:tr w14:paraId="01FC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648" w:type="dxa"/>
            <w:noWrap w:val="0"/>
            <w:vAlign w:val="center"/>
          </w:tcPr>
          <w:p w14:paraId="752F848B">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center"/>
          </w:tcPr>
          <w:p w14:paraId="6B0EADBA">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340" w:type="dxa"/>
            <w:noWrap w:val="0"/>
            <w:vAlign w:val="center"/>
          </w:tcPr>
          <w:p w14:paraId="2C35E403">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700" w:type="dxa"/>
            <w:noWrap w:val="0"/>
            <w:vAlign w:val="center"/>
          </w:tcPr>
          <w:p w14:paraId="2043CE25">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top"/>
          </w:tcPr>
          <w:p w14:paraId="6907707A">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260" w:type="dxa"/>
            <w:noWrap w:val="0"/>
            <w:vAlign w:val="center"/>
          </w:tcPr>
          <w:p w14:paraId="3842C0A4">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r>
      <w:tr w14:paraId="59C3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648" w:type="dxa"/>
            <w:noWrap w:val="0"/>
            <w:vAlign w:val="center"/>
          </w:tcPr>
          <w:p w14:paraId="746CFAAB">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center"/>
          </w:tcPr>
          <w:p w14:paraId="604FF46C">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340" w:type="dxa"/>
            <w:noWrap w:val="0"/>
            <w:vAlign w:val="center"/>
          </w:tcPr>
          <w:p w14:paraId="383EA97F">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700" w:type="dxa"/>
            <w:noWrap w:val="0"/>
            <w:vAlign w:val="center"/>
          </w:tcPr>
          <w:p w14:paraId="3D3FD727">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top"/>
          </w:tcPr>
          <w:p w14:paraId="629B6620">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260" w:type="dxa"/>
            <w:noWrap w:val="0"/>
            <w:vAlign w:val="center"/>
          </w:tcPr>
          <w:p w14:paraId="69AA9E97">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r>
      <w:tr w14:paraId="70C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648" w:type="dxa"/>
            <w:noWrap w:val="0"/>
            <w:vAlign w:val="center"/>
          </w:tcPr>
          <w:p w14:paraId="12E5F889">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center"/>
          </w:tcPr>
          <w:p w14:paraId="514C9D7C">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340" w:type="dxa"/>
            <w:noWrap w:val="0"/>
            <w:vAlign w:val="center"/>
          </w:tcPr>
          <w:p w14:paraId="0A751CD7">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2700" w:type="dxa"/>
            <w:noWrap w:val="0"/>
            <w:vAlign w:val="center"/>
          </w:tcPr>
          <w:p w14:paraId="65430A01">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620" w:type="dxa"/>
            <w:noWrap w:val="0"/>
            <w:vAlign w:val="top"/>
          </w:tcPr>
          <w:p w14:paraId="5BDDC805">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c>
          <w:tcPr>
            <w:tcW w:w="1260" w:type="dxa"/>
            <w:noWrap w:val="0"/>
            <w:vAlign w:val="center"/>
          </w:tcPr>
          <w:p w14:paraId="7A79976B">
            <w:pPr>
              <w:pageBreakBefore w:val="0"/>
              <w:kinsoku/>
              <w:overflowPunct/>
              <w:topLinePunct w:val="0"/>
              <w:bidi w:val="0"/>
              <w:spacing w:line="360" w:lineRule="auto"/>
              <w:jc w:val="center"/>
              <w:rPr>
                <w:rFonts w:hint="eastAsia" w:ascii="宋体" w:hAnsi="宋体" w:eastAsia="宋体" w:cs="宋体"/>
                <w:color w:val="auto"/>
                <w:kern w:val="0"/>
                <w:sz w:val="24"/>
                <w:highlight w:val="none"/>
              </w:rPr>
            </w:pPr>
          </w:p>
        </w:tc>
      </w:tr>
    </w:tbl>
    <w:p w14:paraId="3D5E98EB">
      <w:pPr>
        <w:pStyle w:val="26"/>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注：“偏离”系指“正偏离”、“负偏离”或“无偏离”。</w:t>
      </w:r>
    </w:p>
    <w:p w14:paraId="1CDC516F">
      <w:pPr>
        <w:pageBreakBefore w:val="0"/>
        <w:kinsoku/>
        <w:overflowPunct/>
        <w:topLinePunct w:val="0"/>
        <w:bidi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郑重承诺：我公司承诺我们提供的上述技术参数与货物实际参数一致，如有不符，愿意</w:t>
      </w:r>
      <w:r>
        <w:rPr>
          <w:rFonts w:hint="eastAsia" w:ascii="宋体" w:hAnsi="宋体" w:eastAsia="宋体" w:cs="宋体"/>
          <w:b/>
          <w:color w:val="auto"/>
          <w:kern w:val="0"/>
          <w:sz w:val="24"/>
          <w:highlight w:val="none"/>
          <w:lang w:val="en-US" w:eastAsia="zh-CN"/>
        </w:rPr>
        <w:t>承担相应后果</w:t>
      </w:r>
      <w:r>
        <w:rPr>
          <w:rFonts w:hint="eastAsia" w:ascii="宋体" w:hAnsi="宋体" w:eastAsia="宋体" w:cs="宋体"/>
          <w:b/>
          <w:bCs/>
          <w:color w:val="auto"/>
          <w:sz w:val="24"/>
          <w:highlight w:val="none"/>
        </w:rPr>
        <w:t>。</w:t>
      </w:r>
    </w:p>
    <w:p w14:paraId="288825FE">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u w:val="single"/>
        </w:rPr>
        <w:t>注：请全面、如实填写表格中产品的技术参数。</w:t>
      </w:r>
    </w:p>
    <w:p w14:paraId="4BD82BC8">
      <w:pPr>
        <w:pageBreakBefore w:val="0"/>
        <w:kinsoku/>
        <w:overflowPunct/>
        <w:topLinePunct w:val="0"/>
        <w:bidi w:val="0"/>
        <w:spacing w:line="360" w:lineRule="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lang w:val="en-US" w:eastAsia="zh-CN"/>
        </w:rPr>
        <w:t>格式</w:t>
      </w: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：供货服务方案</w:t>
      </w:r>
    </w:p>
    <w:p w14:paraId="4802EDA3">
      <w:pPr>
        <w:pageBreakBefore w:val="0"/>
        <w:kinsoku/>
        <w:overflowPunct/>
        <w:topLinePunct w:val="0"/>
        <w:bidi w:val="0"/>
        <w:spacing w:line="360" w:lineRule="auto"/>
        <w:ind w:firstLine="440" w:firstLineChars="20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自行填写</w:t>
      </w:r>
      <w:r>
        <w:rPr>
          <w:rFonts w:hint="eastAsia" w:ascii="宋体" w:hAnsi="宋体" w:eastAsia="宋体" w:cs="宋体"/>
          <w:color w:val="auto"/>
          <w:sz w:val="22"/>
          <w:szCs w:val="22"/>
          <w:highlight w:val="none"/>
          <w:lang w:val="en-US" w:eastAsia="zh-CN"/>
        </w:rPr>
        <w:t>供应商认为需要提供的供货服务方案。</w:t>
      </w:r>
    </w:p>
    <w:p w14:paraId="05C911F3">
      <w:pPr>
        <w:pageBreakBefore w:val="0"/>
        <w:kinsoku/>
        <w:overflowPunct/>
        <w:topLinePunct w:val="0"/>
        <w:bidi w:val="0"/>
        <w:spacing w:line="360" w:lineRule="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lang w:val="en-US" w:eastAsia="zh-CN"/>
        </w:rPr>
        <w:t>格式</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：质量承诺及保证措施</w:t>
      </w:r>
    </w:p>
    <w:p w14:paraId="0C3BD7B7">
      <w:pPr>
        <w:pStyle w:val="5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自行填写供应商认为需要提供质量承诺及保证措施</w:t>
      </w:r>
    </w:p>
    <w:p w14:paraId="3A924780">
      <w:pPr>
        <w:pageBreakBefore w:val="0"/>
        <w:kinsoku/>
        <w:overflowPunct/>
        <w:topLinePunct w:val="0"/>
        <w:bidi w:val="0"/>
        <w:spacing w:line="360" w:lineRule="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lang w:val="en-US" w:eastAsia="zh-CN"/>
        </w:rPr>
        <w:t>格式</w:t>
      </w:r>
      <w:r>
        <w:rPr>
          <w:rFonts w:hint="eastAsia" w:ascii="宋体" w:hAnsi="宋体" w:cs="宋体"/>
          <w:b/>
          <w:bCs/>
          <w:color w:val="auto"/>
          <w:sz w:val="28"/>
          <w:szCs w:val="28"/>
          <w:highlight w:val="none"/>
          <w:lang w:val="en-US" w:eastAsia="zh-CN"/>
        </w:rPr>
        <w:t>四：服务期限</w:t>
      </w:r>
      <w:r>
        <w:rPr>
          <w:rFonts w:hint="eastAsia" w:ascii="宋体" w:hAnsi="宋体" w:eastAsia="宋体" w:cs="宋体"/>
          <w:b/>
          <w:bCs/>
          <w:color w:val="auto"/>
          <w:sz w:val="28"/>
          <w:szCs w:val="28"/>
          <w:highlight w:val="none"/>
          <w:lang w:val="en-US" w:eastAsia="zh-CN"/>
        </w:rPr>
        <w:t>及服务要求保证措施</w:t>
      </w:r>
    </w:p>
    <w:p w14:paraId="5425298D">
      <w:pPr>
        <w:pStyle w:val="53"/>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highlight w:val="none"/>
          <w:lang w:val="en-US" w:eastAsia="zh-CN"/>
        </w:rPr>
        <w:t>自行填写供应商认为需要提供</w:t>
      </w:r>
      <w:r>
        <w:rPr>
          <w:rFonts w:hint="eastAsia" w:ascii="宋体" w:hAnsi="宋体" w:cs="宋体"/>
          <w:b w:val="0"/>
          <w:bCs w:val="0"/>
          <w:color w:val="auto"/>
          <w:highlight w:val="none"/>
          <w:lang w:val="en-US" w:eastAsia="zh-CN"/>
        </w:rPr>
        <w:t>服务期限</w:t>
      </w:r>
      <w:r>
        <w:rPr>
          <w:rFonts w:hint="eastAsia" w:ascii="宋体" w:hAnsi="宋体" w:eastAsia="宋体" w:cs="宋体"/>
          <w:b w:val="0"/>
          <w:bCs w:val="0"/>
          <w:color w:val="auto"/>
          <w:highlight w:val="none"/>
          <w:lang w:val="en-US" w:eastAsia="zh-CN"/>
        </w:rPr>
        <w:t>及服务要求保证措施</w:t>
      </w:r>
    </w:p>
    <w:p w14:paraId="73C0C47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C4E08B8">
      <w:pPr>
        <w:pageBreakBefore w:val="0"/>
        <w:kinsoku/>
        <w:overflowPunct/>
        <w:topLinePunct w:val="0"/>
        <w:bidi w:val="0"/>
        <w:spacing w:line="360" w:lineRule="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格式</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：售后服务承诺及保证措施</w:t>
      </w:r>
    </w:p>
    <w:p w14:paraId="32609A35">
      <w:pPr>
        <w:pStyle w:val="53"/>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自行填写供应商认为需要提供售后服务承诺及保证措施</w:t>
      </w:r>
    </w:p>
    <w:p w14:paraId="6A4B2E42">
      <w:pPr>
        <w:bidi w:val="0"/>
        <w:rPr>
          <w:rFonts w:hint="eastAsia"/>
          <w:lang w:val="en-US" w:eastAsia="zh-CN"/>
        </w:rPr>
      </w:pPr>
      <w:r>
        <w:rPr>
          <w:rFonts w:hint="eastAsia"/>
          <w:lang w:val="en-US" w:eastAsia="zh-CN"/>
        </w:rPr>
        <w:t xml:space="preserve">  </w:t>
      </w:r>
    </w:p>
    <w:p w14:paraId="4996D0E8">
      <w:pPr>
        <w:pageBreakBefore w:val="0"/>
        <w:kinsoku/>
        <w:overflowPunct/>
        <w:topLinePunct w:val="0"/>
        <w:bidi w:val="0"/>
        <w:spacing w:line="360" w:lineRule="auto"/>
        <w:outlineLvl w:val="3"/>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30"/>
          <w:szCs w:val="30"/>
          <w:highlight w:val="none"/>
          <w:lang w:val="en-US" w:eastAsia="zh-CN"/>
        </w:rPr>
        <w:br w:type="page"/>
      </w:r>
      <w:r>
        <w:rPr>
          <w:rFonts w:hint="eastAsia" w:ascii="宋体" w:hAnsi="宋体" w:eastAsia="宋体" w:cs="宋体"/>
          <w:b/>
          <w:bCs/>
          <w:color w:val="auto"/>
          <w:sz w:val="28"/>
          <w:szCs w:val="28"/>
          <w:highlight w:val="none"/>
          <w:lang w:val="en-US" w:eastAsia="zh-CN"/>
        </w:rPr>
        <w:t>格式六：增值服务（如有）</w:t>
      </w:r>
    </w:p>
    <w:p w14:paraId="35471F04">
      <w:pPr>
        <w:pStyle w:val="53"/>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自行填写供应商认为需要提供增值服务</w:t>
      </w:r>
    </w:p>
    <w:p w14:paraId="75C40201">
      <w:pPr>
        <w:pStyle w:val="53"/>
        <w:ind w:left="0" w:leftChars="0" w:firstLine="0" w:firstLineChars="0"/>
        <w:rPr>
          <w:rFonts w:hint="eastAsia" w:ascii="宋体" w:hAnsi="宋体" w:eastAsia="宋体" w:cs="宋体"/>
          <w:b/>
          <w:bCs/>
          <w:color w:val="auto"/>
          <w:sz w:val="30"/>
          <w:szCs w:val="30"/>
          <w:highlight w:val="none"/>
          <w:lang w:val="en-US" w:eastAsia="zh-CN"/>
        </w:rPr>
      </w:pPr>
    </w:p>
    <w:p w14:paraId="3F36CF44">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151D0B3">
      <w:pPr>
        <w:jc w:val="center"/>
        <w:outlineLvl w:val="2"/>
        <w:rPr>
          <w:rFonts w:hint="eastAsia" w:ascii="宋体" w:hAnsi="宋体" w:eastAsia="宋体" w:cs="宋体"/>
          <w:color w:val="auto"/>
          <w:highlight w:val="none"/>
        </w:rPr>
      </w:pPr>
      <w:r>
        <w:rPr>
          <w:rFonts w:hint="eastAsia" w:ascii="宋体" w:hAnsi="宋体" w:eastAsia="宋体" w:cs="宋体"/>
          <w:b/>
          <w:bCs/>
          <w:color w:val="auto"/>
          <w:sz w:val="30"/>
          <w:szCs w:val="30"/>
          <w:highlight w:val="none"/>
          <w:lang w:val="en-US" w:eastAsia="zh-CN"/>
        </w:rPr>
        <w:t>（十）供应商认为需要提供的其他证明材料</w:t>
      </w:r>
      <w:r>
        <w:rPr>
          <w:rFonts w:hint="eastAsia" w:ascii="宋体" w:hAnsi="宋体" w:cs="宋体"/>
          <w:b/>
          <w:bCs/>
          <w:color w:val="auto"/>
          <w:sz w:val="30"/>
          <w:szCs w:val="30"/>
          <w:highlight w:val="none"/>
          <w:lang w:val="en-US" w:eastAsia="zh-CN"/>
        </w:rPr>
        <w:t>（如有）</w:t>
      </w:r>
    </w:p>
    <w:p w14:paraId="107332E9">
      <w:pPr>
        <w:pStyle w:val="17"/>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36"/>
          <w:szCs w:val="48"/>
          <w:highlight w:val="none"/>
          <w:lang w:val="en-US" w:eastAsia="zh-CN"/>
        </w:rPr>
        <w:t xml:space="preserve">   （格式自拟）</w:t>
      </w:r>
    </w:p>
    <w:p w14:paraId="631DE65C">
      <w:pPr>
        <w:pStyle w:val="17"/>
        <w:rPr>
          <w:rFonts w:hint="eastAsia" w:ascii="宋体" w:hAnsi="宋体" w:eastAsia="宋体" w:cs="宋体"/>
          <w:color w:val="auto"/>
          <w:highlight w:val="none"/>
        </w:rPr>
      </w:pPr>
    </w:p>
    <w:p w14:paraId="1FF1643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B0711FF">
      <w:pPr>
        <w:jc w:val="left"/>
        <w:outlineLvl w:val="9"/>
        <w:rPr>
          <w:rFonts w:hint="eastAsia" w:ascii="宋体" w:hAnsi="宋体" w:cs="宋体"/>
          <w:b/>
          <w:bCs/>
          <w:color w:val="auto"/>
          <w:sz w:val="30"/>
          <w:szCs w:val="30"/>
          <w:highlight w:val="none"/>
          <w:lang w:val="en-US" w:eastAsia="zh-CN"/>
        </w:rPr>
      </w:pPr>
      <w:r>
        <w:rPr>
          <w:rFonts w:hint="eastAsia" w:ascii="宋体" w:hAnsi="宋体" w:eastAsia="宋体" w:cs="宋体"/>
          <w:b/>
          <w:bCs/>
          <w:color w:val="auto"/>
          <w:sz w:val="36"/>
          <w:szCs w:val="36"/>
          <w:highlight w:val="none"/>
          <w:lang w:val="en-US" w:eastAsia="zh-CN"/>
        </w:rPr>
        <w:t>附件1</w:t>
      </w:r>
    </w:p>
    <w:p w14:paraId="06D4FC5B">
      <w:pPr>
        <w:jc w:val="center"/>
        <w:outlineLvl w:val="9"/>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玉溪市民族中学2025年-2027年办公用品选取供应商采购项目</w:t>
      </w:r>
      <w:r>
        <w:rPr>
          <w:rFonts w:hint="eastAsia" w:ascii="宋体" w:hAnsi="宋体" w:eastAsia="宋体" w:cs="宋体"/>
          <w:b/>
          <w:bCs/>
          <w:color w:val="auto"/>
          <w:sz w:val="30"/>
          <w:szCs w:val="30"/>
          <w:highlight w:val="none"/>
          <w:lang w:val="en-US" w:eastAsia="zh-CN"/>
        </w:rPr>
        <w:t xml:space="preserve"> </w:t>
      </w:r>
    </w:p>
    <w:p w14:paraId="6F1E3075">
      <w:pPr>
        <w:jc w:val="center"/>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最后报价及承诺书</w:t>
      </w:r>
    </w:p>
    <w:p w14:paraId="2E0D5915">
      <w:pPr>
        <w:adjustRightInd w:val="0"/>
        <w:snapToGrid w:val="0"/>
        <w:spacing w:line="360" w:lineRule="auto"/>
        <w:jc w:val="center"/>
        <w:rPr>
          <w:rFonts w:hint="eastAsia" w:ascii="宋体" w:hAnsi="宋体" w:eastAsia="宋体" w:cs="宋体"/>
          <w:color w:val="auto"/>
          <w:sz w:val="28"/>
          <w:szCs w:val="28"/>
          <w:highlight w:val="none"/>
        </w:rPr>
      </w:pPr>
    </w:p>
    <w:p w14:paraId="7C39C5D1">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eastAsia="zh-CN"/>
        </w:rPr>
        <w:t>玉溪市民族中学</w:t>
      </w:r>
      <w:r>
        <w:rPr>
          <w:rFonts w:hint="eastAsia" w:ascii="宋体" w:hAnsi="宋体" w:eastAsia="宋体" w:cs="宋体"/>
          <w:color w:val="auto"/>
          <w:sz w:val="24"/>
          <w:highlight w:val="none"/>
          <w:u w:val="single"/>
        </w:rPr>
        <w:t xml:space="preserve"> </w:t>
      </w:r>
    </w:p>
    <w:p w14:paraId="719F6105">
      <w:pPr>
        <w:spacing w:line="480" w:lineRule="auto"/>
        <w:ind w:left="239" w:leftChars="114" w:firstLine="240" w:firstLineChars="1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经谈判后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按谈判文件提出的采购内容、承包方式和有关要求，我方愿以大</w:t>
      </w:r>
    </w:p>
    <w:p w14:paraId="75F651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写：</w:t>
      </w:r>
      <w:r>
        <w:rPr>
          <w:rFonts w:hint="eastAsia" w:ascii="宋体" w:hAnsi="宋体" w:cs="宋体"/>
          <w:color w:val="auto"/>
          <w:sz w:val="24"/>
          <w:highlight w:val="none"/>
          <w:u w:val="single"/>
          <w:lang w:val="en-US"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元）</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总报价作为最后报价承担该项目的全部</w:t>
      </w:r>
      <w:r>
        <w:rPr>
          <w:rFonts w:hint="eastAsia" w:ascii="宋体" w:hAnsi="宋体" w:eastAsia="宋体" w:cs="宋体"/>
          <w:color w:val="auto"/>
          <w:sz w:val="24"/>
          <w:highlight w:val="none"/>
          <w:lang w:val="en-US" w:eastAsia="zh-CN"/>
        </w:rPr>
        <w:t>谈判采购</w:t>
      </w:r>
      <w:r>
        <w:rPr>
          <w:rFonts w:hint="eastAsia" w:ascii="宋体" w:hAnsi="宋体" w:eastAsia="宋体" w:cs="宋体"/>
          <w:color w:val="auto"/>
          <w:sz w:val="24"/>
          <w:highlight w:val="none"/>
        </w:rPr>
        <w:t>内容。根据</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文件及有关要求和我方响应文件的承诺，承担</w:t>
      </w:r>
      <w:r>
        <w:rPr>
          <w:rFonts w:hint="eastAsia" w:ascii="宋体" w:hAnsi="宋体" w:eastAsia="宋体" w:cs="宋体"/>
          <w:color w:val="auto"/>
          <w:sz w:val="24"/>
          <w:highlight w:val="none"/>
          <w:lang w:eastAsia="zh-CN"/>
        </w:rPr>
        <w:t>谈判采购</w:t>
      </w:r>
      <w:r>
        <w:rPr>
          <w:rFonts w:hint="eastAsia" w:ascii="宋体" w:hAnsi="宋体" w:eastAsia="宋体" w:cs="宋体"/>
          <w:color w:val="auto"/>
          <w:sz w:val="24"/>
          <w:highlight w:val="none"/>
        </w:rPr>
        <w:t>文件中所规定的供应商的全部责任和义务。</w:t>
      </w:r>
    </w:p>
    <w:p w14:paraId="06DCED99">
      <w:pPr>
        <w:tabs>
          <w:tab w:val="left" w:pos="1545"/>
        </w:tabs>
        <w:spacing w:line="48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其它承诺：</w:t>
      </w:r>
    </w:p>
    <w:p w14:paraId="65C9593B">
      <w:pPr>
        <w:tabs>
          <w:tab w:val="left" w:pos="1545"/>
        </w:tabs>
        <w:spacing w:line="460" w:lineRule="exact"/>
        <w:ind w:firstLine="480" w:firstLineChars="200"/>
        <w:rPr>
          <w:rFonts w:hint="eastAsia" w:ascii="宋体" w:hAnsi="宋体" w:eastAsia="宋体" w:cs="宋体"/>
          <w:color w:val="auto"/>
          <w:sz w:val="24"/>
          <w:highlight w:val="none"/>
        </w:rPr>
      </w:pPr>
    </w:p>
    <w:p w14:paraId="1C38EA2D">
      <w:pPr>
        <w:tabs>
          <w:tab w:val="left" w:pos="1545"/>
        </w:tabs>
        <w:spacing w:line="460" w:lineRule="exact"/>
        <w:ind w:firstLine="480" w:firstLineChars="200"/>
        <w:rPr>
          <w:rFonts w:hint="eastAsia" w:ascii="宋体" w:hAnsi="宋体" w:eastAsia="宋体" w:cs="宋体"/>
          <w:color w:val="auto"/>
          <w:sz w:val="24"/>
          <w:highlight w:val="none"/>
        </w:rPr>
      </w:pPr>
    </w:p>
    <w:p w14:paraId="0EE6B7F8">
      <w:pPr>
        <w:tabs>
          <w:tab w:val="left" w:pos="1545"/>
        </w:tabs>
        <w:spacing w:line="460" w:lineRule="exact"/>
        <w:ind w:firstLine="480" w:firstLineChars="200"/>
        <w:rPr>
          <w:rFonts w:hint="eastAsia" w:ascii="宋体" w:hAnsi="宋体" w:eastAsia="宋体" w:cs="宋体"/>
          <w:color w:val="auto"/>
          <w:sz w:val="24"/>
          <w:highlight w:val="none"/>
        </w:rPr>
      </w:pPr>
    </w:p>
    <w:p w14:paraId="158AE2E3">
      <w:pPr>
        <w:tabs>
          <w:tab w:val="left" w:pos="1545"/>
        </w:tabs>
        <w:spacing w:line="46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p w14:paraId="097605FC">
      <w:pPr>
        <w:tabs>
          <w:tab w:val="left" w:pos="1545"/>
        </w:tabs>
        <w:spacing w:line="460" w:lineRule="exact"/>
        <w:ind w:firstLine="480" w:firstLineChars="200"/>
        <w:rPr>
          <w:rFonts w:hint="eastAsia" w:ascii="宋体" w:hAnsi="宋体" w:eastAsia="宋体" w:cs="宋体"/>
          <w:color w:val="auto"/>
          <w:sz w:val="24"/>
          <w:highlight w:val="none"/>
        </w:rPr>
      </w:pPr>
    </w:p>
    <w:p w14:paraId="79963297">
      <w:pPr>
        <w:tabs>
          <w:tab w:val="left" w:pos="1545"/>
        </w:tabs>
        <w:spacing w:line="460" w:lineRule="exact"/>
        <w:rPr>
          <w:rFonts w:hint="eastAsia" w:ascii="宋体" w:hAnsi="宋体" w:eastAsia="宋体" w:cs="宋体"/>
          <w:color w:val="auto"/>
          <w:sz w:val="24"/>
          <w:highlight w:val="none"/>
        </w:rPr>
      </w:pPr>
    </w:p>
    <w:p w14:paraId="09B7AB30">
      <w:pPr>
        <w:tabs>
          <w:tab w:val="left" w:pos="1545"/>
        </w:tabs>
        <w:spacing w:line="460" w:lineRule="exact"/>
        <w:rPr>
          <w:rFonts w:hint="eastAsia" w:ascii="宋体" w:hAnsi="宋体" w:eastAsia="宋体" w:cs="宋体"/>
          <w:color w:val="auto"/>
          <w:sz w:val="24"/>
          <w:highlight w:val="none"/>
        </w:rPr>
      </w:pPr>
    </w:p>
    <w:p w14:paraId="00224E51">
      <w:pPr>
        <w:tabs>
          <w:tab w:val="left" w:pos="1545"/>
        </w:tabs>
        <w:spacing w:line="460" w:lineRule="exact"/>
        <w:rPr>
          <w:rFonts w:hint="eastAsia" w:ascii="宋体" w:hAnsi="宋体" w:eastAsia="宋体" w:cs="宋体"/>
          <w:color w:val="auto"/>
          <w:sz w:val="24"/>
          <w:highlight w:val="none"/>
        </w:rPr>
      </w:pPr>
    </w:p>
    <w:p w14:paraId="4EB5E13F">
      <w:pPr>
        <w:tabs>
          <w:tab w:val="left" w:pos="1545"/>
        </w:tabs>
        <w:spacing w:line="460" w:lineRule="exact"/>
        <w:ind w:firstLine="5280" w:firstLineChars="2200"/>
        <w:rPr>
          <w:rFonts w:hint="eastAsia" w:ascii="宋体" w:hAnsi="宋体" w:eastAsia="宋体" w:cs="宋体"/>
          <w:color w:val="auto"/>
          <w:sz w:val="24"/>
          <w:highlight w:val="none"/>
        </w:rPr>
      </w:pPr>
    </w:p>
    <w:p w14:paraId="409038F5">
      <w:pPr>
        <w:tabs>
          <w:tab w:val="left" w:pos="1545"/>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                    </w:t>
      </w:r>
    </w:p>
    <w:p w14:paraId="7C404CEB">
      <w:pPr>
        <w:tabs>
          <w:tab w:val="left" w:pos="1545"/>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法定代表人或委托代理人（签字）:</w:t>
      </w:r>
    </w:p>
    <w:p w14:paraId="21AD0DF2">
      <w:pPr>
        <w:tabs>
          <w:tab w:val="left" w:pos="1545"/>
        </w:tabs>
        <w:spacing w:line="460" w:lineRule="exact"/>
        <w:ind w:firstLine="6720" w:firstLineChars="2800"/>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  月  日</w:t>
      </w:r>
    </w:p>
    <w:p w14:paraId="266EE009">
      <w:pPr>
        <w:pStyle w:val="17"/>
        <w:rPr>
          <w:rFonts w:hint="eastAsia" w:ascii="宋体" w:hAnsi="宋体" w:eastAsia="宋体" w:cs="宋体"/>
          <w:color w:val="auto"/>
          <w:highlight w:val="none"/>
        </w:rPr>
      </w:pPr>
    </w:p>
    <w:p w14:paraId="0EDB31F8">
      <w:pPr>
        <w:rPr>
          <w:rFonts w:hint="eastAsia" w:ascii="宋体" w:hAnsi="宋体" w:eastAsia="宋体" w:cs="宋体"/>
          <w:b/>
          <w:bCs/>
          <w:lang w:val="en-US" w:eastAsia="zh-CN"/>
        </w:rPr>
      </w:pPr>
      <w:r>
        <w:rPr>
          <w:rFonts w:hint="eastAsia" w:ascii="宋体" w:hAnsi="宋体" w:eastAsia="宋体" w:cs="宋体"/>
          <w:b/>
          <w:bCs/>
          <w:lang w:val="en-US" w:eastAsia="zh-CN"/>
        </w:rPr>
        <w:t>注：1</w:t>
      </w:r>
      <w:r>
        <w:rPr>
          <w:rFonts w:hint="eastAsia" w:ascii="宋体" w:hAnsi="宋体" w:cs="宋体"/>
          <w:b/>
          <w:bCs/>
          <w:lang w:val="en-US" w:eastAsia="zh-CN"/>
        </w:rPr>
        <w:t>.</w:t>
      </w:r>
      <w:r>
        <w:rPr>
          <w:rFonts w:hint="eastAsia" w:ascii="宋体" w:hAnsi="宋体" w:eastAsia="宋体" w:cs="宋体"/>
          <w:b/>
          <w:bCs/>
          <w:lang w:val="en-US" w:eastAsia="zh-CN"/>
        </w:rPr>
        <w:t>附件1及附件2不需要装订在响应文件中；</w:t>
      </w:r>
    </w:p>
    <w:p w14:paraId="1C2DB116">
      <w:pPr>
        <w:ind w:firstLine="422" w:firstLineChars="200"/>
        <w:rPr>
          <w:rFonts w:hint="eastAsia" w:ascii="宋体" w:hAnsi="宋体" w:eastAsia="宋体" w:cs="宋体"/>
          <w:b/>
          <w:bCs/>
          <w:lang w:val="en-US" w:eastAsia="zh-CN"/>
        </w:rPr>
      </w:pPr>
      <w:r>
        <w:rPr>
          <w:rFonts w:hint="eastAsia" w:ascii="宋体" w:hAnsi="宋体" w:cs="宋体"/>
          <w:b/>
          <w:bCs/>
          <w:lang w:val="en-US" w:eastAsia="zh-CN"/>
        </w:rPr>
        <w:t>2.</w:t>
      </w:r>
      <w:r>
        <w:rPr>
          <w:rFonts w:hint="eastAsia" w:ascii="宋体" w:hAnsi="宋体" w:eastAsia="宋体" w:cs="宋体"/>
          <w:b/>
          <w:bCs/>
          <w:lang w:val="en-US" w:eastAsia="zh-CN"/>
        </w:rPr>
        <w:t>附件1及附件2应单独打印，并加盖单位公章，于谈判结束后当场填报。</w:t>
      </w:r>
    </w:p>
    <w:p w14:paraId="5FBDE46F">
      <w:pPr>
        <w:rPr>
          <w:rFonts w:hint="eastAsia" w:ascii="宋体" w:hAnsi="宋体" w:eastAsia="宋体" w:cs="宋体"/>
          <w:lang w:val="en-US" w:eastAsia="zh-CN"/>
        </w:rPr>
      </w:pPr>
      <w:r>
        <w:rPr>
          <w:rFonts w:hint="eastAsia" w:ascii="宋体" w:hAnsi="宋体" w:eastAsia="宋体" w:cs="宋体"/>
          <w:lang w:val="en-US" w:eastAsia="zh-CN"/>
        </w:rPr>
        <w:br w:type="page"/>
      </w:r>
    </w:p>
    <w:p w14:paraId="62141579">
      <w:pPr>
        <w:jc w:val="center"/>
        <w:outlineLvl w:val="9"/>
        <w:rPr>
          <w:rFonts w:hint="eastAsia" w:ascii="宋体" w:hAnsi="宋体" w:eastAsia="宋体" w:cs="宋体"/>
          <w:color w:val="auto"/>
          <w:sz w:val="32"/>
          <w:szCs w:val="32"/>
          <w:highlight w:val="none"/>
          <w:lang w:val="en-US" w:eastAsia="zh-CN"/>
        </w:rPr>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pPr>
    </w:p>
    <w:p w14:paraId="07AD45FF">
      <w:pPr>
        <w:jc w:val="left"/>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附件2</w:t>
      </w:r>
    </w:p>
    <w:p w14:paraId="03232F32">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最后分项报价一览表</w:t>
      </w:r>
    </w:p>
    <w:p w14:paraId="1FB7555E">
      <w:pPr>
        <w:keepNext w:val="0"/>
        <w:keepLines w:val="0"/>
        <w:pageBreakBefore w:val="0"/>
        <w:tabs>
          <w:tab w:val="left" w:pos="666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p w14:paraId="6DA6ED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p>
    <w:tbl>
      <w:tblPr>
        <w:tblStyle w:val="54"/>
        <w:tblW w:w="94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946"/>
        <w:gridCol w:w="2620"/>
        <w:gridCol w:w="770"/>
        <w:gridCol w:w="790"/>
        <w:gridCol w:w="1570"/>
        <w:gridCol w:w="1121"/>
      </w:tblGrid>
      <w:tr w14:paraId="321D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35A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126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81D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784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D1B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F3E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综合</w:t>
            </w:r>
            <w:r>
              <w:rPr>
                <w:rFonts w:hint="eastAsia" w:ascii="宋体" w:hAnsi="宋体" w:eastAsia="宋体" w:cs="宋体"/>
                <w:b/>
                <w:bCs/>
                <w:i w:val="0"/>
                <w:iCs w:val="0"/>
                <w:color w:val="000000"/>
                <w:sz w:val="24"/>
                <w:szCs w:val="24"/>
                <w:u w:val="none"/>
                <w:lang w:val="en-US" w:eastAsia="zh-CN"/>
              </w:rPr>
              <w:t>单价报价</w:t>
            </w:r>
          </w:p>
          <w:p w14:paraId="3F22EB6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（元）</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ECE9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14:paraId="7A06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7E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58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按动中性笔</w:t>
            </w:r>
          </w:p>
          <w:p w14:paraId="08E58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红，蓝，黑)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3C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 0.5mm 子弹头</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0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A5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8B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C3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90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C7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104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中性笔0.5mm子弹头</w:t>
            </w:r>
          </w:p>
          <w:p w14:paraId="47223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E2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 0.5mm 子弹头</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39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9B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CE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D6D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E8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0B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106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子弹头中性笔芯0.5mm</w:t>
            </w:r>
          </w:p>
          <w:p w14:paraId="24625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CD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子弹头 中性笔芯 0.5mm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53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6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7A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071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2D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B8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FA06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直液式走珠笔</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44B6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0.5mm全针管得力</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79B5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74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44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AE7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E3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C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59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红</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F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99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1B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C2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27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F7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07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BA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蓝</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3D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3D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5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05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0CA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22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00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A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 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41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笔头1.8mm，笔长144mm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A7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45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088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26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44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A4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红</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8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30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2A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BB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F85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25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8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E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蓝</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A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F1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A3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8F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8A6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06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02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 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7E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1.3-1.9mm,笔长145mm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85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9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5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BBC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40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3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EF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红</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E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2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63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D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9F1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6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43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0F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蓝</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2B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3E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DB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3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C09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3B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5E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93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双头记号笔 黑</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47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0.5mm/1.2mm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2D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69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2F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1FF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B7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E3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B7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C3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DD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9E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B2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59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13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B9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E9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93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  12mm*6mm 1000枚/盒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60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7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2B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280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D3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DC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18027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587A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24/8,12mm*6mm 1000枚/盒</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D103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12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C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0A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56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4A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5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FD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23/10 500枚/盒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A4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0B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C8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555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21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D1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E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12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 1000枚/盒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FB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87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9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BA3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CE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90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C7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CE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23/17 1000枚/盒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21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3C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A9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264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93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29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42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厚层订书钉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F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23/23 1000枚/盒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5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B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2E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9E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06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1F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4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81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100枚/盒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C9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46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5C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EC5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8A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17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64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取钉器</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D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BB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5B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D7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317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5A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52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86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25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E7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37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55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742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BF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48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992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省力订书机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51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装订张数≥20张 24/6--26-6</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32B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B8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54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DCB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7F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03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D3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FE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 12只/盒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33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A7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94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6F6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47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0F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DF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62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41mm 24只/盒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0E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47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6D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9A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37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A0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15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C7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 24只/盒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03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5B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22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81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1E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9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5F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67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 48只/盒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4A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3C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0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68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BF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2C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80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6F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 40只/盒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EB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EC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60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B53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DE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B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14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长尾票夹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0C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 60只/盒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2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50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02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B3E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83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02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1E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E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1.5V</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1E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CB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B7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69A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AB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F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DF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2E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1.5V</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AA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17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14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0D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70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1D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1B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88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9V</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CD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04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1A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1C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54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D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11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7A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1.5v</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BD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59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9A6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EE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80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9C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D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23A 12V</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C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5B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42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0D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88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B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F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57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3V 纽扣</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C8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A7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75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1C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E8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52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43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6C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 80g/145*210mm/116张</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C2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EF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98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2F6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B1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C1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A0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A1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18k/180*250mm/112张</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E5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AC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96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FA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07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34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03A3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软皮笔记本</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927D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25K（黑色）皮质外壳/145*210mm/112张</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61C5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22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29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0ED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7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A3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BA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磁扣笔记本</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10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 18k/174*245mm/128张</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FF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EB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D5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461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FD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C6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470E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FED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A5,30页/本、软壳/148*210mm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E7A7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83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D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E10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40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EF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4127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软抄</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13111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80型,软壳/148*210mm/80页</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1205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C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0B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42B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6D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93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10F72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0640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C0BE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7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E5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1E7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FA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B1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48DD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B3E0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D88E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F8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13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BDE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AA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CC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3E54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修正液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5DC1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5178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A9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FA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96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64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8A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3C67D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65996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A2D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1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E4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B3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F9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84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79F2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裁纸刀片</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FC41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35*163mm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9635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A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6A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258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97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31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199BE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3183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4B橡皮擦，42*26*17mm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AEF4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96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4E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C0E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B6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37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7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小奖状</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64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16k 200g</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E9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6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53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7F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D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03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大奖状</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03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 200g</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63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AC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D0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2F2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75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F5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CD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快干印台(红)(只)</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DC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泡棉，塑料外壳 内径116*66mm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41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81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58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6DC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2E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7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5A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40ml/瓶</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18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0F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5E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1C6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02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28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CA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光敏印油</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FC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颜料，有机融剂 10ml/瓶</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F6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DC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A5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89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FD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8D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A1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3A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21g</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7A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B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37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604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BC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C3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1B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BA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36g</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C9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ED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7D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83B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68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2E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43756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抽杆夹（大）</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06902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A4/25MM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CA68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2D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85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E5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77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98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BE3B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抽杆夹（中）</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805F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1955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3B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626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C6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D3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5312B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抽杆夹（小）</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6472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A4/9MM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1B46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EC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A7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AD6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85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D8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8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文具胶带</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D7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18mm*30y*38um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40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55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04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4A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D2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0A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0A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2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A4，300g</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2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47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FD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E36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AC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82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3E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牛皮纸档案袋（防水）</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90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A4大小，厚度厘米</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3C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95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D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F2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0E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A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37B0D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 3孔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1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99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31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A9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10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3C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4DA3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B7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2米 5孔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2C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20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7D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70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05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EB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0EBC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1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3孔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A3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14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68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EB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4A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A8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F160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1F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6孔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A0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2C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8C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A5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19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D3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3D177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F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 8孔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E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47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96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2A5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A6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9D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3463E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10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6孔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90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84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60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C3E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04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21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7D29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91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 8孔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E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09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EE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E5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F8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DC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4E67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2A7E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10米8孔</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5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A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0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95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6D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D2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F1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0A349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A4大小、蓝色、20mm厚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40A2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1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C7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865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CC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F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1DF9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A4大小、蓝色、25mm厚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CE3A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C1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22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39D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D5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6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9F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A39A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A4大小、蓝色、35mm厚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33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71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9B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A79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7E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DC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AB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8956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A4大小、蓝色、55mm厚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CB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9E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2D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9A0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1C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9D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E4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6E19C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A4大小、蓝色、75mm厚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C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4F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A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8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E3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9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5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档案盒（蓝色）</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0163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A4大小、蓝色、100mm厚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27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FC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6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732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9B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D3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F19D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1E79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A4大小、无酸纸材质、2CM厚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8727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3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9C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01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78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A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ADE8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00EC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A4大小、无酸纸材质、3CM厚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2E92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8B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86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AC6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D3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D3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9580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E3A4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A4大小、无酸纸材质、4CM厚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C9E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D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74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888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30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80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8BAC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3A02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A4大小、无酸纸材质、5CM厚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D128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5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81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5B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66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5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C63A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2EEA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A4大小、无酸纸材质、6CM厚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1791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EC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1F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421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E8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5F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4BC21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A10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A4大小、无酸纸材质、8CM厚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7723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3D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E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048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D8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A9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7C48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DDFA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A4大小、无酸纸材质、10CM厚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010E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23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1C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16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1C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5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EB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8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FB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40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C44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37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26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97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D5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64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D8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3E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CD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65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EA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AB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B5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DB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17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E2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51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01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E4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DF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按扣文件袋</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92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72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27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4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E01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35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9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28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DVD-R</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20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速度1X-16X  4.7GB/120min</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87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3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AC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326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9B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04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82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CD-R</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85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速度52X 700MB*80min</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0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0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5B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4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C9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ED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93D3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EVA泡棉双面胶带</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22B0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18mm*5y*2.5mm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BB04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BC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C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00A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86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1E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BB97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双面绵纸胶带</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DE4B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18mm*10y*80µm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D651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9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9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6BE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FE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BB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DE06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透明胶带</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C214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60mm*100y*50µm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EF28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0C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C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B3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C9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01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8F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B3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A4,20页,pp材质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A0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72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CC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37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CB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1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FB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EB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A4,30页,pp材质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F5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05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1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A98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AC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34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A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26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A4,40页,pp材质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19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E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A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33C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4B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4B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F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8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A4,60页,pp材质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EF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E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9F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6C7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4D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92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86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资料册</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A4,80页,pp材质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F2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2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E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25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68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2F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16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51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HCD6238(28)P/TSD18</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EC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2C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BC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BFB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8A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A6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F5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1A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HCD6238(28)P/TSD29</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87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71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A6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77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BB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C2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10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1D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 加厚6丝</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7A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9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11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16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70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0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1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6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56*95cm 加厚6丝</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1D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C8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4E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68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99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B0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75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D3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 100只/提</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47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2E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B9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D6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D9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D1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20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D4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 100只/提 特厚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92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D4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F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73D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39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6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17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草扫把</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20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B3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48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6C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886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29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97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F53C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A508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塑料木杆40CM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7D2A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FA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CE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720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E4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A5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0D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B8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6D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CF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E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C29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86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68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7C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F8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35*75cm 加厚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52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8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5C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D69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0F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0A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7E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54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DF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EB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D4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BF0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73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BF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82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全铁制拖把（30分）</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B3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C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FA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5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A6E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92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F8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A1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F1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 花线</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CE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D3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7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6FA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E2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6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F9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橡胶手套</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AD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天然乳胶，加长加厚</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9F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21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B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E9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9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CE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21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洗衣粉</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1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218g*20包</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FE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E8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2D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678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6B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F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A3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撮箕</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D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B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CC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E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8AB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A5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1E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9C39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火钳</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AF32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1667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C1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F9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2F8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58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0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3C773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无味抽纸</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9302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720抽</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4E17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FB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06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FF0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B6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6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D27C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0F341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10卷*180g</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ADB8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FE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D1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97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13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03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7AE7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抽水烧水器</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1524B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泉涌式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29F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05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02B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C7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7A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42E0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电热水壶</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7C886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1.7L带保温</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BAF2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06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9C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D63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0F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0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9D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6F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33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0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88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E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CF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F8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A2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抽水泵</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69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8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AF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73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F34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D4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4A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AA9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文件框</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13C0D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082C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81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B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A77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26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99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20B6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64E8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32GB USB3.0,150MB/S</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51D9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8F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86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F2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02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A7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2A13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E54E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64GB USB3.0,150MB/S</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5FA3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46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D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6E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19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4C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56031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D769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128GB USB3.0,150MB/S</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9AF3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56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3C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CED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D9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FD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11CEE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24A7E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256GB USB3.0,150MB/S</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BC77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3B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00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51B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F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41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F0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86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 48支/盒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7D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04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73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BBD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49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4C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66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粉笔</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7D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 48支/盒</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AB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C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92C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73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EB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5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黑板擦</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90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全棕羊毛</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3E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19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36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AE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A4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5E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11464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塑料水桶（小）</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6FC8C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18CM*20CM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177C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F0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0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26E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72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94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C424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塑料水桶（中）</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39CDF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26CM*23CM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AD1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39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C8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7F0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33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36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61973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5F651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1TB 2.5英寸，USB3.0</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F508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7B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2C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222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AC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62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49F49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62F97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2TB</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778E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66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BC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DC0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7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14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5EA8A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移动机械硬盘</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4D0B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4TB</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D3E7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83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DD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F7E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B8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AC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05FD7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09E78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桌面型办公计算器</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7DF5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F2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4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D6C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44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25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07B5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11BD6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语音计算器，大按键、金属面板</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ABD8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4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B7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052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57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6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8BE4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5A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06ED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4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7B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6CC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30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4A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0D7C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E4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87D7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1B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12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159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E0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5B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4B63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BE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EDEC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4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6F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E63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BD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72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9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2AFC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尘推罩</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8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90cm</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6CB6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B8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11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FA8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D3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B35C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sz w:val="24"/>
                <w:szCs w:val="24"/>
                <w:u w:val="none"/>
                <w:lang w:val="en-US" w:eastAsia="zh-CN"/>
              </w:rPr>
              <w:t>综合</w:t>
            </w:r>
            <w:r>
              <w:rPr>
                <w:rFonts w:hint="eastAsia" w:ascii="宋体" w:hAnsi="宋体" w:eastAsia="宋体" w:cs="宋体"/>
                <w:b/>
                <w:bCs/>
                <w:i w:val="0"/>
                <w:iCs w:val="0"/>
                <w:color w:val="000000"/>
                <w:sz w:val="24"/>
                <w:szCs w:val="24"/>
                <w:u w:val="none"/>
                <w:lang w:val="en-US" w:eastAsia="zh-CN"/>
              </w:rPr>
              <w:t>单价合计（元）</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63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663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6905A1F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bidi="ar"/>
        </w:rPr>
      </w:pPr>
    </w:p>
    <w:p w14:paraId="4C23E1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w:t>
      </w:r>
    </w:p>
    <w:p w14:paraId="224C2C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1.附件1及附件2</w:t>
      </w:r>
      <w:r>
        <w:rPr>
          <w:rFonts w:hint="eastAsia" w:ascii="宋体" w:hAnsi="宋体" w:eastAsia="宋体" w:cs="宋体"/>
          <w:b/>
          <w:bCs/>
          <w:color w:val="auto"/>
          <w:kern w:val="0"/>
          <w:sz w:val="24"/>
          <w:szCs w:val="24"/>
          <w:highlight w:val="none"/>
          <w:lang w:bidi="ar"/>
        </w:rPr>
        <w:t>不需要装订在响应文件中；</w:t>
      </w:r>
    </w:p>
    <w:p w14:paraId="2E630043">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附件1及附件2</w:t>
      </w:r>
      <w:r>
        <w:rPr>
          <w:rFonts w:hint="eastAsia" w:ascii="宋体" w:hAnsi="宋体" w:eastAsia="宋体" w:cs="宋体"/>
          <w:b/>
          <w:bCs/>
          <w:color w:val="auto"/>
          <w:kern w:val="0"/>
          <w:sz w:val="24"/>
          <w:szCs w:val="24"/>
          <w:highlight w:val="none"/>
          <w:lang w:bidi="ar"/>
        </w:rPr>
        <w:t>应</w:t>
      </w:r>
      <w:r>
        <w:rPr>
          <w:rFonts w:hint="eastAsia" w:ascii="宋体" w:hAnsi="宋体" w:cs="宋体"/>
          <w:b/>
          <w:bCs/>
          <w:color w:val="auto"/>
          <w:kern w:val="0"/>
          <w:sz w:val="24"/>
          <w:szCs w:val="24"/>
          <w:highlight w:val="none"/>
          <w:lang w:val="en-US" w:eastAsia="zh-CN" w:bidi="ar"/>
        </w:rPr>
        <w:t>提前</w:t>
      </w:r>
      <w:r>
        <w:rPr>
          <w:rFonts w:hint="eastAsia" w:ascii="宋体" w:hAnsi="宋体" w:eastAsia="宋体" w:cs="宋体"/>
          <w:b/>
          <w:bCs/>
          <w:color w:val="auto"/>
          <w:kern w:val="0"/>
          <w:sz w:val="24"/>
          <w:szCs w:val="24"/>
          <w:highlight w:val="none"/>
          <w:lang w:bidi="ar"/>
        </w:rPr>
        <w:t>单独打印，并加盖单位公章，于</w:t>
      </w:r>
      <w:r>
        <w:rPr>
          <w:rFonts w:hint="eastAsia" w:ascii="宋体" w:hAnsi="宋体" w:eastAsia="宋体" w:cs="宋体"/>
          <w:b/>
          <w:bCs/>
          <w:color w:val="auto"/>
          <w:kern w:val="0"/>
          <w:sz w:val="24"/>
          <w:szCs w:val="24"/>
          <w:highlight w:val="none"/>
          <w:lang w:val="en-US" w:eastAsia="zh-CN" w:bidi="ar"/>
        </w:rPr>
        <w:t>谈判</w:t>
      </w:r>
      <w:r>
        <w:rPr>
          <w:rFonts w:hint="eastAsia" w:ascii="宋体" w:hAnsi="宋体" w:eastAsia="宋体" w:cs="宋体"/>
          <w:b/>
          <w:bCs/>
          <w:color w:val="auto"/>
          <w:kern w:val="0"/>
          <w:sz w:val="24"/>
          <w:szCs w:val="24"/>
          <w:highlight w:val="none"/>
          <w:lang w:bidi="ar"/>
        </w:rPr>
        <w:t>结束后当场填报</w:t>
      </w:r>
      <w:r>
        <w:rPr>
          <w:rFonts w:hint="eastAsia" w:ascii="宋体" w:hAnsi="宋体" w:eastAsia="宋体" w:cs="宋体"/>
          <w:b/>
          <w:bCs/>
          <w:color w:val="auto"/>
          <w:kern w:val="0"/>
          <w:sz w:val="24"/>
          <w:szCs w:val="24"/>
          <w:highlight w:val="none"/>
          <w:lang w:eastAsia="zh-CN" w:bidi="ar"/>
        </w:rPr>
        <w:t>。</w:t>
      </w:r>
    </w:p>
    <w:p w14:paraId="0BF7154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附件2</w:t>
      </w:r>
      <w:r>
        <w:rPr>
          <w:rFonts w:hint="eastAsia" w:ascii="宋体" w:hAnsi="宋体" w:cs="宋体"/>
          <w:b/>
          <w:bCs/>
          <w:color w:val="auto"/>
          <w:kern w:val="0"/>
          <w:sz w:val="24"/>
          <w:szCs w:val="24"/>
          <w:highlight w:val="none"/>
          <w:lang w:val="en-US" w:eastAsia="zh-CN" w:bidi="ar"/>
        </w:rPr>
        <w:t>“最后分项报价一览表”须按照第五章采购需求项目进行整体报价，不得缺项漏项。</w:t>
      </w:r>
      <w:r>
        <w:rPr>
          <w:rFonts w:hint="eastAsia" w:ascii="宋体" w:hAnsi="宋体" w:eastAsia="宋体" w:cs="宋体"/>
          <w:b/>
          <w:bCs/>
          <w:sz w:val="24"/>
          <w:szCs w:val="24"/>
          <w:highlight w:val="none"/>
          <w:lang w:val="en-US" w:eastAsia="zh-CN"/>
        </w:rPr>
        <w:t>否则其报价视为无效报价。</w:t>
      </w:r>
    </w:p>
    <w:p w14:paraId="3B2C91FD">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sz w:val="24"/>
          <w:szCs w:val="24"/>
          <w:highlight w:val="none"/>
        </w:rPr>
        <w:t>以上分项报价由供应商根据情况自行填报，但“</w:t>
      </w:r>
      <w:r>
        <w:rPr>
          <w:rFonts w:hint="eastAsia" w:ascii="宋体" w:hAnsi="宋体" w:cs="宋体"/>
          <w:b/>
          <w:bCs/>
          <w:i w:val="0"/>
          <w:iCs w:val="0"/>
          <w:color w:val="000000"/>
          <w:sz w:val="24"/>
          <w:szCs w:val="24"/>
          <w:u w:val="none"/>
          <w:lang w:val="en-US" w:eastAsia="zh-CN"/>
        </w:rPr>
        <w:t>综合</w:t>
      </w:r>
      <w:r>
        <w:rPr>
          <w:rFonts w:hint="eastAsia" w:ascii="宋体" w:hAnsi="宋体" w:eastAsia="宋体" w:cs="宋体"/>
          <w:b/>
          <w:bCs/>
          <w:i w:val="0"/>
          <w:iCs w:val="0"/>
          <w:color w:val="000000"/>
          <w:sz w:val="24"/>
          <w:szCs w:val="24"/>
          <w:u w:val="none"/>
          <w:lang w:val="en-US" w:eastAsia="zh-CN"/>
        </w:rPr>
        <w:t>单价合计</w:t>
      </w:r>
      <w:r>
        <w:rPr>
          <w:rFonts w:hint="eastAsia" w:ascii="宋体" w:hAnsi="宋体" w:eastAsia="宋体" w:cs="宋体"/>
          <w:b/>
          <w:bCs/>
          <w:sz w:val="24"/>
          <w:szCs w:val="24"/>
          <w:highlight w:val="none"/>
        </w:rPr>
        <w:t>”金额应与“</w:t>
      </w:r>
      <w:r>
        <w:rPr>
          <w:rFonts w:hint="eastAsia" w:ascii="宋体" w:hAnsi="宋体" w:eastAsia="宋体" w:cs="宋体"/>
          <w:b/>
          <w:bCs/>
          <w:sz w:val="24"/>
          <w:szCs w:val="24"/>
          <w:highlight w:val="none"/>
          <w:lang w:val="en-US" w:eastAsia="zh-CN"/>
        </w:rPr>
        <w:t>最后报价及承诺书</w:t>
      </w:r>
      <w:r>
        <w:rPr>
          <w:rFonts w:hint="eastAsia" w:ascii="宋体" w:hAnsi="宋体" w:eastAsia="宋体" w:cs="宋体"/>
          <w:b/>
          <w:bCs/>
          <w:sz w:val="24"/>
          <w:szCs w:val="24"/>
          <w:highlight w:val="none"/>
        </w:rPr>
        <w:t>”中谈判报价金额一致。</w:t>
      </w:r>
      <w:r>
        <w:rPr>
          <w:rFonts w:hint="eastAsia" w:ascii="宋体" w:hAnsi="宋体" w:eastAsia="宋体" w:cs="宋体"/>
          <w:b/>
          <w:bCs/>
          <w:sz w:val="24"/>
          <w:szCs w:val="24"/>
          <w:highlight w:val="none"/>
          <w:lang w:val="en-US" w:eastAsia="zh-CN"/>
        </w:rPr>
        <w:t>否则其报价视为无效报价。</w:t>
      </w:r>
    </w:p>
    <w:p w14:paraId="6731D6E3">
      <w:pPr>
        <w:keepNext w:val="0"/>
        <w:keepLines w:val="0"/>
        <w:pageBreakBefore w:val="0"/>
        <w:tabs>
          <w:tab w:val="left" w:pos="1545"/>
        </w:tabs>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931B1C">
      <w:pPr>
        <w:keepNext w:val="0"/>
        <w:keepLines w:val="0"/>
        <w:pageBreakBefore w:val="0"/>
        <w:tabs>
          <w:tab w:val="left" w:pos="1545"/>
        </w:tabs>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                    </w:t>
      </w:r>
    </w:p>
    <w:p w14:paraId="6A972A12">
      <w:pPr>
        <w:keepNext w:val="0"/>
        <w:keepLines w:val="0"/>
        <w:pageBreakBefore w:val="0"/>
        <w:tabs>
          <w:tab w:val="left" w:pos="1545"/>
        </w:tabs>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法定代表人或委托代理人（签字）:</w:t>
      </w:r>
    </w:p>
    <w:p w14:paraId="28DD8716">
      <w:pPr>
        <w:keepNext w:val="0"/>
        <w:keepLines w:val="0"/>
        <w:pageBreakBefore w:val="0"/>
        <w:tabs>
          <w:tab w:val="left" w:pos="1545"/>
        </w:tabs>
        <w:kinsoku/>
        <w:wordWrap/>
        <w:overflowPunct/>
        <w:topLinePunct w:val="0"/>
        <w:autoSpaceDE/>
        <w:autoSpaceDN/>
        <w:bidi w:val="0"/>
        <w:adjustRightInd/>
        <w:snapToGrid/>
        <w:spacing w:line="400" w:lineRule="exact"/>
        <w:ind w:firstLine="6720" w:firstLineChars="2800"/>
        <w:jc w:val="right"/>
        <w:textAlignment w:val="auto"/>
        <w:rPr>
          <w:rFonts w:hint="eastAsia" w:ascii="宋体" w:hAnsi="宋体" w:eastAsia="宋体" w:cs="宋体"/>
          <w:lang w:val="en-US" w:eastAsia="zh-CN"/>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  月  日</w:t>
      </w:r>
    </w:p>
    <w:sectPr>
      <w:pgSz w:w="11905" w:h="16838"/>
      <w:pgMar w:top="1361" w:right="1361" w:bottom="1361" w:left="1361" w:header="907" w:footer="907" w:gutter="0"/>
      <w:pgBorders>
        <w:top w:val="none" w:sz="0" w:space="0"/>
        <w:left w:val="none" w:sz="0" w:space="0"/>
        <w:bottom w:val="single" w:color="auto" w:sz="4" w:space="1"/>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7A"/>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Helvetica">
    <w:panose1 w:val="020B0504020202030204"/>
    <w:charset w:val="00"/>
    <w:family w:val="auto"/>
    <w:pitch w:val="default"/>
    <w:sig w:usb0="00000007" w:usb1="00000000" w:usb2="00000000" w:usb3="00000000" w:csb0="00000093"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ACCF">
    <w:pPr>
      <w:pStyle w:val="32"/>
      <w:rPr>
        <w:rFonts w:hint="default" w:ascii="宋体" w:hAnsi="宋体" w:eastAsia="宋体"/>
        <w:sz w:val="21"/>
        <w:szCs w:val="21"/>
        <w:lang w:val="en-US" w:eastAsia="zh-CN"/>
      </w:rPr>
    </w:pPr>
    <w:r>
      <w:rPr>
        <w:rFonts w:hint="eastAsia"/>
        <w:sz w:val="21"/>
        <w:szCs w:val="21"/>
        <w:lang w:eastAsia="zh-CN"/>
      </w:rPr>
      <w:t>晟和项目管理（云南）有限公司</w:t>
    </w:r>
    <w:r>
      <w:rPr>
        <w:rFonts w:hint="eastAsia"/>
        <w:sz w:val="21"/>
        <w:szCs w:val="21"/>
        <w:lang w:val="en-US" w:eastAsia="zh-CN"/>
      </w:rPr>
      <w:t xml:space="preserve">                                        13887744954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8DED">
    <w:pPr>
      <w:pStyle w:val="32"/>
      <w:rPr>
        <w:rFonts w:hint="default" w:ascii="宋体" w:hAnsi="宋体" w:eastAsia="宋体"/>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11C9">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3D11C9">
                    <w:pPr>
                      <w:pStyle w:val="3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lang w:eastAsia="zh-CN"/>
      </w:rPr>
      <w:t>晟和项目管理（云南）有限公司</w:t>
    </w:r>
    <w:r>
      <w:rPr>
        <w:rFonts w:hint="eastAsia"/>
        <w:sz w:val="21"/>
        <w:szCs w:val="21"/>
        <w:lang w:val="en-US" w:eastAsia="zh-CN"/>
      </w:rPr>
      <w:t xml:space="preserve">                                      13887744954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CD06">
    <w:pPr>
      <w:pStyle w:val="32"/>
      <w:ind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81CD3">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A81CD3">
                    <w:pPr>
                      <w:pStyle w:val="3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lang w:eastAsia="zh-CN"/>
      </w:rPr>
      <w:t>晟和项目管理（云南）有限公司</w:t>
    </w:r>
    <w:r>
      <w:rPr>
        <w:rFonts w:hint="eastAsia"/>
        <w:sz w:val="18"/>
        <w:szCs w:val="18"/>
        <w:lang w:val="en-US" w:eastAsia="zh-CN"/>
      </w:rPr>
      <w:t xml:space="preserve">                                                      电话：13887744954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87DA">
    <w:pPr>
      <w:pStyle w:val="32"/>
      <w:ind w:firstLine="180" w:firstLineChars="100"/>
      <w:rPr>
        <w:rFonts w:hint="default" w:ascii="宋体" w:hAnsi="宋体" w:eastAsia="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EC7D7">
                          <w:pPr>
                            <w:pStyle w:val="3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6EC7D7">
                    <w:pPr>
                      <w:pStyle w:val="32"/>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18"/>
        <w:szCs w:val="18"/>
        <w:lang w:eastAsia="zh-CN"/>
      </w:rPr>
      <w:t>晟和项目管理（云南）有限公司</w:t>
    </w:r>
    <w:r>
      <w:rPr>
        <w:rFonts w:hint="eastAsia"/>
        <w:sz w:val="18"/>
        <w:szCs w:val="18"/>
        <w:lang w:val="en-US" w:eastAsia="zh-CN"/>
      </w:rPr>
      <w:t xml:space="preserve">                                                     电话：13887744954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2F7F">
    <w:pPr>
      <w:pStyle w:val="3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22DD0">
                          <w:pPr>
                            <w:pStyle w:val="3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022DD0">
                    <w:pPr>
                      <w:pStyle w:val="32"/>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sz w:val="18"/>
        <w:szCs w:val="18"/>
        <w:lang w:eastAsia="zh-CN"/>
      </w:rPr>
      <w:t>晟和项目管理（云南）有限公司</w:t>
    </w:r>
    <w:r>
      <w:rPr>
        <w:rFonts w:hint="eastAsia"/>
        <w:sz w:val="18"/>
        <w:szCs w:val="18"/>
        <w:lang w:val="en-US" w:eastAsia="zh-CN"/>
      </w:rPr>
      <w:t xml:space="preserve">                                                 </w:t>
    </w:r>
    <w:r>
      <w:rPr>
        <w:rFonts w:hint="eastAsia" w:ascii="Times New Roman" w:hAnsi="Times New Roman" w:eastAsia="宋体" w:cs="Times New Roman"/>
        <w:sz w:val="18"/>
        <w:szCs w:val="18"/>
        <w:lang w:val="en-US" w:eastAsia="zh-CN"/>
      </w:rPr>
      <w:t xml:space="preserve">     电话：13887744954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B8A3">
    <w:pPr>
      <w:pStyle w:val="33"/>
      <w:pBdr>
        <w:bottom w:val="thinThickSmallGap" w:color="auto" w:sz="12" w:space="1"/>
      </w:pBdr>
      <w:jc w:val="left"/>
      <w:rPr>
        <w:rFonts w:hint="eastAsia"/>
        <w:b w:val="0"/>
        <w:bCs/>
        <w:sz w:val="18"/>
        <w:szCs w:val="18"/>
      </w:rPr>
    </w:pPr>
    <w:r>
      <w:rPr>
        <w:rFonts w:hint="eastAsia" w:ascii="宋体" w:hAnsi="宋体" w:cs="Times New Roman"/>
        <w:b w:val="0"/>
        <w:bCs/>
        <w:sz w:val="18"/>
        <w:szCs w:val="18"/>
        <w:lang w:val="zh-CN"/>
      </w:rPr>
      <w:t>玉溪市民族中学2025年-2027年办公用品选取供应商采购项目</w:t>
    </w:r>
    <w:r>
      <w:rPr>
        <w:rFonts w:hint="eastAsia" w:ascii="宋体" w:hAnsi="宋体" w:eastAsia="宋体" w:cs="Times New Roman"/>
        <w:b w:val="0"/>
        <w:bCs/>
        <w:sz w:val="18"/>
        <w:szCs w:val="18"/>
      </w:rPr>
      <w:t xml:space="preserve">      </w:t>
    </w:r>
    <w:r>
      <w:rPr>
        <w:rFonts w:hint="eastAsia" w:ascii="宋体" w:hAnsi="宋体"/>
        <w:b w:val="0"/>
        <w:bCs/>
        <w:sz w:val="18"/>
        <w:szCs w:val="18"/>
      </w:rPr>
      <w:t xml:space="preserve">      </w:t>
    </w:r>
    <w:r>
      <w:rPr>
        <w:rFonts w:hint="eastAsia" w:ascii="宋体" w:hAnsi="宋体"/>
        <w:b w:val="0"/>
        <w:bCs/>
        <w:sz w:val="18"/>
        <w:szCs w:val="18"/>
        <w:lang w:val="en-US" w:eastAsia="zh-CN"/>
      </w:rPr>
      <w:t xml:space="preserve">      </w:t>
    </w:r>
    <w:r>
      <w:rPr>
        <w:rFonts w:hint="eastAsia" w:ascii="宋体" w:hAnsi="宋体"/>
        <w:b w:val="0"/>
        <w:bCs/>
        <w:sz w:val="18"/>
        <w:szCs w:val="18"/>
      </w:rPr>
      <w:t xml:space="preserve">  </w:t>
    </w:r>
    <w:r>
      <w:rPr>
        <w:rFonts w:hint="eastAsia" w:ascii="宋体" w:hAnsi="宋体"/>
        <w:b w:val="0"/>
        <w:bCs/>
        <w:sz w:val="18"/>
        <w:szCs w:val="18"/>
        <w:lang w:val="en-US" w:eastAsia="zh-CN"/>
      </w:rPr>
      <w:t xml:space="preserve">                          </w:t>
    </w:r>
    <w:r>
      <w:rPr>
        <w:rFonts w:hint="eastAsia" w:ascii="宋体" w:hAnsi="宋体"/>
        <w:b w:val="0"/>
        <w:bCs/>
        <w:sz w:val="18"/>
        <w:szCs w:val="18"/>
      </w:rPr>
      <w:t>谈判</w:t>
    </w:r>
    <w:r>
      <w:rPr>
        <w:rFonts w:hint="eastAsia" w:ascii="宋体" w:hAnsi="宋体"/>
        <w:b w:val="0"/>
        <w:bCs/>
        <w:sz w:val="18"/>
        <w:szCs w:val="18"/>
        <w:lang w:val="en-US" w:eastAsia="zh-CN"/>
      </w:rPr>
      <w:t>采购</w:t>
    </w:r>
    <w:r>
      <w:rPr>
        <w:rFonts w:hint="eastAsia" w:ascii="宋体" w:hAnsi="宋体"/>
        <w:b w:val="0"/>
        <w:bCs/>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841F">
    <w:pPr>
      <w:pStyle w:val="33"/>
      <w:pBdr>
        <w:bottom w:val="thinThickSmallGap" w:color="auto" w:sz="12"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E328">
    <w:pPr>
      <w:pStyle w:val="33"/>
      <w:pBdr>
        <w:bottom w:val="thinThickSmallGap" w:color="auto" w:sz="12" w:space="1"/>
      </w:pBdr>
      <w:jc w:val="left"/>
      <w:rPr>
        <w:rFonts w:hint="eastAsia"/>
      </w:rPr>
    </w:pPr>
    <w:r>
      <w:rPr>
        <w:rFonts w:hint="eastAsia" w:ascii="宋体" w:hAnsi="宋体" w:cs="Times New Roman"/>
        <w:b w:val="0"/>
        <w:bCs/>
        <w:sz w:val="18"/>
        <w:szCs w:val="18"/>
        <w:lang w:val="en-US" w:eastAsia="zh-CN"/>
      </w:rPr>
      <w:t>玉溪市民族中学2025年-2027年办公用品选取供应商采购项目</w:t>
    </w:r>
    <w:r>
      <w:rPr>
        <w:rFonts w:hint="eastAsia" w:ascii="宋体" w:hAnsi="宋体" w:eastAsia="宋体" w:cs="Times New Roman"/>
        <w:b w:val="0"/>
        <w:bCs/>
        <w:sz w:val="18"/>
        <w:szCs w:val="18"/>
      </w:rPr>
      <w:t xml:space="preserve">   </w:t>
    </w:r>
    <w:r>
      <w:rPr>
        <w:rFonts w:hint="eastAsia" w:ascii="宋体" w:hAnsi="宋体"/>
        <w:b w:val="0"/>
        <w:bCs/>
        <w:sz w:val="18"/>
        <w:szCs w:val="18"/>
        <w:lang w:val="en-US" w:eastAsia="zh-CN"/>
      </w:rPr>
      <w:t xml:space="preserve">                             </w:t>
    </w:r>
    <w:r>
      <w:rPr>
        <w:rFonts w:hint="eastAsia" w:ascii="宋体" w:hAnsi="宋体"/>
        <w:b w:val="0"/>
        <w:bCs/>
        <w:sz w:val="18"/>
        <w:szCs w:val="18"/>
      </w:rPr>
      <w:t>谈判</w:t>
    </w:r>
    <w:r>
      <w:rPr>
        <w:rFonts w:hint="eastAsia" w:ascii="宋体" w:hAnsi="宋体"/>
        <w:b w:val="0"/>
        <w:bCs/>
        <w:sz w:val="18"/>
        <w:szCs w:val="18"/>
        <w:lang w:val="en-US" w:eastAsia="zh-CN"/>
      </w:rPr>
      <w:t>采购</w:t>
    </w:r>
    <w:r>
      <w:rPr>
        <w:rFonts w:hint="eastAsia" w:ascii="宋体" w:hAnsi="宋体"/>
        <w:b w:val="0"/>
        <w:bCs/>
        <w:sz w:val="18"/>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C821">
    <w:pPr>
      <w:pStyle w:val="33"/>
      <w:pBdr>
        <w:bottom w:val="thinThickSmallGap" w:color="auto" w:sz="12" w:space="1"/>
      </w:pBdr>
      <w:jc w:val="left"/>
      <w:rPr>
        <w:sz w:val="18"/>
        <w:szCs w:val="18"/>
      </w:rPr>
    </w:pPr>
    <w:r>
      <w:rPr>
        <w:rFonts w:hint="eastAsia" w:ascii="宋体" w:hAnsi="宋体" w:cs="Times New Roman"/>
        <w:b w:val="0"/>
        <w:bCs/>
        <w:sz w:val="18"/>
        <w:szCs w:val="18"/>
        <w:lang w:val="en-US" w:eastAsia="zh-CN"/>
      </w:rPr>
      <w:t>玉溪市民族中学2025年-2027年办公用品选取供应商采购项目</w:t>
    </w:r>
    <w:r>
      <w:rPr>
        <w:rFonts w:hint="eastAsia" w:ascii="宋体" w:hAnsi="宋体" w:eastAsia="宋体" w:cs="Times New Roman"/>
        <w:b w:val="0"/>
        <w:bCs/>
        <w:sz w:val="18"/>
        <w:szCs w:val="18"/>
      </w:rPr>
      <w:t xml:space="preserve">   </w:t>
    </w:r>
    <w:r>
      <w:rPr>
        <w:rFonts w:hint="eastAsia" w:ascii="宋体" w:hAnsi="宋体"/>
        <w:b w:val="0"/>
        <w:bCs/>
        <w:sz w:val="18"/>
        <w:szCs w:val="18"/>
        <w:lang w:val="en-US" w:eastAsia="zh-CN"/>
      </w:rPr>
      <w:t xml:space="preserve">                             </w:t>
    </w:r>
    <w:r>
      <w:rPr>
        <w:rFonts w:hint="eastAsia" w:ascii="宋体" w:hAnsi="宋体"/>
        <w:b w:val="0"/>
        <w:bCs/>
        <w:sz w:val="18"/>
        <w:szCs w:val="18"/>
      </w:rPr>
      <w:t>谈判</w:t>
    </w:r>
    <w:r>
      <w:rPr>
        <w:rFonts w:hint="eastAsia" w:ascii="宋体" w:hAnsi="宋体"/>
        <w:b w:val="0"/>
        <w:bCs/>
        <w:sz w:val="18"/>
        <w:szCs w:val="18"/>
        <w:lang w:val="en-US" w:eastAsia="zh-CN"/>
      </w:rPr>
      <w:t>采购</w:t>
    </w:r>
    <w:r>
      <w:rPr>
        <w:rFonts w:hint="eastAsia" w:ascii="宋体" w:hAnsi="宋体"/>
        <w:b w:val="0"/>
        <w:bCs/>
        <w:sz w:val="18"/>
        <w:szCs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947C">
    <w:pPr>
      <w:pStyle w:val="33"/>
      <w:pBdr>
        <w:bottom w:val="thinThickSmallGap" w:color="auto" w:sz="12" w:space="1"/>
      </w:pBdr>
      <w:jc w:val="left"/>
      <w:rPr>
        <w:rFonts w:hint="eastAsia"/>
      </w:rPr>
    </w:pPr>
    <w:r>
      <w:rPr>
        <w:rFonts w:hint="eastAsia" w:ascii="宋体" w:hAnsi="宋体" w:cs="Times New Roman"/>
        <w:b w:val="0"/>
        <w:bCs/>
        <w:sz w:val="18"/>
        <w:szCs w:val="18"/>
        <w:lang w:val="en-US" w:eastAsia="zh-CN"/>
      </w:rPr>
      <w:t>玉溪市民族中学2025年-2027年办公用品选取供应商采购项目</w:t>
    </w:r>
    <w:r>
      <w:rPr>
        <w:rFonts w:hint="eastAsia" w:ascii="宋体" w:hAnsi="宋体" w:eastAsia="宋体" w:cs="Times New Roman"/>
        <w:b w:val="0"/>
        <w:bCs/>
        <w:sz w:val="18"/>
        <w:szCs w:val="18"/>
      </w:rPr>
      <w:t xml:space="preserve">   </w:t>
    </w:r>
    <w:r>
      <w:rPr>
        <w:rFonts w:hint="eastAsia" w:ascii="宋体" w:hAnsi="宋体"/>
        <w:b w:val="0"/>
        <w:bCs/>
        <w:sz w:val="18"/>
        <w:szCs w:val="18"/>
        <w:lang w:val="en-US" w:eastAsia="zh-CN"/>
      </w:rPr>
      <w:t xml:space="preserve">                             </w:t>
    </w:r>
    <w:r>
      <w:rPr>
        <w:rFonts w:hint="eastAsia" w:ascii="宋体" w:hAnsi="宋体"/>
        <w:b w:val="0"/>
        <w:bCs/>
        <w:sz w:val="18"/>
        <w:szCs w:val="18"/>
      </w:rPr>
      <w:t>谈判</w:t>
    </w:r>
    <w:r>
      <w:rPr>
        <w:rFonts w:hint="eastAsia" w:ascii="宋体" w:hAnsi="宋体"/>
        <w:b w:val="0"/>
        <w:bCs/>
        <w:sz w:val="18"/>
        <w:szCs w:val="18"/>
        <w:lang w:val="en-US" w:eastAsia="zh-CN"/>
      </w:rPr>
      <w:t>采购</w:t>
    </w:r>
    <w:r>
      <w:rPr>
        <w:rFonts w:hint="eastAsia" w:ascii="宋体" w:hAnsi="宋体"/>
        <w:b w:val="0"/>
        <w:bCs/>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BBB67A5"/>
    <w:multiLevelType w:val="singleLevel"/>
    <w:tmpl w:val="0BBB67A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4"/>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TM2OTgxNTgzMzY2ODQ0NmFkYjk4Mzg0NWI0NzAifQ=="/>
  </w:docVars>
  <w:rsids>
    <w:rsidRoot w:val="00172A27"/>
    <w:rsid w:val="0000212C"/>
    <w:rsid w:val="00002F88"/>
    <w:rsid w:val="000118EC"/>
    <w:rsid w:val="00011E65"/>
    <w:rsid w:val="0001204E"/>
    <w:rsid w:val="0001381A"/>
    <w:rsid w:val="0001647F"/>
    <w:rsid w:val="00017F9D"/>
    <w:rsid w:val="00021B86"/>
    <w:rsid w:val="00022944"/>
    <w:rsid w:val="00034574"/>
    <w:rsid w:val="00035BF5"/>
    <w:rsid w:val="00037766"/>
    <w:rsid w:val="00040921"/>
    <w:rsid w:val="00041B90"/>
    <w:rsid w:val="000420E6"/>
    <w:rsid w:val="00042176"/>
    <w:rsid w:val="000426EA"/>
    <w:rsid w:val="00043172"/>
    <w:rsid w:val="000438D3"/>
    <w:rsid w:val="00043FBD"/>
    <w:rsid w:val="00044882"/>
    <w:rsid w:val="000465A5"/>
    <w:rsid w:val="000505E8"/>
    <w:rsid w:val="000530DE"/>
    <w:rsid w:val="0005387F"/>
    <w:rsid w:val="0005442C"/>
    <w:rsid w:val="0005493D"/>
    <w:rsid w:val="00054FA9"/>
    <w:rsid w:val="0005748F"/>
    <w:rsid w:val="00057830"/>
    <w:rsid w:val="00062F71"/>
    <w:rsid w:val="00065FE8"/>
    <w:rsid w:val="00070088"/>
    <w:rsid w:val="000708FC"/>
    <w:rsid w:val="00073B9C"/>
    <w:rsid w:val="00080A49"/>
    <w:rsid w:val="00083522"/>
    <w:rsid w:val="00084107"/>
    <w:rsid w:val="00085D1B"/>
    <w:rsid w:val="00085FD6"/>
    <w:rsid w:val="000878D3"/>
    <w:rsid w:val="000916AB"/>
    <w:rsid w:val="00095C6B"/>
    <w:rsid w:val="000A203C"/>
    <w:rsid w:val="000A4545"/>
    <w:rsid w:val="000A53FE"/>
    <w:rsid w:val="000B1E84"/>
    <w:rsid w:val="000B7FAA"/>
    <w:rsid w:val="000C0076"/>
    <w:rsid w:val="000C30EB"/>
    <w:rsid w:val="000C4B80"/>
    <w:rsid w:val="000C5DA9"/>
    <w:rsid w:val="000C7528"/>
    <w:rsid w:val="000D2422"/>
    <w:rsid w:val="000D2B5F"/>
    <w:rsid w:val="000D3563"/>
    <w:rsid w:val="000D50C9"/>
    <w:rsid w:val="000E2BCE"/>
    <w:rsid w:val="000E3A76"/>
    <w:rsid w:val="000E4887"/>
    <w:rsid w:val="000E6F5F"/>
    <w:rsid w:val="000E7184"/>
    <w:rsid w:val="000E7E01"/>
    <w:rsid w:val="000F1DFC"/>
    <w:rsid w:val="00101872"/>
    <w:rsid w:val="00101A35"/>
    <w:rsid w:val="00103F04"/>
    <w:rsid w:val="0010593C"/>
    <w:rsid w:val="001059EA"/>
    <w:rsid w:val="001069CF"/>
    <w:rsid w:val="001075F4"/>
    <w:rsid w:val="00107B64"/>
    <w:rsid w:val="00113786"/>
    <w:rsid w:val="00113D02"/>
    <w:rsid w:val="00115BA5"/>
    <w:rsid w:val="0011732F"/>
    <w:rsid w:val="00123BC0"/>
    <w:rsid w:val="00125783"/>
    <w:rsid w:val="00126CBE"/>
    <w:rsid w:val="00127DE9"/>
    <w:rsid w:val="001307EA"/>
    <w:rsid w:val="00130A8F"/>
    <w:rsid w:val="00130F49"/>
    <w:rsid w:val="00131DFE"/>
    <w:rsid w:val="001325B3"/>
    <w:rsid w:val="001333B0"/>
    <w:rsid w:val="00135ECF"/>
    <w:rsid w:val="00135ED4"/>
    <w:rsid w:val="001379A1"/>
    <w:rsid w:val="0014254A"/>
    <w:rsid w:val="00142F2F"/>
    <w:rsid w:val="00147C66"/>
    <w:rsid w:val="001513FC"/>
    <w:rsid w:val="00152B84"/>
    <w:rsid w:val="00153CAE"/>
    <w:rsid w:val="001560A9"/>
    <w:rsid w:val="00161302"/>
    <w:rsid w:val="00162659"/>
    <w:rsid w:val="001658E1"/>
    <w:rsid w:val="001756FA"/>
    <w:rsid w:val="001759BB"/>
    <w:rsid w:val="00176028"/>
    <w:rsid w:val="00183BA8"/>
    <w:rsid w:val="001847E3"/>
    <w:rsid w:val="00185597"/>
    <w:rsid w:val="00187ED6"/>
    <w:rsid w:val="0019416A"/>
    <w:rsid w:val="001954BA"/>
    <w:rsid w:val="0019550C"/>
    <w:rsid w:val="00195AD8"/>
    <w:rsid w:val="00195C2F"/>
    <w:rsid w:val="00197493"/>
    <w:rsid w:val="001A2B18"/>
    <w:rsid w:val="001A3507"/>
    <w:rsid w:val="001A4894"/>
    <w:rsid w:val="001B1B39"/>
    <w:rsid w:val="001B4F91"/>
    <w:rsid w:val="001B7009"/>
    <w:rsid w:val="001B7C78"/>
    <w:rsid w:val="001C1003"/>
    <w:rsid w:val="001C1978"/>
    <w:rsid w:val="001C3B24"/>
    <w:rsid w:val="001C66E0"/>
    <w:rsid w:val="001C751C"/>
    <w:rsid w:val="001C7A75"/>
    <w:rsid w:val="001C7C64"/>
    <w:rsid w:val="001D35A5"/>
    <w:rsid w:val="001D5221"/>
    <w:rsid w:val="001D7382"/>
    <w:rsid w:val="001D75C9"/>
    <w:rsid w:val="001D7DFA"/>
    <w:rsid w:val="001E164C"/>
    <w:rsid w:val="001E1D98"/>
    <w:rsid w:val="001E659B"/>
    <w:rsid w:val="001E686C"/>
    <w:rsid w:val="001E7690"/>
    <w:rsid w:val="001F099A"/>
    <w:rsid w:val="001F1367"/>
    <w:rsid w:val="001F22EB"/>
    <w:rsid w:val="001F42F9"/>
    <w:rsid w:val="00201D19"/>
    <w:rsid w:val="002026A1"/>
    <w:rsid w:val="00207072"/>
    <w:rsid w:val="00211493"/>
    <w:rsid w:val="00213E0D"/>
    <w:rsid w:val="0021607C"/>
    <w:rsid w:val="0021753D"/>
    <w:rsid w:val="00221A86"/>
    <w:rsid w:val="00223263"/>
    <w:rsid w:val="00223681"/>
    <w:rsid w:val="00225CD1"/>
    <w:rsid w:val="002301F5"/>
    <w:rsid w:val="002374AB"/>
    <w:rsid w:val="002414B5"/>
    <w:rsid w:val="002421AB"/>
    <w:rsid w:val="00243861"/>
    <w:rsid w:val="002449CD"/>
    <w:rsid w:val="00244BAD"/>
    <w:rsid w:val="00250D68"/>
    <w:rsid w:val="002511AC"/>
    <w:rsid w:val="002525BB"/>
    <w:rsid w:val="00254B67"/>
    <w:rsid w:val="0025650C"/>
    <w:rsid w:val="00256849"/>
    <w:rsid w:val="00256BCB"/>
    <w:rsid w:val="0026071A"/>
    <w:rsid w:val="00261F16"/>
    <w:rsid w:val="00264704"/>
    <w:rsid w:val="00264FA1"/>
    <w:rsid w:val="00267F23"/>
    <w:rsid w:val="00273019"/>
    <w:rsid w:val="00281DA1"/>
    <w:rsid w:val="00283211"/>
    <w:rsid w:val="002835EF"/>
    <w:rsid w:val="00283937"/>
    <w:rsid w:val="00291043"/>
    <w:rsid w:val="0029137F"/>
    <w:rsid w:val="00292E61"/>
    <w:rsid w:val="00293236"/>
    <w:rsid w:val="00294B05"/>
    <w:rsid w:val="00294C98"/>
    <w:rsid w:val="0029693F"/>
    <w:rsid w:val="002978E7"/>
    <w:rsid w:val="00297CE8"/>
    <w:rsid w:val="002A358C"/>
    <w:rsid w:val="002A37ED"/>
    <w:rsid w:val="002A4D13"/>
    <w:rsid w:val="002A5533"/>
    <w:rsid w:val="002B0328"/>
    <w:rsid w:val="002B24AA"/>
    <w:rsid w:val="002B2AB3"/>
    <w:rsid w:val="002B77F7"/>
    <w:rsid w:val="002C167F"/>
    <w:rsid w:val="002C5826"/>
    <w:rsid w:val="002C7E72"/>
    <w:rsid w:val="002D11C8"/>
    <w:rsid w:val="002D1400"/>
    <w:rsid w:val="002D1F46"/>
    <w:rsid w:val="002D3423"/>
    <w:rsid w:val="002D6A77"/>
    <w:rsid w:val="002E27C1"/>
    <w:rsid w:val="002E2A0C"/>
    <w:rsid w:val="002E2C18"/>
    <w:rsid w:val="002E2E38"/>
    <w:rsid w:val="002E4483"/>
    <w:rsid w:val="002E6F14"/>
    <w:rsid w:val="002E7714"/>
    <w:rsid w:val="002F2467"/>
    <w:rsid w:val="002F2667"/>
    <w:rsid w:val="002F3CA5"/>
    <w:rsid w:val="002F471F"/>
    <w:rsid w:val="002F59CA"/>
    <w:rsid w:val="002F7EBF"/>
    <w:rsid w:val="003013FB"/>
    <w:rsid w:val="00302C10"/>
    <w:rsid w:val="003036AA"/>
    <w:rsid w:val="00303787"/>
    <w:rsid w:val="00303E18"/>
    <w:rsid w:val="00304C05"/>
    <w:rsid w:val="0030609F"/>
    <w:rsid w:val="00310DD2"/>
    <w:rsid w:val="00312A5E"/>
    <w:rsid w:val="003234BF"/>
    <w:rsid w:val="00323D7B"/>
    <w:rsid w:val="003260A5"/>
    <w:rsid w:val="0032678A"/>
    <w:rsid w:val="0032686F"/>
    <w:rsid w:val="00330B2E"/>
    <w:rsid w:val="00330CC1"/>
    <w:rsid w:val="00336BE1"/>
    <w:rsid w:val="00337925"/>
    <w:rsid w:val="00340372"/>
    <w:rsid w:val="003411A3"/>
    <w:rsid w:val="00341CDA"/>
    <w:rsid w:val="00342D91"/>
    <w:rsid w:val="00343F89"/>
    <w:rsid w:val="003463D9"/>
    <w:rsid w:val="00346A09"/>
    <w:rsid w:val="00350062"/>
    <w:rsid w:val="00351A60"/>
    <w:rsid w:val="00351C72"/>
    <w:rsid w:val="003538BB"/>
    <w:rsid w:val="00353966"/>
    <w:rsid w:val="00362557"/>
    <w:rsid w:val="003656D9"/>
    <w:rsid w:val="00371D0A"/>
    <w:rsid w:val="00373AE1"/>
    <w:rsid w:val="003762D3"/>
    <w:rsid w:val="00380447"/>
    <w:rsid w:val="00384AE7"/>
    <w:rsid w:val="00384CA4"/>
    <w:rsid w:val="00385099"/>
    <w:rsid w:val="00387689"/>
    <w:rsid w:val="0039101E"/>
    <w:rsid w:val="00391B1D"/>
    <w:rsid w:val="003951DD"/>
    <w:rsid w:val="003952A7"/>
    <w:rsid w:val="00395CD9"/>
    <w:rsid w:val="003A0997"/>
    <w:rsid w:val="003A14C7"/>
    <w:rsid w:val="003A4B17"/>
    <w:rsid w:val="003A4CB0"/>
    <w:rsid w:val="003B17C3"/>
    <w:rsid w:val="003B1A07"/>
    <w:rsid w:val="003B310B"/>
    <w:rsid w:val="003B5626"/>
    <w:rsid w:val="003B572E"/>
    <w:rsid w:val="003C2843"/>
    <w:rsid w:val="003C451A"/>
    <w:rsid w:val="003C6B2A"/>
    <w:rsid w:val="003C6D99"/>
    <w:rsid w:val="003D0918"/>
    <w:rsid w:val="003D14C6"/>
    <w:rsid w:val="003D16CA"/>
    <w:rsid w:val="003D18AA"/>
    <w:rsid w:val="003D3251"/>
    <w:rsid w:val="003D4D7F"/>
    <w:rsid w:val="003E3C1E"/>
    <w:rsid w:val="003E53A5"/>
    <w:rsid w:val="003F02BA"/>
    <w:rsid w:val="003F096C"/>
    <w:rsid w:val="003F0F8A"/>
    <w:rsid w:val="003F291F"/>
    <w:rsid w:val="003F5C20"/>
    <w:rsid w:val="003F6B13"/>
    <w:rsid w:val="00401BCC"/>
    <w:rsid w:val="00402269"/>
    <w:rsid w:val="00402B33"/>
    <w:rsid w:val="00403CCF"/>
    <w:rsid w:val="00406293"/>
    <w:rsid w:val="00407FA3"/>
    <w:rsid w:val="00411382"/>
    <w:rsid w:val="004119DE"/>
    <w:rsid w:val="004123FC"/>
    <w:rsid w:val="004136FF"/>
    <w:rsid w:val="00422342"/>
    <w:rsid w:val="00426251"/>
    <w:rsid w:val="004328CE"/>
    <w:rsid w:val="0043401A"/>
    <w:rsid w:val="004350B0"/>
    <w:rsid w:val="00442A29"/>
    <w:rsid w:val="00444551"/>
    <w:rsid w:val="00444678"/>
    <w:rsid w:val="00445290"/>
    <w:rsid w:val="00446F1B"/>
    <w:rsid w:val="00447AA4"/>
    <w:rsid w:val="00447C2B"/>
    <w:rsid w:val="00454DA7"/>
    <w:rsid w:val="0046167F"/>
    <w:rsid w:val="0046300E"/>
    <w:rsid w:val="00465884"/>
    <w:rsid w:val="00465D98"/>
    <w:rsid w:val="00470D3E"/>
    <w:rsid w:val="00471485"/>
    <w:rsid w:val="004735A9"/>
    <w:rsid w:val="00483854"/>
    <w:rsid w:val="0048437F"/>
    <w:rsid w:val="00484EB5"/>
    <w:rsid w:val="00485A29"/>
    <w:rsid w:val="00490327"/>
    <w:rsid w:val="004907CE"/>
    <w:rsid w:val="004952A8"/>
    <w:rsid w:val="00497177"/>
    <w:rsid w:val="00497ED3"/>
    <w:rsid w:val="004A44CA"/>
    <w:rsid w:val="004B2346"/>
    <w:rsid w:val="004B354B"/>
    <w:rsid w:val="004B5A62"/>
    <w:rsid w:val="004C091E"/>
    <w:rsid w:val="004C1BFA"/>
    <w:rsid w:val="004C2B67"/>
    <w:rsid w:val="004C5890"/>
    <w:rsid w:val="004C6442"/>
    <w:rsid w:val="004C7F32"/>
    <w:rsid w:val="004D4BE9"/>
    <w:rsid w:val="004E1EA2"/>
    <w:rsid w:val="004E206C"/>
    <w:rsid w:val="004E48A0"/>
    <w:rsid w:val="004F321A"/>
    <w:rsid w:val="004F6568"/>
    <w:rsid w:val="00500EB8"/>
    <w:rsid w:val="0050142E"/>
    <w:rsid w:val="0050725D"/>
    <w:rsid w:val="00507A75"/>
    <w:rsid w:val="00507FD7"/>
    <w:rsid w:val="00510C65"/>
    <w:rsid w:val="00511398"/>
    <w:rsid w:val="00513BA5"/>
    <w:rsid w:val="00521266"/>
    <w:rsid w:val="00522842"/>
    <w:rsid w:val="00523B73"/>
    <w:rsid w:val="005240A7"/>
    <w:rsid w:val="005240B9"/>
    <w:rsid w:val="005258D0"/>
    <w:rsid w:val="00525CB7"/>
    <w:rsid w:val="00527565"/>
    <w:rsid w:val="00527EA5"/>
    <w:rsid w:val="00531FCF"/>
    <w:rsid w:val="005333F1"/>
    <w:rsid w:val="00533C51"/>
    <w:rsid w:val="00542682"/>
    <w:rsid w:val="0054297F"/>
    <w:rsid w:val="00542BC6"/>
    <w:rsid w:val="005442A1"/>
    <w:rsid w:val="00544B72"/>
    <w:rsid w:val="005538DC"/>
    <w:rsid w:val="00565D91"/>
    <w:rsid w:val="00566110"/>
    <w:rsid w:val="005678DF"/>
    <w:rsid w:val="00571FCC"/>
    <w:rsid w:val="005775AE"/>
    <w:rsid w:val="00580572"/>
    <w:rsid w:val="00581833"/>
    <w:rsid w:val="00587728"/>
    <w:rsid w:val="00590765"/>
    <w:rsid w:val="00590EF9"/>
    <w:rsid w:val="00590FEB"/>
    <w:rsid w:val="00591A23"/>
    <w:rsid w:val="0059219A"/>
    <w:rsid w:val="00592CE3"/>
    <w:rsid w:val="00594A74"/>
    <w:rsid w:val="00596CE1"/>
    <w:rsid w:val="00597651"/>
    <w:rsid w:val="005A2C2E"/>
    <w:rsid w:val="005A383C"/>
    <w:rsid w:val="005A3E80"/>
    <w:rsid w:val="005A4F39"/>
    <w:rsid w:val="005A5697"/>
    <w:rsid w:val="005B0CAA"/>
    <w:rsid w:val="005B1BA5"/>
    <w:rsid w:val="005B4339"/>
    <w:rsid w:val="005B7ADE"/>
    <w:rsid w:val="005C01F7"/>
    <w:rsid w:val="005C13E3"/>
    <w:rsid w:val="005C55AC"/>
    <w:rsid w:val="005C7B34"/>
    <w:rsid w:val="005D000E"/>
    <w:rsid w:val="005D0109"/>
    <w:rsid w:val="005D1E78"/>
    <w:rsid w:val="005D4595"/>
    <w:rsid w:val="005D4F59"/>
    <w:rsid w:val="005D52B9"/>
    <w:rsid w:val="005D56D7"/>
    <w:rsid w:val="005D5D76"/>
    <w:rsid w:val="005D6E2A"/>
    <w:rsid w:val="005E39FB"/>
    <w:rsid w:val="005E3D11"/>
    <w:rsid w:val="005E4DB5"/>
    <w:rsid w:val="005E5B39"/>
    <w:rsid w:val="005E775D"/>
    <w:rsid w:val="005E782F"/>
    <w:rsid w:val="005F20B1"/>
    <w:rsid w:val="005F287D"/>
    <w:rsid w:val="005F29AA"/>
    <w:rsid w:val="005F3D4B"/>
    <w:rsid w:val="005F3D71"/>
    <w:rsid w:val="005F5B0F"/>
    <w:rsid w:val="005F69D4"/>
    <w:rsid w:val="005F6A16"/>
    <w:rsid w:val="006014E1"/>
    <w:rsid w:val="00601D65"/>
    <w:rsid w:val="00603691"/>
    <w:rsid w:val="00604953"/>
    <w:rsid w:val="00613F1C"/>
    <w:rsid w:val="00621959"/>
    <w:rsid w:val="00621DB3"/>
    <w:rsid w:val="00630328"/>
    <w:rsid w:val="006314E1"/>
    <w:rsid w:val="006319EB"/>
    <w:rsid w:val="0063462F"/>
    <w:rsid w:val="00634E50"/>
    <w:rsid w:val="006351EF"/>
    <w:rsid w:val="0063790C"/>
    <w:rsid w:val="006409D2"/>
    <w:rsid w:val="00640D55"/>
    <w:rsid w:val="00641AA0"/>
    <w:rsid w:val="006427CC"/>
    <w:rsid w:val="00643C4E"/>
    <w:rsid w:val="00644EA4"/>
    <w:rsid w:val="00645FDD"/>
    <w:rsid w:val="00652DF0"/>
    <w:rsid w:val="00656F20"/>
    <w:rsid w:val="006618BC"/>
    <w:rsid w:val="006705B0"/>
    <w:rsid w:val="006705C4"/>
    <w:rsid w:val="00670E17"/>
    <w:rsid w:val="006756E4"/>
    <w:rsid w:val="00677F29"/>
    <w:rsid w:val="00682B82"/>
    <w:rsid w:val="00694784"/>
    <w:rsid w:val="006975E1"/>
    <w:rsid w:val="00697935"/>
    <w:rsid w:val="006A36D8"/>
    <w:rsid w:val="006A4053"/>
    <w:rsid w:val="006A42DC"/>
    <w:rsid w:val="006A5A89"/>
    <w:rsid w:val="006A660B"/>
    <w:rsid w:val="006A7031"/>
    <w:rsid w:val="006B0076"/>
    <w:rsid w:val="006C03AC"/>
    <w:rsid w:val="006C193F"/>
    <w:rsid w:val="006C4053"/>
    <w:rsid w:val="006C4CDF"/>
    <w:rsid w:val="006C5203"/>
    <w:rsid w:val="006C6115"/>
    <w:rsid w:val="006C6666"/>
    <w:rsid w:val="006D1A32"/>
    <w:rsid w:val="006D22E4"/>
    <w:rsid w:val="006D28E0"/>
    <w:rsid w:val="006D2B0B"/>
    <w:rsid w:val="006D2D9C"/>
    <w:rsid w:val="006D3F6B"/>
    <w:rsid w:val="006D5F3C"/>
    <w:rsid w:val="006E2FE2"/>
    <w:rsid w:val="006E55B4"/>
    <w:rsid w:val="006F1CC5"/>
    <w:rsid w:val="006F39F0"/>
    <w:rsid w:val="00701A43"/>
    <w:rsid w:val="00704271"/>
    <w:rsid w:val="0070791C"/>
    <w:rsid w:val="00711138"/>
    <w:rsid w:val="0071545B"/>
    <w:rsid w:val="00716F5D"/>
    <w:rsid w:val="00717F37"/>
    <w:rsid w:val="0072488E"/>
    <w:rsid w:val="00730D30"/>
    <w:rsid w:val="00731102"/>
    <w:rsid w:val="007343CF"/>
    <w:rsid w:val="007401B8"/>
    <w:rsid w:val="007417B2"/>
    <w:rsid w:val="0074227D"/>
    <w:rsid w:val="0074268A"/>
    <w:rsid w:val="00745737"/>
    <w:rsid w:val="00745933"/>
    <w:rsid w:val="007512D3"/>
    <w:rsid w:val="00752EE2"/>
    <w:rsid w:val="0075370F"/>
    <w:rsid w:val="0075422D"/>
    <w:rsid w:val="007547AE"/>
    <w:rsid w:val="00755235"/>
    <w:rsid w:val="00755C6A"/>
    <w:rsid w:val="007562DE"/>
    <w:rsid w:val="00756DD4"/>
    <w:rsid w:val="00757831"/>
    <w:rsid w:val="00761D78"/>
    <w:rsid w:val="007630F6"/>
    <w:rsid w:val="00764855"/>
    <w:rsid w:val="00773D2D"/>
    <w:rsid w:val="00774D8E"/>
    <w:rsid w:val="00777776"/>
    <w:rsid w:val="0078349A"/>
    <w:rsid w:val="0078361C"/>
    <w:rsid w:val="0079026D"/>
    <w:rsid w:val="0079144A"/>
    <w:rsid w:val="00792532"/>
    <w:rsid w:val="007A1553"/>
    <w:rsid w:val="007A295F"/>
    <w:rsid w:val="007A7782"/>
    <w:rsid w:val="007A7F0A"/>
    <w:rsid w:val="007B0EC5"/>
    <w:rsid w:val="007B1734"/>
    <w:rsid w:val="007B2127"/>
    <w:rsid w:val="007B284E"/>
    <w:rsid w:val="007B3818"/>
    <w:rsid w:val="007B5DFC"/>
    <w:rsid w:val="007C0A97"/>
    <w:rsid w:val="007C2327"/>
    <w:rsid w:val="007C3642"/>
    <w:rsid w:val="007C3B55"/>
    <w:rsid w:val="007C7033"/>
    <w:rsid w:val="007C7679"/>
    <w:rsid w:val="007D2125"/>
    <w:rsid w:val="007D4088"/>
    <w:rsid w:val="007D466A"/>
    <w:rsid w:val="007D6208"/>
    <w:rsid w:val="007D7233"/>
    <w:rsid w:val="007D7B4B"/>
    <w:rsid w:val="007E0199"/>
    <w:rsid w:val="007E25C5"/>
    <w:rsid w:val="007E5058"/>
    <w:rsid w:val="007E53EF"/>
    <w:rsid w:val="007E66EE"/>
    <w:rsid w:val="007F1146"/>
    <w:rsid w:val="007F422A"/>
    <w:rsid w:val="007F493F"/>
    <w:rsid w:val="007F6614"/>
    <w:rsid w:val="007F74DA"/>
    <w:rsid w:val="007F79FC"/>
    <w:rsid w:val="007F7EC5"/>
    <w:rsid w:val="00800193"/>
    <w:rsid w:val="00801E2F"/>
    <w:rsid w:val="00802557"/>
    <w:rsid w:val="008026A0"/>
    <w:rsid w:val="00804444"/>
    <w:rsid w:val="00804F19"/>
    <w:rsid w:val="00806077"/>
    <w:rsid w:val="00812597"/>
    <w:rsid w:val="008221B4"/>
    <w:rsid w:val="00822CA8"/>
    <w:rsid w:val="00824E82"/>
    <w:rsid w:val="00826BA5"/>
    <w:rsid w:val="0083194C"/>
    <w:rsid w:val="00831BE2"/>
    <w:rsid w:val="008337B0"/>
    <w:rsid w:val="00833DD8"/>
    <w:rsid w:val="00834AD6"/>
    <w:rsid w:val="00834D72"/>
    <w:rsid w:val="008357ED"/>
    <w:rsid w:val="0084305F"/>
    <w:rsid w:val="008436A1"/>
    <w:rsid w:val="0085071E"/>
    <w:rsid w:val="00853E2F"/>
    <w:rsid w:val="0085659D"/>
    <w:rsid w:val="00861250"/>
    <w:rsid w:val="008623EC"/>
    <w:rsid w:val="00865913"/>
    <w:rsid w:val="00872644"/>
    <w:rsid w:val="008728F9"/>
    <w:rsid w:val="00872AA0"/>
    <w:rsid w:val="00873EF0"/>
    <w:rsid w:val="00873FBC"/>
    <w:rsid w:val="0087725A"/>
    <w:rsid w:val="00880982"/>
    <w:rsid w:val="0088521B"/>
    <w:rsid w:val="00887BFA"/>
    <w:rsid w:val="00891399"/>
    <w:rsid w:val="0089431F"/>
    <w:rsid w:val="00895144"/>
    <w:rsid w:val="008A0776"/>
    <w:rsid w:val="008A24DC"/>
    <w:rsid w:val="008A26D6"/>
    <w:rsid w:val="008A4455"/>
    <w:rsid w:val="008A6041"/>
    <w:rsid w:val="008A6B63"/>
    <w:rsid w:val="008A76BA"/>
    <w:rsid w:val="008B20C9"/>
    <w:rsid w:val="008B3FD7"/>
    <w:rsid w:val="008B441E"/>
    <w:rsid w:val="008B700E"/>
    <w:rsid w:val="008C2514"/>
    <w:rsid w:val="008C3D95"/>
    <w:rsid w:val="008C720E"/>
    <w:rsid w:val="008C77DE"/>
    <w:rsid w:val="008D05C2"/>
    <w:rsid w:val="008D0BCC"/>
    <w:rsid w:val="008D12BA"/>
    <w:rsid w:val="008D2F50"/>
    <w:rsid w:val="008D4996"/>
    <w:rsid w:val="008D6969"/>
    <w:rsid w:val="008E093E"/>
    <w:rsid w:val="008E2CCC"/>
    <w:rsid w:val="008E5518"/>
    <w:rsid w:val="008F144D"/>
    <w:rsid w:val="008F5E49"/>
    <w:rsid w:val="008F7078"/>
    <w:rsid w:val="008F7579"/>
    <w:rsid w:val="00903530"/>
    <w:rsid w:val="0091183A"/>
    <w:rsid w:val="009128B5"/>
    <w:rsid w:val="009145AC"/>
    <w:rsid w:val="009200CD"/>
    <w:rsid w:val="00920358"/>
    <w:rsid w:val="0092115F"/>
    <w:rsid w:val="00921D87"/>
    <w:rsid w:val="00924AC8"/>
    <w:rsid w:val="0092636F"/>
    <w:rsid w:val="0092701A"/>
    <w:rsid w:val="00931A31"/>
    <w:rsid w:val="00932007"/>
    <w:rsid w:val="00933D7B"/>
    <w:rsid w:val="00935A5F"/>
    <w:rsid w:val="00940B59"/>
    <w:rsid w:val="0094282D"/>
    <w:rsid w:val="00946114"/>
    <w:rsid w:val="00946428"/>
    <w:rsid w:val="00946816"/>
    <w:rsid w:val="00947E53"/>
    <w:rsid w:val="00950805"/>
    <w:rsid w:val="00951726"/>
    <w:rsid w:val="00956194"/>
    <w:rsid w:val="00960C44"/>
    <w:rsid w:val="0096165D"/>
    <w:rsid w:val="00962825"/>
    <w:rsid w:val="0096330D"/>
    <w:rsid w:val="00963391"/>
    <w:rsid w:val="00963714"/>
    <w:rsid w:val="009667F2"/>
    <w:rsid w:val="00967621"/>
    <w:rsid w:val="009677DD"/>
    <w:rsid w:val="00970D8D"/>
    <w:rsid w:val="009720C1"/>
    <w:rsid w:val="0097281E"/>
    <w:rsid w:val="00973284"/>
    <w:rsid w:val="00981F68"/>
    <w:rsid w:val="0098306A"/>
    <w:rsid w:val="0098362E"/>
    <w:rsid w:val="009839D7"/>
    <w:rsid w:val="00985AFB"/>
    <w:rsid w:val="00986CFE"/>
    <w:rsid w:val="0099006E"/>
    <w:rsid w:val="00990147"/>
    <w:rsid w:val="00991A1E"/>
    <w:rsid w:val="0099246A"/>
    <w:rsid w:val="009973A1"/>
    <w:rsid w:val="009A0623"/>
    <w:rsid w:val="009A1B7B"/>
    <w:rsid w:val="009A5DB5"/>
    <w:rsid w:val="009A7026"/>
    <w:rsid w:val="009A74CF"/>
    <w:rsid w:val="009B01C0"/>
    <w:rsid w:val="009B0699"/>
    <w:rsid w:val="009B0E73"/>
    <w:rsid w:val="009B1393"/>
    <w:rsid w:val="009B2283"/>
    <w:rsid w:val="009B39B8"/>
    <w:rsid w:val="009B7F6C"/>
    <w:rsid w:val="009C473F"/>
    <w:rsid w:val="009C47A9"/>
    <w:rsid w:val="009C6A47"/>
    <w:rsid w:val="009D0309"/>
    <w:rsid w:val="009D4285"/>
    <w:rsid w:val="009D5224"/>
    <w:rsid w:val="009D547A"/>
    <w:rsid w:val="009E1B6D"/>
    <w:rsid w:val="009F482C"/>
    <w:rsid w:val="009F618C"/>
    <w:rsid w:val="00A01CC1"/>
    <w:rsid w:val="00A119F3"/>
    <w:rsid w:val="00A12031"/>
    <w:rsid w:val="00A162AE"/>
    <w:rsid w:val="00A16A1E"/>
    <w:rsid w:val="00A22134"/>
    <w:rsid w:val="00A225F7"/>
    <w:rsid w:val="00A25B7C"/>
    <w:rsid w:val="00A26BD2"/>
    <w:rsid w:val="00A27D32"/>
    <w:rsid w:val="00A31E29"/>
    <w:rsid w:val="00A44A19"/>
    <w:rsid w:val="00A4521F"/>
    <w:rsid w:val="00A46D22"/>
    <w:rsid w:val="00A472A8"/>
    <w:rsid w:val="00A51829"/>
    <w:rsid w:val="00A55E16"/>
    <w:rsid w:val="00A55F2C"/>
    <w:rsid w:val="00A561C7"/>
    <w:rsid w:val="00A601BD"/>
    <w:rsid w:val="00A60425"/>
    <w:rsid w:val="00A63F72"/>
    <w:rsid w:val="00A6418E"/>
    <w:rsid w:val="00A64CBC"/>
    <w:rsid w:val="00A65778"/>
    <w:rsid w:val="00A65EAC"/>
    <w:rsid w:val="00A668C2"/>
    <w:rsid w:val="00A67ADA"/>
    <w:rsid w:val="00A706BF"/>
    <w:rsid w:val="00A75713"/>
    <w:rsid w:val="00A77086"/>
    <w:rsid w:val="00A805DA"/>
    <w:rsid w:val="00A81B04"/>
    <w:rsid w:val="00A81E7B"/>
    <w:rsid w:val="00A82C1A"/>
    <w:rsid w:val="00A83846"/>
    <w:rsid w:val="00A84D67"/>
    <w:rsid w:val="00A91813"/>
    <w:rsid w:val="00A9205A"/>
    <w:rsid w:val="00A92962"/>
    <w:rsid w:val="00A96D78"/>
    <w:rsid w:val="00AA138B"/>
    <w:rsid w:val="00AA1550"/>
    <w:rsid w:val="00AA6D27"/>
    <w:rsid w:val="00AB00E3"/>
    <w:rsid w:val="00AB26A6"/>
    <w:rsid w:val="00AB2767"/>
    <w:rsid w:val="00AB335D"/>
    <w:rsid w:val="00AB3DD5"/>
    <w:rsid w:val="00AB5506"/>
    <w:rsid w:val="00AC505C"/>
    <w:rsid w:val="00AC6238"/>
    <w:rsid w:val="00AC65AD"/>
    <w:rsid w:val="00AD056E"/>
    <w:rsid w:val="00AD79DB"/>
    <w:rsid w:val="00AE06C0"/>
    <w:rsid w:val="00AE0AD9"/>
    <w:rsid w:val="00AE3AB3"/>
    <w:rsid w:val="00AE5F31"/>
    <w:rsid w:val="00AE7E72"/>
    <w:rsid w:val="00AF3D97"/>
    <w:rsid w:val="00AF5751"/>
    <w:rsid w:val="00B00691"/>
    <w:rsid w:val="00B00EE4"/>
    <w:rsid w:val="00B046C5"/>
    <w:rsid w:val="00B06086"/>
    <w:rsid w:val="00B06B26"/>
    <w:rsid w:val="00B07FB9"/>
    <w:rsid w:val="00B12B4E"/>
    <w:rsid w:val="00B22946"/>
    <w:rsid w:val="00B26E23"/>
    <w:rsid w:val="00B30B45"/>
    <w:rsid w:val="00B32A0F"/>
    <w:rsid w:val="00B32E4B"/>
    <w:rsid w:val="00B35316"/>
    <w:rsid w:val="00B41620"/>
    <w:rsid w:val="00B41687"/>
    <w:rsid w:val="00B41CE0"/>
    <w:rsid w:val="00B433D3"/>
    <w:rsid w:val="00B455F7"/>
    <w:rsid w:val="00B513EC"/>
    <w:rsid w:val="00B5213F"/>
    <w:rsid w:val="00B52BD2"/>
    <w:rsid w:val="00B53509"/>
    <w:rsid w:val="00B548A0"/>
    <w:rsid w:val="00B560D2"/>
    <w:rsid w:val="00B57ED3"/>
    <w:rsid w:val="00B60F90"/>
    <w:rsid w:val="00B63309"/>
    <w:rsid w:val="00B63598"/>
    <w:rsid w:val="00B63F7E"/>
    <w:rsid w:val="00B65360"/>
    <w:rsid w:val="00B720B3"/>
    <w:rsid w:val="00B74B45"/>
    <w:rsid w:val="00B7522B"/>
    <w:rsid w:val="00B7624F"/>
    <w:rsid w:val="00B80945"/>
    <w:rsid w:val="00B876DF"/>
    <w:rsid w:val="00B92D62"/>
    <w:rsid w:val="00B933F3"/>
    <w:rsid w:val="00B93DDB"/>
    <w:rsid w:val="00B9551F"/>
    <w:rsid w:val="00B97F0F"/>
    <w:rsid w:val="00BA052A"/>
    <w:rsid w:val="00BA529F"/>
    <w:rsid w:val="00BA65A0"/>
    <w:rsid w:val="00BB0A54"/>
    <w:rsid w:val="00BB1BD9"/>
    <w:rsid w:val="00BB1FA8"/>
    <w:rsid w:val="00BB2082"/>
    <w:rsid w:val="00BB318A"/>
    <w:rsid w:val="00BB3E5D"/>
    <w:rsid w:val="00BB4F9F"/>
    <w:rsid w:val="00BB636A"/>
    <w:rsid w:val="00BB6560"/>
    <w:rsid w:val="00BC19F4"/>
    <w:rsid w:val="00BC335F"/>
    <w:rsid w:val="00BC4737"/>
    <w:rsid w:val="00BC4DF9"/>
    <w:rsid w:val="00BD102D"/>
    <w:rsid w:val="00BD34C1"/>
    <w:rsid w:val="00BE0D24"/>
    <w:rsid w:val="00BE248B"/>
    <w:rsid w:val="00BE2BBD"/>
    <w:rsid w:val="00BE2DCE"/>
    <w:rsid w:val="00BE3840"/>
    <w:rsid w:val="00BE5538"/>
    <w:rsid w:val="00BE6909"/>
    <w:rsid w:val="00BE7328"/>
    <w:rsid w:val="00BE7EDF"/>
    <w:rsid w:val="00BF7C89"/>
    <w:rsid w:val="00C00AF3"/>
    <w:rsid w:val="00C027F9"/>
    <w:rsid w:val="00C03405"/>
    <w:rsid w:val="00C07EEF"/>
    <w:rsid w:val="00C1132F"/>
    <w:rsid w:val="00C17FCF"/>
    <w:rsid w:val="00C22F9E"/>
    <w:rsid w:val="00C2378A"/>
    <w:rsid w:val="00C244A6"/>
    <w:rsid w:val="00C26849"/>
    <w:rsid w:val="00C32CAB"/>
    <w:rsid w:val="00C344B5"/>
    <w:rsid w:val="00C46F68"/>
    <w:rsid w:val="00C47327"/>
    <w:rsid w:val="00C47464"/>
    <w:rsid w:val="00C50F35"/>
    <w:rsid w:val="00C522CC"/>
    <w:rsid w:val="00C52BE3"/>
    <w:rsid w:val="00C559C0"/>
    <w:rsid w:val="00C55FEF"/>
    <w:rsid w:val="00C57202"/>
    <w:rsid w:val="00C57E04"/>
    <w:rsid w:val="00C60988"/>
    <w:rsid w:val="00C625B2"/>
    <w:rsid w:val="00C63DB1"/>
    <w:rsid w:val="00C642F3"/>
    <w:rsid w:val="00C72114"/>
    <w:rsid w:val="00C742AD"/>
    <w:rsid w:val="00C7449B"/>
    <w:rsid w:val="00C74D1F"/>
    <w:rsid w:val="00C76AA9"/>
    <w:rsid w:val="00C76F05"/>
    <w:rsid w:val="00C779EB"/>
    <w:rsid w:val="00C809CA"/>
    <w:rsid w:val="00C83768"/>
    <w:rsid w:val="00C869AA"/>
    <w:rsid w:val="00C86FD8"/>
    <w:rsid w:val="00C87D27"/>
    <w:rsid w:val="00C90339"/>
    <w:rsid w:val="00C9205E"/>
    <w:rsid w:val="00C924AA"/>
    <w:rsid w:val="00C93F6D"/>
    <w:rsid w:val="00C9698A"/>
    <w:rsid w:val="00C970DD"/>
    <w:rsid w:val="00CA0FD7"/>
    <w:rsid w:val="00CA2CAE"/>
    <w:rsid w:val="00CA35A6"/>
    <w:rsid w:val="00CA6E1B"/>
    <w:rsid w:val="00CB323C"/>
    <w:rsid w:val="00CB7BF0"/>
    <w:rsid w:val="00CB7C3C"/>
    <w:rsid w:val="00CC1F31"/>
    <w:rsid w:val="00CC2C2E"/>
    <w:rsid w:val="00CD073F"/>
    <w:rsid w:val="00CD120C"/>
    <w:rsid w:val="00CD1CDB"/>
    <w:rsid w:val="00CD3722"/>
    <w:rsid w:val="00CD62C2"/>
    <w:rsid w:val="00CD797E"/>
    <w:rsid w:val="00CD7B03"/>
    <w:rsid w:val="00CD7E8D"/>
    <w:rsid w:val="00CE0E28"/>
    <w:rsid w:val="00CE1528"/>
    <w:rsid w:val="00CE154A"/>
    <w:rsid w:val="00CE1654"/>
    <w:rsid w:val="00CE5AAE"/>
    <w:rsid w:val="00D03C8C"/>
    <w:rsid w:val="00D06280"/>
    <w:rsid w:val="00D07C0E"/>
    <w:rsid w:val="00D103F5"/>
    <w:rsid w:val="00D12117"/>
    <w:rsid w:val="00D156B1"/>
    <w:rsid w:val="00D201A8"/>
    <w:rsid w:val="00D23DB8"/>
    <w:rsid w:val="00D2596A"/>
    <w:rsid w:val="00D263B3"/>
    <w:rsid w:val="00D304CD"/>
    <w:rsid w:val="00D3774B"/>
    <w:rsid w:val="00D402F0"/>
    <w:rsid w:val="00D42C65"/>
    <w:rsid w:val="00D4344B"/>
    <w:rsid w:val="00D4397D"/>
    <w:rsid w:val="00D44293"/>
    <w:rsid w:val="00D443E6"/>
    <w:rsid w:val="00D45297"/>
    <w:rsid w:val="00D465AA"/>
    <w:rsid w:val="00D46713"/>
    <w:rsid w:val="00D4701F"/>
    <w:rsid w:val="00D53498"/>
    <w:rsid w:val="00D560B3"/>
    <w:rsid w:val="00D56E5E"/>
    <w:rsid w:val="00D574CB"/>
    <w:rsid w:val="00D626A8"/>
    <w:rsid w:val="00D6294F"/>
    <w:rsid w:val="00D6381D"/>
    <w:rsid w:val="00D64BB6"/>
    <w:rsid w:val="00D67F41"/>
    <w:rsid w:val="00D71E25"/>
    <w:rsid w:val="00D71E3C"/>
    <w:rsid w:val="00D73B2E"/>
    <w:rsid w:val="00D73ED2"/>
    <w:rsid w:val="00D75CA9"/>
    <w:rsid w:val="00D7797E"/>
    <w:rsid w:val="00D85035"/>
    <w:rsid w:val="00D864DE"/>
    <w:rsid w:val="00D87AD7"/>
    <w:rsid w:val="00D909D3"/>
    <w:rsid w:val="00D93D45"/>
    <w:rsid w:val="00D9566A"/>
    <w:rsid w:val="00D95D91"/>
    <w:rsid w:val="00DA1F75"/>
    <w:rsid w:val="00DA308A"/>
    <w:rsid w:val="00DA4BE8"/>
    <w:rsid w:val="00DA7D6A"/>
    <w:rsid w:val="00DB0CB7"/>
    <w:rsid w:val="00DB0F0D"/>
    <w:rsid w:val="00DB3366"/>
    <w:rsid w:val="00DB4E6F"/>
    <w:rsid w:val="00DB684C"/>
    <w:rsid w:val="00DC5381"/>
    <w:rsid w:val="00DC6CB2"/>
    <w:rsid w:val="00DC75AA"/>
    <w:rsid w:val="00DD0130"/>
    <w:rsid w:val="00DD07C0"/>
    <w:rsid w:val="00DD1F1E"/>
    <w:rsid w:val="00DD2C28"/>
    <w:rsid w:val="00DD37D3"/>
    <w:rsid w:val="00DD541C"/>
    <w:rsid w:val="00DD5DC4"/>
    <w:rsid w:val="00DD6458"/>
    <w:rsid w:val="00DD6755"/>
    <w:rsid w:val="00DD6E13"/>
    <w:rsid w:val="00DE0D67"/>
    <w:rsid w:val="00DE0E5D"/>
    <w:rsid w:val="00DE1446"/>
    <w:rsid w:val="00DE29F3"/>
    <w:rsid w:val="00DE2C77"/>
    <w:rsid w:val="00DE3571"/>
    <w:rsid w:val="00DE486C"/>
    <w:rsid w:val="00DE4D6D"/>
    <w:rsid w:val="00DE5EA7"/>
    <w:rsid w:val="00DF0BCA"/>
    <w:rsid w:val="00DF7F10"/>
    <w:rsid w:val="00E02AF9"/>
    <w:rsid w:val="00E10B4B"/>
    <w:rsid w:val="00E1116A"/>
    <w:rsid w:val="00E1240B"/>
    <w:rsid w:val="00E1311E"/>
    <w:rsid w:val="00E13911"/>
    <w:rsid w:val="00E1499D"/>
    <w:rsid w:val="00E14FF0"/>
    <w:rsid w:val="00E1546B"/>
    <w:rsid w:val="00E230D9"/>
    <w:rsid w:val="00E3063D"/>
    <w:rsid w:val="00E33F66"/>
    <w:rsid w:val="00E37140"/>
    <w:rsid w:val="00E40B30"/>
    <w:rsid w:val="00E56883"/>
    <w:rsid w:val="00E56FFB"/>
    <w:rsid w:val="00E57467"/>
    <w:rsid w:val="00E60AB3"/>
    <w:rsid w:val="00E60C64"/>
    <w:rsid w:val="00E64201"/>
    <w:rsid w:val="00E650CF"/>
    <w:rsid w:val="00E65B20"/>
    <w:rsid w:val="00E66E93"/>
    <w:rsid w:val="00E72664"/>
    <w:rsid w:val="00E72C8A"/>
    <w:rsid w:val="00E7697F"/>
    <w:rsid w:val="00E81BBD"/>
    <w:rsid w:val="00E8411B"/>
    <w:rsid w:val="00E84C5B"/>
    <w:rsid w:val="00E864BB"/>
    <w:rsid w:val="00E9228C"/>
    <w:rsid w:val="00E96A4B"/>
    <w:rsid w:val="00EB0CCF"/>
    <w:rsid w:val="00EB0FB7"/>
    <w:rsid w:val="00EB2C95"/>
    <w:rsid w:val="00EB550A"/>
    <w:rsid w:val="00EB6A9C"/>
    <w:rsid w:val="00EC1C29"/>
    <w:rsid w:val="00EC384F"/>
    <w:rsid w:val="00EC46A0"/>
    <w:rsid w:val="00EC7225"/>
    <w:rsid w:val="00ED2D9C"/>
    <w:rsid w:val="00ED306A"/>
    <w:rsid w:val="00ED32C3"/>
    <w:rsid w:val="00ED35F3"/>
    <w:rsid w:val="00ED7184"/>
    <w:rsid w:val="00EE0DB2"/>
    <w:rsid w:val="00EE3135"/>
    <w:rsid w:val="00EE31AD"/>
    <w:rsid w:val="00EE77E0"/>
    <w:rsid w:val="00EF2023"/>
    <w:rsid w:val="00EF4558"/>
    <w:rsid w:val="00EF4CCD"/>
    <w:rsid w:val="00EF7B12"/>
    <w:rsid w:val="00F0211D"/>
    <w:rsid w:val="00F0235A"/>
    <w:rsid w:val="00F05B63"/>
    <w:rsid w:val="00F05BFA"/>
    <w:rsid w:val="00F10C16"/>
    <w:rsid w:val="00F110CA"/>
    <w:rsid w:val="00F1175C"/>
    <w:rsid w:val="00F12846"/>
    <w:rsid w:val="00F26CD3"/>
    <w:rsid w:val="00F32298"/>
    <w:rsid w:val="00F328AD"/>
    <w:rsid w:val="00F32F78"/>
    <w:rsid w:val="00F336A1"/>
    <w:rsid w:val="00F337AF"/>
    <w:rsid w:val="00F35B95"/>
    <w:rsid w:val="00F37400"/>
    <w:rsid w:val="00F504FE"/>
    <w:rsid w:val="00F53618"/>
    <w:rsid w:val="00F54B54"/>
    <w:rsid w:val="00F55915"/>
    <w:rsid w:val="00F56255"/>
    <w:rsid w:val="00F574FF"/>
    <w:rsid w:val="00F6040E"/>
    <w:rsid w:val="00F61772"/>
    <w:rsid w:val="00F65A3F"/>
    <w:rsid w:val="00F667C9"/>
    <w:rsid w:val="00F66F48"/>
    <w:rsid w:val="00F728FD"/>
    <w:rsid w:val="00F737D4"/>
    <w:rsid w:val="00F76B70"/>
    <w:rsid w:val="00F77829"/>
    <w:rsid w:val="00F77952"/>
    <w:rsid w:val="00F82581"/>
    <w:rsid w:val="00F82CFD"/>
    <w:rsid w:val="00F85D25"/>
    <w:rsid w:val="00F86047"/>
    <w:rsid w:val="00F86672"/>
    <w:rsid w:val="00F91B6B"/>
    <w:rsid w:val="00F92506"/>
    <w:rsid w:val="00F951D6"/>
    <w:rsid w:val="00F9717C"/>
    <w:rsid w:val="00FA1F63"/>
    <w:rsid w:val="00FA2C5C"/>
    <w:rsid w:val="00FA4CE6"/>
    <w:rsid w:val="00FB3E22"/>
    <w:rsid w:val="00FB5531"/>
    <w:rsid w:val="00FC0003"/>
    <w:rsid w:val="00FC179C"/>
    <w:rsid w:val="00FD00FD"/>
    <w:rsid w:val="00FD05AE"/>
    <w:rsid w:val="00FD23D4"/>
    <w:rsid w:val="00FD76EA"/>
    <w:rsid w:val="00FE2FA5"/>
    <w:rsid w:val="00FE4B81"/>
    <w:rsid w:val="00FE4C12"/>
    <w:rsid w:val="00FE5253"/>
    <w:rsid w:val="00FE5EC1"/>
    <w:rsid w:val="00FF16D4"/>
    <w:rsid w:val="00FF1810"/>
    <w:rsid w:val="00FF2C77"/>
    <w:rsid w:val="00FF3E5A"/>
    <w:rsid w:val="00FF4B41"/>
    <w:rsid w:val="00FF4F8A"/>
    <w:rsid w:val="017D6E21"/>
    <w:rsid w:val="01C15E3E"/>
    <w:rsid w:val="01C81F7D"/>
    <w:rsid w:val="01EC0334"/>
    <w:rsid w:val="020020D6"/>
    <w:rsid w:val="020F0833"/>
    <w:rsid w:val="02185DE5"/>
    <w:rsid w:val="027D2D3A"/>
    <w:rsid w:val="02D32D66"/>
    <w:rsid w:val="02F456F2"/>
    <w:rsid w:val="0335674F"/>
    <w:rsid w:val="03884682"/>
    <w:rsid w:val="041566FF"/>
    <w:rsid w:val="042A6F87"/>
    <w:rsid w:val="046163BD"/>
    <w:rsid w:val="048B63EE"/>
    <w:rsid w:val="04B74C29"/>
    <w:rsid w:val="0532605E"/>
    <w:rsid w:val="0563090D"/>
    <w:rsid w:val="05B352A5"/>
    <w:rsid w:val="06986394"/>
    <w:rsid w:val="06AE5C02"/>
    <w:rsid w:val="06FC7252"/>
    <w:rsid w:val="071612F9"/>
    <w:rsid w:val="073B42FB"/>
    <w:rsid w:val="074A1EDA"/>
    <w:rsid w:val="074C025C"/>
    <w:rsid w:val="075910E0"/>
    <w:rsid w:val="078A20ED"/>
    <w:rsid w:val="07990616"/>
    <w:rsid w:val="07994906"/>
    <w:rsid w:val="07BE5A9D"/>
    <w:rsid w:val="07ED2710"/>
    <w:rsid w:val="08470072"/>
    <w:rsid w:val="08536A17"/>
    <w:rsid w:val="086329D2"/>
    <w:rsid w:val="0884650A"/>
    <w:rsid w:val="088C017B"/>
    <w:rsid w:val="08A74FB5"/>
    <w:rsid w:val="094558A0"/>
    <w:rsid w:val="096C2CD5"/>
    <w:rsid w:val="097535D4"/>
    <w:rsid w:val="09A975B0"/>
    <w:rsid w:val="0A66504B"/>
    <w:rsid w:val="0ADF55E3"/>
    <w:rsid w:val="0AEE0BD9"/>
    <w:rsid w:val="0B21104E"/>
    <w:rsid w:val="0B507CD9"/>
    <w:rsid w:val="0BF40511"/>
    <w:rsid w:val="0C264C32"/>
    <w:rsid w:val="0C852363"/>
    <w:rsid w:val="0CC54E19"/>
    <w:rsid w:val="0CF0414E"/>
    <w:rsid w:val="0D054058"/>
    <w:rsid w:val="0DE97ED4"/>
    <w:rsid w:val="0DF46D9A"/>
    <w:rsid w:val="0E003006"/>
    <w:rsid w:val="0E484119"/>
    <w:rsid w:val="0EA53D44"/>
    <w:rsid w:val="0EBB2DAD"/>
    <w:rsid w:val="0F2478E6"/>
    <w:rsid w:val="0F296723"/>
    <w:rsid w:val="0F437B1F"/>
    <w:rsid w:val="0F692FC4"/>
    <w:rsid w:val="0F915EE2"/>
    <w:rsid w:val="0FC63F72"/>
    <w:rsid w:val="100E76C7"/>
    <w:rsid w:val="10136741"/>
    <w:rsid w:val="1017657C"/>
    <w:rsid w:val="104430E9"/>
    <w:rsid w:val="10A44021"/>
    <w:rsid w:val="10D221AF"/>
    <w:rsid w:val="10F86444"/>
    <w:rsid w:val="110D1B0C"/>
    <w:rsid w:val="11327B23"/>
    <w:rsid w:val="114A1A3A"/>
    <w:rsid w:val="117F4054"/>
    <w:rsid w:val="11987B90"/>
    <w:rsid w:val="12351E82"/>
    <w:rsid w:val="12E14203"/>
    <w:rsid w:val="12EB798A"/>
    <w:rsid w:val="12FC574E"/>
    <w:rsid w:val="12FC6E07"/>
    <w:rsid w:val="130330C3"/>
    <w:rsid w:val="130F2B8B"/>
    <w:rsid w:val="13264625"/>
    <w:rsid w:val="137B1518"/>
    <w:rsid w:val="138D3FA2"/>
    <w:rsid w:val="13D0752D"/>
    <w:rsid w:val="13F06245"/>
    <w:rsid w:val="13FC5605"/>
    <w:rsid w:val="14217ABE"/>
    <w:rsid w:val="14C950CC"/>
    <w:rsid w:val="151505A6"/>
    <w:rsid w:val="15A01826"/>
    <w:rsid w:val="15F555B1"/>
    <w:rsid w:val="16CD1E8C"/>
    <w:rsid w:val="16F13FCB"/>
    <w:rsid w:val="16F5513D"/>
    <w:rsid w:val="17F040E4"/>
    <w:rsid w:val="18065B8E"/>
    <w:rsid w:val="187622AE"/>
    <w:rsid w:val="189152F3"/>
    <w:rsid w:val="18E6320F"/>
    <w:rsid w:val="19083092"/>
    <w:rsid w:val="193902E6"/>
    <w:rsid w:val="194C6A11"/>
    <w:rsid w:val="195E521C"/>
    <w:rsid w:val="1961796E"/>
    <w:rsid w:val="197D3B3F"/>
    <w:rsid w:val="198C19F9"/>
    <w:rsid w:val="19A805DE"/>
    <w:rsid w:val="1AA2059A"/>
    <w:rsid w:val="1BF3662A"/>
    <w:rsid w:val="1CC1153B"/>
    <w:rsid w:val="1D2E3157"/>
    <w:rsid w:val="1DAD0520"/>
    <w:rsid w:val="1E274306"/>
    <w:rsid w:val="1E803E86"/>
    <w:rsid w:val="1E876FC3"/>
    <w:rsid w:val="1E965458"/>
    <w:rsid w:val="1F1D2AA4"/>
    <w:rsid w:val="1F706BB0"/>
    <w:rsid w:val="1FB75686"/>
    <w:rsid w:val="1FF300F9"/>
    <w:rsid w:val="202645B9"/>
    <w:rsid w:val="20A9154E"/>
    <w:rsid w:val="20BB6A71"/>
    <w:rsid w:val="20C0677A"/>
    <w:rsid w:val="214E3DC8"/>
    <w:rsid w:val="215B3E19"/>
    <w:rsid w:val="216D6944"/>
    <w:rsid w:val="21B8242C"/>
    <w:rsid w:val="21B93937"/>
    <w:rsid w:val="22114469"/>
    <w:rsid w:val="224F5F4C"/>
    <w:rsid w:val="22E543FB"/>
    <w:rsid w:val="23286FD8"/>
    <w:rsid w:val="23993CDD"/>
    <w:rsid w:val="23BE1434"/>
    <w:rsid w:val="23D04F68"/>
    <w:rsid w:val="242A3FEE"/>
    <w:rsid w:val="25174EE8"/>
    <w:rsid w:val="25AA1ED9"/>
    <w:rsid w:val="25BB59F6"/>
    <w:rsid w:val="25FF7D86"/>
    <w:rsid w:val="2610789E"/>
    <w:rsid w:val="268977FA"/>
    <w:rsid w:val="27066912"/>
    <w:rsid w:val="27575F5B"/>
    <w:rsid w:val="27595D70"/>
    <w:rsid w:val="277B2154"/>
    <w:rsid w:val="28414686"/>
    <w:rsid w:val="2886653D"/>
    <w:rsid w:val="28B11647"/>
    <w:rsid w:val="28B60EEB"/>
    <w:rsid w:val="28EC45F2"/>
    <w:rsid w:val="28FE1A96"/>
    <w:rsid w:val="290A1366"/>
    <w:rsid w:val="29172DFC"/>
    <w:rsid w:val="291E0523"/>
    <w:rsid w:val="29692B9A"/>
    <w:rsid w:val="29B65425"/>
    <w:rsid w:val="29C015DB"/>
    <w:rsid w:val="29CF3595"/>
    <w:rsid w:val="2A16751A"/>
    <w:rsid w:val="2A554419"/>
    <w:rsid w:val="2AD67E02"/>
    <w:rsid w:val="2B0A5203"/>
    <w:rsid w:val="2B0C4046"/>
    <w:rsid w:val="2B3A662E"/>
    <w:rsid w:val="2B616237"/>
    <w:rsid w:val="2C761BF4"/>
    <w:rsid w:val="2E521B70"/>
    <w:rsid w:val="2E637B29"/>
    <w:rsid w:val="2E741572"/>
    <w:rsid w:val="2E7E0BC5"/>
    <w:rsid w:val="2EBF33DA"/>
    <w:rsid w:val="2EC200C6"/>
    <w:rsid w:val="2F1A1856"/>
    <w:rsid w:val="2F380E06"/>
    <w:rsid w:val="2FFF5F9F"/>
    <w:rsid w:val="300C4661"/>
    <w:rsid w:val="30407EBD"/>
    <w:rsid w:val="30575A42"/>
    <w:rsid w:val="305C22C0"/>
    <w:rsid w:val="30802A61"/>
    <w:rsid w:val="310E5321"/>
    <w:rsid w:val="31140B8A"/>
    <w:rsid w:val="316A29A4"/>
    <w:rsid w:val="31C1161D"/>
    <w:rsid w:val="32092544"/>
    <w:rsid w:val="32572764"/>
    <w:rsid w:val="329C606B"/>
    <w:rsid w:val="330752C3"/>
    <w:rsid w:val="33A04957"/>
    <w:rsid w:val="33A132C4"/>
    <w:rsid w:val="34763909"/>
    <w:rsid w:val="34C27960"/>
    <w:rsid w:val="352C3945"/>
    <w:rsid w:val="35E86141"/>
    <w:rsid w:val="36211855"/>
    <w:rsid w:val="36B129D7"/>
    <w:rsid w:val="36E630A0"/>
    <w:rsid w:val="37C16C4A"/>
    <w:rsid w:val="38105356"/>
    <w:rsid w:val="381C3DFE"/>
    <w:rsid w:val="384719E3"/>
    <w:rsid w:val="386B4BBF"/>
    <w:rsid w:val="38FA64F5"/>
    <w:rsid w:val="391175B1"/>
    <w:rsid w:val="391223B0"/>
    <w:rsid w:val="39417394"/>
    <w:rsid w:val="39D569DC"/>
    <w:rsid w:val="3A0D43C8"/>
    <w:rsid w:val="3A30455A"/>
    <w:rsid w:val="3A476F2A"/>
    <w:rsid w:val="3A4C3955"/>
    <w:rsid w:val="3B1043F4"/>
    <w:rsid w:val="3B22441F"/>
    <w:rsid w:val="3B2927FD"/>
    <w:rsid w:val="3B4A0C60"/>
    <w:rsid w:val="3BA313E5"/>
    <w:rsid w:val="3BC1546A"/>
    <w:rsid w:val="3BEF2BD1"/>
    <w:rsid w:val="3BF56F5C"/>
    <w:rsid w:val="3BFC4351"/>
    <w:rsid w:val="3C7E77FF"/>
    <w:rsid w:val="3C9A5CBB"/>
    <w:rsid w:val="3CFB0E50"/>
    <w:rsid w:val="3D346E66"/>
    <w:rsid w:val="3DC35871"/>
    <w:rsid w:val="3E6F60C9"/>
    <w:rsid w:val="3EB87F63"/>
    <w:rsid w:val="3EBB17BB"/>
    <w:rsid w:val="3F3B31CA"/>
    <w:rsid w:val="3F400D9C"/>
    <w:rsid w:val="3F4010D8"/>
    <w:rsid w:val="3F4940F4"/>
    <w:rsid w:val="3FCC6AD3"/>
    <w:rsid w:val="4012098A"/>
    <w:rsid w:val="401F4E92"/>
    <w:rsid w:val="407252D2"/>
    <w:rsid w:val="40965A05"/>
    <w:rsid w:val="40A82E6C"/>
    <w:rsid w:val="40CD3961"/>
    <w:rsid w:val="40D554EA"/>
    <w:rsid w:val="417F72EA"/>
    <w:rsid w:val="42132798"/>
    <w:rsid w:val="421B164C"/>
    <w:rsid w:val="42266DD4"/>
    <w:rsid w:val="42561D15"/>
    <w:rsid w:val="42F56341"/>
    <w:rsid w:val="43075D96"/>
    <w:rsid w:val="43E86D77"/>
    <w:rsid w:val="43EF1CD5"/>
    <w:rsid w:val="443F5AC6"/>
    <w:rsid w:val="444F0E5B"/>
    <w:rsid w:val="44DA1776"/>
    <w:rsid w:val="454C32A7"/>
    <w:rsid w:val="45726B7D"/>
    <w:rsid w:val="45CA2A8F"/>
    <w:rsid w:val="467928F9"/>
    <w:rsid w:val="468E063F"/>
    <w:rsid w:val="46AC116B"/>
    <w:rsid w:val="472A5ECE"/>
    <w:rsid w:val="477C2655"/>
    <w:rsid w:val="47935925"/>
    <w:rsid w:val="48C30256"/>
    <w:rsid w:val="48F12E2C"/>
    <w:rsid w:val="49260F0D"/>
    <w:rsid w:val="49413350"/>
    <w:rsid w:val="4972249A"/>
    <w:rsid w:val="49951CE4"/>
    <w:rsid w:val="49E215C4"/>
    <w:rsid w:val="4A785636"/>
    <w:rsid w:val="4A903649"/>
    <w:rsid w:val="4A946440"/>
    <w:rsid w:val="4A955EEB"/>
    <w:rsid w:val="4AC62A9D"/>
    <w:rsid w:val="4ADA1189"/>
    <w:rsid w:val="4BB02E05"/>
    <w:rsid w:val="4BB1610F"/>
    <w:rsid w:val="4BD25472"/>
    <w:rsid w:val="4C1672E0"/>
    <w:rsid w:val="4C335E8D"/>
    <w:rsid w:val="4C8460BD"/>
    <w:rsid w:val="4C997A8D"/>
    <w:rsid w:val="4CD80866"/>
    <w:rsid w:val="4D081D9C"/>
    <w:rsid w:val="4D267823"/>
    <w:rsid w:val="4D357A66"/>
    <w:rsid w:val="4D4C380D"/>
    <w:rsid w:val="4D6B72CB"/>
    <w:rsid w:val="4DDB0F5B"/>
    <w:rsid w:val="4DFD7181"/>
    <w:rsid w:val="4E742810"/>
    <w:rsid w:val="4E90453B"/>
    <w:rsid w:val="4EAD7AD0"/>
    <w:rsid w:val="4EC1405B"/>
    <w:rsid w:val="4EEE4A26"/>
    <w:rsid w:val="4EEF741B"/>
    <w:rsid w:val="4EF34216"/>
    <w:rsid w:val="4F4033A4"/>
    <w:rsid w:val="4F4C0128"/>
    <w:rsid w:val="4F592064"/>
    <w:rsid w:val="4F8E7080"/>
    <w:rsid w:val="4FA15887"/>
    <w:rsid w:val="50242389"/>
    <w:rsid w:val="502D711A"/>
    <w:rsid w:val="50470375"/>
    <w:rsid w:val="505A3876"/>
    <w:rsid w:val="506A1FD4"/>
    <w:rsid w:val="50B74C36"/>
    <w:rsid w:val="50BC224C"/>
    <w:rsid w:val="50D67C2E"/>
    <w:rsid w:val="50D91E4E"/>
    <w:rsid w:val="50F93666"/>
    <w:rsid w:val="51046866"/>
    <w:rsid w:val="5116195C"/>
    <w:rsid w:val="51864C40"/>
    <w:rsid w:val="521A1BC6"/>
    <w:rsid w:val="522E0F28"/>
    <w:rsid w:val="52E9222B"/>
    <w:rsid w:val="52ED5A4D"/>
    <w:rsid w:val="530F550D"/>
    <w:rsid w:val="531C6FD2"/>
    <w:rsid w:val="534722A1"/>
    <w:rsid w:val="537C6C08"/>
    <w:rsid w:val="53C102A5"/>
    <w:rsid w:val="54366037"/>
    <w:rsid w:val="54372316"/>
    <w:rsid w:val="544126A7"/>
    <w:rsid w:val="545509EE"/>
    <w:rsid w:val="549F7EBB"/>
    <w:rsid w:val="54E46B2A"/>
    <w:rsid w:val="553A08EC"/>
    <w:rsid w:val="554363B0"/>
    <w:rsid w:val="561E0F60"/>
    <w:rsid w:val="563D201C"/>
    <w:rsid w:val="56B22127"/>
    <w:rsid w:val="56CC1D68"/>
    <w:rsid w:val="57052BBE"/>
    <w:rsid w:val="572C4289"/>
    <w:rsid w:val="572E5D14"/>
    <w:rsid w:val="57831D16"/>
    <w:rsid w:val="57987942"/>
    <w:rsid w:val="57C9462C"/>
    <w:rsid w:val="57F86260"/>
    <w:rsid w:val="57FC6527"/>
    <w:rsid w:val="581125D0"/>
    <w:rsid w:val="58485AFF"/>
    <w:rsid w:val="58495339"/>
    <w:rsid w:val="59262959"/>
    <w:rsid w:val="594A6647"/>
    <w:rsid w:val="59B535E0"/>
    <w:rsid w:val="59D75C73"/>
    <w:rsid w:val="59E55AC8"/>
    <w:rsid w:val="5A4612CE"/>
    <w:rsid w:val="5A504131"/>
    <w:rsid w:val="5B184080"/>
    <w:rsid w:val="5BD23831"/>
    <w:rsid w:val="5BDB5C7C"/>
    <w:rsid w:val="5BF27865"/>
    <w:rsid w:val="5C074CAD"/>
    <w:rsid w:val="5C1C21AF"/>
    <w:rsid w:val="5C41660E"/>
    <w:rsid w:val="5C515F3F"/>
    <w:rsid w:val="5C806FCD"/>
    <w:rsid w:val="5C8A64E1"/>
    <w:rsid w:val="5C9A7901"/>
    <w:rsid w:val="5CBB785C"/>
    <w:rsid w:val="5CF3268D"/>
    <w:rsid w:val="5D37407B"/>
    <w:rsid w:val="5DCA66A6"/>
    <w:rsid w:val="5E134CE3"/>
    <w:rsid w:val="5E177A2F"/>
    <w:rsid w:val="5E7668EA"/>
    <w:rsid w:val="5F1E649A"/>
    <w:rsid w:val="5F21609C"/>
    <w:rsid w:val="5F3B4AEB"/>
    <w:rsid w:val="5F553F98"/>
    <w:rsid w:val="5F63697F"/>
    <w:rsid w:val="5F6817D6"/>
    <w:rsid w:val="5F6936DC"/>
    <w:rsid w:val="5F6F01E0"/>
    <w:rsid w:val="5F967222"/>
    <w:rsid w:val="5FA56CCD"/>
    <w:rsid w:val="5FE73964"/>
    <w:rsid w:val="5FF27A39"/>
    <w:rsid w:val="6094289E"/>
    <w:rsid w:val="60D44997"/>
    <w:rsid w:val="61025A59"/>
    <w:rsid w:val="612613ED"/>
    <w:rsid w:val="612969BF"/>
    <w:rsid w:val="61402C9C"/>
    <w:rsid w:val="61504A17"/>
    <w:rsid w:val="6175426F"/>
    <w:rsid w:val="61991767"/>
    <w:rsid w:val="61D54752"/>
    <w:rsid w:val="61F54CA7"/>
    <w:rsid w:val="6292105F"/>
    <w:rsid w:val="629E17B2"/>
    <w:rsid w:val="62DE6052"/>
    <w:rsid w:val="62E7273A"/>
    <w:rsid w:val="635A7DCF"/>
    <w:rsid w:val="63660521"/>
    <w:rsid w:val="63B9462A"/>
    <w:rsid w:val="64275505"/>
    <w:rsid w:val="64344BCC"/>
    <w:rsid w:val="644854F9"/>
    <w:rsid w:val="64502F80"/>
    <w:rsid w:val="64976216"/>
    <w:rsid w:val="64CC2A82"/>
    <w:rsid w:val="64F45FBC"/>
    <w:rsid w:val="64FE29DC"/>
    <w:rsid w:val="6502108F"/>
    <w:rsid w:val="65040E5B"/>
    <w:rsid w:val="6538251C"/>
    <w:rsid w:val="659A2704"/>
    <w:rsid w:val="65DD6A95"/>
    <w:rsid w:val="65F07C9B"/>
    <w:rsid w:val="660113D5"/>
    <w:rsid w:val="661E3335"/>
    <w:rsid w:val="661F00EB"/>
    <w:rsid w:val="66320210"/>
    <w:rsid w:val="66BA369C"/>
    <w:rsid w:val="672B0C07"/>
    <w:rsid w:val="67601A61"/>
    <w:rsid w:val="67AC7B5D"/>
    <w:rsid w:val="67C718D1"/>
    <w:rsid w:val="67DC3DF5"/>
    <w:rsid w:val="68273FF7"/>
    <w:rsid w:val="68745B05"/>
    <w:rsid w:val="68B90308"/>
    <w:rsid w:val="68E56825"/>
    <w:rsid w:val="6998628B"/>
    <w:rsid w:val="69B12712"/>
    <w:rsid w:val="69BC2B3E"/>
    <w:rsid w:val="6A0847AF"/>
    <w:rsid w:val="6A6369F9"/>
    <w:rsid w:val="6AA32BF2"/>
    <w:rsid w:val="6AB94741"/>
    <w:rsid w:val="6B090729"/>
    <w:rsid w:val="6B315A3E"/>
    <w:rsid w:val="6BD4423F"/>
    <w:rsid w:val="6C5C18DD"/>
    <w:rsid w:val="6C860B1B"/>
    <w:rsid w:val="6CE54BAD"/>
    <w:rsid w:val="6CF95F44"/>
    <w:rsid w:val="6D323B6A"/>
    <w:rsid w:val="6D42333F"/>
    <w:rsid w:val="6D815C05"/>
    <w:rsid w:val="6EF36C26"/>
    <w:rsid w:val="6F352D82"/>
    <w:rsid w:val="6F3E67F6"/>
    <w:rsid w:val="6FB53F1D"/>
    <w:rsid w:val="6FED3D79"/>
    <w:rsid w:val="711F080E"/>
    <w:rsid w:val="71260FDB"/>
    <w:rsid w:val="714D5408"/>
    <w:rsid w:val="716F4E95"/>
    <w:rsid w:val="717464FF"/>
    <w:rsid w:val="71845F40"/>
    <w:rsid w:val="71AE4710"/>
    <w:rsid w:val="71B72890"/>
    <w:rsid w:val="71DE745D"/>
    <w:rsid w:val="72BE2216"/>
    <w:rsid w:val="73221F8B"/>
    <w:rsid w:val="73690269"/>
    <w:rsid w:val="737B293F"/>
    <w:rsid w:val="740E3E48"/>
    <w:rsid w:val="743B0AB5"/>
    <w:rsid w:val="745368A0"/>
    <w:rsid w:val="74664B70"/>
    <w:rsid w:val="7540774C"/>
    <w:rsid w:val="75753B99"/>
    <w:rsid w:val="758D5DE2"/>
    <w:rsid w:val="766639E9"/>
    <w:rsid w:val="76836E22"/>
    <w:rsid w:val="768A5D39"/>
    <w:rsid w:val="769151C5"/>
    <w:rsid w:val="770025E3"/>
    <w:rsid w:val="77510445"/>
    <w:rsid w:val="780879A1"/>
    <w:rsid w:val="789D458E"/>
    <w:rsid w:val="78BA42AC"/>
    <w:rsid w:val="78CC63CD"/>
    <w:rsid w:val="78E977D3"/>
    <w:rsid w:val="79327D64"/>
    <w:rsid w:val="799E680F"/>
    <w:rsid w:val="7A0B5527"/>
    <w:rsid w:val="7A5B1C44"/>
    <w:rsid w:val="7AA96970"/>
    <w:rsid w:val="7B1B381B"/>
    <w:rsid w:val="7B287EF0"/>
    <w:rsid w:val="7B9652C4"/>
    <w:rsid w:val="7C030BAC"/>
    <w:rsid w:val="7C4E14FD"/>
    <w:rsid w:val="7C5807CC"/>
    <w:rsid w:val="7C8F51E8"/>
    <w:rsid w:val="7CF67F9C"/>
    <w:rsid w:val="7DC4436B"/>
    <w:rsid w:val="7DCC693D"/>
    <w:rsid w:val="7E391042"/>
    <w:rsid w:val="7E5D1143"/>
    <w:rsid w:val="7EDC56E4"/>
    <w:rsid w:val="7EF10E93"/>
    <w:rsid w:val="7EFE38AC"/>
    <w:rsid w:val="7F1A3292"/>
    <w:rsid w:val="7F2F2F98"/>
    <w:rsid w:val="7F893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7"/>
    <w:qFormat/>
    <w:uiPriority w:val="0"/>
    <w:pPr>
      <w:keepNext/>
      <w:keepLines/>
      <w:spacing w:line="360" w:lineRule="auto"/>
      <w:jc w:val="center"/>
      <w:outlineLvl w:val="0"/>
    </w:pPr>
    <w:rPr>
      <w:rFonts w:ascii="Times New Roman" w:hAnsi="Times New Roman" w:eastAsia="宋体" w:cs="Times New Roman"/>
      <w:b/>
      <w:bCs/>
      <w:kern w:val="44"/>
      <w:sz w:val="30"/>
      <w:szCs w:val="44"/>
    </w:rPr>
  </w:style>
  <w:style w:type="paragraph" w:styleId="4">
    <w:name w:val="heading 2"/>
    <w:basedOn w:val="1"/>
    <w:next w:val="1"/>
    <w:link w:val="68"/>
    <w:qFormat/>
    <w:uiPriority w:val="0"/>
    <w:pPr>
      <w:keepNext/>
      <w:keepLines/>
      <w:spacing w:line="360" w:lineRule="auto"/>
      <w:jc w:val="left"/>
      <w:outlineLvl w:val="1"/>
    </w:pPr>
    <w:rPr>
      <w:rFonts w:ascii="Arial" w:hAnsi="Arial" w:eastAsia="宋体" w:cs="Times New Roman"/>
      <w:b/>
      <w:bCs/>
      <w:sz w:val="24"/>
      <w:szCs w:val="32"/>
    </w:rPr>
  </w:style>
  <w:style w:type="paragraph" w:styleId="5">
    <w:name w:val="heading 3"/>
    <w:basedOn w:val="1"/>
    <w:next w:val="1"/>
    <w:link w:val="69"/>
    <w:qFormat/>
    <w:uiPriority w:val="0"/>
    <w:pPr>
      <w:keepNext/>
      <w:keepLines/>
      <w:spacing w:line="360" w:lineRule="auto"/>
      <w:jc w:val="left"/>
      <w:outlineLvl w:val="2"/>
    </w:pPr>
    <w:rPr>
      <w:rFonts w:ascii="Times New Roman" w:hAnsi="Times New Roman" w:eastAsia="宋体" w:cs="Times New Roman"/>
      <w:b/>
      <w:bCs/>
      <w:sz w:val="24"/>
      <w:szCs w:val="32"/>
    </w:rPr>
  </w:style>
  <w:style w:type="paragraph" w:styleId="6">
    <w:name w:val="heading 4"/>
    <w:basedOn w:val="1"/>
    <w:next w:val="1"/>
    <w:link w:val="70"/>
    <w:qFormat/>
    <w:uiPriority w:val="0"/>
    <w:pPr>
      <w:keepNext/>
      <w:keepLines/>
      <w:spacing w:line="360" w:lineRule="auto"/>
      <w:jc w:val="left"/>
      <w:outlineLvl w:val="3"/>
    </w:pPr>
    <w:rPr>
      <w:rFonts w:ascii="Arial" w:hAnsi="Arial" w:eastAsia="宋体" w:cs="Times New Roman"/>
      <w:b/>
      <w:bCs/>
      <w:szCs w:val="28"/>
    </w:rPr>
  </w:style>
  <w:style w:type="paragraph" w:styleId="7">
    <w:name w:val="heading 5"/>
    <w:basedOn w:val="1"/>
    <w:next w:val="1"/>
    <w:link w:val="71"/>
    <w:qFormat/>
    <w:uiPriority w:val="0"/>
    <w:pPr>
      <w:keepNext/>
      <w:keepLines/>
      <w:spacing w:before="280" w:beforeLines="0" w:after="290" w:afterLines="0" w:line="376" w:lineRule="auto"/>
      <w:outlineLvl w:val="4"/>
    </w:pPr>
    <w:rPr>
      <w:rFonts w:ascii="Times New Roman" w:hAnsi="Times New Roman" w:eastAsia="宋体" w:cs="Times New Roman"/>
      <w:b/>
      <w:bCs/>
      <w:kern w:val="0"/>
      <w:sz w:val="28"/>
      <w:szCs w:val="28"/>
    </w:rPr>
  </w:style>
  <w:style w:type="paragraph" w:styleId="8">
    <w:name w:val="heading 6"/>
    <w:basedOn w:val="1"/>
    <w:next w:val="1"/>
    <w:link w:val="72"/>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73"/>
    <w:qFormat/>
    <w:uiPriority w:val="0"/>
    <w:pPr>
      <w:keepNext/>
      <w:keepLines/>
      <w:widowControl/>
      <w:tabs>
        <w:tab w:val="left" w:pos="2520"/>
      </w:tabs>
      <w:spacing w:before="240" w:beforeLines="0" w:after="64" w:afterLines="0" w:line="320" w:lineRule="auto"/>
      <w:ind w:left="1296" w:hanging="1296"/>
      <w:jc w:val="left"/>
      <w:outlineLvl w:val="6"/>
    </w:pPr>
    <w:rPr>
      <w:rFonts w:ascii="Times New Roman" w:hAnsi="Times New Roman" w:eastAsia="宋体" w:cs="Times New Roman"/>
      <w:b/>
      <w:bCs/>
      <w:kern w:val="0"/>
      <w:sz w:val="24"/>
      <w:szCs w:val="24"/>
    </w:rPr>
  </w:style>
  <w:style w:type="paragraph" w:styleId="10">
    <w:name w:val="heading 8"/>
    <w:basedOn w:val="1"/>
    <w:next w:val="1"/>
    <w:link w:val="74"/>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75"/>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cs="Times New Roman"/>
      <w:kern w:val="0"/>
      <w:sz w:val="20"/>
      <w:szCs w:val="21"/>
    </w:rPr>
  </w:style>
  <w:style w:type="character" w:default="1" w:styleId="56">
    <w:name w:val="Default Paragraph Font"/>
    <w:qFormat/>
    <w:uiPriority w:val="0"/>
    <w:rPr>
      <w:rFonts w:ascii="Times New Roman" w:hAnsi="Times New Roman" w:eastAsia="宋体" w:cs="Times New Roman"/>
    </w:rPr>
  </w:style>
  <w:style w:type="table" w:default="1" w:styleId="5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link w:val="66"/>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 w:val="30"/>
    </w:rPr>
  </w:style>
  <w:style w:type="paragraph" w:styleId="13">
    <w:name w:val="toc 7"/>
    <w:basedOn w:val="1"/>
    <w:next w:val="1"/>
    <w:qFormat/>
    <w:uiPriority w:val="0"/>
    <w:pPr>
      <w:ind w:left="1260"/>
      <w:jc w:val="left"/>
    </w:pPr>
    <w:rPr>
      <w:rFonts w:ascii="Calibri" w:hAnsi="Calibri" w:eastAsia="宋体" w:cs="Times New Roman"/>
      <w:sz w:val="18"/>
      <w:szCs w:val="18"/>
    </w:rPr>
  </w:style>
  <w:style w:type="paragraph" w:styleId="14">
    <w:name w:val="Document Map"/>
    <w:basedOn w:val="1"/>
    <w:link w:val="76"/>
    <w:qFormat/>
    <w:uiPriority w:val="0"/>
    <w:pPr>
      <w:shd w:val="clear" w:color="auto" w:fill="000080"/>
    </w:pPr>
    <w:rPr>
      <w:rFonts w:ascii="Times New Roman" w:hAnsi="Times New Roman" w:eastAsia="宋体" w:cs="Times New Roman"/>
      <w:kern w:val="0"/>
      <w:sz w:val="20"/>
      <w:szCs w:val="24"/>
      <w:shd w:val="clear" w:color="auto" w:fill="000080"/>
    </w:rPr>
  </w:style>
  <w:style w:type="paragraph" w:styleId="15">
    <w:name w:val="annotation text"/>
    <w:basedOn w:val="1"/>
    <w:link w:val="77"/>
    <w:qFormat/>
    <w:uiPriority w:val="0"/>
    <w:pPr>
      <w:jc w:val="left"/>
    </w:pPr>
    <w:rPr>
      <w:rFonts w:ascii="Times New Roman" w:hAnsi="Times New Roman" w:eastAsia="宋体" w:cs="Times New Roman"/>
      <w:kern w:val="0"/>
      <w:sz w:val="20"/>
    </w:rPr>
  </w:style>
  <w:style w:type="paragraph" w:styleId="16">
    <w:name w:val="Body Text 3"/>
    <w:basedOn w:val="1"/>
    <w:link w:val="78"/>
    <w:qFormat/>
    <w:uiPriority w:val="0"/>
    <w:rPr>
      <w:rFonts w:ascii="宋体" w:hAnsi="Times New Roman" w:eastAsia="宋体" w:cs="Times New Roman"/>
      <w:kern w:val="0"/>
      <w:sz w:val="24"/>
    </w:rPr>
  </w:style>
  <w:style w:type="paragraph" w:styleId="17">
    <w:name w:val="Body Text"/>
    <w:basedOn w:val="1"/>
    <w:next w:val="18"/>
    <w:link w:val="79"/>
    <w:qFormat/>
    <w:uiPriority w:val="0"/>
    <w:pPr>
      <w:spacing w:after="120" w:afterLines="0"/>
    </w:pPr>
    <w:rPr>
      <w:rFonts w:ascii="Times New Roman" w:hAnsi="Times New Roman" w:eastAsia="宋体" w:cs="Times New Roman"/>
      <w:kern w:val="0"/>
      <w:sz w:val="20"/>
      <w:szCs w:val="24"/>
    </w:rPr>
  </w:style>
  <w:style w:type="paragraph" w:styleId="18">
    <w:name w:val="Date"/>
    <w:basedOn w:val="1"/>
    <w:next w:val="1"/>
    <w:link w:val="82"/>
    <w:qFormat/>
    <w:uiPriority w:val="0"/>
    <w:rPr>
      <w:rFonts w:ascii="Times New Roman" w:hAnsi="Times New Roman" w:eastAsia="宋体" w:cs="Times New Roman"/>
      <w:kern w:val="0"/>
      <w:sz w:val="24"/>
    </w:rPr>
  </w:style>
  <w:style w:type="paragraph" w:styleId="19">
    <w:name w:val="Body Text Indent"/>
    <w:basedOn w:val="1"/>
    <w:link w:val="80"/>
    <w:qFormat/>
    <w:uiPriority w:val="0"/>
    <w:pPr>
      <w:spacing w:after="120" w:afterLines="0"/>
      <w:ind w:left="420" w:leftChars="200"/>
    </w:pPr>
    <w:rPr>
      <w:rFonts w:ascii="Times New Roman" w:hAnsi="Times New Roman" w:eastAsia="宋体" w:cs="Times New Roman"/>
      <w:kern w:val="0"/>
      <w:sz w:val="20"/>
      <w:szCs w:val="24"/>
    </w:rPr>
  </w:style>
  <w:style w:type="paragraph" w:styleId="20">
    <w:name w:val="List 2"/>
    <w:basedOn w:val="1"/>
    <w:qFormat/>
    <w:uiPriority w:val="0"/>
    <w:pPr>
      <w:ind w:left="100" w:leftChars="200" w:hanging="200" w:hangingChars="200"/>
    </w:pPr>
    <w:rPr>
      <w:rFonts w:ascii="Times New Roman" w:hAnsi="Times New Roman" w:eastAsia="宋体" w:cs="Times New Roman"/>
      <w:sz w:val="30"/>
    </w:rPr>
  </w:style>
  <w:style w:type="paragraph" w:styleId="21">
    <w:name w:val="List Continue"/>
    <w:basedOn w:val="1"/>
    <w:qFormat/>
    <w:uiPriority w:val="0"/>
    <w:pPr>
      <w:spacing w:after="120"/>
      <w:ind w:left="420" w:leftChars="200"/>
    </w:pPr>
    <w:rPr>
      <w:rFonts w:ascii="Times New Roman" w:hAnsi="Times New Roman" w:eastAsia="宋体" w:cs="Times New Roman"/>
      <w:sz w:val="30"/>
    </w:rPr>
  </w:style>
  <w:style w:type="paragraph" w:styleId="22">
    <w:name w:val="Block Text"/>
    <w:basedOn w:val="1"/>
    <w:qFormat/>
    <w:uiPriority w:val="0"/>
    <w:pPr>
      <w:ind w:left="600" w:right="-112" w:rightChars="-112" w:hanging="600" w:hangingChars="200"/>
    </w:pPr>
    <w:rPr>
      <w:rFonts w:ascii="Times New Roman" w:hAnsi="Times New Roman" w:eastAsia="宋体" w:cs="Times New Roman"/>
      <w:sz w:val="30"/>
    </w:rPr>
  </w:style>
  <w:style w:type="paragraph" w:styleId="23">
    <w:name w:val="index 4"/>
    <w:basedOn w:val="1"/>
    <w:next w:val="1"/>
    <w:qFormat/>
    <w:uiPriority w:val="0"/>
    <w:pPr>
      <w:ind w:left="600" w:leftChars="600"/>
    </w:pPr>
    <w:rPr>
      <w:rFonts w:ascii="Times New Roman" w:hAnsi="Times New Roman" w:eastAsia="宋体" w:cs="Times New Roman"/>
      <w:szCs w:val="24"/>
    </w:rPr>
  </w:style>
  <w:style w:type="paragraph" w:styleId="24">
    <w:name w:val="toc 5"/>
    <w:basedOn w:val="1"/>
    <w:next w:val="1"/>
    <w:qFormat/>
    <w:uiPriority w:val="0"/>
    <w:pPr>
      <w:ind w:left="840"/>
      <w:jc w:val="left"/>
    </w:pPr>
    <w:rPr>
      <w:rFonts w:ascii="Calibri" w:hAnsi="Calibri" w:eastAsia="宋体" w:cs="Times New Roman"/>
      <w:sz w:val="18"/>
      <w:szCs w:val="18"/>
    </w:rPr>
  </w:style>
  <w:style w:type="paragraph" w:styleId="25">
    <w:name w:val="toc 3"/>
    <w:basedOn w:val="1"/>
    <w:next w:val="1"/>
    <w:qFormat/>
    <w:uiPriority w:val="0"/>
    <w:pPr>
      <w:ind w:left="420"/>
      <w:jc w:val="left"/>
    </w:pPr>
    <w:rPr>
      <w:rFonts w:ascii="Calibri" w:hAnsi="Calibri" w:eastAsia="宋体" w:cs="Times New Roman"/>
      <w:iCs/>
      <w:sz w:val="20"/>
    </w:rPr>
  </w:style>
  <w:style w:type="paragraph" w:styleId="26">
    <w:name w:val="Plain Text"/>
    <w:basedOn w:val="1"/>
    <w:next w:val="1"/>
    <w:link w:val="81"/>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Calibri" w:hAnsi="Calibri" w:eastAsia="宋体" w:cs="Times New Roman"/>
      <w:sz w:val="18"/>
      <w:szCs w:val="18"/>
    </w:rPr>
  </w:style>
  <w:style w:type="paragraph" w:styleId="28">
    <w:name w:val="Body Text Indent 2"/>
    <w:basedOn w:val="1"/>
    <w:link w:val="83"/>
    <w:qFormat/>
    <w:uiPriority w:val="0"/>
    <w:pPr>
      <w:spacing w:after="120" w:afterLines="0" w:line="480" w:lineRule="auto"/>
      <w:ind w:left="420" w:leftChars="200"/>
    </w:pPr>
    <w:rPr>
      <w:rFonts w:ascii="Times New Roman" w:hAnsi="Times New Roman" w:eastAsia="宋体" w:cs="Times New Roman"/>
      <w:kern w:val="0"/>
      <w:sz w:val="20"/>
      <w:szCs w:val="24"/>
    </w:rPr>
  </w:style>
  <w:style w:type="paragraph" w:styleId="29">
    <w:name w:val="endnote text"/>
    <w:basedOn w:val="1"/>
    <w:link w:val="84"/>
    <w:qFormat/>
    <w:uiPriority w:val="0"/>
    <w:pPr>
      <w:snapToGrid w:val="0"/>
      <w:jc w:val="left"/>
    </w:pPr>
    <w:rPr>
      <w:rFonts w:ascii="Times New Roman" w:hAnsi="Times New Roman" w:eastAsia="宋体" w:cs="Times New Roman"/>
    </w:rPr>
  </w:style>
  <w:style w:type="paragraph" w:styleId="30">
    <w:name w:val="List Continue 5"/>
    <w:basedOn w:val="1"/>
    <w:qFormat/>
    <w:uiPriority w:val="0"/>
    <w:pPr>
      <w:spacing w:after="120"/>
      <w:ind w:left="2100" w:leftChars="1000"/>
    </w:pPr>
    <w:rPr>
      <w:rFonts w:ascii="Times New Roman" w:hAnsi="Times New Roman" w:eastAsia="宋体" w:cs="Times New Roman"/>
      <w:sz w:val="30"/>
    </w:rPr>
  </w:style>
  <w:style w:type="paragraph" w:styleId="31">
    <w:name w:val="Balloon Text"/>
    <w:basedOn w:val="1"/>
    <w:link w:val="85"/>
    <w:qFormat/>
    <w:uiPriority w:val="0"/>
    <w:rPr>
      <w:rFonts w:ascii="Times New Roman" w:hAnsi="Times New Roman" w:eastAsia="宋体" w:cs="Times New Roman"/>
      <w:kern w:val="0"/>
      <w:sz w:val="18"/>
      <w:szCs w:val="18"/>
    </w:rPr>
  </w:style>
  <w:style w:type="paragraph" w:styleId="32">
    <w:name w:val="footer"/>
    <w:basedOn w:val="1"/>
    <w:link w:val="8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3">
    <w:name w:val="header"/>
    <w:basedOn w:val="1"/>
    <w:link w:val="8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4">
    <w:name w:val="toc 1"/>
    <w:basedOn w:val="1"/>
    <w:next w:val="1"/>
    <w:qFormat/>
    <w:uiPriority w:val="0"/>
    <w:pPr>
      <w:spacing w:line="400" w:lineRule="exact"/>
      <w:jc w:val="left"/>
    </w:pPr>
    <w:rPr>
      <w:rFonts w:ascii="Calibri" w:hAnsi="Calibri" w:eastAsia="宋体" w:cs="Times New Roman"/>
      <w:b/>
      <w:bCs/>
      <w:caps/>
    </w:rPr>
  </w:style>
  <w:style w:type="paragraph" w:styleId="35">
    <w:name w:val="List Continue 4"/>
    <w:basedOn w:val="1"/>
    <w:qFormat/>
    <w:uiPriority w:val="0"/>
    <w:pPr>
      <w:spacing w:after="120"/>
      <w:ind w:left="1680" w:leftChars="800"/>
    </w:pPr>
    <w:rPr>
      <w:rFonts w:ascii="Times New Roman" w:hAnsi="Times New Roman" w:eastAsia="宋体" w:cs="Times New Roman"/>
      <w:sz w:val="30"/>
    </w:rPr>
  </w:style>
  <w:style w:type="paragraph" w:styleId="36">
    <w:name w:val="toc 4"/>
    <w:basedOn w:val="1"/>
    <w:next w:val="1"/>
    <w:qFormat/>
    <w:uiPriority w:val="0"/>
    <w:pPr>
      <w:ind w:left="630"/>
      <w:jc w:val="left"/>
    </w:pPr>
    <w:rPr>
      <w:rFonts w:ascii="Calibri" w:hAnsi="Calibri" w:eastAsia="宋体" w:cs="Times New Roman"/>
      <w:sz w:val="18"/>
      <w:szCs w:val="18"/>
    </w:rPr>
  </w:style>
  <w:style w:type="paragraph" w:styleId="37">
    <w:name w:val="Subtitle"/>
    <w:basedOn w:val="1"/>
    <w:next w:val="1"/>
    <w:link w:val="88"/>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8">
    <w:name w:val="List"/>
    <w:basedOn w:val="1"/>
    <w:qFormat/>
    <w:uiPriority w:val="0"/>
    <w:pPr>
      <w:autoSpaceDE w:val="0"/>
      <w:autoSpaceDN w:val="0"/>
      <w:adjustRightInd w:val="0"/>
      <w:spacing w:line="400" w:lineRule="exact"/>
      <w:ind w:left="200" w:hanging="200" w:hangingChars="200"/>
      <w:jc w:val="left"/>
    </w:pPr>
    <w:rPr>
      <w:rFonts w:ascii="楷体_GB2312" w:hAnsi="Arial" w:eastAsia="楷体_GB2312" w:cs="Times New Roman"/>
      <w:kern w:val="0"/>
      <w:sz w:val="24"/>
    </w:rPr>
  </w:style>
  <w:style w:type="paragraph" w:styleId="39">
    <w:name w:val="toc 6"/>
    <w:basedOn w:val="1"/>
    <w:next w:val="1"/>
    <w:qFormat/>
    <w:uiPriority w:val="0"/>
    <w:pPr>
      <w:ind w:left="1050"/>
      <w:jc w:val="left"/>
    </w:pPr>
    <w:rPr>
      <w:rFonts w:ascii="Calibri" w:hAnsi="Calibri" w:eastAsia="宋体" w:cs="Times New Roman"/>
      <w:sz w:val="18"/>
      <w:szCs w:val="18"/>
    </w:rPr>
  </w:style>
  <w:style w:type="paragraph" w:styleId="40">
    <w:name w:val="List 5"/>
    <w:basedOn w:val="1"/>
    <w:qFormat/>
    <w:uiPriority w:val="0"/>
    <w:pPr>
      <w:ind w:left="100" w:leftChars="800" w:hanging="200" w:hangingChars="200"/>
    </w:pPr>
    <w:rPr>
      <w:rFonts w:ascii="Times New Roman" w:hAnsi="Times New Roman" w:eastAsia="宋体" w:cs="Times New Roman"/>
      <w:sz w:val="30"/>
    </w:rPr>
  </w:style>
  <w:style w:type="paragraph" w:styleId="41">
    <w:name w:val="Body Text Indent 3"/>
    <w:basedOn w:val="1"/>
    <w:link w:val="89"/>
    <w:qFormat/>
    <w:uiPriority w:val="0"/>
    <w:pPr>
      <w:spacing w:after="120" w:afterLines="0"/>
      <w:ind w:left="420" w:leftChars="200"/>
    </w:pPr>
    <w:rPr>
      <w:rFonts w:ascii="Times New Roman" w:hAnsi="Times New Roman" w:eastAsia="宋体" w:cs="Times New Roman"/>
      <w:kern w:val="0"/>
      <w:sz w:val="16"/>
      <w:szCs w:val="16"/>
    </w:rPr>
  </w:style>
  <w:style w:type="paragraph" w:styleId="42">
    <w:name w:val="toc 2"/>
    <w:basedOn w:val="1"/>
    <w:next w:val="1"/>
    <w:qFormat/>
    <w:uiPriority w:val="0"/>
    <w:pPr>
      <w:spacing w:line="400" w:lineRule="exact"/>
      <w:ind w:firstLine="100" w:firstLineChars="100"/>
      <w:jc w:val="left"/>
    </w:pPr>
    <w:rPr>
      <w:rFonts w:ascii="Calibri" w:hAnsi="Calibri" w:eastAsia="宋体" w:cs="Times New Roman"/>
      <w:smallCaps/>
    </w:rPr>
  </w:style>
  <w:style w:type="paragraph" w:styleId="43">
    <w:name w:val="toc 9"/>
    <w:basedOn w:val="1"/>
    <w:next w:val="1"/>
    <w:qFormat/>
    <w:uiPriority w:val="0"/>
    <w:pPr>
      <w:ind w:left="1680"/>
      <w:jc w:val="left"/>
    </w:pPr>
    <w:rPr>
      <w:rFonts w:ascii="Calibri" w:hAnsi="Calibri" w:eastAsia="宋体" w:cs="Times New Roman"/>
      <w:sz w:val="18"/>
      <w:szCs w:val="18"/>
    </w:rPr>
  </w:style>
  <w:style w:type="paragraph" w:styleId="44">
    <w:name w:val="Body Text 2"/>
    <w:basedOn w:val="1"/>
    <w:link w:val="90"/>
    <w:qFormat/>
    <w:uiPriority w:val="0"/>
    <w:pPr>
      <w:spacing w:after="120" w:afterLines="0" w:line="480" w:lineRule="auto"/>
    </w:pPr>
    <w:rPr>
      <w:rFonts w:ascii="Times New Roman" w:hAnsi="Times New Roman" w:eastAsia="宋体" w:cs="Times New Roman"/>
      <w:kern w:val="0"/>
      <w:sz w:val="20"/>
      <w:szCs w:val="24"/>
    </w:rPr>
  </w:style>
  <w:style w:type="paragraph" w:styleId="45">
    <w:name w:val="List 4"/>
    <w:basedOn w:val="1"/>
    <w:qFormat/>
    <w:uiPriority w:val="0"/>
    <w:pPr>
      <w:ind w:left="100" w:leftChars="600" w:hanging="200" w:hangingChars="200"/>
    </w:pPr>
    <w:rPr>
      <w:rFonts w:ascii="Times New Roman" w:hAnsi="Times New Roman" w:eastAsia="宋体" w:cs="Times New Roman"/>
      <w:sz w:val="30"/>
    </w:rPr>
  </w:style>
  <w:style w:type="paragraph" w:styleId="46">
    <w:name w:val="List Continue 2"/>
    <w:basedOn w:val="1"/>
    <w:qFormat/>
    <w:uiPriority w:val="0"/>
    <w:pPr>
      <w:spacing w:after="120"/>
      <w:ind w:left="840" w:leftChars="400"/>
    </w:pPr>
    <w:rPr>
      <w:rFonts w:ascii="Times New Roman" w:hAnsi="Times New Roman" w:eastAsia="宋体" w:cs="Times New Roman"/>
      <w:sz w:val="30"/>
    </w:rPr>
  </w:style>
  <w:style w:type="paragraph" w:styleId="47">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paragraph" w:styleId="48">
    <w:name w:val="List Continue 3"/>
    <w:basedOn w:val="1"/>
    <w:qFormat/>
    <w:uiPriority w:val="0"/>
    <w:pPr>
      <w:spacing w:after="120"/>
      <w:ind w:left="1260" w:leftChars="600"/>
    </w:pPr>
    <w:rPr>
      <w:rFonts w:ascii="Times New Roman" w:hAnsi="Times New Roman" w:eastAsia="宋体" w:cs="Times New Roman"/>
      <w:sz w:val="30"/>
    </w:rPr>
  </w:style>
  <w:style w:type="paragraph" w:styleId="49">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50">
    <w:name w:val="Title"/>
    <w:basedOn w:val="1"/>
    <w:next w:val="1"/>
    <w:link w:val="91"/>
    <w:qFormat/>
    <w:uiPriority w:val="0"/>
    <w:pPr>
      <w:adjustRightInd w:val="0"/>
      <w:spacing w:line="360" w:lineRule="auto"/>
      <w:jc w:val="left"/>
      <w:textAlignment w:val="baseline"/>
      <w:outlineLvl w:val="0"/>
    </w:pPr>
    <w:rPr>
      <w:rFonts w:ascii="Arial" w:hAnsi="Arial" w:eastAsia="宋体" w:cs="Times New Roman"/>
      <w:b/>
      <w:kern w:val="0"/>
      <w:sz w:val="30"/>
    </w:rPr>
  </w:style>
  <w:style w:type="paragraph" w:styleId="51">
    <w:name w:val="annotation subject"/>
    <w:basedOn w:val="15"/>
    <w:next w:val="15"/>
    <w:link w:val="92"/>
    <w:qFormat/>
    <w:uiPriority w:val="0"/>
    <w:rPr>
      <w:rFonts w:ascii="Times New Roman" w:hAnsi="Times New Roman" w:eastAsia="宋体" w:cs="Times New Roman"/>
      <w:b/>
      <w:bCs/>
      <w:szCs w:val="24"/>
    </w:rPr>
  </w:style>
  <w:style w:type="paragraph" w:styleId="52">
    <w:name w:val="Body Text First Indent"/>
    <w:basedOn w:val="17"/>
    <w:link w:val="93"/>
    <w:qFormat/>
    <w:uiPriority w:val="0"/>
    <w:pPr>
      <w:ind w:firstLine="420" w:firstLineChars="100"/>
    </w:pPr>
    <w:rPr>
      <w:rFonts w:ascii="Times New Roman" w:hAnsi="Times New Roman" w:eastAsia="宋体" w:cs="Times New Roman"/>
    </w:rPr>
  </w:style>
  <w:style w:type="paragraph" w:styleId="53">
    <w:name w:val="Body Text First Indent 2"/>
    <w:basedOn w:val="19"/>
    <w:link w:val="94"/>
    <w:qFormat/>
    <w:uiPriority w:val="0"/>
    <w:pPr>
      <w:ind w:firstLine="420" w:firstLineChars="200"/>
    </w:pPr>
    <w:rPr>
      <w:rFonts w:ascii="Times New Roman" w:hAnsi="Times New Roman" w:eastAsia="宋体" w:cs="Times New Roman"/>
    </w:rPr>
  </w:style>
  <w:style w:type="table" w:styleId="55">
    <w:name w:val="Table Grid"/>
    <w:basedOn w:val="5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rFonts w:ascii="Times New Roman" w:hAnsi="Times New Roman" w:eastAsia="宋体" w:cs="Times New Roman"/>
      <w:b/>
      <w:bCs/>
    </w:rPr>
  </w:style>
  <w:style w:type="character" w:styleId="58">
    <w:name w:val="endnote reference"/>
    <w:qFormat/>
    <w:uiPriority w:val="0"/>
    <w:rPr>
      <w:rFonts w:ascii="Times New Roman" w:hAnsi="Times New Roman" w:eastAsia="宋体" w:cs="Times New Roman"/>
      <w:vertAlign w:val="superscript"/>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0"/>
    <w:rPr>
      <w:rFonts w:ascii="Times New Roman" w:hAnsi="Times New Roman" w:eastAsia="宋体" w:cs="Times New Roman"/>
      <w:color w:val="800080"/>
      <w:u w:val="single"/>
    </w:rPr>
  </w:style>
  <w:style w:type="character" w:styleId="61">
    <w:name w:val="Emphasis"/>
    <w:qFormat/>
    <w:uiPriority w:val="0"/>
    <w:rPr>
      <w:rFonts w:ascii="Times New Roman" w:hAnsi="Times New Roman" w:eastAsia="宋体" w:cs="Times New Roman"/>
      <w:color w:val="CC0000"/>
    </w:rPr>
  </w:style>
  <w:style w:type="character" w:styleId="62">
    <w:name w:val="Hyperlink"/>
    <w:qFormat/>
    <w:uiPriority w:val="0"/>
    <w:rPr>
      <w:rFonts w:ascii="Times New Roman" w:hAnsi="Times New Roman" w:eastAsia="宋体" w:cs="Times New Roman"/>
      <w:color w:val="0000FF"/>
      <w:u w:val="single"/>
    </w:rPr>
  </w:style>
  <w:style w:type="character" w:styleId="63">
    <w:name w:val="HTML Code"/>
    <w:qFormat/>
    <w:uiPriority w:val="0"/>
    <w:rPr>
      <w:rFonts w:ascii="Courier New" w:hAnsi="Courier New" w:eastAsia="宋体" w:cs="Times New Roman"/>
      <w:sz w:val="20"/>
    </w:rPr>
  </w:style>
  <w:style w:type="character" w:styleId="64">
    <w:name w:val="annotation reference"/>
    <w:qFormat/>
    <w:uiPriority w:val="0"/>
    <w:rPr>
      <w:rFonts w:ascii="Times New Roman" w:hAnsi="Times New Roman" w:eastAsia="宋体" w:cs="Times New Roman"/>
      <w:sz w:val="21"/>
      <w:szCs w:val="21"/>
    </w:rPr>
  </w:style>
  <w:style w:type="character" w:styleId="65">
    <w:name w:val="HTML Cite"/>
    <w:qFormat/>
    <w:uiPriority w:val="0"/>
    <w:rPr>
      <w:rFonts w:ascii="Times New Roman" w:hAnsi="Times New Roman" w:eastAsia="宋体" w:cs="Times New Roman"/>
      <w:color w:val="008000"/>
    </w:rPr>
  </w:style>
  <w:style w:type="character" w:customStyle="1" w:styleId="66">
    <w:name w:val="正文缩进 Char"/>
    <w:link w:val="2"/>
    <w:qFormat/>
    <w:uiPriority w:val="0"/>
    <w:rPr>
      <w:rFonts w:ascii="Times New Roman" w:hAnsi="Times New Roman" w:eastAsia="宋体" w:cs="Times New Roman"/>
      <w:kern w:val="2"/>
      <w:sz w:val="21"/>
      <w:szCs w:val="24"/>
    </w:rPr>
  </w:style>
  <w:style w:type="character" w:customStyle="1" w:styleId="67">
    <w:name w:val="标题 1 Char"/>
    <w:link w:val="3"/>
    <w:qFormat/>
    <w:uiPriority w:val="0"/>
    <w:rPr>
      <w:rFonts w:ascii="Times New Roman" w:hAnsi="Times New Roman" w:eastAsia="宋体" w:cs="Times New Roman"/>
      <w:b/>
      <w:bCs/>
      <w:kern w:val="44"/>
      <w:sz w:val="30"/>
      <w:szCs w:val="44"/>
    </w:rPr>
  </w:style>
  <w:style w:type="character" w:customStyle="1" w:styleId="68">
    <w:name w:val="标题 2 Char"/>
    <w:link w:val="4"/>
    <w:qFormat/>
    <w:uiPriority w:val="0"/>
    <w:rPr>
      <w:rFonts w:ascii="Arial" w:hAnsi="Arial" w:eastAsia="宋体" w:cs="Times New Roman"/>
      <w:b/>
      <w:bCs/>
      <w:kern w:val="2"/>
      <w:sz w:val="24"/>
      <w:szCs w:val="32"/>
    </w:rPr>
  </w:style>
  <w:style w:type="character" w:customStyle="1" w:styleId="69">
    <w:name w:val="标题 3 Char"/>
    <w:link w:val="5"/>
    <w:qFormat/>
    <w:uiPriority w:val="0"/>
    <w:rPr>
      <w:rFonts w:ascii="Times New Roman" w:hAnsi="Times New Roman" w:eastAsia="宋体" w:cs="Times New Roman"/>
      <w:b/>
      <w:bCs/>
      <w:kern w:val="2"/>
      <w:sz w:val="24"/>
      <w:szCs w:val="32"/>
    </w:rPr>
  </w:style>
  <w:style w:type="character" w:customStyle="1" w:styleId="70">
    <w:name w:val="标题 4 Char"/>
    <w:link w:val="6"/>
    <w:qFormat/>
    <w:uiPriority w:val="0"/>
    <w:rPr>
      <w:rFonts w:ascii="Arial" w:hAnsi="Arial" w:eastAsia="宋体" w:cs="Times New Roman"/>
      <w:b/>
      <w:bCs/>
      <w:kern w:val="2"/>
      <w:sz w:val="21"/>
      <w:szCs w:val="28"/>
    </w:rPr>
  </w:style>
  <w:style w:type="character" w:customStyle="1" w:styleId="71">
    <w:name w:val="标题 5 Char"/>
    <w:link w:val="7"/>
    <w:qFormat/>
    <w:uiPriority w:val="0"/>
    <w:rPr>
      <w:rFonts w:ascii="Times New Roman" w:hAnsi="Times New Roman" w:eastAsia="宋体" w:cs="Times New Roman"/>
      <w:b/>
      <w:bCs/>
      <w:sz w:val="28"/>
      <w:szCs w:val="28"/>
    </w:rPr>
  </w:style>
  <w:style w:type="character" w:customStyle="1" w:styleId="72">
    <w:name w:val="标题 6 Char"/>
    <w:link w:val="8"/>
    <w:qFormat/>
    <w:uiPriority w:val="0"/>
    <w:rPr>
      <w:rFonts w:ascii="Arial" w:hAnsi="Arial" w:eastAsia="黑体" w:cs="Times New Roman"/>
      <w:b/>
      <w:bCs/>
      <w:kern w:val="0"/>
      <w:sz w:val="24"/>
      <w:szCs w:val="24"/>
    </w:rPr>
  </w:style>
  <w:style w:type="character" w:customStyle="1" w:styleId="73">
    <w:name w:val="标题 7 Char"/>
    <w:link w:val="9"/>
    <w:qFormat/>
    <w:uiPriority w:val="0"/>
    <w:rPr>
      <w:rFonts w:ascii="Times New Roman" w:hAnsi="Times New Roman" w:eastAsia="宋体" w:cs="Times New Roman"/>
      <w:b/>
      <w:bCs/>
      <w:kern w:val="0"/>
      <w:sz w:val="24"/>
      <w:szCs w:val="24"/>
    </w:rPr>
  </w:style>
  <w:style w:type="character" w:customStyle="1" w:styleId="74">
    <w:name w:val="标题 8 Char"/>
    <w:link w:val="10"/>
    <w:qFormat/>
    <w:uiPriority w:val="0"/>
    <w:rPr>
      <w:rFonts w:ascii="Arial" w:hAnsi="Arial" w:eastAsia="黑体" w:cs="Times New Roman"/>
      <w:kern w:val="0"/>
      <w:sz w:val="24"/>
      <w:szCs w:val="24"/>
    </w:rPr>
  </w:style>
  <w:style w:type="character" w:customStyle="1" w:styleId="75">
    <w:name w:val="标题 9 Char"/>
    <w:link w:val="11"/>
    <w:qFormat/>
    <w:uiPriority w:val="0"/>
    <w:rPr>
      <w:rFonts w:ascii="Arial" w:hAnsi="Arial" w:eastAsia="黑体" w:cs="Times New Roman"/>
      <w:kern w:val="0"/>
      <w:szCs w:val="21"/>
    </w:rPr>
  </w:style>
  <w:style w:type="character" w:customStyle="1" w:styleId="76">
    <w:name w:val="文档结构图 Char"/>
    <w:link w:val="14"/>
    <w:qFormat/>
    <w:uiPriority w:val="0"/>
    <w:rPr>
      <w:rFonts w:ascii="Times New Roman" w:hAnsi="Times New Roman" w:eastAsia="宋体" w:cs="Times New Roman"/>
      <w:szCs w:val="24"/>
      <w:shd w:val="clear" w:color="auto" w:fill="000080"/>
    </w:rPr>
  </w:style>
  <w:style w:type="character" w:customStyle="1" w:styleId="77">
    <w:name w:val="批注文字 Char"/>
    <w:link w:val="15"/>
    <w:qFormat/>
    <w:uiPriority w:val="0"/>
    <w:rPr>
      <w:rFonts w:ascii="Times New Roman" w:hAnsi="Times New Roman" w:eastAsia="宋体" w:cs="Times New Roman"/>
      <w:szCs w:val="20"/>
    </w:rPr>
  </w:style>
  <w:style w:type="character" w:customStyle="1" w:styleId="78">
    <w:name w:val="正文文本 3 Char"/>
    <w:link w:val="16"/>
    <w:qFormat/>
    <w:uiPriority w:val="0"/>
    <w:rPr>
      <w:rFonts w:ascii="宋体" w:hAnsi="Times New Roman" w:eastAsia="宋体" w:cs="Times New Roman"/>
      <w:sz w:val="24"/>
      <w:szCs w:val="20"/>
    </w:rPr>
  </w:style>
  <w:style w:type="character" w:customStyle="1" w:styleId="79">
    <w:name w:val="正文文本 Char"/>
    <w:link w:val="17"/>
    <w:qFormat/>
    <w:uiPriority w:val="0"/>
    <w:rPr>
      <w:rFonts w:ascii="Times New Roman" w:hAnsi="Times New Roman" w:eastAsia="宋体" w:cs="Times New Roman"/>
      <w:szCs w:val="24"/>
    </w:rPr>
  </w:style>
  <w:style w:type="character" w:customStyle="1" w:styleId="80">
    <w:name w:val="正文文本缩进 Char"/>
    <w:link w:val="19"/>
    <w:qFormat/>
    <w:uiPriority w:val="0"/>
    <w:rPr>
      <w:rFonts w:ascii="Times New Roman" w:hAnsi="Times New Roman" w:eastAsia="宋体" w:cs="Times New Roman"/>
      <w:szCs w:val="24"/>
    </w:rPr>
  </w:style>
  <w:style w:type="character" w:customStyle="1" w:styleId="81">
    <w:name w:val="纯文本 Char"/>
    <w:link w:val="26"/>
    <w:qFormat/>
    <w:uiPriority w:val="0"/>
    <w:rPr>
      <w:rFonts w:ascii="宋体" w:hAnsi="Courier New" w:eastAsia="宋体" w:cs="Courier New"/>
      <w:szCs w:val="21"/>
    </w:rPr>
  </w:style>
  <w:style w:type="character" w:customStyle="1" w:styleId="82">
    <w:name w:val="日期 Char"/>
    <w:link w:val="18"/>
    <w:qFormat/>
    <w:uiPriority w:val="0"/>
    <w:rPr>
      <w:rFonts w:ascii="Times New Roman" w:hAnsi="Times New Roman" w:eastAsia="宋体" w:cs="Times New Roman"/>
      <w:sz w:val="24"/>
      <w:szCs w:val="20"/>
    </w:rPr>
  </w:style>
  <w:style w:type="character" w:customStyle="1" w:styleId="83">
    <w:name w:val="正文文本缩进 2 Char"/>
    <w:link w:val="28"/>
    <w:qFormat/>
    <w:uiPriority w:val="0"/>
    <w:rPr>
      <w:rFonts w:ascii="Times New Roman" w:hAnsi="Times New Roman" w:eastAsia="宋体" w:cs="Times New Roman"/>
      <w:szCs w:val="24"/>
    </w:rPr>
  </w:style>
  <w:style w:type="character" w:customStyle="1" w:styleId="84">
    <w:name w:val="尾注文本 Char"/>
    <w:link w:val="29"/>
    <w:qFormat/>
    <w:uiPriority w:val="0"/>
    <w:rPr>
      <w:rFonts w:ascii="Times New Roman" w:hAnsi="Times New Roman" w:eastAsia="宋体" w:cs="Times New Roman"/>
      <w:kern w:val="2"/>
      <w:sz w:val="21"/>
    </w:rPr>
  </w:style>
  <w:style w:type="character" w:customStyle="1" w:styleId="85">
    <w:name w:val="批注框文本 Char"/>
    <w:link w:val="31"/>
    <w:qFormat/>
    <w:uiPriority w:val="0"/>
    <w:rPr>
      <w:rFonts w:ascii="Times New Roman" w:hAnsi="Times New Roman" w:eastAsia="宋体" w:cs="Times New Roman"/>
      <w:sz w:val="18"/>
      <w:szCs w:val="18"/>
    </w:rPr>
  </w:style>
  <w:style w:type="character" w:customStyle="1" w:styleId="86">
    <w:name w:val="页脚 Char"/>
    <w:link w:val="32"/>
    <w:qFormat/>
    <w:uiPriority w:val="0"/>
    <w:rPr>
      <w:rFonts w:ascii="Times New Roman" w:hAnsi="Times New Roman" w:eastAsia="宋体" w:cs="Times New Roman"/>
      <w:sz w:val="18"/>
      <w:szCs w:val="18"/>
    </w:rPr>
  </w:style>
  <w:style w:type="character" w:customStyle="1" w:styleId="87">
    <w:name w:val="页眉 Char"/>
    <w:link w:val="33"/>
    <w:qFormat/>
    <w:uiPriority w:val="0"/>
    <w:rPr>
      <w:rFonts w:ascii="Times New Roman" w:hAnsi="Times New Roman" w:eastAsia="宋体" w:cs="Times New Roman"/>
      <w:sz w:val="18"/>
      <w:szCs w:val="18"/>
    </w:rPr>
  </w:style>
  <w:style w:type="character" w:customStyle="1" w:styleId="88">
    <w:name w:val="副标题 Char1"/>
    <w:link w:val="37"/>
    <w:qFormat/>
    <w:uiPriority w:val="0"/>
    <w:rPr>
      <w:rFonts w:ascii="Cambria" w:hAnsi="Cambria" w:eastAsia="宋体" w:cs="Times New Roman"/>
      <w:b/>
      <w:bCs/>
      <w:kern w:val="28"/>
      <w:sz w:val="32"/>
      <w:szCs w:val="32"/>
    </w:rPr>
  </w:style>
  <w:style w:type="character" w:customStyle="1" w:styleId="89">
    <w:name w:val="正文文本缩进 3 Char"/>
    <w:link w:val="41"/>
    <w:qFormat/>
    <w:uiPriority w:val="0"/>
    <w:rPr>
      <w:rFonts w:ascii="Times New Roman" w:hAnsi="Times New Roman" w:eastAsia="宋体" w:cs="Times New Roman"/>
      <w:sz w:val="16"/>
      <w:szCs w:val="16"/>
    </w:rPr>
  </w:style>
  <w:style w:type="character" w:customStyle="1" w:styleId="90">
    <w:name w:val="正文文本 2 Char"/>
    <w:link w:val="44"/>
    <w:qFormat/>
    <w:uiPriority w:val="0"/>
    <w:rPr>
      <w:rFonts w:ascii="Times New Roman" w:hAnsi="Times New Roman" w:eastAsia="宋体" w:cs="Times New Roman"/>
      <w:szCs w:val="24"/>
    </w:rPr>
  </w:style>
  <w:style w:type="character" w:customStyle="1" w:styleId="91">
    <w:name w:val="标题 Char"/>
    <w:link w:val="50"/>
    <w:qFormat/>
    <w:uiPriority w:val="0"/>
    <w:rPr>
      <w:rFonts w:ascii="Arial" w:hAnsi="Arial" w:eastAsia="宋体" w:cs="Times New Roman"/>
      <w:b/>
      <w:sz w:val="30"/>
    </w:rPr>
  </w:style>
  <w:style w:type="character" w:customStyle="1" w:styleId="92">
    <w:name w:val="批注主题 Char"/>
    <w:link w:val="51"/>
    <w:qFormat/>
    <w:uiPriority w:val="0"/>
    <w:rPr>
      <w:rFonts w:ascii="Times New Roman" w:hAnsi="Times New Roman" w:eastAsia="宋体" w:cs="Times New Roman"/>
      <w:b/>
      <w:bCs/>
      <w:szCs w:val="24"/>
    </w:rPr>
  </w:style>
  <w:style w:type="character" w:customStyle="1" w:styleId="93">
    <w:name w:val="正文首行缩进 Char"/>
    <w:link w:val="52"/>
    <w:qFormat/>
    <w:uiPriority w:val="0"/>
    <w:rPr>
      <w:rFonts w:ascii="Times New Roman" w:hAnsi="Times New Roman" w:eastAsia="宋体" w:cs="Times New Roman"/>
    </w:rPr>
  </w:style>
  <w:style w:type="character" w:customStyle="1" w:styleId="94">
    <w:name w:val="正文首行缩进 2 Char"/>
    <w:link w:val="53"/>
    <w:qFormat/>
    <w:uiPriority w:val="0"/>
    <w:rPr>
      <w:rFonts w:ascii="Times New Roman" w:hAnsi="Times New Roman" w:eastAsia="宋体" w:cs="Times New Roman"/>
    </w:rPr>
  </w:style>
  <w:style w:type="paragraph" w:customStyle="1" w:styleId="95">
    <w:name w:val="_Style 94"/>
    <w:basedOn w:val="3"/>
    <w:next w:val="1"/>
    <w:qFormat/>
    <w:uiPriority w:val="0"/>
    <w:pPr>
      <w:outlineLvl w:val="9"/>
    </w:pPr>
    <w:rPr>
      <w:rFonts w:ascii="Times New Roman" w:hAnsi="Times New Roman" w:eastAsia="宋体" w:cs="Times New Roman"/>
    </w:rPr>
  </w:style>
  <w:style w:type="character" w:customStyle="1" w:styleId="96">
    <w:name w:val="t_tag"/>
    <w:qFormat/>
    <w:uiPriority w:val="0"/>
    <w:rPr>
      <w:rFonts w:ascii="Times New Roman" w:hAnsi="Times New Roman" w:eastAsia="宋体" w:cs="Times New Roman"/>
    </w:rPr>
  </w:style>
  <w:style w:type="character" w:customStyle="1" w:styleId="97">
    <w:name w:val="textlabel"/>
    <w:qFormat/>
    <w:uiPriority w:val="0"/>
    <w:rPr>
      <w:rFonts w:ascii="Times New Roman" w:hAnsi="Times New Roman" w:eastAsia="宋体" w:cs="Times New Roman"/>
      <w:sz w:val="28"/>
      <w:szCs w:val="20"/>
    </w:rPr>
  </w:style>
  <w:style w:type="character" w:customStyle="1" w:styleId="98">
    <w:name w:val="_Style 97"/>
    <w:qFormat/>
    <w:uiPriority w:val="0"/>
    <w:rPr>
      <w:rFonts w:ascii="Times New Roman" w:hAnsi="Times New Roman" w:eastAsia="宋体" w:cs="Times New Roman"/>
      <w:b/>
      <w:bCs/>
      <w:smallCaps/>
      <w:spacing w:val="5"/>
    </w:rPr>
  </w:style>
  <w:style w:type="character" w:customStyle="1" w:styleId="99">
    <w:name w:val="明显引用 Char"/>
    <w:qFormat/>
    <w:uiPriority w:val="0"/>
    <w:rPr>
      <w:rFonts w:ascii="Times New Roman" w:hAnsi="Times New Roman" w:eastAsia="宋体" w:cs="Times New Roman"/>
      <w:b/>
      <w:bCs/>
      <w:i/>
      <w:iCs/>
      <w:color w:val="4F81BD"/>
      <w:kern w:val="2"/>
      <w:sz w:val="21"/>
    </w:rPr>
  </w:style>
  <w:style w:type="character" w:customStyle="1" w:styleId="100">
    <w:name w:val="apple-converted-space"/>
    <w:qFormat/>
    <w:uiPriority w:val="0"/>
    <w:rPr>
      <w:rFonts w:ascii="Times New Roman" w:hAnsi="Times New Roman" w:eastAsia="宋体" w:cs="Times New Roman"/>
    </w:rPr>
  </w:style>
  <w:style w:type="character" w:customStyle="1" w:styleId="101">
    <w:name w:val="Balloon Text Char1"/>
    <w:qFormat/>
    <w:uiPriority w:val="0"/>
    <w:rPr>
      <w:rFonts w:ascii="Times New Roman" w:hAnsi="Times New Roman" w:eastAsia="宋体" w:cs="Times New Roman"/>
      <w:sz w:val="16"/>
      <w:szCs w:val="0"/>
    </w:rPr>
  </w:style>
  <w:style w:type="character" w:customStyle="1" w:styleId="102">
    <w:name w:val="Title Header2 Char"/>
    <w:qFormat/>
    <w:uiPriority w:val="0"/>
    <w:rPr>
      <w:rFonts w:ascii="Arial" w:hAnsi="Arial" w:eastAsia="黑体" w:cs="Times New Roman"/>
      <w:b/>
      <w:bCs/>
      <w:kern w:val="2"/>
      <w:sz w:val="32"/>
      <w:szCs w:val="32"/>
      <w:lang w:val="en-US" w:eastAsia="zh-CN" w:bidi="ar-SA"/>
    </w:rPr>
  </w:style>
  <w:style w:type="character" w:customStyle="1" w:styleId="103">
    <w:name w:val="正文文本缩进 3 Char1"/>
    <w:qFormat/>
    <w:uiPriority w:val="0"/>
    <w:rPr>
      <w:rFonts w:ascii="Times New Roman" w:hAnsi="Times New Roman" w:eastAsia="宋体" w:cs="Times New Roman"/>
      <w:sz w:val="16"/>
      <w:szCs w:val="16"/>
    </w:rPr>
  </w:style>
  <w:style w:type="character" w:customStyle="1" w:styleId="104">
    <w:name w:val="Body Text Indent 2 Char1"/>
    <w:qFormat/>
    <w:uiPriority w:val="0"/>
    <w:rPr>
      <w:rFonts w:ascii="Times New Roman" w:hAnsi="Times New Roman" w:eastAsia="宋体" w:cs="Times New Roman"/>
      <w:szCs w:val="21"/>
    </w:rPr>
  </w:style>
  <w:style w:type="character" w:customStyle="1" w:styleId="105">
    <w:name w:val="Balloon Text Char"/>
    <w:qFormat/>
    <w:uiPriority w:val="0"/>
    <w:rPr>
      <w:rFonts w:ascii="Times New Roman" w:hAnsi="Times New Roman" w:eastAsia="宋体" w:cs="Times New Roman"/>
      <w:sz w:val="2"/>
    </w:rPr>
  </w:style>
  <w:style w:type="character" w:customStyle="1" w:styleId="106">
    <w:name w:val="Char Char15"/>
    <w:qFormat/>
    <w:uiPriority w:val="0"/>
    <w:rPr>
      <w:rFonts w:ascii="Cambria" w:hAnsi="Cambria" w:eastAsia="宋体" w:cs="Times New Roman"/>
      <w:b/>
      <w:kern w:val="2"/>
      <w:sz w:val="28"/>
    </w:rPr>
  </w:style>
  <w:style w:type="character" w:customStyle="1" w:styleId="107">
    <w:name w:val="批注引用1"/>
    <w:qFormat/>
    <w:uiPriority w:val="0"/>
    <w:rPr>
      <w:rFonts w:ascii="Times New Roman" w:hAnsi="Times New Roman" w:eastAsia="宋体" w:cs="Times New Roman"/>
      <w:sz w:val="21"/>
    </w:rPr>
  </w:style>
  <w:style w:type="character" w:customStyle="1" w:styleId="108">
    <w:name w:val="引用 Char"/>
    <w:qFormat/>
    <w:uiPriority w:val="0"/>
    <w:rPr>
      <w:rFonts w:ascii="Times New Roman" w:hAnsi="Times New Roman" w:eastAsia="宋体" w:cs="Times New Roman"/>
      <w:i/>
      <w:iCs/>
      <w:color w:val="000000"/>
      <w:kern w:val="2"/>
      <w:sz w:val="21"/>
    </w:rPr>
  </w:style>
  <w:style w:type="character" w:customStyle="1" w:styleId="109">
    <w:name w:val="正文首行缩进 2 Char1"/>
    <w:qFormat/>
    <w:uiPriority w:val="0"/>
    <w:rPr>
      <w:rFonts w:ascii="Times New Roman" w:hAnsi="Times New Roman" w:eastAsia="宋体" w:cs="Times New Roman"/>
      <w:kern w:val="2"/>
      <w:sz w:val="21"/>
      <w:szCs w:val="24"/>
    </w:rPr>
  </w:style>
  <w:style w:type="paragraph" w:customStyle="1" w:styleId="110">
    <w:name w:val="Blockquote"/>
    <w:basedOn w:val="1"/>
    <w:link w:val="11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rPr>
  </w:style>
  <w:style w:type="character" w:customStyle="1" w:styleId="111">
    <w:name w:val="Blockquote Char"/>
    <w:link w:val="110"/>
    <w:qFormat/>
    <w:uiPriority w:val="0"/>
    <w:rPr>
      <w:rFonts w:ascii="Times New Roman" w:hAnsi="Times New Roman" w:eastAsia="宋体" w:cs="Times New Roman"/>
      <w:sz w:val="24"/>
    </w:rPr>
  </w:style>
  <w:style w:type="character" w:customStyle="1" w:styleId="112">
    <w:name w:val="Title Char1"/>
    <w:qFormat/>
    <w:uiPriority w:val="0"/>
    <w:rPr>
      <w:rFonts w:ascii="Cambria" w:hAnsi="Cambria" w:eastAsia="宋体" w:cs="Times New Roman"/>
      <w:b/>
      <w:bCs/>
      <w:sz w:val="32"/>
      <w:szCs w:val="32"/>
    </w:rPr>
  </w:style>
  <w:style w:type="character" w:customStyle="1" w:styleId="113">
    <w:name w:val="font161"/>
    <w:qFormat/>
    <w:uiPriority w:val="0"/>
    <w:rPr>
      <w:rFonts w:ascii="Times New Roman" w:hAnsi="Times New Roman" w:eastAsia="宋体" w:cs="Times New Roman"/>
      <w:b/>
      <w:bCs/>
      <w:sz w:val="32"/>
      <w:szCs w:val="32"/>
    </w:rPr>
  </w:style>
  <w:style w:type="character" w:customStyle="1" w:styleId="114">
    <w:name w:val="Body Text Char1"/>
    <w:qFormat/>
    <w:uiPriority w:val="0"/>
    <w:rPr>
      <w:rFonts w:ascii="Times New Roman" w:hAnsi="Times New Roman" w:eastAsia="宋体" w:cs="Times New Roman"/>
      <w:szCs w:val="21"/>
    </w:rPr>
  </w:style>
  <w:style w:type="character" w:customStyle="1" w:styleId="115">
    <w:name w:val="正文首行缩进 Char1"/>
    <w:qFormat/>
    <w:uiPriority w:val="0"/>
    <w:rPr>
      <w:rFonts w:ascii="Times New Roman" w:hAnsi="Times New Roman" w:eastAsia="宋体" w:cs="Times New Roman"/>
      <w:kern w:val="2"/>
      <w:sz w:val="21"/>
      <w:szCs w:val="24"/>
    </w:rPr>
  </w:style>
  <w:style w:type="character" w:customStyle="1" w:styleId="116">
    <w:name w:val="文档结构图 Char1"/>
    <w:qFormat/>
    <w:uiPriority w:val="0"/>
    <w:rPr>
      <w:rFonts w:hint="eastAsia" w:ascii="宋体" w:hAnsi="宋体" w:eastAsia="宋体" w:cs="Times New Roman"/>
      <w:kern w:val="2"/>
      <w:sz w:val="18"/>
      <w:szCs w:val="18"/>
    </w:rPr>
  </w:style>
  <w:style w:type="character" w:customStyle="1" w:styleId="117">
    <w:name w:val="批注文字 Char1"/>
    <w:qFormat/>
    <w:uiPriority w:val="0"/>
    <w:rPr>
      <w:rFonts w:ascii="Times New Roman" w:hAnsi="Times New Roman" w:eastAsia="宋体" w:cs="Times New Roman"/>
    </w:rPr>
  </w:style>
  <w:style w:type="character" w:customStyle="1" w:styleId="118">
    <w:name w:val="Comment Text Char1"/>
    <w:qFormat/>
    <w:uiPriority w:val="0"/>
    <w:rPr>
      <w:rFonts w:ascii="Times New Roman" w:hAnsi="Times New Roman" w:eastAsia="宋体" w:cs="Times New Roman"/>
      <w:szCs w:val="21"/>
    </w:rPr>
  </w:style>
  <w:style w:type="character" w:customStyle="1" w:styleId="119">
    <w:name w:val="Char Char12"/>
    <w:qFormat/>
    <w:uiPriority w:val="0"/>
    <w:rPr>
      <w:rFonts w:ascii="Times New Roman" w:hAnsi="Times New Roman" w:eastAsia="宋体" w:cs="Times New Roman"/>
      <w:kern w:val="2"/>
      <w:sz w:val="21"/>
      <w:lang w:val="en-US" w:eastAsia="zh-CN" w:bidi="ar-SA"/>
    </w:rPr>
  </w:style>
  <w:style w:type="character" w:customStyle="1" w:styleId="120">
    <w:name w:val="标题 Char1"/>
    <w:qFormat/>
    <w:uiPriority w:val="0"/>
    <w:rPr>
      <w:rFonts w:ascii="Cambria" w:hAnsi="Cambria" w:eastAsia="宋体" w:cs="Times New Roman"/>
      <w:b/>
      <w:bCs/>
      <w:kern w:val="2"/>
      <w:sz w:val="32"/>
      <w:szCs w:val="32"/>
    </w:rPr>
  </w:style>
  <w:style w:type="character" w:customStyle="1" w:styleId="121">
    <w:name w:val="Header Char1"/>
    <w:qFormat/>
    <w:uiPriority w:val="0"/>
    <w:rPr>
      <w:rFonts w:ascii="Times New Roman" w:hAnsi="Times New Roman" w:eastAsia="宋体" w:cs="Times New Roman"/>
      <w:sz w:val="18"/>
      <w:szCs w:val="18"/>
    </w:rPr>
  </w:style>
  <w:style w:type="paragraph" w:styleId="122">
    <w:name w:val="No Spacing"/>
    <w:link w:val="123"/>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character" w:customStyle="1" w:styleId="123">
    <w:name w:val="无间隔 Char"/>
    <w:link w:val="122"/>
    <w:qFormat/>
    <w:uiPriority w:val="0"/>
    <w:rPr>
      <w:rFonts w:ascii="Times New Roman" w:hAnsi="Times New Roman" w:eastAsia="宋体" w:cs="Times New Roman"/>
      <w:kern w:val="2"/>
      <w:sz w:val="21"/>
      <w:szCs w:val="22"/>
      <w:lang w:val="en-US" w:eastAsia="zh-CN" w:bidi="ar-SA"/>
    </w:rPr>
  </w:style>
  <w:style w:type="character" w:customStyle="1" w:styleId="124">
    <w:name w:val="页脚 Char1"/>
    <w:qFormat/>
    <w:uiPriority w:val="0"/>
    <w:rPr>
      <w:rFonts w:ascii="Times New Roman" w:hAnsi="Times New Roman" w:eastAsia="宋体" w:cs="Times New Roman"/>
      <w:kern w:val="2"/>
      <w:sz w:val="18"/>
      <w:szCs w:val="18"/>
    </w:rPr>
  </w:style>
  <w:style w:type="paragraph" w:styleId="125">
    <w:name w:val="Quote"/>
    <w:basedOn w:val="1"/>
    <w:next w:val="1"/>
    <w:link w:val="126"/>
    <w:qFormat/>
    <w:uiPriority w:val="0"/>
    <w:rPr>
      <w:rFonts w:ascii="Times New Roman" w:hAnsi="Times New Roman" w:eastAsia="宋体" w:cs="Times New Roman"/>
      <w:i/>
      <w:iCs/>
      <w:color w:val="000000"/>
    </w:rPr>
  </w:style>
  <w:style w:type="character" w:customStyle="1" w:styleId="126">
    <w:name w:val="引用 Char1"/>
    <w:link w:val="125"/>
    <w:qFormat/>
    <w:uiPriority w:val="0"/>
    <w:rPr>
      <w:rFonts w:ascii="Times New Roman" w:hAnsi="Times New Roman" w:eastAsia="宋体" w:cs="Times New Roman"/>
      <w:i/>
      <w:iCs/>
      <w:color w:val="000000"/>
      <w:kern w:val="2"/>
      <w:sz w:val="21"/>
      <w:szCs w:val="22"/>
    </w:rPr>
  </w:style>
  <w:style w:type="character" w:customStyle="1" w:styleId="127">
    <w:name w:val="Char Char"/>
    <w:qFormat/>
    <w:uiPriority w:val="0"/>
    <w:rPr>
      <w:rFonts w:ascii="宋体" w:hAnsi="Courier New" w:eastAsia="宋体" w:cs="Times New Roman"/>
      <w:kern w:val="2"/>
      <w:sz w:val="21"/>
      <w:lang w:val="en-US" w:eastAsia="zh-CN" w:bidi="ar-SA"/>
    </w:rPr>
  </w:style>
  <w:style w:type="character" w:customStyle="1" w:styleId="128">
    <w:name w:val="正文文本缩进 2 Char1"/>
    <w:qFormat/>
    <w:uiPriority w:val="0"/>
    <w:rPr>
      <w:rFonts w:ascii="Times New Roman" w:hAnsi="Times New Roman" w:eastAsia="宋体" w:cs="Times New Roman"/>
    </w:rPr>
  </w:style>
  <w:style w:type="character" w:customStyle="1" w:styleId="129">
    <w:name w:val="textcontents"/>
    <w:qFormat/>
    <w:uiPriority w:val="0"/>
    <w:rPr>
      <w:rFonts w:hint="default" w:ascii="Times New Roman" w:hAnsi="Times New Roman" w:eastAsia="宋体" w:cs="Times New Roman"/>
    </w:rPr>
  </w:style>
  <w:style w:type="character" w:customStyle="1" w:styleId="130">
    <w:name w:val="Plain Text Char1"/>
    <w:qFormat/>
    <w:uiPriority w:val="0"/>
    <w:rPr>
      <w:rFonts w:ascii="宋体" w:hAnsi="Courier New" w:eastAsia="宋体" w:cs="Courier New"/>
      <w:szCs w:val="21"/>
    </w:rPr>
  </w:style>
  <w:style w:type="character" w:customStyle="1" w:styleId="131">
    <w:name w:val="页眉 Char2"/>
    <w:qFormat/>
    <w:uiPriority w:val="0"/>
    <w:rPr>
      <w:rFonts w:ascii="Times New Roman" w:hAnsi="Times New Roman" w:eastAsia="宋体" w:cs="Times New Roman"/>
      <w:kern w:val="2"/>
      <w:sz w:val="18"/>
      <w:szCs w:val="18"/>
    </w:rPr>
  </w:style>
  <w:style w:type="character" w:customStyle="1" w:styleId="132">
    <w:name w:val="正文文本 Char2"/>
    <w:qFormat/>
    <w:uiPriority w:val="0"/>
    <w:rPr>
      <w:rFonts w:ascii="Times New Roman" w:hAnsi="Times New Roman" w:eastAsia="宋体" w:cs="Times New Roman"/>
    </w:rPr>
  </w:style>
  <w:style w:type="character" w:customStyle="1" w:styleId="133">
    <w:name w:val="正文文本缩进 Char1"/>
    <w:qFormat/>
    <w:uiPriority w:val="0"/>
    <w:rPr>
      <w:rFonts w:ascii="Times New Roman" w:hAnsi="Times New Roman" w:eastAsia="宋体" w:cs="Times New Roman"/>
    </w:rPr>
  </w:style>
  <w:style w:type="paragraph" w:customStyle="1" w:styleId="134">
    <w:name w:val="样式2"/>
    <w:basedOn w:val="50"/>
    <w:link w:val="135"/>
    <w:qFormat/>
    <w:uiPriority w:val="0"/>
    <w:rPr>
      <w:rFonts w:ascii="Times New Roman" w:hAnsi="Times New Roman" w:eastAsia="宋体" w:cs="Times New Roman"/>
    </w:rPr>
  </w:style>
  <w:style w:type="character" w:customStyle="1" w:styleId="135">
    <w:name w:val="样式2 Char"/>
    <w:link w:val="134"/>
    <w:qFormat/>
    <w:uiPriority w:val="0"/>
    <w:rPr>
      <w:rFonts w:ascii="Times New Roman" w:hAnsi="Times New Roman" w:eastAsia="宋体" w:cs="Times New Roman"/>
    </w:rPr>
  </w:style>
  <w:style w:type="character" w:customStyle="1" w:styleId="136">
    <w:name w:val="_Style 135"/>
    <w:qFormat/>
    <w:uiPriority w:val="0"/>
    <w:rPr>
      <w:rFonts w:ascii="Times New Roman" w:hAnsi="Times New Roman" w:eastAsia="宋体" w:cs="Times New Roman"/>
      <w:i/>
      <w:iCs/>
      <w:color w:val="808080"/>
    </w:rPr>
  </w:style>
  <w:style w:type="character" w:customStyle="1" w:styleId="137">
    <w:name w:val="_Style 136"/>
    <w:qFormat/>
    <w:uiPriority w:val="0"/>
    <w:rPr>
      <w:rFonts w:ascii="Times New Roman" w:hAnsi="Times New Roman" w:eastAsia="宋体" w:cs="Times New Roman"/>
      <w:b/>
      <w:bCs/>
      <w:smallCaps/>
      <w:color w:val="C0504D"/>
      <w:spacing w:val="5"/>
      <w:u w:val="single"/>
    </w:rPr>
  </w:style>
  <w:style w:type="character" w:customStyle="1" w:styleId="138">
    <w:name w:val="纯文本 Char1"/>
    <w:qFormat/>
    <w:uiPriority w:val="0"/>
    <w:rPr>
      <w:rFonts w:ascii="宋体" w:hAnsi="Courier New" w:eastAsia="宋体" w:cs="Courier New"/>
      <w:szCs w:val="21"/>
    </w:rPr>
  </w:style>
  <w:style w:type="character" w:customStyle="1" w:styleId="139">
    <w:name w:val="lemmatitleh11"/>
    <w:qFormat/>
    <w:uiPriority w:val="0"/>
    <w:rPr>
      <w:rFonts w:ascii="Times New Roman" w:hAnsi="Times New Roman" w:eastAsia="宋体" w:cs="Times New Roman"/>
    </w:rPr>
  </w:style>
  <w:style w:type="character" w:customStyle="1" w:styleId="140">
    <w:name w:val="批注框文本 Char1"/>
    <w:qFormat/>
    <w:uiPriority w:val="0"/>
    <w:rPr>
      <w:rFonts w:ascii="Times New Roman" w:hAnsi="Times New Roman" w:eastAsia="宋体" w:cs="Times New Roman"/>
      <w:kern w:val="2"/>
      <w:sz w:val="18"/>
      <w:szCs w:val="18"/>
    </w:rPr>
  </w:style>
  <w:style w:type="paragraph" w:customStyle="1" w:styleId="141">
    <w:name w:val="标题5"/>
    <w:basedOn w:val="5"/>
    <w:link w:val="142"/>
    <w:qFormat/>
    <w:uiPriority w:val="0"/>
    <w:pPr>
      <w:spacing w:line="412" w:lineRule="auto"/>
    </w:pPr>
    <w:rPr>
      <w:rFonts w:ascii="Arial" w:hAnsi="Arial" w:eastAsia="宋体" w:cs="Times New Roman"/>
      <w:kern w:val="0"/>
      <w:sz w:val="24"/>
    </w:rPr>
  </w:style>
  <w:style w:type="character" w:customStyle="1" w:styleId="142">
    <w:name w:val="标题5 Char Char"/>
    <w:link w:val="141"/>
    <w:qFormat/>
    <w:uiPriority w:val="0"/>
    <w:rPr>
      <w:rFonts w:ascii="Arial" w:hAnsi="Arial" w:eastAsia="宋体" w:cs="Arial"/>
      <w:b/>
      <w:bCs/>
      <w:sz w:val="24"/>
      <w:szCs w:val="32"/>
    </w:rPr>
  </w:style>
  <w:style w:type="character" w:customStyle="1" w:styleId="143">
    <w:name w:val="正文文本 Char1"/>
    <w:qFormat/>
    <w:uiPriority w:val="0"/>
    <w:rPr>
      <w:rFonts w:ascii="Times New Roman" w:hAnsi="Times New Roman" w:eastAsia="宋体" w:cs="Times New Roman"/>
      <w:kern w:val="2"/>
      <w:sz w:val="21"/>
      <w:szCs w:val="22"/>
    </w:rPr>
  </w:style>
  <w:style w:type="character" w:customStyle="1" w:styleId="144">
    <w:name w:val="Comment Subject Char1"/>
    <w:qFormat/>
    <w:uiPriority w:val="0"/>
    <w:rPr>
      <w:rFonts w:ascii="Times New Roman" w:hAnsi="Times New Roman" w:eastAsia="宋体" w:cs="Times New Roman"/>
      <w:b/>
      <w:bCs/>
      <w:sz w:val="20"/>
      <w:szCs w:val="21"/>
      <w:lang w:val="en-US" w:eastAsia="zh-CN" w:bidi="ar-SA"/>
    </w:rPr>
  </w:style>
  <w:style w:type="character" w:customStyle="1" w:styleId="145">
    <w:name w:val="_Style 144"/>
    <w:qFormat/>
    <w:uiPriority w:val="0"/>
    <w:rPr>
      <w:rFonts w:ascii="Times New Roman" w:hAnsi="Times New Roman" w:eastAsia="宋体" w:cs="Times New Roman"/>
      <w:b/>
      <w:bCs/>
      <w:i/>
      <w:iCs/>
      <w:color w:val="4F81BD"/>
    </w:rPr>
  </w:style>
  <w:style w:type="character" w:customStyle="1" w:styleId="146">
    <w:name w:val="annotation reference"/>
    <w:qFormat/>
    <w:uiPriority w:val="0"/>
    <w:rPr>
      <w:rFonts w:ascii="Times New Roman" w:hAnsi="Times New Roman" w:eastAsia="宋体" w:cs="Times New Roman"/>
      <w:sz w:val="21"/>
      <w:szCs w:val="21"/>
    </w:rPr>
  </w:style>
  <w:style w:type="character" w:customStyle="1" w:styleId="147">
    <w:name w:val="批注文字 Char Char"/>
    <w:qFormat/>
    <w:uiPriority w:val="0"/>
    <w:rPr>
      <w:rFonts w:hint="eastAsia" w:ascii="宋体" w:hAnsi="Times New Roman" w:eastAsia="宋体" w:cs="Times New Roman"/>
      <w:sz w:val="28"/>
      <w:szCs w:val="20"/>
    </w:rPr>
  </w:style>
  <w:style w:type="character" w:customStyle="1" w:styleId="148">
    <w:name w:val="日期 Char1"/>
    <w:qFormat/>
    <w:uiPriority w:val="0"/>
    <w:rPr>
      <w:rFonts w:ascii="Times New Roman" w:hAnsi="Times New Roman" w:eastAsia="宋体" w:cs="Times New Roman"/>
      <w:kern w:val="2"/>
      <w:sz w:val="21"/>
      <w:szCs w:val="22"/>
    </w:rPr>
  </w:style>
  <w:style w:type="character" w:customStyle="1" w:styleId="149">
    <w:name w:val="批注主题 Char1"/>
    <w:qFormat/>
    <w:uiPriority w:val="0"/>
    <w:rPr>
      <w:rFonts w:ascii="Times New Roman" w:hAnsi="Times New Roman" w:eastAsia="宋体" w:cs="Times New Roman"/>
      <w:b/>
      <w:bCs/>
      <w:kern w:val="2"/>
      <w:sz w:val="21"/>
      <w:szCs w:val="22"/>
    </w:rPr>
  </w:style>
  <w:style w:type="character" w:customStyle="1" w:styleId="150">
    <w:name w:val="正文文本 2 Char1"/>
    <w:qFormat/>
    <w:uiPriority w:val="0"/>
    <w:rPr>
      <w:rFonts w:ascii="Times New Roman" w:hAnsi="Times New Roman" w:eastAsia="宋体" w:cs="Times New Roman"/>
    </w:rPr>
  </w:style>
  <w:style w:type="character" w:customStyle="1" w:styleId="151">
    <w:name w:val="Char Char Char1"/>
    <w:qFormat/>
    <w:uiPriority w:val="0"/>
    <w:rPr>
      <w:rFonts w:ascii="Times New Roman" w:hAnsi="Times New Roman" w:eastAsia="宋体" w:cs="Times New Roman"/>
      <w:kern w:val="2"/>
      <w:sz w:val="18"/>
      <w:szCs w:val="18"/>
    </w:rPr>
  </w:style>
  <w:style w:type="character" w:customStyle="1" w:styleId="152">
    <w:name w:val="副标题 Char"/>
    <w:qFormat/>
    <w:uiPriority w:val="0"/>
    <w:rPr>
      <w:rFonts w:ascii="Cambria" w:hAnsi="Cambria" w:eastAsia="宋体" w:cs="Times New Roman"/>
      <w:b/>
      <w:bCs/>
      <w:kern w:val="28"/>
      <w:sz w:val="32"/>
      <w:szCs w:val="32"/>
    </w:rPr>
  </w:style>
  <w:style w:type="character" w:customStyle="1" w:styleId="153">
    <w:name w:val="Document Map Char"/>
    <w:qFormat/>
    <w:uiPriority w:val="0"/>
    <w:rPr>
      <w:rFonts w:ascii="宋体" w:hAnsi="Times New Roman" w:eastAsia="宋体" w:cs="Times New Roman"/>
      <w:kern w:val="2"/>
      <w:sz w:val="18"/>
    </w:rPr>
  </w:style>
  <w:style w:type="character" w:customStyle="1" w:styleId="154">
    <w:name w:val="正文文本 3 Char1"/>
    <w:qFormat/>
    <w:uiPriority w:val="0"/>
    <w:rPr>
      <w:rFonts w:ascii="Times New Roman" w:hAnsi="Times New Roman" w:eastAsia="宋体" w:cs="Times New Roman"/>
      <w:kern w:val="2"/>
      <w:sz w:val="16"/>
      <w:szCs w:val="16"/>
    </w:rPr>
  </w:style>
  <w:style w:type="paragraph" w:styleId="155">
    <w:name w:val="Intense Quote"/>
    <w:basedOn w:val="1"/>
    <w:next w:val="1"/>
    <w:link w:val="15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56">
    <w:name w:val="明显引用 Char1"/>
    <w:link w:val="155"/>
    <w:qFormat/>
    <w:uiPriority w:val="0"/>
    <w:rPr>
      <w:rFonts w:ascii="Times New Roman" w:hAnsi="Times New Roman" w:eastAsia="宋体" w:cs="Times New Roman"/>
      <w:b/>
      <w:bCs/>
      <w:i/>
      <w:iCs/>
      <w:color w:val="4F81BD"/>
      <w:kern w:val="2"/>
      <w:sz w:val="21"/>
      <w:szCs w:val="22"/>
    </w:rPr>
  </w:style>
  <w:style w:type="paragraph" w:customStyle="1" w:styleId="157">
    <w:name w:val="标题4"/>
    <w:basedOn w:val="4"/>
    <w:next w:val="23"/>
    <w:link w:val="158"/>
    <w:qFormat/>
    <w:uiPriority w:val="0"/>
    <w:pPr>
      <w:spacing w:line="412" w:lineRule="auto"/>
    </w:pPr>
    <w:rPr>
      <w:rFonts w:ascii="Times New Roman" w:hAnsi="Times New Roman" w:eastAsia="宋体" w:cs="Times New Roman"/>
      <w:kern w:val="0"/>
    </w:rPr>
  </w:style>
  <w:style w:type="character" w:customStyle="1" w:styleId="158">
    <w:name w:val="标题4 Char Char"/>
    <w:link w:val="157"/>
    <w:qFormat/>
    <w:uiPriority w:val="0"/>
    <w:rPr>
      <w:rFonts w:ascii="Arial" w:hAnsi="Arial" w:eastAsia="宋体" w:cs="Arial"/>
      <w:b/>
      <w:bCs/>
      <w:sz w:val="24"/>
      <w:szCs w:val="32"/>
    </w:rPr>
  </w:style>
  <w:style w:type="character" w:customStyle="1" w:styleId="159">
    <w:name w:val="Body Text Indent Char1"/>
    <w:qFormat/>
    <w:uiPriority w:val="0"/>
    <w:rPr>
      <w:rFonts w:ascii="Times New Roman" w:hAnsi="Times New Roman" w:eastAsia="宋体" w:cs="Times New Roman"/>
      <w:szCs w:val="21"/>
    </w:rPr>
  </w:style>
  <w:style w:type="character" w:customStyle="1" w:styleId="160">
    <w:name w:val="_Style 159"/>
    <w:qFormat/>
    <w:uiPriority w:val="0"/>
    <w:rPr>
      <w:rFonts w:ascii="Times New Roman" w:hAnsi="Times New Roman" w:eastAsia="宋体" w:cs="Times New Roman"/>
      <w:smallCaps/>
      <w:color w:val="C0504D"/>
      <w:u w:val="single"/>
    </w:rPr>
  </w:style>
  <w:style w:type="character" w:customStyle="1" w:styleId="161">
    <w:name w:val="Comment Subject Char"/>
    <w:qFormat/>
    <w:uiPriority w:val="0"/>
    <w:rPr>
      <w:rFonts w:ascii="Times New Roman" w:hAnsi="Times New Roman" w:eastAsia="宋体" w:cs="Times New Roman"/>
      <w:b/>
      <w:sz w:val="24"/>
    </w:rPr>
  </w:style>
  <w:style w:type="character" w:customStyle="1" w:styleId="162">
    <w:name w:val="Body Text 2 Char1"/>
    <w:qFormat/>
    <w:uiPriority w:val="0"/>
    <w:rPr>
      <w:rFonts w:ascii="Times New Roman" w:hAnsi="Times New Roman" w:eastAsia="宋体" w:cs="Times New Roman"/>
      <w:szCs w:val="21"/>
    </w:rPr>
  </w:style>
  <w:style w:type="character" w:customStyle="1" w:styleId="163">
    <w:name w:val="topic"/>
    <w:qFormat/>
    <w:uiPriority w:val="0"/>
    <w:rPr>
      <w:rFonts w:ascii="Times New Roman" w:hAnsi="Times New Roman" w:eastAsia="宋体" w:cs="Times New Roman"/>
    </w:rPr>
  </w:style>
  <w:style w:type="character" w:customStyle="1" w:styleId="164">
    <w:name w:val="Char Char13"/>
    <w:qFormat/>
    <w:uiPriority w:val="0"/>
    <w:rPr>
      <w:rFonts w:ascii="Times New Roman" w:hAnsi="Times New Roman" w:eastAsia="宋体" w:cs="Times New Roman"/>
      <w:kern w:val="2"/>
      <w:sz w:val="21"/>
      <w:lang w:val="en-US" w:eastAsia="zh-CN" w:bidi="ar-SA"/>
    </w:rPr>
  </w:style>
  <w:style w:type="character" w:customStyle="1" w:styleId="165">
    <w:name w:val="Char Char Char"/>
    <w:qFormat/>
    <w:uiPriority w:val="0"/>
    <w:rPr>
      <w:rFonts w:ascii="Times New Roman" w:hAnsi="Times New Roman" w:eastAsia="宋体" w:cs="Times New Roman"/>
      <w:kern w:val="2"/>
      <w:sz w:val="18"/>
      <w:szCs w:val="18"/>
    </w:rPr>
  </w:style>
  <w:style w:type="paragraph" w:customStyle="1" w:styleId="166">
    <w:name w:val="样式"/>
    <w:link w:val="167"/>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7">
    <w:name w:val="样式 Char"/>
    <w:link w:val="166"/>
    <w:qFormat/>
    <w:uiPriority w:val="0"/>
    <w:rPr>
      <w:rFonts w:ascii="宋体" w:hAnsi="宋体" w:eastAsia="宋体" w:cs="宋体"/>
      <w:sz w:val="24"/>
      <w:szCs w:val="24"/>
      <w:lang w:val="en-US" w:eastAsia="zh-CN" w:bidi="ar-SA"/>
    </w:rPr>
  </w:style>
  <w:style w:type="character" w:customStyle="1" w:styleId="168">
    <w:name w:val="Body Text Indent 3 Char1"/>
    <w:qFormat/>
    <w:uiPriority w:val="0"/>
    <w:rPr>
      <w:rFonts w:ascii="Times New Roman" w:hAnsi="Times New Roman" w:eastAsia="宋体" w:cs="Times New Roman"/>
      <w:sz w:val="16"/>
      <w:szCs w:val="16"/>
    </w:rPr>
  </w:style>
  <w:style w:type="character" w:customStyle="1" w:styleId="169">
    <w:name w:val="Footer Char1"/>
    <w:qFormat/>
    <w:uiPriority w:val="0"/>
    <w:rPr>
      <w:rFonts w:ascii="Times New Roman" w:hAnsi="Times New Roman" w:eastAsia="宋体" w:cs="Times New Roman"/>
      <w:sz w:val="18"/>
      <w:szCs w:val="18"/>
    </w:rPr>
  </w:style>
  <w:style w:type="character" w:customStyle="1" w:styleId="170">
    <w:name w:val="Body Text 3 Char1"/>
    <w:qFormat/>
    <w:uiPriority w:val="0"/>
    <w:rPr>
      <w:rFonts w:ascii="Times New Roman" w:hAnsi="Times New Roman" w:eastAsia="宋体" w:cs="Times New Roman"/>
      <w:sz w:val="16"/>
      <w:szCs w:val="16"/>
    </w:rPr>
  </w:style>
  <w:style w:type="character" w:customStyle="1" w:styleId="171">
    <w:name w:val="Date Char1"/>
    <w:qFormat/>
    <w:uiPriority w:val="0"/>
    <w:rPr>
      <w:rFonts w:ascii="Times New Roman" w:hAnsi="Times New Roman" w:eastAsia="宋体" w:cs="Times New Roman"/>
      <w:szCs w:val="21"/>
    </w:rPr>
  </w:style>
  <w:style w:type="character" w:customStyle="1" w:styleId="172">
    <w:name w:val="Document Map Char1"/>
    <w:qFormat/>
    <w:uiPriority w:val="0"/>
    <w:rPr>
      <w:rFonts w:ascii="Times New Roman" w:hAnsi="Times New Roman" w:eastAsia="宋体" w:cs="Times New Roman"/>
      <w:sz w:val="16"/>
      <w:szCs w:val="0"/>
    </w:rPr>
  </w:style>
  <w:style w:type="character" w:customStyle="1" w:styleId="173">
    <w:name w:val="Header Char"/>
    <w:qFormat/>
    <w:uiPriority w:val="0"/>
    <w:rPr>
      <w:rFonts w:ascii="Times New Roman" w:hAnsi="Times New Roman" w:eastAsia="宋体" w:cs="Times New Roman"/>
      <w:kern w:val="2"/>
      <w:sz w:val="18"/>
    </w:rPr>
  </w:style>
  <w:style w:type="character" w:customStyle="1" w:styleId="174">
    <w:name w:val="Comment Text Char"/>
    <w:qFormat/>
    <w:uiPriority w:val="0"/>
    <w:rPr>
      <w:rFonts w:ascii="Times New Roman" w:hAnsi="Times New Roman" w:eastAsia="宋体" w:cs="Times New Roman"/>
      <w:sz w:val="24"/>
    </w:rPr>
  </w:style>
  <w:style w:type="character" w:customStyle="1" w:styleId="175">
    <w:name w:val="Footer Char"/>
    <w:qFormat/>
    <w:uiPriority w:val="0"/>
    <w:rPr>
      <w:rFonts w:ascii="Times New Roman" w:hAnsi="Times New Roman" w:eastAsia="宋体" w:cs="Times New Roman"/>
      <w:sz w:val="18"/>
    </w:rPr>
  </w:style>
  <w:style w:type="character" w:customStyle="1" w:styleId="176">
    <w:name w:val="页码1"/>
    <w:qFormat/>
    <w:uiPriority w:val="0"/>
    <w:rPr>
      <w:rFonts w:ascii="Times New Roman" w:hAnsi="Times New Roman" w:eastAsia="宋体" w:cs="Times New Roman"/>
    </w:rPr>
  </w:style>
  <w:style w:type="character" w:customStyle="1" w:styleId="177">
    <w:name w:val="页眉 Char1"/>
    <w:qFormat/>
    <w:uiPriority w:val="0"/>
    <w:rPr>
      <w:rFonts w:ascii="Times New Roman" w:hAnsi="Times New Roman" w:eastAsia="宋体" w:cs="Times New Roman"/>
      <w:sz w:val="18"/>
      <w:szCs w:val="18"/>
    </w:rPr>
  </w:style>
  <w:style w:type="paragraph" w:customStyle="1" w:styleId="178">
    <w:name w:val="Char Char Char Char Char Char Char Char Char Char"/>
    <w:basedOn w:val="1"/>
    <w:qFormat/>
    <w:uiPriority w:val="0"/>
    <w:rPr>
      <w:rFonts w:ascii="Times New Roman" w:hAnsi="Times New Roman" w:eastAsia="宋体" w:cs="Times New Roman"/>
      <w:szCs w:val="24"/>
    </w:rPr>
  </w:style>
  <w:style w:type="paragraph" w:customStyle="1" w:styleId="179">
    <w:name w:val="flNote"/>
    <w:basedOn w:val="1"/>
    <w:qFormat/>
    <w:uiPriority w:val="0"/>
    <w:pPr>
      <w:adjustRightInd w:val="0"/>
      <w:spacing w:before="320" w:after="160" w:line="360" w:lineRule="atLeast"/>
      <w:jc w:val="center"/>
    </w:pPr>
    <w:rPr>
      <w:rFonts w:ascii="Arial" w:hAnsi="Times New Roman" w:eastAsia="黑体" w:cs="Times New Roman"/>
      <w:kern w:val="0"/>
      <w:sz w:val="30"/>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7"/>
    <w:basedOn w:val="1"/>
    <w:qFormat/>
    <w:uiPriority w:val="0"/>
    <w:pPr>
      <w:widowControl/>
      <w:tabs>
        <w:tab w:val="left" w:pos="425"/>
      </w:tabs>
      <w:spacing w:before="312" w:beforeLines="100" w:after="160" w:afterLines="0" w:line="240" w:lineRule="exact"/>
      <w:ind w:left="425" w:hanging="425"/>
      <w:jc w:val="left"/>
    </w:pPr>
    <w:rPr>
      <w:rFonts w:ascii="Verdana" w:hAnsi="Verdana" w:eastAsia="黑体" w:cs="Times New Roman"/>
      <w:kern w:val="0"/>
      <w:sz w:val="20"/>
      <w:lang w:eastAsia="en-US"/>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rPr>
  </w:style>
  <w:style w:type="paragraph" w:customStyle="1" w:styleId="183">
    <w:name w:val="Char"/>
    <w:basedOn w:val="1"/>
    <w:qFormat/>
    <w:uiPriority w:val="0"/>
    <w:rPr>
      <w:rFonts w:ascii="Times New Roman" w:hAnsi="Times New Roman" w:eastAsia="宋体" w:cs="Times New Roman"/>
      <w:szCs w:val="24"/>
    </w:rPr>
  </w:style>
  <w:style w:type="paragraph" w:customStyle="1" w:styleId="184">
    <w:name w:val="图表目录1"/>
    <w:basedOn w:val="1"/>
    <w:next w:val="1"/>
    <w:qFormat/>
    <w:uiPriority w:val="0"/>
    <w:pPr>
      <w:ind w:left="200" w:leftChars="200" w:hanging="200" w:hangingChars="200"/>
    </w:pPr>
    <w:rPr>
      <w:rFonts w:ascii="Times New Roman" w:hAnsi="Times New Roman" w:eastAsia="宋体" w:cs="Times New Roman"/>
      <w:szCs w:val="24"/>
    </w:rPr>
  </w:style>
  <w:style w:type="paragraph" w:customStyle="1" w:styleId="18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eastAsia="宋体" w:cs="宋体"/>
      <w:b w:val="0"/>
      <w:bCs w:val="0"/>
      <w:sz w:val="28"/>
      <w:szCs w:val="20"/>
    </w:rPr>
  </w:style>
  <w:style w:type="paragraph" w:customStyle="1" w:styleId="186">
    <w:name w:val="表格文字"/>
    <w:basedOn w:val="1"/>
    <w:next w:val="1"/>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187">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8">
    <w:name w:val="列出段落1"/>
    <w:basedOn w:val="1"/>
    <w:qFormat/>
    <w:uiPriority w:val="0"/>
    <w:pPr>
      <w:ind w:firstLine="420" w:firstLineChars="200"/>
    </w:pPr>
    <w:rPr>
      <w:rFonts w:ascii="Times New Roman" w:hAnsi="Times New Roman" w:eastAsia="宋体" w:cs="Times New Roman"/>
      <w:szCs w:val="24"/>
    </w:rPr>
  </w:style>
  <w:style w:type="paragraph" w:customStyle="1" w:styleId="189">
    <w:name w:val="表格"/>
    <w:basedOn w:val="1"/>
    <w:qFormat/>
    <w:uiPriority w:val="0"/>
    <w:pPr>
      <w:jc w:val="center"/>
      <w:textAlignment w:val="center"/>
    </w:pPr>
    <w:rPr>
      <w:rFonts w:ascii="华文细黑" w:hAnsi="华文细黑" w:eastAsia="宋体" w:cs="Times New Roman"/>
      <w:kern w:val="0"/>
    </w:rPr>
  </w:style>
  <w:style w:type="paragraph" w:customStyle="1" w:styleId="190">
    <w:name w:val="mso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opening2"/>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3"/>
      <w:szCs w:val="23"/>
    </w:rPr>
  </w:style>
  <w:style w:type="paragraph" w:customStyle="1" w:styleId="192">
    <w:name w:val="p0"/>
    <w:basedOn w:val="1"/>
    <w:qFormat/>
    <w:uiPriority w:val="0"/>
    <w:pPr>
      <w:widowControl/>
    </w:pPr>
    <w:rPr>
      <w:rFonts w:ascii="Times New Roman" w:hAnsi="Times New Roman" w:eastAsia="宋体" w:cs="Times New Roman"/>
      <w:kern w:val="0"/>
      <w:szCs w:val="21"/>
    </w:rPr>
  </w:style>
  <w:style w:type="paragraph" w:customStyle="1" w:styleId="193">
    <w:name w:val="修订1"/>
    <w:qFormat/>
    <w:uiPriority w:val="0"/>
    <w:rPr>
      <w:rFonts w:ascii="Times New Roman" w:hAnsi="Times New Roman" w:eastAsia="宋体" w:cs="Times New Roman"/>
      <w:szCs w:val="24"/>
      <w:lang w:val="en-US" w:eastAsia="zh-CN" w:bidi="ar-SA"/>
    </w:rPr>
  </w:style>
  <w:style w:type="paragraph" w:customStyle="1" w:styleId="194">
    <w:name w:val="1"/>
    <w:basedOn w:val="1"/>
    <w:next w:val="1"/>
    <w:qFormat/>
    <w:uiPriority w:val="0"/>
    <w:rPr>
      <w:rFonts w:ascii="Times New Roman" w:hAnsi="Times New Roman" w:eastAsia="宋体" w:cs="Times New Roman"/>
      <w:szCs w:val="24"/>
    </w:rPr>
  </w:style>
  <w:style w:type="paragraph" w:customStyle="1" w:styleId="195">
    <w:name w:val="样式 标题 3 + (中文) 黑体 小四 非加粗 段前: 7.8 磅 段后: 0 磅 行距: 固定值 20 磅"/>
    <w:basedOn w:val="5"/>
    <w:qFormat/>
    <w:uiPriority w:val="0"/>
    <w:pPr>
      <w:spacing w:before="0" w:beforeLines="0" w:after="0" w:afterLines="0" w:line="400" w:lineRule="exact"/>
    </w:pPr>
    <w:rPr>
      <w:rFonts w:ascii="Times New Roman" w:hAnsi="Times New Roman" w:eastAsia="黑体" w:cs="宋体"/>
      <w:b w:val="0"/>
      <w:bCs w:val="0"/>
      <w:sz w:val="24"/>
      <w:szCs w:val="20"/>
    </w:rPr>
  </w:style>
  <w:style w:type="paragraph" w:customStyle="1" w:styleId="196">
    <w:name w:val="样式 标题 2"/>
    <w:basedOn w:val="1"/>
    <w:next w:val="5"/>
    <w:qFormat/>
    <w:uiPriority w:val="0"/>
    <w:pPr>
      <w:snapToGrid w:val="0"/>
      <w:spacing w:line="360" w:lineRule="auto"/>
      <w:ind w:firstLine="200" w:firstLineChars="200"/>
    </w:pPr>
    <w:rPr>
      <w:rFonts w:ascii="Times New Roman" w:hAnsi="Times New Roman" w:eastAsia="仿宋_GB2312" w:cs="Times New Roman"/>
      <w:sz w:val="32"/>
      <w:szCs w:val="32"/>
    </w:rPr>
  </w:style>
  <w:style w:type="paragraph" w:customStyle="1" w:styleId="197">
    <w:name w:val="Char2"/>
    <w:basedOn w:val="1"/>
    <w:qFormat/>
    <w:uiPriority w:val="0"/>
    <w:pPr>
      <w:ind w:left="432" w:hanging="432"/>
    </w:pPr>
    <w:rPr>
      <w:rFonts w:ascii="Times New Roman" w:hAnsi="Times New Roman" w:eastAsia="宋体" w:cs="Times New Roman"/>
      <w:szCs w:val="24"/>
    </w:rPr>
  </w:style>
  <w:style w:type="paragraph" w:customStyle="1" w:styleId="198">
    <w:name w:val="样式 标题 2 + 小四 非加粗2"/>
    <w:basedOn w:val="4"/>
    <w:qFormat/>
    <w:uiPriority w:val="0"/>
    <w:pPr>
      <w:spacing w:before="100" w:beforeLines="0" w:after="0" w:afterLines="0" w:line="240" w:lineRule="auto"/>
    </w:pPr>
    <w:rPr>
      <w:rFonts w:ascii="Times New Roman" w:hAnsi="Times New Roman" w:eastAsia="宋体" w:cs="Times New Roman"/>
      <w:b w:val="0"/>
      <w:bCs w:val="0"/>
      <w:sz w:val="24"/>
    </w:rPr>
  </w:style>
  <w:style w:type="paragraph" w:styleId="199">
    <w:name w:val="List Paragraph"/>
    <w:basedOn w:val="1"/>
    <w:qFormat/>
    <w:uiPriority w:val="0"/>
    <w:pPr>
      <w:ind w:firstLine="420" w:firstLineChars="200"/>
    </w:pPr>
    <w:rPr>
      <w:rFonts w:ascii="Calibri" w:hAnsi="Calibri" w:eastAsia="宋体" w:cs="Times New Roman"/>
      <w:szCs w:val="22"/>
    </w:rPr>
  </w:style>
  <w:style w:type="paragraph" w:customStyle="1" w:styleId="200">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rPr>
  </w:style>
  <w:style w:type="paragraph" w:customStyle="1" w:styleId="201">
    <w:name w:val="批注主题1"/>
    <w:basedOn w:val="15"/>
    <w:next w:val="15"/>
    <w:qFormat/>
    <w:uiPriority w:val="0"/>
    <w:rPr>
      <w:rFonts w:ascii="Times New Roman" w:hAnsi="Times New Roman" w:eastAsia="宋体" w:cs="Times New Roman"/>
      <w:b/>
      <w:bCs/>
      <w:kern w:val="2"/>
      <w:sz w:val="24"/>
      <w:szCs w:val="24"/>
    </w:rPr>
  </w:style>
  <w:style w:type="paragraph" w:customStyle="1" w:styleId="202">
    <w:name w:val="样式1"/>
    <w:basedOn w:val="5"/>
    <w:qFormat/>
    <w:uiPriority w:val="0"/>
    <w:pPr>
      <w:spacing w:line="415" w:lineRule="auto"/>
    </w:pPr>
    <w:rPr>
      <w:rFonts w:ascii="Times New Roman" w:hAnsi="Times New Roman" w:eastAsia="Arial" w:cs="Times New Roman"/>
    </w:rPr>
  </w:style>
  <w:style w:type="paragraph" w:customStyle="1" w:styleId="203">
    <w:name w:val="Char Char Char Char1 Char Char Char Char Char1 Char1"/>
    <w:basedOn w:val="1"/>
    <w:qFormat/>
    <w:uiPriority w:val="0"/>
    <w:pPr>
      <w:spacing w:line="240" w:lineRule="atLeast"/>
      <w:ind w:left="420" w:firstLine="420"/>
    </w:pPr>
    <w:rPr>
      <w:rFonts w:ascii="Times New Roman" w:hAnsi="Times New Roman" w:eastAsia="宋体" w:cs="Times New Roman"/>
      <w:kern w:val="0"/>
      <w:szCs w:val="21"/>
    </w:rPr>
  </w:style>
  <w:style w:type="paragraph" w:customStyle="1" w:styleId="204">
    <w:name w:val="_Style 89"/>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CM91"/>
    <w:basedOn w:val="1"/>
    <w:next w:val="1"/>
    <w:qFormat/>
    <w:uiPriority w:val="0"/>
    <w:pPr>
      <w:autoSpaceDE w:val="0"/>
      <w:autoSpaceDN w:val="0"/>
      <w:adjustRightInd w:val="0"/>
      <w:spacing w:after="160" w:afterLines="0"/>
      <w:jc w:val="left"/>
    </w:pPr>
    <w:rPr>
      <w:rFonts w:ascii="宋体" w:hAnsi="Times New Roman" w:eastAsia="宋体" w:cs="宋体"/>
      <w:kern w:val="0"/>
      <w:sz w:val="24"/>
      <w:szCs w:val="24"/>
    </w:rPr>
  </w:style>
  <w:style w:type="paragraph" w:customStyle="1" w:styleId="206">
    <w:name w:val="TOC 标题1"/>
    <w:basedOn w:val="3"/>
    <w:next w:val="1"/>
    <w:qFormat/>
    <w:uiPriority w:val="0"/>
    <w:pPr>
      <w:spacing w:before="340" w:after="330" w:line="576" w:lineRule="auto"/>
      <w:jc w:val="both"/>
      <w:outlineLvl w:val="9"/>
    </w:pPr>
    <w:rPr>
      <w:rFonts w:ascii="Calibri" w:hAnsi="Calibri" w:eastAsia="宋体" w:cs="Times New Roman"/>
      <w:bCs w:val="0"/>
      <w:sz w:val="44"/>
      <w:szCs w:val="24"/>
    </w:rPr>
  </w:style>
  <w:style w:type="paragraph" w:customStyle="1" w:styleId="2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默认段落字体 Para Char"/>
    <w:basedOn w:val="1"/>
    <w:qFormat/>
    <w:uiPriority w:val="0"/>
    <w:rPr>
      <w:rFonts w:ascii="Times New Roman" w:hAnsi="Times New Roman" w:eastAsia="宋体" w:cs="Times New Roman"/>
    </w:rPr>
  </w:style>
  <w:style w:type="paragraph" w:customStyle="1" w:styleId="209">
    <w:name w:val="文档结构图1"/>
    <w:basedOn w:val="1"/>
    <w:qFormat/>
    <w:uiPriority w:val="0"/>
    <w:rPr>
      <w:rFonts w:ascii="Times New Roman" w:hAnsi="Times New Roman" w:eastAsia="宋体" w:cs="Times New Roman"/>
      <w:sz w:val="2"/>
      <w:szCs w:val="24"/>
    </w:rPr>
  </w:style>
  <w:style w:type="paragraph" w:customStyle="1" w:styleId="210">
    <w:name w:val="空半行"/>
    <w:basedOn w:val="1"/>
    <w:qFormat/>
    <w:uiPriority w:val="0"/>
    <w:pPr>
      <w:adjustRightInd w:val="0"/>
      <w:spacing w:line="120" w:lineRule="exact"/>
    </w:pPr>
    <w:rPr>
      <w:rFonts w:ascii="Times New Roman" w:hAnsi="Times New Roman" w:eastAsia="仿宋_GB2312" w:cs="Times New Roman"/>
      <w:color w:val="FFFFFF"/>
      <w:kern w:val="0"/>
      <w:sz w:val="30"/>
    </w:rPr>
  </w:style>
  <w:style w:type="paragraph" w:customStyle="1" w:styleId="211">
    <w:name w:val="Char Char Char Char1 Char Char Char Char Char1 Char"/>
    <w:basedOn w:val="1"/>
    <w:qFormat/>
    <w:uiPriority w:val="0"/>
    <w:pPr>
      <w:spacing w:line="240" w:lineRule="atLeast"/>
      <w:ind w:left="420" w:firstLine="420"/>
    </w:pPr>
    <w:rPr>
      <w:rFonts w:ascii="Times New Roman" w:hAnsi="Times New Roman" w:eastAsia="宋体" w:cs="Times New Roman"/>
      <w:kern w:val="0"/>
      <w:szCs w:val="21"/>
    </w:rPr>
  </w:style>
  <w:style w:type="paragraph" w:customStyle="1" w:styleId="212">
    <w:name w:val="Char1"/>
    <w:basedOn w:val="1"/>
    <w:qFormat/>
    <w:uiPriority w:val="0"/>
    <w:rPr>
      <w:rFonts w:ascii="Times New Roman" w:hAnsi="Times New Roman" w:eastAsia="宋体" w:cs="Times New Roman"/>
      <w:szCs w:val="24"/>
    </w:rPr>
  </w:style>
  <w:style w:type="paragraph" w:customStyle="1" w:styleId="213">
    <w:name w:val="日期1"/>
    <w:basedOn w:val="1"/>
    <w:next w:val="1"/>
    <w:qFormat/>
    <w:uiPriority w:val="0"/>
    <w:pPr>
      <w:ind w:left="100" w:leftChars="2500"/>
    </w:pPr>
    <w:rPr>
      <w:rFonts w:ascii="Times New Roman" w:hAnsi="Times New Roman" w:eastAsia="宋体" w:cs="Times New Roman"/>
      <w:sz w:val="24"/>
      <w:szCs w:val="24"/>
    </w:rPr>
  </w:style>
  <w:style w:type="paragraph" w:customStyle="1" w:styleId="214">
    <w:name w:val="正文首行缩进 21"/>
    <w:basedOn w:val="1"/>
    <w:qFormat/>
    <w:uiPriority w:val="0"/>
    <w:pPr>
      <w:spacing w:after="120"/>
      <w:ind w:left="420" w:leftChars="200" w:firstLine="420" w:firstLineChars="200"/>
    </w:pPr>
    <w:rPr>
      <w:rFonts w:ascii="Times New Roman" w:hAnsi="Times New Roman" w:eastAsia="宋体" w:cs="Times New Roman"/>
      <w:kern w:val="0"/>
      <w:sz w:val="28"/>
    </w:rPr>
  </w:style>
  <w:style w:type="character" w:customStyle="1" w:styleId="215">
    <w:name w:val="font81"/>
    <w:basedOn w:val="56"/>
    <w:qFormat/>
    <w:uiPriority w:val="0"/>
    <w:rPr>
      <w:rFonts w:ascii="宋体" w:hAnsi="宋体" w:eastAsia="宋体" w:cs="宋体"/>
      <w:color w:val="000000"/>
      <w:sz w:val="20"/>
      <w:szCs w:val="20"/>
      <w:u w:val="none"/>
    </w:rPr>
  </w:style>
  <w:style w:type="character" w:customStyle="1" w:styleId="216">
    <w:name w:val="font91"/>
    <w:basedOn w:val="56"/>
    <w:qFormat/>
    <w:uiPriority w:val="0"/>
    <w:rPr>
      <w:rFonts w:ascii="Arial" w:hAnsi="Arial" w:cs="Arial"/>
      <w:color w:val="000000"/>
      <w:sz w:val="20"/>
      <w:szCs w:val="20"/>
      <w:u w:val="none"/>
    </w:rPr>
  </w:style>
  <w:style w:type="character" w:customStyle="1" w:styleId="217">
    <w:name w:val="font61"/>
    <w:basedOn w:val="56"/>
    <w:qFormat/>
    <w:uiPriority w:val="0"/>
    <w:rPr>
      <w:rFonts w:hint="eastAsia" w:ascii="宋体" w:hAnsi="宋体" w:eastAsia="宋体" w:cs="宋体"/>
      <w:color w:val="000000"/>
      <w:sz w:val="20"/>
      <w:szCs w:val="20"/>
      <w:u w:val="none"/>
    </w:rPr>
  </w:style>
  <w:style w:type="character" w:customStyle="1" w:styleId="218">
    <w:name w:val="font51"/>
    <w:basedOn w:val="56"/>
    <w:qFormat/>
    <w:uiPriority w:val="0"/>
    <w:rPr>
      <w:rFonts w:ascii="Tahoma" w:hAnsi="Tahoma" w:eastAsia="Tahoma" w:cs="Tahoma"/>
      <w:color w:val="000000"/>
      <w:sz w:val="24"/>
      <w:szCs w:val="24"/>
      <w:u w:val="none"/>
    </w:rPr>
  </w:style>
  <w:style w:type="character" w:customStyle="1" w:styleId="219">
    <w:name w:val="font21"/>
    <w:basedOn w:val="56"/>
    <w:qFormat/>
    <w:uiPriority w:val="0"/>
    <w:rPr>
      <w:rFonts w:hint="eastAsia" w:ascii="宋体" w:hAnsi="宋体" w:eastAsia="宋体" w:cs="宋体"/>
      <w:color w:val="000000"/>
      <w:sz w:val="24"/>
      <w:szCs w:val="24"/>
      <w:u w:val="none"/>
    </w:rPr>
  </w:style>
  <w:style w:type="character" w:customStyle="1" w:styleId="220">
    <w:name w:val="font112"/>
    <w:basedOn w:val="56"/>
    <w:qFormat/>
    <w:uiPriority w:val="0"/>
    <w:rPr>
      <w:rFonts w:hint="eastAsia" w:ascii="宋体" w:hAnsi="宋体" w:eastAsia="宋体" w:cs="宋体"/>
      <w:color w:val="000000"/>
      <w:sz w:val="24"/>
      <w:szCs w:val="24"/>
      <w:u w:val="none"/>
    </w:rPr>
  </w:style>
  <w:style w:type="character" w:customStyle="1" w:styleId="221">
    <w:name w:val="font221"/>
    <w:basedOn w:val="56"/>
    <w:qFormat/>
    <w:uiPriority w:val="0"/>
    <w:rPr>
      <w:rFonts w:ascii="Helvetica" w:hAnsi="Helvetica" w:eastAsia="Helvetica" w:cs="Helvetica"/>
      <w:color w:val="000000"/>
      <w:sz w:val="24"/>
      <w:szCs w:val="24"/>
      <w:u w:val="none"/>
    </w:rPr>
  </w:style>
  <w:style w:type="character" w:customStyle="1" w:styleId="222">
    <w:name w:val="font41"/>
    <w:basedOn w:val="56"/>
    <w:qFormat/>
    <w:uiPriority w:val="0"/>
    <w:rPr>
      <w:rFonts w:hint="eastAsia" w:ascii="宋体" w:hAnsi="宋体" w:eastAsia="宋体" w:cs="宋体"/>
      <w:b/>
      <w:bCs/>
      <w:color w:val="000000"/>
      <w:sz w:val="22"/>
      <w:szCs w:val="22"/>
      <w:u w:val="none"/>
    </w:rPr>
  </w:style>
  <w:style w:type="character" w:customStyle="1" w:styleId="223">
    <w:name w:val="font01"/>
    <w:basedOn w:val="56"/>
    <w:qFormat/>
    <w:uiPriority w:val="0"/>
    <w:rPr>
      <w:rFonts w:hint="eastAsia" w:ascii="宋体" w:hAnsi="宋体" w:eastAsia="宋体" w:cs="宋体"/>
      <w:color w:val="000000"/>
      <w:sz w:val="22"/>
      <w:szCs w:val="22"/>
      <w:u w:val="none"/>
    </w:rPr>
  </w:style>
  <w:style w:type="character" w:customStyle="1" w:styleId="224">
    <w:name w:val="font11"/>
    <w:basedOn w:val="56"/>
    <w:qFormat/>
    <w:uiPriority w:val="0"/>
    <w:rPr>
      <w:rFonts w:hint="default" w:ascii="方正楷体_GBK" w:hAnsi="方正楷体_GBK" w:eastAsia="方正楷体_GBK" w:cs="方正楷体_GBK"/>
      <w:color w:val="000000"/>
      <w:sz w:val="20"/>
      <w:szCs w:val="20"/>
      <w:u w:val="none"/>
    </w:rPr>
  </w:style>
  <w:style w:type="paragraph" w:customStyle="1" w:styleId="225">
    <w:name w:val="Normal Indent1"/>
    <w:basedOn w:val="1"/>
    <w:qFormat/>
    <w:uiPriority w:val="0"/>
    <w:pPr>
      <w:ind w:firstLine="420" w:firstLineChars="200"/>
    </w:pPr>
  </w:style>
  <w:style w:type="paragraph" w:customStyle="1" w:styleId="226">
    <w:name w:val="表内正文"/>
    <w:basedOn w:val="1"/>
    <w:qFormat/>
    <w:uiPriority w:val="0"/>
    <w:pPr>
      <w:spacing w:line="320" w:lineRule="atLeast"/>
      <w:ind w:firstLine="0" w:firstLineChars="0"/>
    </w:pPr>
    <w:rPr>
      <w:spacing w:val="2"/>
      <w:szCs w:val="21"/>
    </w:rPr>
  </w:style>
  <w:style w:type="table" w:customStyle="1" w:styleId="22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228">
    <w:name w:val="Table Paragraph"/>
    <w:basedOn w:val="1"/>
    <w:qFormat/>
    <w:uiPriority w:val="1"/>
    <w:pPr>
      <w:jc w:val="left"/>
    </w:pPr>
    <w:rPr>
      <w:kern w:val="0"/>
      <w:sz w:val="22"/>
      <w:lang w:eastAsia="en-US"/>
    </w:rPr>
  </w:style>
  <w:style w:type="table" w:customStyle="1" w:styleId="229">
    <w:name w:val="Table Normal_0"/>
    <w:autoRedefine/>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2553</Words>
  <Characters>4060</Characters>
  <Lines>134</Lines>
  <Paragraphs>37</Paragraphs>
  <TotalTime>0</TotalTime>
  <ScaleCrop>false</ScaleCrop>
  <LinksUpToDate>false</LinksUpToDate>
  <CharactersWithSpaces>4571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2022-05-30T08:17:00Z</dcterms:created>
  <dc:creator>Administrator</dc:creator>
  <cp:lastModifiedBy>大大大巧 </cp:lastModifiedBy>
  <cp:lastPrinted>2025-04-29T01:04:00Z</cp:lastPrinted>
  <dcterms:modified xsi:type="dcterms:W3CDTF">2025-05-28T08:14:43Z</dcterms:modified>
  <dc:title>云南玉溪国家粮食储备库大修及功能提升项目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5B1DBD8632934EDC9D43C438F5A481D2_13</vt:lpwstr>
  </property>
  <property fmtid="{D5CDD505-2E9C-101B-9397-08002B2CF9AE}" pid="4" name="KSOTemplateDocerSaveRecord">
    <vt:lpwstr>eyJoZGlkIjoiYzdhYTM2OTgxNTgzMzY2ODQ0NmFkYjk4Mzg0NWI0NzAiLCJ1c2VySWQiOiIzMzE1MTc4MDYifQ==</vt:lpwstr>
  </property>
</Properties>
</file>