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24FA2">
      <w:pPr>
        <w:pStyle w:val="15"/>
        <w:adjustRightInd w:val="0"/>
        <w:snapToGrid w:val="0"/>
        <w:spacing w:line="240" w:lineRule="auto"/>
        <w:ind w:firstLine="0"/>
        <w:jc w:val="center"/>
        <w:rPr>
          <w:rFonts w:hint="eastAsia" w:eastAsia="宋体" w:cs="Times New Roman"/>
          <w:b/>
          <w:bCs/>
          <w:kern w:val="0"/>
          <w:sz w:val="44"/>
          <w:szCs w:val="44"/>
        </w:rPr>
      </w:pPr>
    </w:p>
    <w:p w14:paraId="3D955FBD">
      <w:pPr>
        <w:pStyle w:val="15"/>
        <w:adjustRightInd w:val="0"/>
        <w:snapToGrid w:val="0"/>
        <w:spacing w:line="240" w:lineRule="auto"/>
        <w:ind w:firstLine="0"/>
        <w:jc w:val="center"/>
        <w:rPr>
          <w:rFonts w:hint="eastAsia" w:eastAsia="宋体" w:cs="Times New Roman"/>
          <w:b/>
          <w:bCs/>
          <w:kern w:val="0"/>
          <w:sz w:val="52"/>
          <w:szCs w:val="52"/>
        </w:rPr>
      </w:pPr>
    </w:p>
    <w:p w14:paraId="634B6622">
      <w:pPr>
        <w:pStyle w:val="15"/>
        <w:adjustRightInd w:val="0"/>
        <w:snapToGrid w:val="0"/>
        <w:ind w:firstLine="0"/>
        <w:jc w:val="center"/>
        <w:rPr>
          <w:rFonts w:hint="eastAsia" w:eastAsia="宋体"/>
          <w:b/>
          <w:bCs/>
          <w:sz w:val="48"/>
          <w:szCs w:val="48"/>
        </w:rPr>
      </w:pPr>
      <w:r>
        <w:rPr>
          <w:rFonts w:hint="eastAsia" w:eastAsia="宋体"/>
          <w:b/>
          <w:bCs/>
          <w:sz w:val="48"/>
          <w:szCs w:val="48"/>
        </w:rPr>
        <w:t>玉溪市公安局交通管理支队中心城区车驾管</w:t>
      </w:r>
      <w:r>
        <w:rPr>
          <w:rFonts w:hint="eastAsia" w:eastAsia="宋体"/>
          <w:b/>
          <w:bCs/>
          <w:sz w:val="48"/>
          <w:szCs w:val="48"/>
          <w:lang w:eastAsia="zh-CN"/>
        </w:rPr>
        <w:t>综合便民</w:t>
      </w:r>
      <w:r>
        <w:rPr>
          <w:rFonts w:hint="eastAsia" w:eastAsia="宋体"/>
          <w:b/>
          <w:bCs/>
          <w:sz w:val="48"/>
          <w:szCs w:val="48"/>
        </w:rPr>
        <w:t>服务</w:t>
      </w:r>
      <w:r>
        <w:rPr>
          <w:rFonts w:hint="eastAsia" w:eastAsia="宋体"/>
          <w:b/>
          <w:bCs/>
          <w:sz w:val="48"/>
          <w:szCs w:val="48"/>
          <w:lang w:eastAsia="zh-CN"/>
        </w:rPr>
        <w:t>站场地租赁</w:t>
      </w:r>
      <w:r>
        <w:rPr>
          <w:rFonts w:hint="eastAsia" w:eastAsia="宋体"/>
          <w:b/>
          <w:bCs/>
          <w:sz w:val="48"/>
          <w:szCs w:val="48"/>
        </w:rPr>
        <w:t>采购项目</w:t>
      </w:r>
    </w:p>
    <w:p w14:paraId="756E84E1">
      <w:pPr>
        <w:pStyle w:val="15"/>
        <w:adjustRightInd w:val="0"/>
        <w:snapToGrid w:val="0"/>
        <w:spacing w:line="240" w:lineRule="auto"/>
        <w:ind w:firstLine="0"/>
        <w:jc w:val="center"/>
        <w:rPr>
          <w:rFonts w:hint="eastAsia" w:eastAsia="宋体" w:cs="Times New Roman"/>
          <w:b/>
          <w:bCs/>
          <w:kern w:val="0"/>
          <w:sz w:val="52"/>
          <w:szCs w:val="52"/>
        </w:rPr>
      </w:pPr>
    </w:p>
    <w:p w14:paraId="448BB778">
      <w:pPr>
        <w:pStyle w:val="15"/>
        <w:adjustRightInd w:val="0"/>
        <w:snapToGrid w:val="0"/>
        <w:spacing w:line="240" w:lineRule="auto"/>
        <w:ind w:firstLine="0"/>
        <w:jc w:val="center"/>
        <w:rPr>
          <w:rFonts w:hint="eastAsia" w:eastAsia="宋体" w:cs="Times New Roman"/>
          <w:b/>
          <w:bCs/>
          <w:kern w:val="0"/>
          <w:sz w:val="52"/>
          <w:szCs w:val="52"/>
        </w:rPr>
      </w:pPr>
    </w:p>
    <w:p w14:paraId="58A586EB">
      <w:pPr>
        <w:pStyle w:val="15"/>
        <w:adjustRightInd w:val="0"/>
        <w:snapToGrid w:val="0"/>
        <w:spacing w:line="240" w:lineRule="auto"/>
        <w:ind w:firstLine="0"/>
        <w:jc w:val="center"/>
        <w:rPr>
          <w:rFonts w:hint="eastAsia" w:eastAsia="宋体" w:cs="Times New Roman"/>
          <w:b/>
          <w:bCs/>
          <w:kern w:val="0"/>
          <w:sz w:val="52"/>
          <w:szCs w:val="52"/>
        </w:rPr>
      </w:pPr>
    </w:p>
    <w:p w14:paraId="5AE5AF59">
      <w:pPr>
        <w:pStyle w:val="15"/>
        <w:adjustRightInd w:val="0"/>
        <w:snapToGrid w:val="0"/>
        <w:spacing w:line="240" w:lineRule="auto"/>
        <w:ind w:firstLine="0"/>
        <w:jc w:val="center"/>
        <w:rPr>
          <w:rFonts w:hint="eastAsia" w:eastAsia="宋体" w:cs="Times New Roman"/>
          <w:b/>
          <w:bCs/>
          <w:kern w:val="0"/>
          <w:sz w:val="52"/>
          <w:szCs w:val="52"/>
        </w:rPr>
      </w:pPr>
    </w:p>
    <w:p w14:paraId="4BBE5485">
      <w:pPr>
        <w:pStyle w:val="15"/>
        <w:ind w:firstLine="0"/>
        <w:jc w:val="center"/>
        <w:rPr>
          <w:rFonts w:hint="eastAsia" w:eastAsia="宋体" w:cs="Times New Roman"/>
          <w:b/>
          <w:bCs/>
          <w:kern w:val="0"/>
          <w:sz w:val="72"/>
          <w:szCs w:val="72"/>
        </w:rPr>
      </w:pPr>
      <w:r>
        <w:rPr>
          <w:rFonts w:hint="eastAsia" w:eastAsia="宋体" w:cs="Times New Roman"/>
          <w:b/>
          <w:bCs/>
          <w:kern w:val="0"/>
          <w:sz w:val="72"/>
          <w:szCs w:val="72"/>
        </w:rPr>
        <w:t>询 比 文 件</w:t>
      </w:r>
    </w:p>
    <w:p w14:paraId="223F3D9B">
      <w:pPr>
        <w:pStyle w:val="16"/>
        <w:rPr>
          <w:rFonts w:hint="eastAsia" w:ascii="宋体" w:hAnsi="宋体"/>
        </w:rPr>
      </w:pPr>
      <w:r>
        <w:rPr>
          <w:rFonts w:hint="eastAsia" w:ascii="宋体" w:hAnsi="宋体"/>
        </w:rPr>
        <w:t xml:space="preserve"> </w:t>
      </w:r>
    </w:p>
    <w:p w14:paraId="2127C6AD">
      <w:pPr>
        <w:rPr>
          <w:rFonts w:hint="eastAsia" w:ascii="宋体" w:hAnsi="宋体" w:eastAsia="宋体"/>
        </w:rPr>
      </w:pPr>
      <w:r>
        <w:rPr>
          <w:rFonts w:hint="eastAsia" w:ascii="宋体" w:hAnsi="宋体" w:eastAsia="宋体"/>
        </w:rPr>
        <w:t xml:space="preserve"> </w:t>
      </w:r>
    </w:p>
    <w:p w14:paraId="36898BBA">
      <w:pPr>
        <w:spacing w:line="360" w:lineRule="auto"/>
        <w:rPr>
          <w:rFonts w:hint="eastAsia" w:ascii="宋体" w:hAnsi="宋体" w:eastAsia="宋体"/>
          <w:bCs/>
          <w:sz w:val="24"/>
          <w:szCs w:val="24"/>
        </w:rPr>
      </w:pPr>
      <w:r>
        <w:rPr>
          <w:rFonts w:hint="eastAsia" w:ascii="宋体" w:hAnsi="宋体" w:eastAsia="宋体"/>
          <w:bCs/>
          <w:sz w:val="24"/>
          <w:szCs w:val="24"/>
        </w:rPr>
        <w:t xml:space="preserve"> </w:t>
      </w:r>
    </w:p>
    <w:p w14:paraId="7F2435A5">
      <w:pPr>
        <w:spacing w:line="360" w:lineRule="auto"/>
        <w:rPr>
          <w:rFonts w:hint="eastAsia" w:ascii="宋体" w:hAnsi="宋体" w:eastAsia="宋体"/>
          <w:kern w:val="2"/>
          <w:sz w:val="24"/>
          <w:szCs w:val="24"/>
        </w:rPr>
      </w:pPr>
      <w:r>
        <w:rPr>
          <w:rFonts w:hint="eastAsia" w:ascii="宋体" w:hAnsi="宋体" w:eastAsia="宋体"/>
          <w:bCs/>
          <w:sz w:val="24"/>
          <w:szCs w:val="24"/>
        </w:rPr>
        <w:t xml:space="preserve"> </w:t>
      </w:r>
      <w:r>
        <w:rPr>
          <w:rFonts w:ascii="宋体" w:hAnsi="宋体" w:eastAsia="宋体"/>
        </w:rPr>
        <w:t xml:space="preserve"> </w:t>
      </w:r>
    </w:p>
    <w:p w14:paraId="3ADA28D6">
      <w:pPr>
        <w:pStyle w:val="15"/>
        <w:ind w:firstLine="0"/>
        <w:rPr>
          <w:rFonts w:hint="eastAsia" w:eastAsia="宋体"/>
        </w:rPr>
      </w:pPr>
      <w:r>
        <w:rPr>
          <w:rFonts w:eastAsia="宋体"/>
        </w:rPr>
        <w:t xml:space="preserve"> </w:t>
      </w:r>
    </w:p>
    <w:p w14:paraId="3405175A">
      <w:pPr>
        <w:spacing w:line="360" w:lineRule="auto"/>
        <w:rPr>
          <w:rFonts w:hint="eastAsia" w:ascii="宋体" w:hAnsi="宋体" w:eastAsia="宋体"/>
          <w:bCs/>
          <w:sz w:val="24"/>
          <w:szCs w:val="24"/>
        </w:rPr>
      </w:pPr>
      <w:r>
        <w:rPr>
          <w:rFonts w:hint="eastAsia" w:ascii="宋体" w:hAnsi="宋体" w:eastAsia="宋体"/>
          <w:bCs/>
          <w:sz w:val="24"/>
          <w:szCs w:val="24"/>
        </w:rPr>
        <w:t xml:space="preserve"> </w:t>
      </w:r>
    </w:p>
    <w:p w14:paraId="73B7080C">
      <w:pPr>
        <w:spacing w:after="0"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采购人：玉溪市公安局交通管理支队</w:t>
      </w:r>
    </w:p>
    <w:p w14:paraId="41D1F72C">
      <w:pPr>
        <w:spacing w:after="0" w:line="600" w:lineRule="exact"/>
        <w:ind w:firstLine="2249" w:firstLineChars="700"/>
        <w:jc w:val="both"/>
        <w:rPr>
          <w:rFonts w:hint="eastAsia" w:ascii="宋体" w:hAnsi="宋体" w:eastAsia="宋体" w:cs="Times New Roman"/>
          <w:b/>
          <w:bCs/>
          <w:sz w:val="32"/>
          <w:szCs w:val="32"/>
        </w:rPr>
        <w:sectPr>
          <w:headerReference r:id="rId4" w:type="default"/>
          <w:pgSz w:w="11906" w:h="16838"/>
          <w:pgMar w:top="1134" w:right="1134" w:bottom="1134" w:left="1134" w:header="709" w:footer="709" w:gutter="0"/>
          <w:pgNumType w:fmt="decimal"/>
          <w:cols w:space="708" w:num="1"/>
          <w:docGrid w:linePitch="360" w:charSpace="0"/>
        </w:sectPr>
      </w:pPr>
      <w:r>
        <w:rPr>
          <w:rFonts w:hint="eastAsia" w:ascii="宋体" w:hAnsi="宋体" w:eastAsia="宋体" w:cs="Times New Roman"/>
          <w:b/>
          <w:bCs/>
          <w:sz w:val="32"/>
          <w:szCs w:val="32"/>
        </w:rPr>
        <w:t>日</w:t>
      </w:r>
      <w:r>
        <w:rPr>
          <w:rFonts w:hint="eastAsia" w:ascii="宋体" w:hAnsi="宋体" w:eastAsia="宋体" w:cs="Times New Roman"/>
          <w:b/>
          <w:bCs/>
          <w:sz w:val="32"/>
          <w:szCs w:val="32"/>
          <w:lang w:val="en-US" w:eastAsia="zh-CN"/>
        </w:rPr>
        <w:t xml:space="preserve">  </w:t>
      </w:r>
      <w:r>
        <w:rPr>
          <w:rFonts w:hint="eastAsia" w:ascii="宋体" w:hAnsi="宋体" w:eastAsia="宋体" w:cs="Times New Roman"/>
          <w:b/>
          <w:bCs/>
          <w:sz w:val="32"/>
          <w:szCs w:val="32"/>
        </w:rPr>
        <w:t>期：</w:t>
      </w:r>
      <w:r>
        <w:rPr>
          <w:rFonts w:hint="eastAsia" w:ascii="宋体" w:hAnsi="宋体" w:eastAsia="宋体" w:cs="Times New Roman"/>
          <w:b/>
          <w:bCs/>
          <w:color w:val="auto"/>
          <w:sz w:val="32"/>
          <w:szCs w:val="32"/>
          <w:highlight w:val="none"/>
        </w:rPr>
        <w:t>2025年05月</w:t>
      </w:r>
      <w:r>
        <w:rPr>
          <w:rFonts w:hint="eastAsia" w:ascii="宋体" w:hAnsi="宋体" w:eastAsia="宋体" w:cs="Times New Roman"/>
          <w:b/>
          <w:bCs/>
          <w:color w:val="auto"/>
          <w:sz w:val="32"/>
          <w:szCs w:val="32"/>
          <w:highlight w:val="none"/>
          <w:lang w:val="en-US" w:eastAsia="zh-CN"/>
        </w:rPr>
        <w:t>21</w:t>
      </w:r>
      <w:r>
        <w:rPr>
          <w:rFonts w:hint="eastAsia" w:ascii="宋体" w:hAnsi="宋体" w:eastAsia="宋体" w:cs="Times New Roman"/>
          <w:b/>
          <w:bCs/>
          <w:color w:val="auto"/>
          <w:sz w:val="32"/>
          <w:szCs w:val="32"/>
          <w:highlight w:val="none"/>
        </w:rPr>
        <w:t>日</w:t>
      </w:r>
    </w:p>
    <w:p w14:paraId="0FEBB33F">
      <w:pPr>
        <w:spacing w:after="0" w:line="600" w:lineRule="exact"/>
        <w:jc w:val="center"/>
        <w:rPr>
          <w:rFonts w:hint="eastAsia" w:ascii="宋体" w:hAnsi="宋体" w:eastAsia="宋体" w:cs="Times New Roman"/>
          <w:b/>
          <w:bCs/>
          <w:sz w:val="30"/>
          <w:szCs w:val="30"/>
        </w:rPr>
      </w:pPr>
      <w:r>
        <w:rPr>
          <w:rFonts w:hint="eastAsia" w:ascii="宋体" w:hAnsi="宋体" w:eastAsia="宋体" w:cs="Times New Roman"/>
          <w:b/>
          <w:sz w:val="30"/>
          <w:szCs w:val="30"/>
        </w:rPr>
        <w:t>玉溪市公安局交通管理支队中心城区车驾管</w:t>
      </w:r>
      <w:r>
        <w:rPr>
          <w:rFonts w:hint="eastAsia" w:ascii="宋体" w:hAnsi="宋体" w:eastAsia="宋体" w:cs="Times New Roman"/>
          <w:b/>
          <w:sz w:val="30"/>
          <w:szCs w:val="30"/>
          <w:lang w:eastAsia="zh-CN"/>
        </w:rPr>
        <w:t>综合便民</w:t>
      </w:r>
      <w:r>
        <w:rPr>
          <w:rFonts w:hint="eastAsia" w:ascii="宋体" w:hAnsi="宋体" w:eastAsia="宋体" w:cs="Times New Roman"/>
          <w:b/>
          <w:sz w:val="30"/>
          <w:szCs w:val="30"/>
        </w:rPr>
        <w:t>服务</w:t>
      </w:r>
      <w:r>
        <w:rPr>
          <w:rFonts w:hint="eastAsia" w:ascii="宋体" w:hAnsi="宋体" w:eastAsia="宋体" w:cs="Times New Roman"/>
          <w:b/>
          <w:sz w:val="30"/>
          <w:szCs w:val="30"/>
          <w:lang w:eastAsia="zh-CN"/>
        </w:rPr>
        <w:t>站场地租赁</w:t>
      </w:r>
      <w:r>
        <w:rPr>
          <w:rFonts w:hint="eastAsia" w:ascii="宋体" w:hAnsi="宋体" w:eastAsia="宋体" w:cs="Times New Roman"/>
          <w:b/>
          <w:sz w:val="30"/>
          <w:szCs w:val="30"/>
        </w:rPr>
        <w:t>采购项目采购需求</w:t>
      </w:r>
    </w:p>
    <w:p w14:paraId="1A1753B5">
      <w:pPr>
        <w:spacing w:before="120" w:beforeLines="50" w:after="0" w:line="360" w:lineRule="auto"/>
        <w:ind w:firstLine="482" w:firstLineChars="200"/>
        <w:jc w:val="both"/>
        <w:rPr>
          <w:rFonts w:hint="eastAsia" w:ascii="宋体" w:hAnsi="宋体" w:eastAsia="宋体" w:cs="Times New Roman"/>
          <w:b/>
          <w:bCs/>
          <w:sz w:val="24"/>
          <w:szCs w:val="24"/>
        </w:rPr>
      </w:pPr>
      <w:bookmarkStart w:id="0" w:name="_Hlk155359456"/>
      <w:r>
        <w:rPr>
          <w:rFonts w:ascii="宋体" w:hAnsi="宋体" w:eastAsia="宋体" w:cs="Times New Roman"/>
          <w:b/>
          <w:bCs/>
          <w:sz w:val="24"/>
          <w:szCs w:val="24"/>
        </w:rPr>
        <w:t>一、</w:t>
      </w:r>
      <w:bookmarkEnd w:id="0"/>
      <w:r>
        <w:rPr>
          <w:rFonts w:hint="eastAsia" w:ascii="宋体" w:hAnsi="宋体" w:eastAsia="宋体"/>
          <w:b/>
          <w:bCs/>
          <w:sz w:val="24"/>
          <w:szCs w:val="24"/>
        </w:rPr>
        <w:t>询比采购内容</w:t>
      </w: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835"/>
        <w:gridCol w:w="1235"/>
        <w:gridCol w:w="1742"/>
      </w:tblGrid>
      <w:tr w14:paraId="1B98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08DD37F8">
            <w:pPr>
              <w:spacing w:after="0" w:line="360" w:lineRule="auto"/>
              <w:contextualSpacing/>
              <w:jc w:val="center"/>
              <w:rPr>
                <w:rFonts w:hint="eastAsia" w:ascii="宋体" w:hAnsi="宋体" w:eastAsia="宋体" w:cs="Times New Roman"/>
                <w:b/>
                <w:bCs/>
                <w:sz w:val="24"/>
                <w:szCs w:val="24"/>
              </w:rPr>
            </w:pPr>
            <w:r>
              <w:rPr>
                <w:rFonts w:hint="eastAsia" w:ascii="宋体" w:hAnsi="宋体" w:eastAsia="宋体"/>
                <w:b/>
                <w:bCs/>
                <w:sz w:val="24"/>
                <w:szCs w:val="24"/>
              </w:rPr>
              <w:t>项目名称</w:t>
            </w:r>
          </w:p>
        </w:tc>
        <w:tc>
          <w:tcPr>
            <w:tcW w:w="2835" w:type="dxa"/>
            <w:tcBorders>
              <w:top w:val="single" w:color="auto" w:sz="4" w:space="0"/>
              <w:left w:val="single" w:color="auto" w:sz="4" w:space="0"/>
              <w:bottom w:val="single" w:color="auto" w:sz="4" w:space="0"/>
              <w:right w:val="single" w:color="auto" w:sz="4" w:space="0"/>
            </w:tcBorders>
            <w:vAlign w:val="center"/>
          </w:tcPr>
          <w:p w14:paraId="29B925DC">
            <w:pPr>
              <w:spacing w:after="0" w:line="360" w:lineRule="auto"/>
              <w:contextualSpacing/>
              <w:jc w:val="center"/>
              <w:rPr>
                <w:rFonts w:hint="eastAsia" w:ascii="宋体" w:hAnsi="宋体" w:eastAsia="宋体"/>
                <w:b/>
                <w:bCs/>
                <w:sz w:val="24"/>
                <w:szCs w:val="24"/>
              </w:rPr>
            </w:pPr>
            <w:r>
              <w:rPr>
                <w:rFonts w:hint="eastAsia" w:ascii="宋体" w:hAnsi="宋体" w:eastAsia="宋体"/>
                <w:b/>
                <w:bCs/>
                <w:sz w:val="24"/>
                <w:szCs w:val="24"/>
              </w:rPr>
              <w:t>采购预算（元）</w:t>
            </w:r>
          </w:p>
        </w:tc>
        <w:tc>
          <w:tcPr>
            <w:tcW w:w="1235" w:type="dxa"/>
            <w:tcBorders>
              <w:top w:val="single" w:color="auto" w:sz="4" w:space="0"/>
              <w:left w:val="single" w:color="auto" w:sz="4" w:space="0"/>
              <w:bottom w:val="single" w:color="auto" w:sz="4" w:space="0"/>
              <w:right w:val="single" w:color="auto" w:sz="4" w:space="0"/>
            </w:tcBorders>
            <w:vAlign w:val="center"/>
          </w:tcPr>
          <w:p w14:paraId="5C5506A7">
            <w:pPr>
              <w:spacing w:after="0" w:line="360" w:lineRule="auto"/>
              <w:contextualSpacing/>
              <w:jc w:val="center"/>
              <w:rPr>
                <w:rFonts w:hint="eastAsia" w:ascii="宋体" w:hAnsi="宋体" w:eastAsia="宋体"/>
                <w:b/>
                <w:bCs/>
                <w:sz w:val="24"/>
                <w:szCs w:val="24"/>
              </w:rPr>
            </w:pPr>
            <w:r>
              <w:rPr>
                <w:rFonts w:hint="eastAsia" w:ascii="宋体" w:hAnsi="宋体" w:eastAsia="宋体"/>
                <w:b/>
                <w:bCs/>
                <w:sz w:val="24"/>
                <w:szCs w:val="24"/>
              </w:rPr>
              <w:t>资金来源</w:t>
            </w:r>
          </w:p>
        </w:tc>
        <w:tc>
          <w:tcPr>
            <w:tcW w:w="1742" w:type="dxa"/>
            <w:tcBorders>
              <w:top w:val="single" w:color="auto" w:sz="4" w:space="0"/>
              <w:left w:val="single" w:color="auto" w:sz="4" w:space="0"/>
              <w:bottom w:val="single" w:color="auto" w:sz="4" w:space="0"/>
              <w:right w:val="single" w:color="auto" w:sz="4" w:space="0"/>
            </w:tcBorders>
            <w:vAlign w:val="center"/>
          </w:tcPr>
          <w:p w14:paraId="7323A1DC">
            <w:pPr>
              <w:spacing w:after="0" w:line="360" w:lineRule="auto"/>
              <w:contextualSpacing/>
              <w:jc w:val="center"/>
              <w:rPr>
                <w:rFonts w:hint="eastAsia" w:ascii="宋体" w:hAnsi="宋体" w:eastAsia="宋体"/>
                <w:b/>
                <w:bCs/>
                <w:sz w:val="24"/>
                <w:szCs w:val="24"/>
              </w:rPr>
            </w:pPr>
            <w:r>
              <w:rPr>
                <w:rFonts w:hint="eastAsia" w:ascii="宋体" w:hAnsi="宋体" w:eastAsia="宋体"/>
                <w:b/>
                <w:bCs/>
                <w:sz w:val="24"/>
                <w:szCs w:val="24"/>
              </w:rPr>
              <w:t>备注</w:t>
            </w:r>
          </w:p>
        </w:tc>
      </w:tr>
      <w:tr w14:paraId="5CC1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4E05ADD7">
            <w:pPr>
              <w:spacing w:after="0" w:line="360" w:lineRule="auto"/>
              <w:contextualSpacing/>
              <w:jc w:val="center"/>
              <w:rPr>
                <w:rFonts w:hint="eastAsia" w:ascii="宋体" w:hAnsi="宋体" w:eastAsia="宋体"/>
                <w:sz w:val="24"/>
                <w:szCs w:val="24"/>
              </w:rPr>
            </w:pPr>
            <w:r>
              <w:rPr>
                <w:rFonts w:ascii="宋体" w:hAnsi="宋体" w:eastAsia="宋体"/>
                <w:sz w:val="24"/>
                <w:szCs w:val="24"/>
              </w:rPr>
              <w:t>玉溪市公安局交通管理支队中心城区车驾管</w:t>
            </w:r>
            <w:r>
              <w:rPr>
                <w:rFonts w:hint="eastAsia" w:ascii="宋体" w:hAnsi="宋体" w:eastAsia="宋体"/>
                <w:sz w:val="24"/>
                <w:szCs w:val="24"/>
                <w:lang w:eastAsia="zh-CN"/>
              </w:rPr>
              <w:t>综合便民</w:t>
            </w:r>
            <w:r>
              <w:rPr>
                <w:rFonts w:ascii="宋体" w:hAnsi="宋体" w:eastAsia="宋体"/>
                <w:sz w:val="24"/>
                <w:szCs w:val="24"/>
              </w:rPr>
              <w:t>服务</w:t>
            </w:r>
            <w:r>
              <w:rPr>
                <w:rFonts w:hint="eastAsia" w:ascii="宋体" w:hAnsi="宋体" w:eastAsia="宋体"/>
                <w:sz w:val="24"/>
                <w:szCs w:val="24"/>
                <w:lang w:eastAsia="zh-CN"/>
              </w:rPr>
              <w:t>站场地租赁</w:t>
            </w:r>
            <w:r>
              <w:rPr>
                <w:rFonts w:ascii="宋体" w:hAnsi="宋体" w:eastAsia="宋体"/>
                <w:sz w:val="24"/>
                <w:szCs w:val="24"/>
              </w:rPr>
              <w:t>采购项目</w:t>
            </w:r>
          </w:p>
        </w:tc>
        <w:tc>
          <w:tcPr>
            <w:tcW w:w="2835" w:type="dxa"/>
            <w:tcBorders>
              <w:top w:val="single" w:color="auto" w:sz="4" w:space="0"/>
              <w:left w:val="single" w:color="auto" w:sz="4" w:space="0"/>
              <w:bottom w:val="single" w:color="auto" w:sz="4" w:space="0"/>
              <w:right w:val="single" w:color="auto" w:sz="4" w:space="0"/>
            </w:tcBorders>
            <w:vAlign w:val="center"/>
          </w:tcPr>
          <w:p w14:paraId="0FA695E3">
            <w:pPr>
              <w:spacing w:after="0" w:line="360" w:lineRule="auto"/>
              <w:contextualSpacing/>
              <w:rPr>
                <w:rFonts w:ascii="宋体" w:hAnsi="宋体" w:eastAsia="宋体"/>
                <w:sz w:val="24"/>
                <w:szCs w:val="24"/>
              </w:rPr>
            </w:pPr>
            <w:r>
              <w:rPr>
                <w:rFonts w:hint="eastAsia" w:ascii="宋体" w:hAnsi="宋体" w:eastAsia="宋体"/>
                <w:sz w:val="24"/>
                <w:szCs w:val="24"/>
              </w:rPr>
              <w:t>（小写）¥96000.00元</w:t>
            </w:r>
          </w:p>
          <w:p w14:paraId="4C6E3FC8">
            <w:pPr>
              <w:spacing w:after="0" w:line="360" w:lineRule="auto"/>
              <w:contextualSpacing/>
              <w:rPr>
                <w:rFonts w:hint="eastAsia" w:ascii="宋体" w:hAnsi="宋体" w:eastAsia="宋体"/>
                <w:sz w:val="24"/>
                <w:szCs w:val="24"/>
              </w:rPr>
            </w:pPr>
            <w:r>
              <w:rPr>
                <w:rFonts w:hint="eastAsia" w:ascii="宋体" w:hAnsi="宋体" w:eastAsia="宋体"/>
                <w:sz w:val="24"/>
                <w:szCs w:val="24"/>
              </w:rPr>
              <w:t>（大写）人民币玖万陆仟元整</w:t>
            </w:r>
          </w:p>
        </w:tc>
        <w:tc>
          <w:tcPr>
            <w:tcW w:w="1235" w:type="dxa"/>
            <w:tcBorders>
              <w:top w:val="single" w:color="auto" w:sz="4" w:space="0"/>
              <w:left w:val="single" w:color="auto" w:sz="4" w:space="0"/>
              <w:bottom w:val="single" w:color="auto" w:sz="4" w:space="0"/>
              <w:right w:val="single" w:color="auto" w:sz="4" w:space="0"/>
            </w:tcBorders>
            <w:vAlign w:val="center"/>
          </w:tcPr>
          <w:p w14:paraId="738411FE">
            <w:pPr>
              <w:spacing w:after="0" w:line="360" w:lineRule="auto"/>
              <w:contextualSpacing/>
              <w:jc w:val="center"/>
              <w:rPr>
                <w:rFonts w:hint="eastAsia" w:ascii="宋体" w:hAnsi="宋体" w:eastAsia="宋体"/>
                <w:sz w:val="24"/>
                <w:szCs w:val="24"/>
              </w:rPr>
            </w:pPr>
            <w:r>
              <w:rPr>
                <w:rFonts w:ascii="宋体" w:hAnsi="宋体" w:eastAsia="宋体"/>
                <w:sz w:val="24"/>
                <w:szCs w:val="24"/>
              </w:rPr>
              <w:t>财政预算资金</w:t>
            </w:r>
          </w:p>
        </w:tc>
        <w:tc>
          <w:tcPr>
            <w:tcW w:w="1742" w:type="dxa"/>
            <w:tcBorders>
              <w:top w:val="single" w:color="auto" w:sz="4" w:space="0"/>
              <w:left w:val="single" w:color="auto" w:sz="4" w:space="0"/>
              <w:bottom w:val="single" w:color="auto" w:sz="4" w:space="0"/>
              <w:right w:val="single" w:color="auto" w:sz="4" w:space="0"/>
            </w:tcBorders>
            <w:vAlign w:val="center"/>
          </w:tcPr>
          <w:p w14:paraId="27756761">
            <w:pPr>
              <w:spacing w:after="0" w:line="360" w:lineRule="auto"/>
              <w:contextualSpacing/>
              <w:jc w:val="center"/>
              <w:rPr>
                <w:rFonts w:hint="eastAsia" w:ascii="宋体" w:hAnsi="宋体" w:eastAsia="宋体"/>
                <w:sz w:val="24"/>
                <w:szCs w:val="24"/>
                <w:lang w:eastAsia="zh-CN"/>
              </w:rPr>
            </w:pPr>
            <w:r>
              <w:rPr>
                <w:rFonts w:hint="eastAsia" w:ascii="宋体" w:hAnsi="宋体" w:eastAsia="宋体"/>
                <w:sz w:val="24"/>
                <w:szCs w:val="24"/>
              </w:rPr>
              <w:t>一年租赁</w:t>
            </w:r>
            <w:r>
              <w:rPr>
                <w:rFonts w:hint="eastAsia" w:ascii="宋体" w:hAnsi="宋体" w:eastAsia="宋体"/>
                <w:sz w:val="24"/>
                <w:szCs w:val="24"/>
                <w:lang w:eastAsia="zh-CN"/>
              </w:rPr>
              <w:t>期</w:t>
            </w:r>
          </w:p>
        </w:tc>
      </w:tr>
    </w:tbl>
    <w:p w14:paraId="64EE87A7">
      <w:pPr>
        <w:spacing w:before="120" w:beforeLines="50"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二</w:t>
      </w:r>
      <w:r>
        <w:rPr>
          <w:rFonts w:ascii="宋体" w:hAnsi="宋体" w:eastAsia="宋体" w:cs="Times New Roman"/>
          <w:b/>
          <w:bCs/>
          <w:sz w:val="24"/>
          <w:szCs w:val="24"/>
        </w:rPr>
        <w:t>、询比资格</w:t>
      </w:r>
    </w:p>
    <w:p w14:paraId="74C8623A">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（一）资质条件：</w:t>
      </w:r>
    </w:p>
    <w:p w14:paraId="3EC60C26">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.具有独立承担民事责任的能力；</w:t>
      </w:r>
    </w:p>
    <w:p w14:paraId="415BB250">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.具有良好的商业信誉和健全的财务会计制度；</w:t>
      </w:r>
    </w:p>
    <w:p w14:paraId="6D21E426">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.具有履行合同所必需的资质和专业技术能力；</w:t>
      </w:r>
    </w:p>
    <w:p w14:paraId="5B0CF69E">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.有依法缴纳税收和社会保障资金的良好记录；</w:t>
      </w:r>
    </w:p>
    <w:p w14:paraId="25A24987">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.参加政府采购活动前三年内，在经营活动中没有重大违法记录；</w:t>
      </w:r>
    </w:p>
    <w:p w14:paraId="29EFA7F0">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.法律、行政法规规定的其他条件。</w:t>
      </w:r>
    </w:p>
    <w:p w14:paraId="0EC05D9B">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（二）特定要求：无。</w:t>
      </w:r>
    </w:p>
    <w:p w14:paraId="4BA7FDB4">
      <w:pPr>
        <w:spacing w:before="120" w:beforeLines="50"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三</w:t>
      </w:r>
      <w:r>
        <w:rPr>
          <w:rFonts w:ascii="宋体" w:hAnsi="宋体" w:eastAsia="宋体" w:cs="Times New Roman"/>
          <w:b/>
          <w:bCs/>
          <w:sz w:val="24"/>
          <w:szCs w:val="24"/>
        </w:rPr>
        <w:t>、询比时间</w:t>
      </w:r>
    </w:p>
    <w:p w14:paraId="6311D57D">
      <w:pPr>
        <w:spacing w:after="0" w:line="360" w:lineRule="auto"/>
        <w:ind w:firstLine="480" w:firstLineChars="200"/>
        <w:jc w:val="both"/>
        <w:rPr>
          <w:rFonts w:hint="eastAsia" w:ascii="宋体" w:hAnsi="宋体" w:eastAsia="宋体" w:cs="Times New Roman"/>
          <w:b w:val="0"/>
          <w:bCs w:val="0"/>
          <w:color w:val="auto"/>
          <w:sz w:val="24"/>
          <w:szCs w:val="24"/>
          <w:highlight w:val="none"/>
        </w:rPr>
      </w:pPr>
      <w:r>
        <w:rPr>
          <w:rFonts w:hint="eastAsia" w:ascii="宋体" w:hAnsi="宋体" w:eastAsia="宋体" w:cs="Times New Roman"/>
          <w:sz w:val="24"/>
          <w:szCs w:val="24"/>
        </w:rPr>
        <w:t>（一）云南玉溪市限额标准以下市场</w:t>
      </w:r>
      <w:r>
        <w:rPr>
          <w:rFonts w:ascii="宋体" w:hAnsi="宋体" w:eastAsia="宋体" w:cs="Times New Roman"/>
          <w:sz w:val="24"/>
          <w:szCs w:val="24"/>
        </w:rPr>
        <w:t>报名时间截止：</w:t>
      </w:r>
      <w:r>
        <w:rPr>
          <w:rFonts w:ascii="宋体" w:hAnsi="宋体" w:eastAsia="宋体" w:cs="Times New Roman"/>
          <w:b w:val="0"/>
          <w:bCs w:val="0"/>
          <w:color w:val="auto"/>
          <w:sz w:val="24"/>
          <w:szCs w:val="24"/>
          <w:highlight w:val="none"/>
        </w:rPr>
        <w:t>202</w:t>
      </w:r>
      <w:r>
        <w:rPr>
          <w:rFonts w:hint="eastAsia" w:ascii="宋体" w:hAnsi="宋体" w:eastAsia="宋体" w:cs="Times New Roman"/>
          <w:b w:val="0"/>
          <w:bCs w:val="0"/>
          <w:color w:val="auto"/>
          <w:sz w:val="24"/>
          <w:szCs w:val="24"/>
          <w:highlight w:val="none"/>
        </w:rPr>
        <w:t>5</w:t>
      </w:r>
      <w:r>
        <w:rPr>
          <w:rFonts w:ascii="宋体" w:hAnsi="宋体" w:eastAsia="宋体" w:cs="Times New Roman"/>
          <w:b w:val="0"/>
          <w:bCs w:val="0"/>
          <w:color w:val="auto"/>
          <w:sz w:val="24"/>
          <w:szCs w:val="24"/>
          <w:highlight w:val="none"/>
        </w:rPr>
        <w:t>年</w:t>
      </w:r>
      <w:r>
        <w:rPr>
          <w:rFonts w:hint="eastAsia" w:ascii="宋体" w:hAnsi="宋体" w:eastAsia="宋体" w:cs="Times New Roman"/>
          <w:b w:val="0"/>
          <w:bCs w:val="0"/>
          <w:color w:val="auto"/>
          <w:sz w:val="24"/>
          <w:szCs w:val="24"/>
          <w:highlight w:val="none"/>
          <w:lang w:val="en-US" w:eastAsia="zh-CN"/>
        </w:rPr>
        <w:t>0</w:t>
      </w:r>
      <w:r>
        <w:rPr>
          <w:rFonts w:hint="eastAsia" w:ascii="宋体" w:hAnsi="宋体" w:eastAsia="宋体" w:cs="Times New Roman"/>
          <w:b w:val="0"/>
          <w:bCs w:val="0"/>
          <w:color w:val="auto"/>
          <w:sz w:val="24"/>
          <w:szCs w:val="24"/>
          <w:highlight w:val="none"/>
        </w:rPr>
        <w:t>5</w:t>
      </w:r>
      <w:r>
        <w:rPr>
          <w:rFonts w:ascii="宋体" w:hAnsi="宋体" w:eastAsia="宋体" w:cs="Times New Roman"/>
          <w:b w:val="0"/>
          <w:bCs w:val="0"/>
          <w:color w:val="auto"/>
          <w:sz w:val="24"/>
          <w:szCs w:val="24"/>
          <w:highlight w:val="none"/>
        </w:rPr>
        <w:t>月</w:t>
      </w:r>
      <w:r>
        <w:rPr>
          <w:rFonts w:hint="eastAsia" w:ascii="宋体" w:hAnsi="宋体" w:eastAsia="宋体" w:cs="Times New Roman"/>
          <w:b w:val="0"/>
          <w:bCs w:val="0"/>
          <w:color w:val="auto"/>
          <w:sz w:val="24"/>
          <w:szCs w:val="24"/>
          <w:highlight w:val="none"/>
          <w:lang w:val="en-US" w:eastAsia="zh-CN"/>
        </w:rPr>
        <w:t>26</w:t>
      </w:r>
      <w:r>
        <w:rPr>
          <w:rFonts w:ascii="宋体" w:hAnsi="宋体" w:eastAsia="宋体" w:cs="Times New Roman"/>
          <w:b w:val="0"/>
          <w:bCs w:val="0"/>
          <w:color w:val="auto"/>
          <w:sz w:val="24"/>
          <w:szCs w:val="24"/>
          <w:highlight w:val="none"/>
        </w:rPr>
        <w:t>日北京时间</w:t>
      </w:r>
      <w:r>
        <w:rPr>
          <w:rFonts w:hint="eastAsia" w:ascii="宋体" w:hAnsi="宋体" w:eastAsia="宋体" w:cs="Times New Roman"/>
          <w:b w:val="0"/>
          <w:bCs w:val="0"/>
          <w:color w:val="auto"/>
          <w:sz w:val="24"/>
          <w:szCs w:val="24"/>
          <w:highlight w:val="none"/>
        </w:rPr>
        <w:t>14</w:t>
      </w:r>
      <w:r>
        <w:rPr>
          <w:rFonts w:ascii="宋体" w:hAnsi="宋体" w:eastAsia="宋体" w:cs="Times New Roman"/>
          <w:b w:val="0"/>
          <w:bCs w:val="0"/>
          <w:color w:val="auto"/>
          <w:sz w:val="24"/>
          <w:szCs w:val="24"/>
          <w:highlight w:val="none"/>
        </w:rPr>
        <w:t>:</w:t>
      </w:r>
      <w:r>
        <w:rPr>
          <w:rFonts w:hint="eastAsia" w:ascii="宋体" w:hAnsi="宋体" w:eastAsia="宋体" w:cs="Times New Roman"/>
          <w:b w:val="0"/>
          <w:bCs w:val="0"/>
          <w:color w:val="auto"/>
          <w:sz w:val="24"/>
          <w:szCs w:val="24"/>
          <w:highlight w:val="none"/>
        </w:rPr>
        <w:t>59时</w:t>
      </w:r>
      <w:r>
        <w:rPr>
          <w:rFonts w:ascii="宋体" w:hAnsi="宋体" w:eastAsia="宋体" w:cs="Times New Roman"/>
          <w:b w:val="0"/>
          <w:bCs w:val="0"/>
          <w:color w:val="auto"/>
          <w:sz w:val="24"/>
          <w:szCs w:val="24"/>
          <w:highlight w:val="none"/>
        </w:rPr>
        <w:t>；</w:t>
      </w:r>
    </w:p>
    <w:p w14:paraId="31B56DED">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询比地点：线上提交报价文件</w:t>
      </w:r>
      <w:r>
        <w:rPr>
          <w:rFonts w:hint="eastAsia" w:ascii="宋体" w:hAnsi="宋体" w:eastAsia="宋体" w:cs="Times New Roman"/>
          <w:sz w:val="24"/>
          <w:szCs w:val="24"/>
        </w:rPr>
        <w:t>；</w:t>
      </w:r>
    </w:p>
    <w:p w14:paraId="2A911B8D">
      <w:pPr>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三）合同履行期限（租赁期限）：1年，按采购人的服务要求，原则上服务质量考核每半年开展一次，若定期考核达不到标准的，限期进行整改，拒不整改或二次整改不通过的采购人可按合同相关规定提前解除合同。年度服务质量考核总体达不到采购人要求的，采购人可提前中止合同。</w:t>
      </w:r>
    </w:p>
    <w:p w14:paraId="1BCA232A">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（四）交付期：成交供应商原则上须在2025年6月15日前完成整个项目并通过验收投入使用。</w:t>
      </w:r>
    </w:p>
    <w:p w14:paraId="539931B8">
      <w:pPr>
        <w:spacing w:before="120" w:beforeLines="50"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四</w:t>
      </w:r>
      <w:r>
        <w:rPr>
          <w:rFonts w:ascii="宋体" w:hAnsi="宋体" w:eastAsia="宋体" w:cs="Times New Roman"/>
          <w:b/>
          <w:bCs/>
          <w:sz w:val="24"/>
          <w:szCs w:val="24"/>
        </w:rPr>
        <w:t>、采购内容及要求</w:t>
      </w:r>
    </w:p>
    <w:p w14:paraId="7D36AC4A">
      <w:pPr>
        <w:spacing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（一）采购标的需实现的功能</w:t>
      </w:r>
    </w:p>
    <w:p w14:paraId="3AB991A3">
      <w:pPr>
        <w:spacing w:after="0" w:line="360" w:lineRule="auto"/>
        <w:ind w:firstLine="480" w:firstLineChars="200"/>
        <w:jc w:val="both"/>
        <w:rPr>
          <w:rFonts w:hint="eastAsia" w:ascii="宋体" w:hAnsi="宋体" w:eastAsia="宋体" w:cs="Times New Roman"/>
          <w:color w:val="0000FF"/>
          <w:sz w:val="24"/>
          <w:szCs w:val="24"/>
        </w:rPr>
      </w:pPr>
      <w:r>
        <w:rPr>
          <w:rFonts w:hint="eastAsia" w:ascii="宋体" w:hAnsi="宋体" w:eastAsia="宋体" w:cs="Times New Roman"/>
          <w:color w:val="000000" w:themeColor="text1"/>
          <w:sz w:val="24"/>
          <w:szCs w:val="24"/>
          <w14:textFill>
            <w14:solidFill>
              <w14:schemeClr w14:val="tx1"/>
            </w14:solidFill>
          </w14:textFill>
        </w:rPr>
        <w:t>在红塔区中心城区租赁具备开办业务条件的现有办公场所，用于车驾管便民服务站（含业务大厅、自助服务区、群众等候区、办公室、机房、监控室、卫生间等所需功能区），业务大厅服务窗口可受理车驾管业务，并能提供开办车驾管业务“一站式”综合服务的窗口。</w:t>
      </w:r>
    </w:p>
    <w:p w14:paraId="48C36F41">
      <w:pPr>
        <w:spacing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（二）采购标的需满足的服务质量、安全要求</w:t>
      </w:r>
    </w:p>
    <w:p w14:paraId="0EEDA7E6">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★1.在红塔区中心城区范围内提供建筑面积不少于500㎡</w:t>
      </w:r>
      <w:r>
        <w:rPr>
          <w:rFonts w:hint="eastAsia" w:ascii="宋体" w:hAnsi="宋体" w:eastAsia="宋体" w:cs="Times New Roman"/>
          <w:sz w:val="24"/>
          <w:szCs w:val="24"/>
          <w:lang w:eastAsia="zh-CN"/>
        </w:rPr>
        <w:t>（楼</w:t>
      </w:r>
      <w:r>
        <w:rPr>
          <w:rFonts w:hint="eastAsia" w:ascii="宋体" w:hAnsi="宋体" w:eastAsia="宋体" w:cs="Times New Roman"/>
          <w:sz w:val="24"/>
          <w:szCs w:val="24"/>
          <w:lang w:val="en-US" w:eastAsia="zh-CN"/>
        </w:rPr>
        <w:t>层一层</w:t>
      </w:r>
      <w:r>
        <w:rPr>
          <w:rFonts w:hint="eastAsia" w:ascii="宋体" w:hAnsi="宋体" w:eastAsia="宋体" w:cs="Times New Roman"/>
          <w:sz w:val="24"/>
          <w:szCs w:val="24"/>
          <w:lang w:eastAsia="zh-CN"/>
        </w:rPr>
        <w:t>）</w:t>
      </w:r>
      <w:r>
        <w:rPr>
          <w:rFonts w:hint="eastAsia" w:ascii="宋体" w:hAnsi="宋体" w:eastAsia="宋体" w:cs="Times New Roman"/>
          <w:sz w:val="24"/>
          <w:szCs w:val="24"/>
        </w:rPr>
        <w:t>室内办公场地，封闭并具备不少于2个出入口，拥有不少于5年的合法建设用地使用权。土地权属清晰完整，无争议纠纷，具备摩托车科目二、科目三考试功能。</w:t>
      </w:r>
    </w:p>
    <w:p w14:paraId="4DAD1823">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★2.功能区域：车驾管便民服务站业务大厅</w:t>
      </w:r>
      <w:r>
        <w:rPr>
          <w:rFonts w:hint="eastAsia" w:ascii="宋体" w:hAnsi="宋体" w:eastAsia="宋体" w:cs="Times New Roman"/>
          <w:sz w:val="24"/>
          <w:szCs w:val="24"/>
          <w:lang w:eastAsia="zh-CN"/>
        </w:rPr>
        <w:t>（楼</w:t>
      </w:r>
      <w:r>
        <w:rPr>
          <w:rFonts w:hint="eastAsia" w:ascii="宋体" w:hAnsi="宋体" w:eastAsia="宋体" w:cs="Times New Roman"/>
          <w:sz w:val="24"/>
          <w:szCs w:val="24"/>
          <w:lang w:val="en-US" w:eastAsia="zh-CN"/>
        </w:rPr>
        <w:t>层一层</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设置不少于6个服务窗口，配备叫号系统、交通安全宣传大屏，驾驶人科目一考场采用公安驻点的方式，接入公安网、设置不少于20套考试设备，服务区配套的引导、指示标识标志清晰、规范、明显。服务场地还应具备为办事群众提供的汽车停车场，数量应不少于50个。 </w:t>
      </w:r>
    </w:p>
    <w:p w14:paraId="2ABE284E">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★3.网络基础建设达到千兆交换能力，带宽接入不少于100兆的公安专网、查验专网、考试专网为业务办理提供网络保障。办理业务配套软、硬件能够根据相关政策和放管服要求，在服务期内进行免费升级改造。</w:t>
      </w:r>
    </w:p>
    <w:p w14:paraId="6535077E">
      <w:pPr>
        <w:spacing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（三）采购项目交付或者实施的时间和地点</w:t>
      </w:r>
    </w:p>
    <w:p w14:paraId="49AB1557">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1.合同履行期限（租赁期限）：1年</w:t>
      </w:r>
      <w:r>
        <w:rPr>
          <w:rFonts w:hint="eastAsia" w:ascii="宋体" w:hAnsi="宋体" w:eastAsia="宋体" w:cs="Times New Roman"/>
          <w:sz w:val="24"/>
          <w:szCs w:val="24"/>
          <w:lang w:eastAsia="zh-CN"/>
        </w:rPr>
        <w:t>。</w:t>
      </w:r>
      <w:r>
        <w:rPr>
          <w:rFonts w:hint="eastAsia" w:ascii="宋体" w:hAnsi="宋体" w:eastAsia="宋体" w:cs="Times New Roman"/>
          <w:sz w:val="24"/>
          <w:szCs w:val="24"/>
        </w:rPr>
        <w:t>按采购人的服务要求，原则上服务质量考核每半年开展一次，若定期考核达不到标准的，限期进行整改，拒不整改或二次整改不通过的采购人可按合同相关规定提前解除合同。年度服务质量考核总体达不到采购人要求的，采购人可提前中止合同。</w:t>
      </w:r>
    </w:p>
    <w:p w14:paraId="1013A0E0">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★2.交付期：成交供应商原则上须在2025年6月15日前完成整个项目并通过验收投入使用。</w:t>
      </w:r>
    </w:p>
    <w:p w14:paraId="36EAFBDD">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3.付款方式：根据考核结果，并视财政资金下达情况进行据实支付。</w:t>
      </w:r>
    </w:p>
    <w:p w14:paraId="4BC7676B">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4.本项目最高上限价：96000.00元/年，此费用包含水电、物业管理及设施设备损坏维修等费用。</w:t>
      </w:r>
    </w:p>
    <w:p w14:paraId="2A23CC67">
      <w:pPr>
        <w:spacing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（四）采购标的的服务要求</w:t>
      </w:r>
    </w:p>
    <w:p w14:paraId="68C53CDA">
      <w:pPr>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1.出租方具备独立民事行为能力，能够承担租赁合同所规定的义务和责任；</w:t>
      </w:r>
    </w:p>
    <w:p w14:paraId="5E098224">
      <w:pPr>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2.出租场所产权清晰，无相关争议纠纷，保证能够按时提供使用场所；</w:t>
      </w:r>
    </w:p>
    <w:p w14:paraId="5F3A7CC4">
      <w:pPr>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3.出租方需对租赁场所提供安全、卫生、维护设施提供保障，确保正常使用；</w:t>
      </w:r>
    </w:p>
    <w:p w14:paraId="4F41516A">
      <w:pPr>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4.出租场所功能区设置合理、标识标牌规范清晰，达到业务办理需要。</w:t>
      </w:r>
    </w:p>
    <w:p w14:paraId="67A0E66B">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5.按采购人的服务要求，原则上服务质量考核每半年开展一次，若定期考核达不到标准的，限期进行整改，拒不整改或二次整改不通过的采购人可按合同相关规定提前解除合同。年度服务质量考核总体达不到采购人要求的，采购人可提前中止合同。</w:t>
      </w:r>
    </w:p>
    <w:p w14:paraId="40D48AF4">
      <w:pPr>
        <w:spacing w:after="0" w:line="360" w:lineRule="auto"/>
        <w:ind w:firstLine="482" w:firstLineChars="200"/>
        <w:jc w:val="both"/>
        <w:rPr>
          <w:rFonts w:ascii="宋体" w:hAnsi="宋体" w:eastAsia="宋体" w:cs="Times New Roman"/>
          <w:b/>
          <w:bCs/>
          <w:sz w:val="24"/>
          <w:szCs w:val="24"/>
        </w:rPr>
      </w:pPr>
      <w:r>
        <w:rPr>
          <w:rFonts w:hint="eastAsia" w:ascii="宋体" w:hAnsi="宋体" w:eastAsia="宋体" w:cs="Times New Roman"/>
          <w:b/>
          <w:bCs/>
          <w:sz w:val="24"/>
          <w:szCs w:val="24"/>
        </w:rPr>
        <w:t>注：以上带“★”号标记的条款为实质性要求，响应文件中须提供承诺或相关证明材料，若不满足则符合性检查不予通过。</w:t>
      </w:r>
    </w:p>
    <w:p w14:paraId="3BDEF226">
      <w:pPr>
        <w:spacing w:before="120" w:beforeLines="50"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五、付款方式</w:t>
      </w:r>
    </w:p>
    <w:p w14:paraId="490B3BB6">
      <w:pPr>
        <w:spacing w:after="0" w:line="360" w:lineRule="auto"/>
        <w:ind w:firstLine="480" w:firstLineChars="200"/>
        <w:jc w:val="both"/>
        <w:rPr>
          <w:rFonts w:hint="eastAsia" w:ascii="宋体" w:hAnsi="宋体" w:eastAsia="宋体" w:cs="Times New Roman"/>
          <w:sz w:val="24"/>
          <w:szCs w:val="24"/>
          <w:lang w:eastAsia="zh-CN"/>
        </w:rPr>
      </w:pPr>
      <w:r>
        <w:rPr>
          <w:rFonts w:hint="eastAsia" w:ascii="宋体" w:hAnsi="宋体" w:eastAsia="宋体" w:cs="Times New Roman"/>
          <w:sz w:val="24"/>
          <w:szCs w:val="24"/>
        </w:rPr>
        <w:t>付款方式：根据考核结果，并视财政资金下达情况进行据实支付</w:t>
      </w:r>
      <w:r>
        <w:rPr>
          <w:rFonts w:hint="eastAsia" w:ascii="宋体" w:hAnsi="宋体" w:eastAsia="宋体" w:cs="Times New Roman"/>
          <w:sz w:val="24"/>
          <w:szCs w:val="24"/>
          <w:lang w:eastAsia="zh-CN"/>
        </w:rPr>
        <w:t>。</w:t>
      </w:r>
    </w:p>
    <w:p w14:paraId="0AE3E1F2">
      <w:pPr>
        <w:spacing w:before="120" w:beforeLines="50" w:after="0" w:line="360" w:lineRule="auto"/>
        <w:ind w:firstLine="482" w:firstLineChars="200"/>
        <w:jc w:val="both"/>
        <w:rPr>
          <w:rFonts w:hint="eastAsia" w:ascii="宋体" w:hAnsi="宋体" w:eastAsia="宋体"/>
          <w:bCs/>
          <w:sz w:val="24"/>
          <w:szCs w:val="24"/>
        </w:rPr>
      </w:pPr>
      <w:r>
        <w:rPr>
          <w:rFonts w:hint="eastAsia" w:ascii="宋体" w:hAnsi="宋体" w:eastAsia="宋体" w:cs="Times New Roman"/>
          <w:b/>
          <w:bCs/>
          <w:sz w:val="24"/>
          <w:szCs w:val="24"/>
        </w:rPr>
        <w:t>六</w:t>
      </w:r>
      <w:r>
        <w:rPr>
          <w:rFonts w:ascii="宋体" w:hAnsi="宋体" w:eastAsia="宋体" w:cs="Times New Roman"/>
          <w:b/>
          <w:bCs/>
          <w:sz w:val="24"/>
          <w:szCs w:val="24"/>
        </w:rPr>
        <w:t>、评选方法</w:t>
      </w:r>
    </w:p>
    <w:p w14:paraId="2D2EB3DD">
      <w:pPr>
        <w:pStyle w:val="7"/>
        <w:spacing w:after="0" w:line="360" w:lineRule="auto"/>
        <w:ind w:left="0" w:leftChars="0" w:firstLine="480" w:firstLineChars="200"/>
        <w:contextualSpacing/>
        <w:rPr>
          <w:rFonts w:hint="eastAsia" w:ascii="宋体" w:hAnsi="宋体" w:eastAsia="宋体"/>
          <w:bCs/>
          <w:sz w:val="24"/>
          <w:szCs w:val="24"/>
        </w:rPr>
      </w:pPr>
      <w:r>
        <w:rPr>
          <w:rFonts w:hint="eastAsia" w:ascii="宋体" w:hAnsi="宋体" w:eastAsia="宋体"/>
          <w:bCs/>
          <w:sz w:val="24"/>
          <w:szCs w:val="24"/>
        </w:rPr>
        <w:t>本次评审采用综合评分法。按综合评分表中规定的各项分值进行打分并计算出各供应商的综合得分，按得分由高到低推荐成交候选供应商排序的评审方法。</w:t>
      </w:r>
    </w:p>
    <w:p w14:paraId="06A27951">
      <w:pPr>
        <w:pStyle w:val="7"/>
        <w:spacing w:after="0" w:line="360" w:lineRule="auto"/>
        <w:ind w:left="0" w:leftChars="0" w:firstLine="480" w:firstLineChars="200"/>
        <w:contextualSpacing/>
        <w:rPr>
          <w:rFonts w:hint="eastAsia" w:ascii="宋体" w:hAnsi="宋体" w:eastAsia="宋体"/>
          <w:sz w:val="24"/>
          <w:szCs w:val="24"/>
        </w:rPr>
      </w:pPr>
      <w:r>
        <w:rPr>
          <w:rFonts w:hint="eastAsia" w:ascii="宋体" w:hAnsi="宋体" w:eastAsia="宋体"/>
          <w:sz w:val="24"/>
          <w:szCs w:val="24"/>
        </w:rPr>
        <w:t>综合评分表</w:t>
      </w:r>
    </w:p>
    <w:tbl>
      <w:tblPr>
        <w:tblStyle w:val="10"/>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45"/>
        <w:gridCol w:w="7407"/>
        <w:gridCol w:w="605"/>
      </w:tblGrid>
      <w:tr w14:paraId="55CC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465D5F4">
            <w:pPr>
              <w:pStyle w:val="6"/>
              <w:keepNext w:val="0"/>
              <w:keepLines w:val="0"/>
              <w:pageBreakBefore w:val="0"/>
              <w:widowControl/>
              <w:kinsoku/>
              <w:wordWrap/>
              <w:overflowPunct/>
              <w:topLinePunct w:val="0"/>
              <w:autoSpaceDE/>
              <w:autoSpaceDN/>
              <w:bidi w:val="0"/>
              <w:adjustRightInd w:val="0"/>
              <w:snapToGrid w:val="0"/>
              <w:spacing w:before="120" w:beforeLines="50" w:line="400" w:lineRule="exact"/>
              <w:jc w:val="center"/>
              <w:textAlignment w:val="auto"/>
              <w:rPr>
                <w:rFonts w:hint="eastAsia" w:hAnsi="宋体" w:cs="宋体"/>
                <w:b/>
                <w:bCs/>
                <w:sz w:val="24"/>
                <w:szCs w:val="24"/>
              </w:rPr>
            </w:pPr>
            <w:r>
              <w:rPr>
                <w:rFonts w:hint="eastAsia" w:hAnsi="宋体" w:cs="宋体"/>
                <w:b/>
                <w:bCs/>
                <w:sz w:val="24"/>
                <w:szCs w:val="24"/>
              </w:rPr>
              <w:t>评分因素</w:t>
            </w:r>
          </w:p>
        </w:tc>
        <w:tc>
          <w:tcPr>
            <w:tcW w:w="745" w:type="dxa"/>
            <w:tcBorders>
              <w:top w:val="single" w:color="auto" w:sz="4" w:space="0"/>
              <w:left w:val="nil"/>
              <w:bottom w:val="single" w:color="auto" w:sz="4" w:space="0"/>
              <w:right w:val="single" w:color="auto" w:sz="4" w:space="0"/>
            </w:tcBorders>
            <w:vAlign w:val="center"/>
          </w:tcPr>
          <w:p w14:paraId="2DA20B48">
            <w:pPr>
              <w:pStyle w:val="25"/>
              <w:keepNext w:val="0"/>
              <w:keepLines w:val="0"/>
              <w:pageBreakBefore w:val="0"/>
              <w:widowControl/>
              <w:kinsoku/>
              <w:wordWrap/>
              <w:overflowPunct/>
              <w:topLinePunct w:val="0"/>
              <w:autoSpaceDE/>
              <w:autoSpaceDN/>
              <w:bidi w:val="0"/>
              <w:spacing w:before="120" w:beforeLines="50" w:beforeAutospacing="0" w:after="0" w:afterAutospacing="0" w:line="400" w:lineRule="exact"/>
              <w:jc w:val="center"/>
              <w:textAlignment w:val="auto"/>
              <w:rPr>
                <w:rFonts w:hint="eastAsia" w:eastAsia="宋体"/>
                <w:b/>
                <w:bCs/>
              </w:rPr>
            </w:pPr>
            <w:r>
              <w:rPr>
                <w:rFonts w:hint="eastAsia" w:eastAsia="宋体"/>
                <w:b/>
                <w:bCs/>
              </w:rPr>
              <w:t>分数</w:t>
            </w:r>
          </w:p>
        </w:tc>
        <w:tc>
          <w:tcPr>
            <w:tcW w:w="7407" w:type="dxa"/>
            <w:tcBorders>
              <w:top w:val="single" w:color="auto" w:sz="4" w:space="0"/>
              <w:left w:val="nil"/>
              <w:bottom w:val="single" w:color="auto" w:sz="4" w:space="0"/>
              <w:right w:val="single" w:color="auto" w:sz="4" w:space="0"/>
            </w:tcBorders>
            <w:vAlign w:val="center"/>
          </w:tcPr>
          <w:p w14:paraId="19DD1FDB">
            <w:pPr>
              <w:pStyle w:val="25"/>
              <w:keepNext w:val="0"/>
              <w:keepLines w:val="0"/>
              <w:pageBreakBefore w:val="0"/>
              <w:widowControl/>
              <w:kinsoku/>
              <w:wordWrap/>
              <w:overflowPunct/>
              <w:topLinePunct w:val="0"/>
              <w:autoSpaceDE/>
              <w:autoSpaceDN/>
              <w:bidi w:val="0"/>
              <w:spacing w:before="120" w:beforeLines="50" w:beforeAutospacing="0" w:after="0" w:afterAutospacing="0" w:line="400" w:lineRule="exact"/>
              <w:jc w:val="center"/>
              <w:textAlignment w:val="auto"/>
              <w:rPr>
                <w:rFonts w:hint="eastAsia" w:eastAsia="宋体"/>
                <w:b/>
                <w:bCs/>
              </w:rPr>
            </w:pPr>
            <w:r>
              <w:rPr>
                <w:rFonts w:hint="eastAsia" w:eastAsia="宋体"/>
                <w:b/>
                <w:bCs/>
              </w:rPr>
              <w:t>评分规则及说明</w:t>
            </w:r>
          </w:p>
        </w:tc>
        <w:tc>
          <w:tcPr>
            <w:tcW w:w="605" w:type="dxa"/>
            <w:tcBorders>
              <w:top w:val="single" w:color="auto" w:sz="4" w:space="0"/>
              <w:left w:val="nil"/>
              <w:bottom w:val="single" w:color="auto" w:sz="4" w:space="0"/>
              <w:right w:val="single" w:color="auto" w:sz="4" w:space="0"/>
            </w:tcBorders>
            <w:vAlign w:val="center"/>
          </w:tcPr>
          <w:p w14:paraId="089CAA76">
            <w:pPr>
              <w:pStyle w:val="26"/>
              <w:keepNext w:val="0"/>
              <w:keepLines w:val="0"/>
              <w:pageBreakBefore w:val="0"/>
              <w:widowControl/>
              <w:kinsoku/>
              <w:wordWrap/>
              <w:overflowPunct/>
              <w:topLinePunct w:val="0"/>
              <w:autoSpaceDE/>
              <w:autoSpaceDN/>
              <w:bidi w:val="0"/>
              <w:spacing w:before="120" w:beforeLines="50" w:beforeAutospacing="0" w:after="0" w:afterAutospacing="0" w:line="400" w:lineRule="exact"/>
              <w:textAlignment w:val="auto"/>
              <w:rPr>
                <w:rFonts w:hint="eastAsia" w:eastAsia="宋体"/>
                <w:b/>
                <w:bCs/>
              </w:rPr>
            </w:pPr>
            <w:r>
              <w:rPr>
                <w:rFonts w:hint="eastAsia" w:eastAsia="宋体"/>
                <w:b/>
                <w:bCs/>
              </w:rPr>
              <w:t>得分</w:t>
            </w:r>
          </w:p>
        </w:tc>
      </w:tr>
      <w:tr w14:paraId="4EDF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29578B3">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价格</w:t>
            </w:r>
          </w:p>
        </w:tc>
        <w:tc>
          <w:tcPr>
            <w:tcW w:w="745" w:type="dxa"/>
            <w:tcBorders>
              <w:top w:val="single" w:color="auto" w:sz="4" w:space="0"/>
              <w:left w:val="nil"/>
              <w:bottom w:val="single" w:color="auto" w:sz="4" w:space="0"/>
              <w:right w:val="single" w:color="auto" w:sz="4" w:space="0"/>
            </w:tcBorders>
            <w:vAlign w:val="center"/>
          </w:tcPr>
          <w:p w14:paraId="1CB51082">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20分</w:t>
            </w:r>
          </w:p>
        </w:tc>
        <w:tc>
          <w:tcPr>
            <w:tcW w:w="7407" w:type="dxa"/>
            <w:tcBorders>
              <w:top w:val="single" w:color="auto" w:sz="4" w:space="0"/>
              <w:left w:val="nil"/>
              <w:bottom w:val="single" w:color="auto" w:sz="4" w:space="0"/>
              <w:right w:val="single" w:color="auto" w:sz="4" w:space="0"/>
            </w:tcBorders>
            <w:vAlign w:val="center"/>
          </w:tcPr>
          <w:p w14:paraId="08FA89FF">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满足询比文件要求且报价最低的供应商的价格为基准价。</w:t>
            </w:r>
          </w:p>
          <w:p w14:paraId="336F5E1E">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报价得分=（基准价/供应商报价）×20</w:t>
            </w:r>
          </w:p>
          <w:p w14:paraId="67C49F10">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扣减分值中间值用插入法,小数点后保留两位。</w:t>
            </w:r>
          </w:p>
        </w:tc>
        <w:tc>
          <w:tcPr>
            <w:tcW w:w="605" w:type="dxa"/>
            <w:tcBorders>
              <w:top w:val="single" w:color="auto" w:sz="4" w:space="0"/>
              <w:left w:val="nil"/>
              <w:bottom w:val="single" w:color="auto" w:sz="4" w:space="0"/>
              <w:right w:val="single" w:color="auto" w:sz="4" w:space="0"/>
            </w:tcBorders>
            <w:vAlign w:val="center"/>
          </w:tcPr>
          <w:p w14:paraId="37F7FFDA">
            <w:pPr>
              <w:pStyle w:val="26"/>
              <w:keepNext w:val="0"/>
              <w:keepLines w:val="0"/>
              <w:pageBreakBefore w:val="0"/>
              <w:widowControl/>
              <w:kinsoku/>
              <w:wordWrap/>
              <w:overflowPunct/>
              <w:topLinePunct w:val="0"/>
              <w:autoSpaceDE/>
              <w:autoSpaceDN/>
              <w:bidi w:val="0"/>
              <w:spacing w:before="0" w:beforeAutospacing="0" w:after="0" w:afterAutospacing="0" w:line="400" w:lineRule="exact"/>
              <w:ind w:left="2100"/>
              <w:textAlignment w:val="auto"/>
              <w:rPr>
                <w:rFonts w:hint="eastAsia" w:eastAsia="宋体"/>
              </w:rPr>
            </w:pPr>
          </w:p>
        </w:tc>
      </w:tr>
      <w:tr w14:paraId="0118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B9388C0">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对项目的理解</w:t>
            </w:r>
          </w:p>
        </w:tc>
        <w:tc>
          <w:tcPr>
            <w:tcW w:w="745" w:type="dxa"/>
            <w:tcBorders>
              <w:top w:val="single" w:color="auto" w:sz="4" w:space="0"/>
              <w:left w:val="nil"/>
              <w:bottom w:val="single" w:color="auto" w:sz="4" w:space="0"/>
              <w:right w:val="single" w:color="auto" w:sz="4" w:space="0"/>
            </w:tcBorders>
            <w:vAlign w:val="center"/>
          </w:tcPr>
          <w:p w14:paraId="0C80C857">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12分</w:t>
            </w:r>
          </w:p>
        </w:tc>
        <w:tc>
          <w:tcPr>
            <w:tcW w:w="7407" w:type="dxa"/>
            <w:tcBorders>
              <w:top w:val="single" w:color="auto" w:sz="4" w:space="0"/>
              <w:left w:val="nil"/>
              <w:bottom w:val="single" w:color="auto" w:sz="4" w:space="0"/>
              <w:right w:val="single" w:color="auto" w:sz="4" w:space="0"/>
            </w:tcBorders>
            <w:vAlign w:val="center"/>
          </w:tcPr>
          <w:p w14:paraId="2E4B3410">
            <w:pPr>
              <w:pStyle w:val="6"/>
              <w:keepNext w:val="0"/>
              <w:keepLines w:val="0"/>
              <w:pageBreakBefore w:val="0"/>
              <w:widowControl/>
              <w:kinsoku/>
              <w:wordWrap/>
              <w:overflowPunct/>
              <w:topLinePunct w:val="0"/>
              <w:autoSpaceDE/>
              <w:autoSpaceDN/>
              <w:bidi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根据供应商提供的对项目的理解进行评审，内容包括但不限于</w:t>
            </w:r>
            <w:r>
              <w:rPr>
                <w:rFonts w:hint="eastAsia" w:hAnsi="宋体" w:cs="宋体"/>
                <w:b/>
                <w:bCs/>
                <w:color w:val="000000" w:themeColor="text1"/>
                <w:sz w:val="24"/>
                <w:szCs w:val="24"/>
                <w14:textFill>
                  <w14:solidFill>
                    <w14:schemeClr w14:val="tx1"/>
                  </w14:solidFill>
                </w14:textFill>
              </w:rPr>
              <w:t>①本项目使用特点；②场地投入时间或选址方案；③场地改造方案；</w:t>
            </w:r>
          </w:p>
          <w:p w14:paraId="48162E5F">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以上3项，经评定相关内容完整、详细、全面，完全满足采购文件采购要求，在完整性、契合度、思路清晰、可实施性、专业性上强的得12分；每缺少一项内容扣4分，内容存在响应不充分、不足的扣2分，扣完为止</w:t>
            </w:r>
            <w:r>
              <w:rPr>
                <w:rFonts w:hint="eastAsia" w:hAnsi="宋体" w:cs="宋体"/>
                <w:color w:val="000000" w:themeColor="text1"/>
                <w:sz w:val="24"/>
                <w:szCs w:val="24"/>
                <w:lang w:eastAsia="zh-CN"/>
                <w14:textFill>
                  <w14:solidFill>
                    <w14:schemeClr w14:val="tx1"/>
                  </w14:solidFill>
                </w14:textFill>
              </w:rPr>
              <w:t>。</w:t>
            </w:r>
          </w:p>
        </w:tc>
        <w:tc>
          <w:tcPr>
            <w:tcW w:w="605" w:type="dxa"/>
            <w:tcBorders>
              <w:top w:val="single" w:color="auto" w:sz="4" w:space="0"/>
              <w:left w:val="nil"/>
              <w:bottom w:val="single" w:color="auto" w:sz="4" w:space="0"/>
              <w:right w:val="single" w:color="auto" w:sz="4" w:space="0"/>
            </w:tcBorders>
            <w:vAlign w:val="center"/>
          </w:tcPr>
          <w:p w14:paraId="3107FE28">
            <w:pPr>
              <w:pStyle w:val="26"/>
              <w:keepNext w:val="0"/>
              <w:keepLines w:val="0"/>
              <w:pageBreakBefore w:val="0"/>
              <w:widowControl/>
              <w:kinsoku/>
              <w:wordWrap/>
              <w:overflowPunct/>
              <w:topLinePunct w:val="0"/>
              <w:autoSpaceDE/>
              <w:autoSpaceDN/>
              <w:bidi w:val="0"/>
              <w:spacing w:before="0" w:beforeAutospacing="0" w:after="0" w:afterAutospacing="0" w:line="400" w:lineRule="exact"/>
              <w:ind w:left="2100"/>
              <w:textAlignment w:val="auto"/>
              <w:rPr>
                <w:rFonts w:hint="eastAsia" w:eastAsia="宋体"/>
              </w:rPr>
            </w:pPr>
          </w:p>
        </w:tc>
      </w:tr>
      <w:tr w14:paraId="28D2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C4487E2">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服务方案</w:t>
            </w:r>
          </w:p>
        </w:tc>
        <w:tc>
          <w:tcPr>
            <w:tcW w:w="745" w:type="dxa"/>
            <w:tcBorders>
              <w:top w:val="single" w:color="auto" w:sz="4" w:space="0"/>
              <w:left w:val="nil"/>
              <w:bottom w:val="single" w:color="auto" w:sz="4" w:space="0"/>
              <w:right w:val="single" w:color="auto" w:sz="4" w:space="0"/>
            </w:tcBorders>
            <w:vAlign w:val="center"/>
          </w:tcPr>
          <w:p w14:paraId="5FE3A030">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18</w:t>
            </w:r>
            <w:r>
              <w:rPr>
                <w:rFonts w:hint="eastAsia" w:hAnsi="宋体" w:cs="宋体"/>
                <w:color w:val="000000" w:themeColor="text1"/>
                <w:sz w:val="24"/>
                <w:szCs w:val="24"/>
                <w14:textFill>
                  <w14:solidFill>
                    <w14:schemeClr w14:val="tx1"/>
                  </w14:solidFill>
                </w14:textFill>
              </w:rPr>
              <w:t>分</w:t>
            </w:r>
          </w:p>
        </w:tc>
        <w:tc>
          <w:tcPr>
            <w:tcW w:w="7407" w:type="dxa"/>
            <w:tcBorders>
              <w:top w:val="single" w:color="auto" w:sz="4" w:space="0"/>
              <w:left w:val="nil"/>
              <w:bottom w:val="single" w:color="auto" w:sz="4" w:space="0"/>
              <w:right w:val="single" w:color="auto" w:sz="4" w:space="0"/>
            </w:tcBorders>
            <w:vAlign w:val="center"/>
          </w:tcPr>
          <w:p w14:paraId="433EF15E">
            <w:pPr>
              <w:pStyle w:val="6"/>
              <w:keepNext w:val="0"/>
              <w:keepLines w:val="0"/>
              <w:pageBreakBefore w:val="0"/>
              <w:widowControl/>
              <w:kinsoku/>
              <w:wordWrap/>
              <w:overflowPunct/>
              <w:topLinePunct w:val="0"/>
              <w:autoSpaceDE/>
              <w:autoSpaceDN/>
              <w:bidi w:val="0"/>
              <w:spacing w:line="400" w:lineRule="exact"/>
              <w:jc w:val="both"/>
              <w:textAlignment w:val="auto"/>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根据供应商提供的服务方案进行评审，内容包括但不限于</w:t>
            </w:r>
            <w:r>
              <w:rPr>
                <w:rFonts w:hint="eastAsia" w:hAnsi="宋体" w:cs="宋体"/>
                <w:b/>
                <w:bCs/>
                <w:color w:val="000000" w:themeColor="text1"/>
                <w:sz w:val="24"/>
                <w:szCs w:val="24"/>
                <w14:textFill>
                  <w14:solidFill>
                    <w14:schemeClr w14:val="tx1"/>
                  </w14:solidFill>
                </w14:textFill>
              </w:rPr>
              <w:t>①总体服务方案；②现场管理方案；③运行维护方案；④安全保证措施；⑤应急预案；</w:t>
            </w:r>
            <w:r>
              <w:rPr>
                <w:rFonts w:hint="eastAsia" w:hAnsi="宋体" w:cs="宋体"/>
                <w:b/>
                <w:bCs/>
                <w:color w:val="000000" w:themeColor="text1"/>
                <w:sz w:val="24"/>
                <w:szCs w:val="24"/>
                <w:lang w:val="en-US" w:eastAsia="zh-CN"/>
                <w14:textFill>
                  <w14:solidFill>
                    <w14:schemeClr w14:val="tx1"/>
                  </w14:solidFill>
                </w14:textFill>
              </w:rPr>
              <w:t>⑥人员投入保障措施；</w:t>
            </w:r>
          </w:p>
          <w:p w14:paraId="4ABF79AC">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以上</w:t>
            </w: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项，经评定相关内容完整、详细、全面，完全满足采购文件采购要求，在完整性、契合度、思路清晰、可实施性、专业性上强的得</w:t>
            </w:r>
            <w:r>
              <w:rPr>
                <w:rFonts w:hint="eastAsia" w:hAnsi="宋体" w:cs="宋体"/>
                <w:color w:val="000000" w:themeColor="text1"/>
                <w:sz w:val="24"/>
                <w:szCs w:val="24"/>
                <w:lang w:val="en-US" w:eastAsia="zh-CN"/>
                <w14:textFill>
                  <w14:solidFill>
                    <w14:schemeClr w14:val="tx1"/>
                  </w14:solidFill>
                </w14:textFill>
              </w:rPr>
              <w:t>18</w:t>
            </w:r>
            <w:r>
              <w:rPr>
                <w:rFonts w:hint="eastAsia" w:hAnsi="宋体" w:cs="宋体"/>
                <w:color w:val="000000" w:themeColor="text1"/>
                <w:sz w:val="24"/>
                <w:szCs w:val="24"/>
                <w14:textFill>
                  <w14:solidFill>
                    <w14:schemeClr w14:val="tx1"/>
                  </w14:solidFill>
                </w14:textFill>
              </w:rPr>
              <w:t>分；每缺少一项内容扣</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分，内容存在响应不充分、不足的扣2分，扣完为止</w:t>
            </w:r>
            <w:r>
              <w:rPr>
                <w:rFonts w:hint="eastAsia" w:hAnsi="宋体" w:cs="宋体"/>
                <w:color w:val="000000" w:themeColor="text1"/>
                <w:sz w:val="24"/>
                <w:szCs w:val="24"/>
                <w:lang w:eastAsia="zh-CN"/>
                <w14:textFill>
                  <w14:solidFill>
                    <w14:schemeClr w14:val="tx1"/>
                  </w14:solidFill>
                </w14:textFill>
              </w:rPr>
              <w:t>。</w:t>
            </w:r>
          </w:p>
        </w:tc>
        <w:tc>
          <w:tcPr>
            <w:tcW w:w="605" w:type="dxa"/>
            <w:tcBorders>
              <w:top w:val="single" w:color="auto" w:sz="4" w:space="0"/>
              <w:left w:val="nil"/>
              <w:bottom w:val="single" w:color="auto" w:sz="4" w:space="0"/>
              <w:right w:val="single" w:color="auto" w:sz="4" w:space="0"/>
            </w:tcBorders>
            <w:vAlign w:val="center"/>
          </w:tcPr>
          <w:p w14:paraId="257D805C">
            <w:pPr>
              <w:pStyle w:val="26"/>
              <w:keepNext w:val="0"/>
              <w:keepLines w:val="0"/>
              <w:pageBreakBefore w:val="0"/>
              <w:widowControl/>
              <w:kinsoku/>
              <w:wordWrap/>
              <w:overflowPunct/>
              <w:topLinePunct w:val="0"/>
              <w:autoSpaceDE/>
              <w:autoSpaceDN/>
              <w:bidi w:val="0"/>
              <w:spacing w:before="0" w:beforeAutospacing="0" w:after="0" w:afterAutospacing="0" w:line="400" w:lineRule="exact"/>
              <w:ind w:left="2100"/>
              <w:textAlignment w:val="auto"/>
              <w:rPr>
                <w:rFonts w:hint="eastAsia" w:eastAsia="宋体"/>
              </w:rPr>
            </w:pPr>
          </w:p>
        </w:tc>
      </w:tr>
      <w:tr w14:paraId="1016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8FEB0BB">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场地条件</w:t>
            </w:r>
          </w:p>
        </w:tc>
        <w:tc>
          <w:tcPr>
            <w:tcW w:w="745" w:type="dxa"/>
            <w:tcBorders>
              <w:top w:val="single" w:color="auto" w:sz="4" w:space="0"/>
              <w:left w:val="nil"/>
              <w:bottom w:val="single" w:color="auto" w:sz="4" w:space="0"/>
              <w:right w:val="single" w:color="auto" w:sz="4" w:space="0"/>
            </w:tcBorders>
            <w:vAlign w:val="center"/>
          </w:tcPr>
          <w:p w14:paraId="31B2E0D6">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6</w:t>
            </w:r>
          </w:p>
        </w:tc>
        <w:tc>
          <w:tcPr>
            <w:tcW w:w="7407" w:type="dxa"/>
            <w:tcBorders>
              <w:top w:val="single" w:color="auto" w:sz="4" w:space="0"/>
              <w:left w:val="nil"/>
              <w:bottom w:val="single" w:color="auto" w:sz="4" w:space="0"/>
              <w:right w:val="single" w:color="auto" w:sz="4" w:space="0"/>
            </w:tcBorders>
            <w:vAlign w:val="center"/>
          </w:tcPr>
          <w:p w14:paraId="2C9059FA">
            <w:pPr>
              <w:pStyle w:val="6"/>
              <w:keepNext w:val="0"/>
              <w:keepLines w:val="0"/>
              <w:pageBreakBefore w:val="0"/>
              <w:widowControl/>
              <w:kinsoku/>
              <w:wordWrap/>
              <w:overflowPunct/>
              <w:topLinePunct w:val="0"/>
              <w:autoSpaceDE/>
              <w:autoSpaceDN/>
              <w:bidi w:val="0"/>
              <w:spacing w:line="400" w:lineRule="exact"/>
              <w:jc w:val="both"/>
              <w:textAlignment w:val="auto"/>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场地面积，根据投标人提供的</w:t>
            </w:r>
            <w:r>
              <w:rPr>
                <w:rFonts w:hint="eastAsia" w:hAnsi="宋体" w:cs="宋体"/>
                <w:color w:val="000000" w:themeColor="text1"/>
                <w:sz w:val="24"/>
                <w:szCs w:val="24"/>
                <w:lang w:eastAsia="zh-CN"/>
                <w14:textFill>
                  <w14:solidFill>
                    <w14:schemeClr w14:val="tx1"/>
                  </w14:solidFill>
                </w14:textFill>
              </w:rPr>
              <w:t>办公场地</w:t>
            </w:r>
            <w:r>
              <w:rPr>
                <w:rFonts w:hint="eastAsia" w:hAnsi="宋体" w:cs="宋体"/>
                <w:color w:val="000000" w:themeColor="text1"/>
                <w:sz w:val="24"/>
                <w:szCs w:val="24"/>
                <w14:textFill>
                  <w14:solidFill>
                    <w14:schemeClr w14:val="tx1"/>
                  </w14:solidFill>
                </w14:textFill>
              </w:rPr>
              <w:t>建设占地面积说明及提供的相关证明资料进行综合评审，本项满分</w:t>
            </w: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分</w:t>
            </w:r>
            <w:r>
              <w:rPr>
                <w:rFonts w:hint="eastAsia" w:hAnsi="宋体" w:cs="宋体"/>
                <w:color w:val="000000" w:themeColor="text1"/>
                <w:sz w:val="24"/>
                <w:szCs w:val="24"/>
                <w:lang w:val="en-US" w:eastAsia="zh-CN"/>
                <w14:textFill>
                  <w14:solidFill>
                    <w14:schemeClr w14:val="tx1"/>
                  </w14:solidFill>
                </w14:textFill>
              </w:rPr>
              <w:t>。</w:t>
            </w:r>
          </w:p>
          <w:p w14:paraId="50D3ABBD">
            <w:pPr>
              <w:pStyle w:val="6"/>
              <w:keepNext w:val="0"/>
              <w:keepLines w:val="0"/>
              <w:pageBreakBefore w:val="0"/>
              <w:widowControl/>
              <w:kinsoku/>
              <w:wordWrap/>
              <w:overflowPunct/>
              <w:topLinePunct w:val="0"/>
              <w:autoSpaceDE/>
              <w:autoSpaceDN/>
              <w:bidi w:val="0"/>
              <w:spacing w:line="400" w:lineRule="exact"/>
              <w:jc w:val="both"/>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供应商在红塔区中心城区范围内提供</w:t>
            </w:r>
            <w:r>
              <w:rPr>
                <w:rFonts w:hint="eastAsia" w:hAnsi="宋体" w:cs="宋体"/>
                <w:color w:val="000000" w:themeColor="text1"/>
                <w:sz w:val="24"/>
                <w:szCs w:val="24"/>
                <w:lang w:eastAsia="zh-CN"/>
                <w14:textFill>
                  <w14:solidFill>
                    <w14:schemeClr w14:val="tx1"/>
                  </w14:solidFill>
                </w14:textFill>
              </w:rPr>
              <w:t>一楼</w:t>
            </w:r>
            <w:r>
              <w:rPr>
                <w:rFonts w:hint="eastAsia" w:hAnsi="宋体" w:cs="宋体"/>
                <w:color w:val="000000" w:themeColor="text1"/>
                <w:sz w:val="24"/>
                <w:szCs w:val="24"/>
                <w14:textFill>
                  <w14:solidFill>
                    <w14:schemeClr w14:val="tx1"/>
                  </w14:solidFill>
                </w14:textFill>
              </w:rPr>
              <w:t>建筑面积不少于</w:t>
            </w:r>
            <w:r>
              <w:rPr>
                <w:rFonts w:hint="eastAsia" w:hAnsi="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00㎡室内办公场地，封闭，并具备不少于2个出入口，拥有不少于</w:t>
            </w:r>
            <w:r>
              <w:rPr>
                <w:rFonts w:hint="eastAsia" w:hAnsi="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年的合法建设用地使用权，提供相关证明材料，且证明材料需充分反应建设用地所有权或者使用权占地面积的，</w:t>
            </w:r>
            <w:r>
              <w:rPr>
                <w:rFonts w:hint="eastAsia" w:hAnsi="宋体" w:cs="宋体"/>
                <w:color w:val="000000" w:themeColor="text1"/>
                <w:sz w:val="24"/>
                <w:szCs w:val="24"/>
                <w:lang w:eastAsia="zh-CN"/>
                <w14:textFill>
                  <w14:solidFill>
                    <w14:schemeClr w14:val="tx1"/>
                  </w14:solidFill>
                </w14:textFill>
              </w:rPr>
              <w:t>得</w:t>
            </w: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分；</w:t>
            </w:r>
          </w:p>
          <w:p w14:paraId="1B721FA4">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lang w:eastAsia="zh-CN"/>
                <w14:textFill>
                  <w14:solidFill>
                    <w14:schemeClr w14:val="tx1"/>
                  </w14:solidFill>
                </w14:textFill>
              </w:rPr>
              <w:t>）供应商在红塔区中心城区范围内提供一楼建筑面积</w:t>
            </w:r>
            <w:r>
              <w:rPr>
                <w:rFonts w:hint="eastAsia" w:hAnsi="宋体" w:cs="宋体"/>
                <w:color w:val="000000" w:themeColor="text1"/>
                <w:sz w:val="24"/>
                <w:szCs w:val="24"/>
                <w:lang w:val="en-US" w:eastAsia="zh-CN"/>
                <w14:textFill>
                  <w14:solidFill>
                    <w14:schemeClr w14:val="tx1"/>
                  </w14:solidFill>
                </w14:textFill>
              </w:rPr>
              <w:t>低于</w:t>
            </w:r>
            <w:r>
              <w:rPr>
                <w:rFonts w:hint="eastAsia" w:hAnsi="宋体" w:cs="宋体"/>
                <w:color w:val="000000" w:themeColor="text1"/>
                <w:sz w:val="24"/>
                <w:szCs w:val="24"/>
                <w:lang w:eastAsia="zh-CN"/>
                <w14:textFill>
                  <w14:solidFill>
                    <w14:schemeClr w14:val="tx1"/>
                  </w14:solidFill>
                </w14:textFill>
              </w:rPr>
              <w:t>500㎡室内办公场地，拥有合法建设用地使用权</w:t>
            </w:r>
            <w:r>
              <w:rPr>
                <w:rFonts w:hint="eastAsia" w:hAnsi="宋体" w:cs="宋体"/>
                <w:color w:val="000000" w:themeColor="text1"/>
                <w:sz w:val="24"/>
                <w:szCs w:val="24"/>
                <w:lang w:val="en-US" w:eastAsia="zh-CN"/>
                <w14:textFill>
                  <w14:solidFill>
                    <w14:schemeClr w14:val="tx1"/>
                  </w14:solidFill>
                </w14:textFill>
              </w:rPr>
              <w:t>低于5年的，不得分。</w:t>
            </w:r>
          </w:p>
        </w:tc>
        <w:tc>
          <w:tcPr>
            <w:tcW w:w="605" w:type="dxa"/>
            <w:tcBorders>
              <w:top w:val="single" w:color="auto" w:sz="4" w:space="0"/>
              <w:left w:val="nil"/>
              <w:bottom w:val="single" w:color="auto" w:sz="4" w:space="0"/>
              <w:right w:val="single" w:color="auto" w:sz="4" w:space="0"/>
            </w:tcBorders>
            <w:vAlign w:val="center"/>
          </w:tcPr>
          <w:p w14:paraId="3823738A">
            <w:pPr>
              <w:pStyle w:val="26"/>
              <w:keepNext w:val="0"/>
              <w:keepLines w:val="0"/>
              <w:pageBreakBefore w:val="0"/>
              <w:widowControl/>
              <w:kinsoku/>
              <w:wordWrap/>
              <w:overflowPunct/>
              <w:topLinePunct w:val="0"/>
              <w:autoSpaceDE/>
              <w:autoSpaceDN/>
              <w:bidi w:val="0"/>
              <w:spacing w:before="0" w:beforeAutospacing="0" w:after="0" w:afterAutospacing="0" w:line="400" w:lineRule="exact"/>
              <w:ind w:left="2100"/>
              <w:textAlignment w:val="auto"/>
              <w:rPr>
                <w:rFonts w:hint="eastAsia" w:eastAsia="宋体"/>
              </w:rPr>
            </w:pPr>
          </w:p>
        </w:tc>
      </w:tr>
      <w:tr w14:paraId="6BF5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02EFC4AF">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考试系统设施设备配备情况</w:t>
            </w:r>
          </w:p>
        </w:tc>
        <w:tc>
          <w:tcPr>
            <w:tcW w:w="745" w:type="dxa"/>
            <w:tcBorders>
              <w:top w:val="single" w:color="auto" w:sz="4" w:space="0"/>
              <w:left w:val="nil"/>
              <w:bottom w:val="single" w:color="auto" w:sz="4" w:space="0"/>
              <w:right w:val="single" w:color="auto" w:sz="4" w:space="0"/>
            </w:tcBorders>
            <w:vAlign w:val="center"/>
          </w:tcPr>
          <w:p w14:paraId="06DFAC18">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12</w:t>
            </w:r>
            <w:r>
              <w:rPr>
                <w:rFonts w:hint="eastAsia" w:hAnsi="宋体" w:cs="宋体"/>
                <w:color w:val="000000" w:themeColor="text1"/>
                <w:sz w:val="24"/>
                <w:szCs w:val="24"/>
                <w14:textFill>
                  <w14:solidFill>
                    <w14:schemeClr w14:val="tx1"/>
                  </w14:solidFill>
                </w14:textFill>
              </w:rPr>
              <w:t>分</w:t>
            </w:r>
          </w:p>
        </w:tc>
        <w:tc>
          <w:tcPr>
            <w:tcW w:w="7407" w:type="dxa"/>
            <w:tcBorders>
              <w:top w:val="single" w:color="auto" w:sz="4" w:space="0"/>
              <w:left w:val="nil"/>
              <w:bottom w:val="single" w:color="auto" w:sz="4" w:space="0"/>
              <w:right w:val="single" w:color="auto" w:sz="4" w:space="0"/>
            </w:tcBorders>
            <w:vAlign w:val="center"/>
          </w:tcPr>
          <w:p w14:paraId="194913E4">
            <w:pPr>
              <w:pStyle w:val="6"/>
              <w:keepNext w:val="0"/>
              <w:keepLines w:val="0"/>
              <w:pageBreakBefore w:val="0"/>
              <w:widowControl/>
              <w:kinsoku/>
              <w:wordWrap/>
              <w:overflowPunct/>
              <w:topLinePunct w:val="0"/>
              <w:autoSpaceDE/>
              <w:autoSpaceDN/>
              <w:bidi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根据供应商提供的考试系统设施设备配备情况进行评审，内容包括但不限于</w:t>
            </w:r>
            <w:r>
              <w:rPr>
                <w:rFonts w:hint="eastAsia" w:hAnsi="宋体" w:cs="宋体"/>
                <w:b/>
                <w:bCs/>
                <w:color w:val="000000" w:themeColor="text1"/>
                <w:sz w:val="24"/>
                <w:szCs w:val="24"/>
                <w14:textFill>
                  <w14:solidFill>
                    <w14:schemeClr w14:val="tx1"/>
                  </w14:solidFill>
                </w14:textFill>
              </w:rPr>
              <w:t>①考试设备配置清单；②音视频监控系统；③引导、指示标识标志</w:t>
            </w:r>
            <w:r>
              <w:rPr>
                <w:rFonts w:hint="eastAsia" w:hAnsi="宋体" w:cs="宋体"/>
                <w:b/>
                <w:bCs/>
                <w:color w:val="000000" w:themeColor="text1"/>
                <w:sz w:val="24"/>
                <w:szCs w:val="24"/>
                <w:lang w:eastAsia="zh-CN"/>
                <w14:textFill>
                  <w14:solidFill>
                    <w14:schemeClr w14:val="tx1"/>
                  </w14:solidFill>
                </w14:textFill>
              </w:rPr>
              <w:t>，</w:t>
            </w:r>
            <w:r>
              <w:rPr>
                <w:rFonts w:hint="eastAsia" w:hAnsi="宋体" w:cs="宋体"/>
                <w:b/>
                <w:bCs/>
                <w:color w:val="000000" w:themeColor="text1"/>
                <w:sz w:val="24"/>
                <w:szCs w:val="24"/>
                <w14:textFill>
                  <w14:solidFill>
                    <w14:schemeClr w14:val="tx1"/>
                  </w14:solidFill>
                </w14:textFill>
              </w:rPr>
              <w:t>停车场位置及数量；</w:t>
            </w:r>
            <w:r>
              <w:rPr>
                <w:rFonts w:hint="eastAsia" w:hAnsi="宋体" w:cs="宋体"/>
                <w:b/>
                <w:bCs/>
                <w:color w:val="000000" w:themeColor="text1"/>
                <w:sz w:val="24"/>
                <w:szCs w:val="24"/>
                <w:lang w:val="en-US" w:eastAsia="zh-CN"/>
                <w14:textFill>
                  <w14:solidFill>
                    <w14:schemeClr w14:val="tx1"/>
                  </w14:solidFill>
                </w14:textFill>
              </w:rPr>
              <w:t>④</w:t>
            </w:r>
            <w:r>
              <w:rPr>
                <w:rFonts w:hint="eastAsia" w:hAnsi="宋体" w:cs="宋体"/>
                <w:b/>
                <w:bCs/>
                <w:color w:val="000000" w:themeColor="text1"/>
                <w:sz w:val="24"/>
                <w:szCs w:val="24"/>
                <w14:textFill>
                  <w14:solidFill>
                    <w14:schemeClr w14:val="tx1"/>
                  </w14:solidFill>
                </w14:textFill>
              </w:rPr>
              <w:t>音视频监控资料保存时间承诺及违约处罚措施；</w:t>
            </w:r>
          </w:p>
          <w:p w14:paraId="78006DA5">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以上</w:t>
            </w: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项，经评定相关内容完整、详细、全面，完全满足采购文件采购要求，在完整性、契合度、思路清晰、可实施性、专业性上强的得</w:t>
            </w:r>
            <w:r>
              <w:rPr>
                <w:rFonts w:hint="eastAsia" w:hAnsi="宋体" w:cs="宋体"/>
                <w:color w:val="000000" w:themeColor="text1"/>
                <w:sz w:val="24"/>
                <w:szCs w:val="24"/>
                <w:lang w:val="en-US" w:eastAsia="zh-CN"/>
                <w14:textFill>
                  <w14:solidFill>
                    <w14:schemeClr w14:val="tx1"/>
                  </w14:solidFill>
                </w14:textFill>
              </w:rPr>
              <w:t>8</w:t>
            </w:r>
            <w:r>
              <w:rPr>
                <w:rFonts w:hint="eastAsia" w:hAnsi="宋体" w:cs="宋体"/>
                <w:color w:val="000000" w:themeColor="text1"/>
                <w:sz w:val="24"/>
                <w:szCs w:val="24"/>
                <w14:textFill>
                  <w14:solidFill>
                    <w14:schemeClr w14:val="tx1"/>
                  </w14:solidFill>
                </w14:textFill>
              </w:rPr>
              <w:t>分；每缺少一项内容扣</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分，内容存在响应不充分、不足的扣</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分，扣完为止</w:t>
            </w:r>
            <w:r>
              <w:rPr>
                <w:rFonts w:hint="eastAsia" w:hAnsi="宋体" w:cs="宋体"/>
                <w:color w:val="000000" w:themeColor="text1"/>
                <w:sz w:val="24"/>
                <w:szCs w:val="24"/>
                <w:lang w:eastAsia="zh-CN"/>
                <w14:textFill>
                  <w14:solidFill>
                    <w14:schemeClr w14:val="tx1"/>
                  </w14:solidFill>
                </w14:textFill>
              </w:rPr>
              <w:t>。</w:t>
            </w:r>
          </w:p>
        </w:tc>
        <w:tc>
          <w:tcPr>
            <w:tcW w:w="605" w:type="dxa"/>
            <w:tcBorders>
              <w:top w:val="single" w:color="auto" w:sz="4" w:space="0"/>
              <w:left w:val="nil"/>
              <w:bottom w:val="single" w:color="auto" w:sz="4" w:space="0"/>
              <w:right w:val="single" w:color="auto" w:sz="4" w:space="0"/>
            </w:tcBorders>
            <w:vAlign w:val="center"/>
          </w:tcPr>
          <w:p w14:paraId="749DE2CE">
            <w:pPr>
              <w:pStyle w:val="26"/>
              <w:keepNext w:val="0"/>
              <w:keepLines w:val="0"/>
              <w:pageBreakBefore w:val="0"/>
              <w:widowControl/>
              <w:kinsoku/>
              <w:wordWrap/>
              <w:overflowPunct/>
              <w:topLinePunct w:val="0"/>
              <w:autoSpaceDE/>
              <w:autoSpaceDN/>
              <w:bidi w:val="0"/>
              <w:spacing w:before="0" w:beforeAutospacing="0" w:after="0" w:afterAutospacing="0" w:line="400" w:lineRule="exact"/>
              <w:ind w:left="2100"/>
              <w:textAlignment w:val="auto"/>
              <w:rPr>
                <w:rFonts w:hint="eastAsia" w:eastAsia="宋体"/>
              </w:rPr>
            </w:pPr>
          </w:p>
        </w:tc>
      </w:tr>
      <w:tr w14:paraId="5361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DB17D21">
            <w:pPr>
              <w:pStyle w:val="6"/>
              <w:keepNext w:val="0"/>
              <w:keepLines w:val="0"/>
              <w:pageBreakBefore w:val="0"/>
              <w:widowControl/>
              <w:kinsoku/>
              <w:wordWrap/>
              <w:overflowPunct/>
              <w:topLinePunct w:val="0"/>
              <w:autoSpaceDE/>
              <w:autoSpaceDN/>
              <w:bidi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运维保障措施</w:t>
            </w:r>
          </w:p>
        </w:tc>
        <w:tc>
          <w:tcPr>
            <w:tcW w:w="745" w:type="dxa"/>
            <w:tcBorders>
              <w:top w:val="single" w:color="auto" w:sz="4" w:space="0"/>
              <w:left w:val="nil"/>
              <w:bottom w:val="single" w:color="auto" w:sz="4" w:space="0"/>
              <w:right w:val="single" w:color="auto" w:sz="4" w:space="0"/>
            </w:tcBorders>
            <w:vAlign w:val="center"/>
          </w:tcPr>
          <w:p w14:paraId="1674D983">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12</w:t>
            </w:r>
            <w:r>
              <w:rPr>
                <w:rFonts w:hint="eastAsia" w:hAnsi="宋体" w:cs="宋体"/>
                <w:color w:val="000000" w:themeColor="text1"/>
                <w:sz w:val="24"/>
                <w:szCs w:val="24"/>
                <w14:textFill>
                  <w14:solidFill>
                    <w14:schemeClr w14:val="tx1"/>
                  </w14:solidFill>
                </w14:textFill>
              </w:rPr>
              <w:t>分</w:t>
            </w:r>
          </w:p>
        </w:tc>
        <w:tc>
          <w:tcPr>
            <w:tcW w:w="7407" w:type="dxa"/>
            <w:tcBorders>
              <w:top w:val="single" w:color="auto" w:sz="4" w:space="0"/>
              <w:left w:val="nil"/>
              <w:bottom w:val="single" w:color="auto" w:sz="4" w:space="0"/>
              <w:right w:val="single" w:color="auto" w:sz="4" w:space="0"/>
            </w:tcBorders>
            <w:vAlign w:val="center"/>
          </w:tcPr>
          <w:p w14:paraId="3DCD85AE">
            <w:pPr>
              <w:pStyle w:val="6"/>
              <w:keepNext w:val="0"/>
              <w:keepLines w:val="0"/>
              <w:pageBreakBefore w:val="0"/>
              <w:widowControl/>
              <w:kinsoku/>
              <w:wordWrap/>
              <w:overflowPunct/>
              <w:topLinePunct w:val="0"/>
              <w:autoSpaceDE/>
              <w:autoSpaceDN/>
              <w:bidi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根据供应商提供的运维保障措施进行评审，内容包括但不限于</w:t>
            </w:r>
            <w:r>
              <w:rPr>
                <w:rFonts w:hint="eastAsia" w:hAnsi="宋体" w:cs="宋体"/>
                <w:b/>
                <w:bCs/>
                <w:color w:val="000000" w:themeColor="text1"/>
                <w:sz w:val="24"/>
                <w:szCs w:val="24"/>
                <w14:textFill>
                  <w14:solidFill>
                    <w14:schemeClr w14:val="tx1"/>
                  </w14:solidFill>
                </w14:textFill>
              </w:rPr>
              <w:t>①</w:t>
            </w:r>
            <w:r>
              <w:rPr>
                <w:rFonts w:hint="eastAsia" w:hAnsi="宋体"/>
                <w:b/>
                <w:bCs/>
                <w:color w:val="000000" w:themeColor="text1"/>
                <w:sz w:val="24"/>
                <w:szCs w:val="24"/>
                <w14:textFill>
                  <w14:solidFill>
                    <w14:schemeClr w14:val="tx1"/>
                  </w14:solidFill>
                </w14:textFill>
              </w:rPr>
              <w:t>功能恢复、设备故障、维修保障方案</w:t>
            </w:r>
            <w:r>
              <w:rPr>
                <w:rFonts w:hint="eastAsia" w:hAnsi="宋体" w:cs="宋体"/>
                <w:b/>
                <w:bCs/>
                <w:color w:val="000000" w:themeColor="text1"/>
                <w:sz w:val="24"/>
                <w:szCs w:val="24"/>
                <w14:textFill>
                  <w14:solidFill>
                    <w14:schemeClr w14:val="tx1"/>
                  </w14:solidFill>
                </w14:textFill>
              </w:rPr>
              <w:t>；②</w:t>
            </w:r>
            <w:r>
              <w:rPr>
                <w:rFonts w:hint="eastAsia" w:hAnsi="宋体"/>
                <w:b/>
                <w:bCs/>
                <w:color w:val="000000" w:themeColor="text1"/>
                <w:sz w:val="24"/>
                <w:szCs w:val="24"/>
                <w14:textFill>
                  <w14:solidFill>
                    <w14:schemeClr w14:val="tx1"/>
                  </w14:solidFill>
                </w14:textFill>
              </w:rPr>
              <w:t>响应时间承诺及违约处罚措施</w:t>
            </w:r>
            <w:r>
              <w:rPr>
                <w:rFonts w:hint="eastAsia" w:hAnsi="宋体" w:cs="宋体"/>
                <w:b/>
                <w:bCs/>
                <w:color w:val="000000" w:themeColor="text1"/>
                <w:sz w:val="24"/>
                <w:szCs w:val="24"/>
                <w14:textFill>
                  <w14:solidFill>
                    <w14:schemeClr w14:val="tx1"/>
                  </w14:solidFill>
                </w14:textFill>
              </w:rPr>
              <w:t>；③数据备份方案；</w:t>
            </w:r>
          </w:p>
          <w:p w14:paraId="3273F128">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以上3项，经评定相关内容完整、详细、全面，完全满足采购文件采购要求，在完整性、契合度、思路清晰、可实施性、专业性上强的得</w:t>
            </w: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分；每缺少一项内容扣</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分，内容存在响应不充分、不足的扣</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分，扣完为止</w:t>
            </w:r>
            <w:r>
              <w:rPr>
                <w:rFonts w:hint="eastAsia" w:hAnsi="宋体" w:cs="宋体"/>
                <w:color w:val="000000" w:themeColor="text1"/>
                <w:sz w:val="24"/>
                <w:szCs w:val="24"/>
                <w:lang w:eastAsia="zh-CN"/>
                <w14:textFill>
                  <w14:solidFill>
                    <w14:schemeClr w14:val="tx1"/>
                  </w14:solidFill>
                </w14:textFill>
              </w:rPr>
              <w:t>。</w:t>
            </w:r>
          </w:p>
        </w:tc>
        <w:tc>
          <w:tcPr>
            <w:tcW w:w="605" w:type="dxa"/>
            <w:tcBorders>
              <w:top w:val="single" w:color="auto" w:sz="4" w:space="0"/>
              <w:left w:val="nil"/>
              <w:bottom w:val="single" w:color="auto" w:sz="4" w:space="0"/>
              <w:right w:val="single" w:color="auto" w:sz="4" w:space="0"/>
            </w:tcBorders>
            <w:vAlign w:val="center"/>
          </w:tcPr>
          <w:p w14:paraId="696EF241">
            <w:pPr>
              <w:pStyle w:val="26"/>
              <w:keepNext w:val="0"/>
              <w:keepLines w:val="0"/>
              <w:pageBreakBefore w:val="0"/>
              <w:widowControl/>
              <w:kinsoku/>
              <w:wordWrap/>
              <w:overflowPunct/>
              <w:topLinePunct w:val="0"/>
              <w:autoSpaceDE/>
              <w:autoSpaceDN/>
              <w:bidi w:val="0"/>
              <w:spacing w:before="0" w:beforeAutospacing="0" w:after="0" w:afterAutospacing="0" w:line="400" w:lineRule="exact"/>
              <w:ind w:left="2100"/>
              <w:textAlignment w:val="auto"/>
              <w:rPr>
                <w:rFonts w:hint="eastAsia" w:eastAsia="宋体"/>
              </w:rPr>
            </w:pPr>
          </w:p>
        </w:tc>
      </w:tr>
      <w:tr w14:paraId="7F90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D181133">
            <w:pPr>
              <w:pStyle w:val="6"/>
              <w:keepNext w:val="0"/>
              <w:keepLines w:val="0"/>
              <w:pageBreakBefore w:val="0"/>
              <w:widowControl/>
              <w:kinsoku/>
              <w:wordWrap/>
              <w:overflowPunct/>
              <w:topLinePunct w:val="0"/>
              <w:autoSpaceDE/>
              <w:autoSpaceDN/>
              <w:bidi w:val="0"/>
              <w:spacing w:line="400" w:lineRule="exact"/>
              <w:jc w:val="center"/>
              <w:textAlignment w:val="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保密措施</w:t>
            </w:r>
          </w:p>
        </w:tc>
        <w:tc>
          <w:tcPr>
            <w:tcW w:w="745" w:type="dxa"/>
            <w:tcBorders>
              <w:top w:val="single" w:color="auto" w:sz="4" w:space="0"/>
              <w:left w:val="nil"/>
              <w:bottom w:val="single" w:color="auto" w:sz="4" w:space="0"/>
              <w:right w:val="single" w:color="auto" w:sz="4" w:space="0"/>
            </w:tcBorders>
            <w:vAlign w:val="center"/>
          </w:tcPr>
          <w:p w14:paraId="59A3DE50">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10</w:t>
            </w:r>
            <w:r>
              <w:rPr>
                <w:rFonts w:hint="eastAsia" w:hAnsi="宋体" w:cs="宋体"/>
                <w:color w:val="000000" w:themeColor="text1"/>
                <w:sz w:val="24"/>
                <w:szCs w:val="24"/>
                <w14:textFill>
                  <w14:solidFill>
                    <w14:schemeClr w14:val="tx1"/>
                  </w14:solidFill>
                </w14:textFill>
              </w:rPr>
              <w:t>分</w:t>
            </w:r>
          </w:p>
        </w:tc>
        <w:tc>
          <w:tcPr>
            <w:tcW w:w="7407" w:type="dxa"/>
            <w:tcBorders>
              <w:top w:val="single" w:color="auto" w:sz="4" w:space="0"/>
              <w:left w:val="nil"/>
              <w:bottom w:val="single" w:color="auto" w:sz="4" w:space="0"/>
              <w:right w:val="single" w:color="auto" w:sz="4" w:space="0"/>
            </w:tcBorders>
            <w:vAlign w:val="center"/>
          </w:tcPr>
          <w:p w14:paraId="20C70D12">
            <w:pPr>
              <w:pStyle w:val="6"/>
              <w:keepNext w:val="0"/>
              <w:keepLines w:val="0"/>
              <w:pageBreakBefore w:val="0"/>
              <w:widowControl/>
              <w:kinsoku/>
              <w:wordWrap/>
              <w:overflowPunct/>
              <w:topLinePunct w:val="0"/>
              <w:autoSpaceDE/>
              <w:autoSpaceDN/>
              <w:bidi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根据供应商提供的保密措施进行评审，内容包括但不限于</w:t>
            </w:r>
            <w:r>
              <w:rPr>
                <w:rFonts w:hint="eastAsia" w:hAnsi="宋体" w:cs="宋体"/>
                <w:b/>
                <w:bCs/>
                <w:color w:val="000000" w:themeColor="text1"/>
                <w:sz w:val="24"/>
                <w:szCs w:val="24"/>
                <w14:textFill>
                  <w14:solidFill>
                    <w14:schemeClr w14:val="tx1"/>
                  </w14:solidFill>
                </w14:textFill>
              </w:rPr>
              <w:t>①</w:t>
            </w:r>
            <w:r>
              <w:rPr>
                <w:rFonts w:hint="eastAsia" w:hAnsi="宋体"/>
                <w:b/>
                <w:bCs/>
                <w:color w:val="000000" w:themeColor="text1"/>
                <w:sz w:val="24"/>
                <w:szCs w:val="24"/>
                <w14:textFill>
                  <w14:solidFill>
                    <w14:schemeClr w14:val="tx1"/>
                  </w14:solidFill>
                </w14:textFill>
              </w:rPr>
              <w:t>网络和信息安全保密方案</w:t>
            </w:r>
            <w:r>
              <w:rPr>
                <w:rFonts w:hint="eastAsia" w:hAnsi="宋体" w:cs="宋体"/>
                <w:b/>
                <w:bCs/>
                <w:color w:val="000000" w:themeColor="text1"/>
                <w:sz w:val="24"/>
                <w:szCs w:val="24"/>
                <w14:textFill>
                  <w14:solidFill>
                    <w14:schemeClr w14:val="tx1"/>
                  </w14:solidFill>
                </w14:textFill>
              </w:rPr>
              <w:t>；②</w:t>
            </w:r>
            <w:r>
              <w:rPr>
                <w:rFonts w:hint="eastAsia" w:hAnsi="宋体"/>
                <w:b/>
                <w:bCs/>
                <w:color w:val="000000" w:themeColor="text1"/>
                <w:sz w:val="24"/>
                <w:szCs w:val="24"/>
                <w14:textFill>
                  <w14:solidFill>
                    <w14:schemeClr w14:val="tx1"/>
                  </w14:solidFill>
                </w14:textFill>
              </w:rPr>
              <w:t>专项服务保密方案</w:t>
            </w:r>
            <w:r>
              <w:rPr>
                <w:rFonts w:hint="eastAsia" w:hAnsi="宋体" w:cs="宋体"/>
                <w:b/>
                <w:bCs/>
                <w:color w:val="000000" w:themeColor="text1"/>
                <w:sz w:val="24"/>
                <w:szCs w:val="24"/>
                <w14:textFill>
                  <w14:solidFill>
                    <w14:schemeClr w14:val="tx1"/>
                  </w14:solidFill>
                </w14:textFill>
              </w:rPr>
              <w:t>；③违约处罚措施及承诺；</w:t>
            </w:r>
          </w:p>
          <w:p w14:paraId="1DEA4CB3">
            <w:pPr>
              <w:pStyle w:val="6"/>
              <w:keepNext w:val="0"/>
              <w:keepLines w:val="0"/>
              <w:pageBreakBefore w:val="0"/>
              <w:widowControl/>
              <w:kinsoku/>
              <w:wordWrap/>
              <w:overflowPunct/>
              <w:topLinePunct w:val="0"/>
              <w:autoSpaceDE/>
              <w:autoSpaceDN/>
              <w:bidi w:val="0"/>
              <w:spacing w:line="400" w:lineRule="exact"/>
              <w:jc w:val="both"/>
              <w:textAlignment w:val="auto"/>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以上3项，经评定相关内容完整、详细、全面，完全满足采购文件采购要求，在完整性、契合度、思路清晰、可实施性、专业性上强的得</w:t>
            </w: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分；每缺少一项内容扣</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分，内容存在响应不充分、不足的扣</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分，扣完为止</w:t>
            </w:r>
            <w:r>
              <w:rPr>
                <w:rFonts w:hint="eastAsia" w:hAnsi="宋体" w:cs="宋体"/>
                <w:color w:val="000000" w:themeColor="text1"/>
                <w:sz w:val="24"/>
                <w:szCs w:val="24"/>
                <w:lang w:eastAsia="zh-CN"/>
                <w14:textFill>
                  <w14:solidFill>
                    <w14:schemeClr w14:val="tx1"/>
                  </w14:solidFill>
                </w14:textFill>
              </w:rPr>
              <w:t>。</w:t>
            </w:r>
          </w:p>
        </w:tc>
        <w:tc>
          <w:tcPr>
            <w:tcW w:w="605" w:type="dxa"/>
            <w:tcBorders>
              <w:top w:val="single" w:color="auto" w:sz="4" w:space="0"/>
              <w:left w:val="nil"/>
              <w:bottom w:val="single" w:color="auto" w:sz="4" w:space="0"/>
              <w:right w:val="single" w:color="auto" w:sz="4" w:space="0"/>
            </w:tcBorders>
            <w:vAlign w:val="center"/>
          </w:tcPr>
          <w:p w14:paraId="56F79F43">
            <w:pPr>
              <w:pStyle w:val="26"/>
              <w:keepNext w:val="0"/>
              <w:keepLines w:val="0"/>
              <w:pageBreakBefore w:val="0"/>
              <w:widowControl/>
              <w:kinsoku/>
              <w:wordWrap/>
              <w:overflowPunct/>
              <w:topLinePunct w:val="0"/>
              <w:autoSpaceDE/>
              <w:autoSpaceDN/>
              <w:bidi w:val="0"/>
              <w:spacing w:before="0" w:beforeAutospacing="0" w:after="0" w:afterAutospacing="0" w:line="400" w:lineRule="exact"/>
              <w:ind w:left="2100"/>
              <w:textAlignment w:val="auto"/>
              <w:rPr>
                <w:rFonts w:hint="eastAsia" w:eastAsia="宋体"/>
              </w:rPr>
            </w:pPr>
          </w:p>
        </w:tc>
      </w:tr>
      <w:tr w14:paraId="61FC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8CDEEF5">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业绩</w:t>
            </w:r>
          </w:p>
        </w:tc>
        <w:tc>
          <w:tcPr>
            <w:tcW w:w="745" w:type="dxa"/>
            <w:tcBorders>
              <w:top w:val="single" w:color="auto" w:sz="4" w:space="0"/>
              <w:left w:val="nil"/>
              <w:bottom w:val="single" w:color="auto" w:sz="4" w:space="0"/>
              <w:right w:val="single" w:color="auto" w:sz="4" w:space="0"/>
            </w:tcBorders>
            <w:vAlign w:val="center"/>
          </w:tcPr>
          <w:p w14:paraId="4D1D871D">
            <w:pPr>
              <w:pStyle w:val="6"/>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10</w:t>
            </w:r>
            <w:r>
              <w:rPr>
                <w:rFonts w:hint="eastAsia" w:hAnsi="宋体" w:cs="宋体"/>
                <w:color w:val="000000" w:themeColor="text1"/>
                <w:sz w:val="24"/>
                <w:szCs w:val="24"/>
                <w14:textFill>
                  <w14:solidFill>
                    <w14:schemeClr w14:val="tx1"/>
                  </w14:solidFill>
                </w14:textFill>
              </w:rPr>
              <w:t>分</w:t>
            </w:r>
          </w:p>
        </w:tc>
        <w:tc>
          <w:tcPr>
            <w:tcW w:w="7407" w:type="dxa"/>
            <w:tcBorders>
              <w:top w:val="single" w:color="auto" w:sz="4" w:space="0"/>
              <w:left w:val="nil"/>
              <w:bottom w:val="single" w:color="auto" w:sz="4" w:space="0"/>
              <w:right w:val="single" w:color="auto" w:sz="4" w:space="0"/>
            </w:tcBorders>
            <w:vAlign w:val="center"/>
          </w:tcPr>
          <w:p w14:paraId="7CDB238B">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提供类似项目业绩，每提供一个得</w:t>
            </w:r>
            <w:r>
              <w:rPr>
                <w:rFonts w:hint="eastAsia" w:hAnsi="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分，满分为</w:t>
            </w:r>
            <w:r>
              <w:rPr>
                <w:rFonts w:hint="eastAsia" w:hAnsi="宋体" w:cs="宋体"/>
                <w:color w:val="000000" w:themeColor="text1"/>
                <w:sz w:val="24"/>
                <w:szCs w:val="24"/>
                <w:lang w:val="en-US" w:eastAsia="zh-CN"/>
                <w14:textFill>
                  <w14:solidFill>
                    <w14:schemeClr w14:val="tx1"/>
                  </w14:solidFill>
                </w14:textFill>
              </w:rPr>
              <w:t>10</w:t>
            </w:r>
            <w:r>
              <w:rPr>
                <w:rFonts w:hint="eastAsia" w:hAnsi="宋体" w:cs="宋体"/>
                <w:color w:val="000000" w:themeColor="text1"/>
                <w:sz w:val="24"/>
                <w:szCs w:val="24"/>
                <w14:textFill>
                  <w14:solidFill>
                    <w14:schemeClr w14:val="tx1"/>
                  </w14:solidFill>
                </w14:textFill>
              </w:rPr>
              <w:t>分；</w:t>
            </w:r>
          </w:p>
          <w:p w14:paraId="50B5719D">
            <w:pPr>
              <w:pStyle w:val="6"/>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w:t>
            </w:r>
            <w:r>
              <w:rPr>
                <w:rFonts w:hint="eastAsia" w:hAnsi="宋体" w:cs="宋体"/>
                <w:color w:val="000000" w:themeColor="text1"/>
                <w:sz w:val="24"/>
                <w:szCs w:val="24"/>
                <w14:textFill>
                  <w14:solidFill>
                    <w14:schemeClr w14:val="tx1"/>
                  </w14:solidFill>
                </w14:textFill>
              </w:rPr>
              <w:t>响应文件需附成交通知书或合同书扫描件或复印件，否则不得分。</w:t>
            </w:r>
          </w:p>
        </w:tc>
        <w:tc>
          <w:tcPr>
            <w:tcW w:w="605" w:type="dxa"/>
            <w:tcBorders>
              <w:top w:val="single" w:color="auto" w:sz="4" w:space="0"/>
              <w:left w:val="nil"/>
              <w:bottom w:val="single" w:color="auto" w:sz="4" w:space="0"/>
              <w:right w:val="single" w:color="auto" w:sz="4" w:space="0"/>
            </w:tcBorders>
            <w:vAlign w:val="center"/>
          </w:tcPr>
          <w:p w14:paraId="617D6D17">
            <w:pPr>
              <w:pStyle w:val="26"/>
              <w:keepNext w:val="0"/>
              <w:keepLines w:val="0"/>
              <w:pageBreakBefore w:val="0"/>
              <w:widowControl/>
              <w:kinsoku/>
              <w:wordWrap/>
              <w:overflowPunct/>
              <w:topLinePunct w:val="0"/>
              <w:autoSpaceDE/>
              <w:autoSpaceDN/>
              <w:bidi w:val="0"/>
              <w:spacing w:before="0" w:beforeAutospacing="0" w:after="0" w:afterAutospacing="0" w:line="400" w:lineRule="exact"/>
              <w:ind w:left="2100"/>
              <w:textAlignment w:val="auto"/>
              <w:rPr>
                <w:rFonts w:hint="eastAsia" w:eastAsia="宋体"/>
              </w:rPr>
            </w:pPr>
          </w:p>
        </w:tc>
      </w:tr>
    </w:tbl>
    <w:p w14:paraId="6B9D9D26">
      <w:pPr>
        <w:spacing w:before="120" w:beforeLines="50"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七、</w:t>
      </w:r>
      <w:r>
        <w:rPr>
          <w:rFonts w:ascii="宋体" w:hAnsi="宋体" w:eastAsia="宋体" w:cs="Times New Roman"/>
          <w:b/>
          <w:bCs/>
          <w:sz w:val="24"/>
          <w:szCs w:val="24"/>
        </w:rPr>
        <w:t>报价要求</w:t>
      </w:r>
    </w:p>
    <w:p w14:paraId="323E5A74">
      <w:pPr>
        <w:spacing w:after="0" w:line="360" w:lineRule="auto"/>
        <w:ind w:firstLine="480" w:firstLineChars="200"/>
        <w:jc w:val="both"/>
        <w:rPr>
          <w:rFonts w:hint="eastAsia" w:ascii="宋体" w:hAnsi="宋体" w:eastAsia="宋体" w:cs="Times New Roman"/>
          <w:sz w:val="24"/>
          <w:szCs w:val="24"/>
        </w:rPr>
      </w:pPr>
      <w:r>
        <w:rPr>
          <w:rFonts w:ascii="宋体" w:hAnsi="宋体" w:eastAsia="宋体" w:cs="Times New Roman"/>
          <w:sz w:val="24"/>
          <w:szCs w:val="24"/>
        </w:rPr>
        <w:t>本</w:t>
      </w:r>
      <w:r>
        <w:rPr>
          <w:rFonts w:hint="eastAsia" w:ascii="宋体" w:hAnsi="宋体" w:eastAsia="宋体" w:cs="Times New Roman"/>
          <w:sz w:val="24"/>
          <w:szCs w:val="24"/>
        </w:rPr>
        <w:t>次报价为人民币报价，供应商需严格按照项目要求进行报价，报价为供应商对询比文件所确定的全部工作内容包干价（包括租赁费、人工费、材料费、利润及各种应纳的税费等所有可能发生的费用）。采购人除此以外不支付其它费用。因供应商自身原因造成漏报、少报，皆由供应商自行承担责任，采购人不再补偿。</w:t>
      </w:r>
    </w:p>
    <w:p w14:paraId="1CBB950E">
      <w:pPr>
        <w:spacing w:before="120" w:beforeLines="50"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八、采购有关说明</w:t>
      </w:r>
    </w:p>
    <w:p w14:paraId="6A8143F7">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（一）凡有意参加询比的供应商，请于公告发布之日起在规定时间内，按照采购文件要求制作响应文件</w:t>
      </w:r>
      <w:r>
        <w:rPr>
          <w:rFonts w:hint="eastAsia" w:ascii="宋体" w:hAnsi="宋体" w:eastAsia="宋体" w:cs="Times New Roman"/>
          <w:b/>
          <w:bCs/>
          <w:sz w:val="24"/>
          <w:szCs w:val="24"/>
        </w:rPr>
        <w:t>（签字盖章扫描件版）</w:t>
      </w:r>
      <w:r>
        <w:rPr>
          <w:rFonts w:hint="eastAsia" w:ascii="宋体" w:hAnsi="宋体" w:eastAsia="宋体" w:cs="Times New Roman"/>
          <w:sz w:val="24"/>
          <w:szCs w:val="24"/>
        </w:rPr>
        <w:t>上传至玉溪市限额标准以下服务市场。</w:t>
      </w:r>
    </w:p>
    <w:p w14:paraId="585D4B56">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（二）供应商制作的报价文件电子文档，须按照要求制作，并按规定签字、盖章，未按要求制作响应文件的进行废标处理。</w:t>
      </w:r>
    </w:p>
    <w:p w14:paraId="226CAFB4">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（三）供应商需线上递交以下相关扫描件资料，</w:t>
      </w:r>
    </w:p>
    <w:p w14:paraId="4F81B575">
      <w:pPr>
        <w:spacing w:after="0" w:line="360" w:lineRule="auto"/>
        <w:ind w:firstLine="480" w:firstLineChars="200"/>
        <w:jc w:val="both"/>
        <w:rPr>
          <w:rFonts w:hint="eastAsia"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报价表（单位法人签字并加盖公章）</w:t>
      </w:r>
    </w:p>
    <w:p w14:paraId="3FCFB9DC">
      <w:pPr>
        <w:spacing w:after="0" w:line="360" w:lineRule="auto"/>
        <w:ind w:firstLine="480" w:firstLineChars="200"/>
        <w:jc w:val="both"/>
        <w:rPr>
          <w:rFonts w:hint="eastAsia" w:ascii="宋体" w:hAnsi="宋体" w:eastAsia="宋体" w:cs="Times New Roman"/>
          <w:sz w:val="24"/>
          <w:szCs w:val="24"/>
        </w:rPr>
      </w:pPr>
      <w:r>
        <w:rPr>
          <w:rFonts w:ascii="宋体" w:hAnsi="宋体" w:eastAsia="宋体" w:cs="Times New Roman"/>
          <w:sz w:val="24"/>
          <w:szCs w:val="24"/>
        </w:rPr>
        <w:t>2.</w:t>
      </w:r>
      <w:r>
        <w:rPr>
          <w:rFonts w:hint="eastAsia"/>
        </w:rPr>
        <w:t xml:space="preserve"> </w:t>
      </w:r>
      <w:r>
        <w:rPr>
          <w:rFonts w:hint="eastAsia" w:ascii="宋体" w:hAnsi="宋体" w:eastAsia="宋体" w:cs="Times New Roman"/>
          <w:sz w:val="24"/>
          <w:szCs w:val="24"/>
        </w:rPr>
        <w:t>询比函部分格式</w:t>
      </w:r>
    </w:p>
    <w:p w14:paraId="0CA3FD70">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3.响应文件技术部分格式</w:t>
      </w:r>
    </w:p>
    <w:p w14:paraId="24F1CFC1">
      <w:pPr>
        <w:spacing w:after="0" w:line="360" w:lineRule="auto"/>
        <w:ind w:firstLine="480" w:firstLineChars="200"/>
        <w:jc w:val="both"/>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其他资料</w:t>
      </w:r>
    </w:p>
    <w:p w14:paraId="25BEE1C1">
      <w:pPr>
        <w:spacing w:before="120" w:beforeLines="50" w:after="0" w:line="360" w:lineRule="auto"/>
        <w:ind w:firstLine="482" w:firstLineChars="200"/>
        <w:jc w:val="both"/>
        <w:rPr>
          <w:rFonts w:hint="eastAsia" w:ascii="宋体" w:hAnsi="宋体" w:eastAsia="宋体" w:cs="Times New Roman"/>
          <w:b/>
          <w:bCs/>
          <w:sz w:val="24"/>
          <w:szCs w:val="24"/>
        </w:rPr>
      </w:pPr>
      <w:r>
        <w:rPr>
          <w:rFonts w:hint="eastAsia" w:ascii="宋体" w:hAnsi="宋体" w:eastAsia="宋体" w:cs="Times New Roman"/>
          <w:b/>
          <w:bCs/>
          <w:sz w:val="24"/>
          <w:szCs w:val="24"/>
        </w:rPr>
        <w:t>九、联系方式</w:t>
      </w:r>
    </w:p>
    <w:p w14:paraId="27C66434">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采购部门：玉溪市公安局交通管理支队</w:t>
      </w:r>
    </w:p>
    <w:p w14:paraId="1A972BEB">
      <w:pPr>
        <w:spacing w:after="0" w:line="360" w:lineRule="auto"/>
        <w:ind w:firstLine="480" w:firstLineChars="200"/>
        <w:jc w:val="both"/>
        <w:rPr>
          <w:rFonts w:hint="eastAsia" w:ascii="宋体" w:hAnsi="宋体" w:eastAsia="宋体" w:cs="Times New Roman"/>
          <w:sz w:val="24"/>
          <w:szCs w:val="24"/>
        </w:rPr>
      </w:pPr>
      <w:r>
        <w:rPr>
          <w:rFonts w:hint="eastAsia" w:ascii="宋体" w:hAnsi="宋体" w:eastAsia="宋体" w:cs="Times New Roman"/>
          <w:sz w:val="24"/>
          <w:szCs w:val="24"/>
        </w:rPr>
        <w:t>联 系 人：</w:t>
      </w:r>
      <w:r>
        <w:rPr>
          <w:rFonts w:hint="eastAsia" w:ascii="宋体" w:hAnsi="宋体" w:eastAsia="宋体" w:cs="Times New Roman"/>
          <w:sz w:val="24"/>
          <w:szCs w:val="24"/>
          <w:lang w:eastAsia="zh-CN"/>
        </w:rPr>
        <w:t>马</w:t>
      </w:r>
      <w:r>
        <w:rPr>
          <w:rFonts w:hint="eastAsia" w:ascii="宋体" w:hAnsi="宋体" w:eastAsia="宋体" w:cs="Times New Roman"/>
          <w:sz w:val="24"/>
          <w:szCs w:val="24"/>
        </w:rPr>
        <w:t>警官</w:t>
      </w:r>
    </w:p>
    <w:p w14:paraId="0D5311BB">
      <w:pPr>
        <w:spacing w:after="0" w:line="360" w:lineRule="auto"/>
        <w:ind w:firstLine="480" w:firstLineChars="20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rPr>
        <w:t>电    话：</w:t>
      </w:r>
      <w:r>
        <w:rPr>
          <w:rFonts w:hint="eastAsia" w:ascii="宋体" w:hAnsi="宋体" w:eastAsia="宋体" w:cs="Times New Roman"/>
          <w:sz w:val="24"/>
          <w:szCs w:val="24"/>
          <w:lang w:val="en-US" w:eastAsia="zh-CN"/>
        </w:rPr>
        <w:t>15108799299</w:t>
      </w:r>
    </w:p>
    <w:p w14:paraId="1D853079">
      <w:pPr>
        <w:spacing w:after="0" w:line="360" w:lineRule="auto"/>
        <w:ind w:firstLine="480" w:firstLineChars="20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rPr>
        <w:t>地    址：玉溪市红塔区玉江大道</w:t>
      </w:r>
      <w:r>
        <w:rPr>
          <w:rFonts w:hint="eastAsia" w:ascii="宋体" w:hAnsi="宋体" w:eastAsia="宋体" w:cs="Times New Roman"/>
          <w:sz w:val="24"/>
          <w:szCs w:val="24"/>
          <w:lang w:val="en-US" w:eastAsia="zh-CN"/>
        </w:rPr>
        <w:t>28号</w:t>
      </w:r>
    </w:p>
    <w:p w14:paraId="7D762CDA">
      <w:pPr>
        <w:spacing w:after="0" w:line="360" w:lineRule="auto"/>
        <w:ind w:firstLine="480" w:firstLineChars="200"/>
        <w:jc w:val="both"/>
        <w:rPr>
          <w:rFonts w:hint="eastAsia" w:ascii="宋体" w:hAnsi="宋体" w:eastAsia="宋体" w:cs="Times New Roman"/>
          <w:sz w:val="24"/>
          <w:szCs w:val="24"/>
        </w:rPr>
      </w:pPr>
    </w:p>
    <w:p w14:paraId="0DD24D38">
      <w:pPr>
        <w:spacing w:after="0" w:line="360" w:lineRule="auto"/>
        <w:ind w:firstLine="480" w:firstLineChars="200"/>
        <w:jc w:val="both"/>
        <w:rPr>
          <w:rFonts w:hint="eastAsia" w:ascii="宋体" w:hAnsi="宋体" w:eastAsia="宋体" w:cs="Times New Roman"/>
          <w:sz w:val="24"/>
          <w:szCs w:val="24"/>
        </w:rPr>
      </w:pPr>
    </w:p>
    <w:p w14:paraId="5D1EF4A5">
      <w:pPr>
        <w:spacing w:after="0" w:line="360" w:lineRule="auto"/>
        <w:ind w:firstLine="480" w:firstLineChars="200"/>
        <w:jc w:val="both"/>
        <w:rPr>
          <w:rFonts w:hint="eastAsia" w:ascii="宋体" w:hAnsi="宋体" w:eastAsia="宋体" w:cs="Times New Roman"/>
          <w:sz w:val="24"/>
          <w:szCs w:val="24"/>
        </w:rPr>
      </w:pPr>
    </w:p>
    <w:p w14:paraId="50AD3767">
      <w:pPr>
        <w:spacing w:after="0" w:line="360" w:lineRule="auto"/>
        <w:ind w:firstLine="480" w:firstLineChars="200"/>
        <w:jc w:val="both"/>
        <w:rPr>
          <w:rFonts w:hint="eastAsia" w:ascii="宋体" w:hAnsi="宋体" w:eastAsia="宋体" w:cs="Times New Roman"/>
          <w:sz w:val="24"/>
          <w:szCs w:val="24"/>
        </w:rPr>
      </w:pPr>
    </w:p>
    <w:p w14:paraId="5D045989">
      <w:pPr>
        <w:spacing w:after="0" w:line="360" w:lineRule="auto"/>
        <w:ind w:firstLine="480" w:firstLineChars="200"/>
        <w:jc w:val="both"/>
        <w:rPr>
          <w:rFonts w:hint="eastAsia" w:ascii="宋体" w:hAnsi="宋体" w:eastAsia="宋体" w:cs="Times New Roman"/>
          <w:sz w:val="24"/>
          <w:szCs w:val="24"/>
        </w:rPr>
      </w:pPr>
    </w:p>
    <w:p w14:paraId="228CEFB2">
      <w:pPr>
        <w:spacing w:after="0" w:line="360" w:lineRule="auto"/>
        <w:ind w:firstLine="640" w:firstLineChars="200"/>
        <w:jc w:val="both"/>
        <w:rPr>
          <w:rFonts w:hint="eastAsia" w:ascii="宋体" w:hAnsi="宋体" w:eastAsia="宋体" w:cs="Times New Roman"/>
          <w:sz w:val="32"/>
          <w:szCs w:val="32"/>
        </w:rPr>
      </w:pPr>
    </w:p>
    <w:p w14:paraId="713E18FB">
      <w:pPr>
        <w:rPr>
          <w:rFonts w:hint="eastAsia" w:ascii="宋体" w:hAnsi="宋体"/>
          <w:b/>
          <w:bCs/>
          <w:sz w:val="28"/>
          <w:szCs w:val="28"/>
        </w:rPr>
      </w:pPr>
      <w:r>
        <w:rPr>
          <w:rFonts w:hint="eastAsia" w:ascii="宋体" w:hAnsi="宋体"/>
          <w:b/>
          <w:bCs/>
          <w:sz w:val="28"/>
          <w:szCs w:val="28"/>
        </w:rPr>
        <w:br w:type="page"/>
      </w:r>
    </w:p>
    <w:p w14:paraId="1FEC1CE5">
      <w:pPr>
        <w:pStyle w:val="18"/>
        <w:rPr>
          <w:rFonts w:hint="eastAsia" w:ascii="宋体" w:hAnsi="宋体"/>
          <w:b/>
          <w:bCs/>
          <w:sz w:val="28"/>
          <w:szCs w:val="28"/>
        </w:rPr>
      </w:pPr>
      <w:r>
        <w:rPr>
          <w:rFonts w:hint="eastAsia" w:ascii="宋体" w:hAnsi="宋体"/>
          <w:b/>
          <w:bCs/>
          <w:sz w:val="28"/>
          <w:szCs w:val="28"/>
        </w:rPr>
        <w:t>响应文件格式</w:t>
      </w:r>
    </w:p>
    <w:p w14:paraId="038B3CEC">
      <w:pPr>
        <w:pStyle w:val="15"/>
        <w:ind w:firstLine="0"/>
        <w:jc w:val="center"/>
        <w:rPr>
          <w:rFonts w:hint="eastAsia" w:eastAsia="宋体"/>
        </w:rPr>
      </w:pPr>
      <w:r>
        <w:rPr>
          <w:rFonts w:hint="eastAsia" w:eastAsia="宋体"/>
        </w:rPr>
        <w:t xml:space="preserve"> </w:t>
      </w:r>
    </w:p>
    <w:p w14:paraId="1FA324B7">
      <w:pPr>
        <w:pStyle w:val="15"/>
        <w:adjustRightInd w:val="0"/>
        <w:snapToGrid w:val="0"/>
        <w:ind w:firstLine="0"/>
        <w:jc w:val="center"/>
        <w:rPr>
          <w:rFonts w:hint="eastAsia" w:eastAsia="宋体"/>
          <w:sz w:val="52"/>
          <w:szCs w:val="52"/>
        </w:rPr>
      </w:pPr>
      <w:r>
        <w:rPr>
          <w:rFonts w:hint="eastAsia" w:eastAsia="宋体"/>
          <w:sz w:val="52"/>
          <w:szCs w:val="52"/>
        </w:rPr>
        <w:t xml:space="preserve"> </w:t>
      </w:r>
    </w:p>
    <w:p w14:paraId="1A0FEA31">
      <w:pPr>
        <w:pStyle w:val="15"/>
        <w:adjustRightInd w:val="0"/>
        <w:snapToGrid w:val="0"/>
        <w:ind w:firstLine="0"/>
        <w:jc w:val="center"/>
        <w:rPr>
          <w:rFonts w:hint="eastAsia" w:eastAsia="宋体"/>
          <w:b/>
          <w:bCs/>
          <w:sz w:val="52"/>
          <w:szCs w:val="52"/>
        </w:rPr>
      </w:pPr>
      <w:r>
        <w:rPr>
          <w:rFonts w:hint="eastAsia" w:eastAsia="宋体"/>
          <w:b/>
          <w:bCs/>
          <w:sz w:val="52"/>
          <w:szCs w:val="52"/>
        </w:rPr>
        <w:t>玉溪市公安局交通管理支队中心城区车驾管</w:t>
      </w:r>
      <w:r>
        <w:rPr>
          <w:rFonts w:hint="eastAsia" w:eastAsia="宋体"/>
          <w:b/>
          <w:bCs/>
          <w:sz w:val="52"/>
          <w:szCs w:val="52"/>
          <w:lang w:eastAsia="zh-CN"/>
        </w:rPr>
        <w:t>综合便民</w:t>
      </w:r>
      <w:r>
        <w:rPr>
          <w:rFonts w:hint="eastAsia" w:eastAsia="宋体"/>
          <w:b/>
          <w:bCs/>
          <w:sz w:val="52"/>
          <w:szCs w:val="52"/>
        </w:rPr>
        <w:t>服务</w:t>
      </w:r>
      <w:r>
        <w:rPr>
          <w:rFonts w:hint="eastAsia" w:eastAsia="宋体"/>
          <w:b/>
          <w:bCs/>
          <w:sz w:val="52"/>
          <w:szCs w:val="52"/>
          <w:lang w:eastAsia="zh-CN"/>
        </w:rPr>
        <w:t>站场地租赁</w:t>
      </w:r>
      <w:r>
        <w:rPr>
          <w:rFonts w:hint="eastAsia" w:eastAsia="宋体"/>
          <w:b/>
          <w:bCs/>
          <w:sz w:val="52"/>
          <w:szCs w:val="52"/>
        </w:rPr>
        <w:t>采购项目</w:t>
      </w:r>
    </w:p>
    <w:p w14:paraId="401B4A96">
      <w:pPr>
        <w:pStyle w:val="15"/>
        <w:ind w:firstLine="0"/>
        <w:jc w:val="center"/>
        <w:rPr>
          <w:rFonts w:hint="eastAsia" w:eastAsia="宋体" w:cs="仿宋"/>
          <w:sz w:val="44"/>
          <w:szCs w:val="44"/>
        </w:rPr>
      </w:pPr>
      <w:r>
        <w:rPr>
          <w:rFonts w:hint="eastAsia" w:eastAsia="宋体" w:cs="仿宋"/>
          <w:sz w:val="44"/>
          <w:szCs w:val="44"/>
        </w:rPr>
        <w:t xml:space="preserve"> </w:t>
      </w:r>
    </w:p>
    <w:p w14:paraId="7E4DB4A8">
      <w:pPr>
        <w:pStyle w:val="15"/>
        <w:ind w:firstLine="0"/>
        <w:jc w:val="center"/>
        <w:rPr>
          <w:rFonts w:hint="eastAsia" w:eastAsia="宋体" w:cs="仿宋"/>
          <w:b/>
          <w:bCs/>
          <w:sz w:val="72"/>
          <w:szCs w:val="72"/>
        </w:rPr>
      </w:pPr>
      <w:r>
        <w:rPr>
          <w:rFonts w:hint="eastAsia" w:eastAsia="宋体" w:cs="仿宋"/>
          <w:sz w:val="44"/>
          <w:szCs w:val="44"/>
        </w:rPr>
        <w:t xml:space="preserve"> </w:t>
      </w:r>
    </w:p>
    <w:p w14:paraId="54B992DE">
      <w:pPr>
        <w:pStyle w:val="15"/>
        <w:ind w:firstLine="0"/>
        <w:jc w:val="center"/>
        <w:rPr>
          <w:rFonts w:hint="eastAsia" w:eastAsia="宋体" w:cs="Times New Roman"/>
          <w:b/>
          <w:bCs/>
          <w:kern w:val="0"/>
          <w:sz w:val="72"/>
          <w:szCs w:val="72"/>
        </w:rPr>
      </w:pPr>
      <w:r>
        <w:rPr>
          <w:rFonts w:hint="eastAsia" w:eastAsia="宋体" w:cs="Times New Roman"/>
          <w:b/>
          <w:bCs/>
          <w:kern w:val="0"/>
          <w:sz w:val="72"/>
          <w:szCs w:val="72"/>
        </w:rPr>
        <w:t xml:space="preserve">响  应 </w:t>
      </w:r>
      <w:r>
        <w:rPr>
          <w:rFonts w:eastAsia="宋体" w:cs="Times New Roman"/>
          <w:b/>
          <w:bCs/>
          <w:kern w:val="0"/>
          <w:sz w:val="72"/>
          <w:szCs w:val="72"/>
        </w:rPr>
        <w:t xml:space="preserve"> </w:t>
      </w:r>
      <w:r>
        <w:rPr>
          <w:rFonts w:hint="eastAsia" w:eastAsia="宋体" w:cs="Times New Roman"/>
          <w:b/>
          <w:bCs/>
          <w:kern w:val="0"/>
          <w:sz w:val="72"/>
          <w:szCs w:val="72"/>
        </w:rPr>
        <w:t xml:space="preserve">文 </w:t>
      </w:r>
      <w:r>
        <w:rPr>
          <w:rFonts w:eastAsia="宋体" w:cs="Times New Roman"/>
          <w:b/>
          <w:bCs/>
          <w:kern w:val="0"/>
          <w:sz w:val="72"/>
          <w:szCs w:val="72"/>
        </w:rPr>
        <w:t xml:space="preserve"> </w:t>
      </w:r>
      <w:r>
        <w:rPr>
          <w:rFonts w:hint="eastAsia" w:eastAsia="宋体" w:cs="Times New Roman"/>
          <w:b/>
          <w:bCs/>
          <w:kern w:val="0"/>
          <w:sz w:val="72"/>
          <w:szCs w:val="72"/>
        </w:rPr>
        <w:t>件</w:t>
      </w:r>
    </w:p>
    <w:p w14:paraId="7B928AB8">
      <w:pPr>
        <w:pStyle w:val="15"/>
        <w:ind w:firstLine="0"/>
        <w:jc w:val="center"/>
        <w:rPr>
          <w:rFonts w:hint="eastAsia" w:eastAsia="宋体" w:cs="仿宋"/>
          <w:b/>
          <w:bCs/>
          <w:sz w:val="48"/>
          <w:szCs w:val="48"/>
        </w:rPr>
      </w:pPr>
      <w:r>
        <w:rPr>
          <w:rFonts w:hint="eastAsia" w:eastAsia="宋体" w:cs="仿宋"/>
          <w:b/>
          <w:bCs/>
          <w:sz w:val="48"/>
          <w:szCs w:val="48"/>
        </w:rPr>
        <w:t xml:space="preserve"> </w:t>
      </w:r>
    </w:p>
    <w:p w14:paraId="16E7F612">
      <w:pPr>
        <w:pStyle w:val="15"/>
        <w:ind w:firstLine="0"/>
        <w:jc w:val="center"/>
        <w:rPr>
          <w:rFonts w:hint="eastAsia" w:eastAsia="宋体" w:cs="Times New Roman"/>
        </w:rPr>
      </w:pPr>
      <w:r>
        <w:rPr>
          <w:rFonts w:hint="eastAsia" w:eastAsia="宋体" w:cs="仿宋"/>
          <w:b/>
          <w:bCs/>
          <w:sz w:val="48"/>
          <w:szCs w:val="48"/>
        </w:rPr>
        <w:t xml:space="preserve"> </w:t>
      </w:r>
    </w:p>
    <w:p w14:paraId="61655421">
      <w:pPr>
        <w:spacing w:line="480" w:lineRule="auto"/>
        <w:rPr>
          <w:rFonts w:hint="eastAsia" w:ascii="宋体" w:hAnsi="宋体" w:eastAsia="宋体"/>
          <w:sz w:val="24"/>
          <w:szCs w:val="24"/>
        </w:rPr>
      </w:pPr>
      <w:r>
        <w:rPr>
          <w:rFonts w:hint="eastAsia" w:ascii="宋体" w:hAnsi="宋体" w:eastAsia="宋体"/>
          <w:sz w:val="24"/>
          <w:szCs w:val="24"/>
        </w:rPr>
        <w:t xml:space="preserve"> </w:t>
      </w:r>
    </w:p>
    <w:p w14:paraId="488C4B04">
      <w:pPr>
        <w:spacing w:line="480" w:lineRule="auto"/>
        <w:rPr>
          <w:rFonts w:hint="eastAsia" w:ascii="宋体" w:hAnsi="宋体" w:eastAsia="宋体"/>
          <w:sz w:val="24"/>
          <w:szCs w:val="24"/>
        </w:rPr>
      </w:pPr>
    </w:p>
    <w:p w14:paraId="7CF38F47">
      <w:pPr>
        <w:spacing w:line="480" w:lineRule="auto"/>
        <w:rPr>
          <w:rFonts w:hint="eastAsia" w:ascii="宋体" w:hAnsi="宋体" w:eastAsia="宋体"/>
          <w:sz w:val="24"/>
          <w:szCs w:val="24"/>
        </w:rPr>
      </w:pPr>
      <w:r>
        <w:rPr>
          <w:rFonts w:hint="eastAsia" w:ascii="宋体" w:hAnsi="宋体" w:eastAsia="宋体"/>
          <w:sz w:val="24"/>
          <w:szCs w:val="24"/>
        </w:rPr>
        <w:t xml:space="preserve"> </w:t>
      </w:r>
    </w:p>
    <w:p w14:paraId="64C7D7F7">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rPr>
        <w:t>供 应 商：</w:t>
      </w:r>
      <w:r>
        <w:rPr>
          <w:rFonts w:ascii="宋体" w:hAnsi="宋体" w:eastAsia="宋体" w:cs="Times New Roman"/>
          <w:b/>
          <w:bCs/>
          <w:sz w:val="30"/>
          <w:szCs w:val="30"/>
          <w:u w:val="single"/>
        </w:rPr>
        <w:t xml:space="preserve">                                          </w:t>
      </w:r>
      <w:r>
        <w:rPr>
          <w:rFonts w:hint="eastAsia" w:ascii="宋体" w:hAnsi="宋体" w:eastAsia="宋体" w:cs="Times New Roman"/>
          <w:b/>
          <w:bCs/>
          <w:sz w:val="30"/>
          <w:szCs w:val="30"/>
        </w:rPr>
        <w:t xml:space="preserve"> (盖章) </w:t>
      </w:r>
    </w:p>
    <w:p w14:paraId="0D2A4A37">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rPr>
        <w:t>法定代表人或其委托代理人：</w:t>
      </w:r>
      <w:r>
        <w:rPr>
          <w:rFonts w:ascii="宋体" w:hAnsi="宋体" w:eastAsia="宋体" w:cs="Times New Roman"/>
          <w:b/>
          <w:bCs/>
          <w:sz w:val="30"/>
          <w:szCs w:val="30"/>
          <w:u w:val="single"/>
        </w:rPr>
        <w:t xml:space="preserve">                       </w:t>
      </w:r>
      <w:r>
        <w:rPr>
          <w:rFonts w:hint="eastAsia" w:ascii="宋体" w:hAnsi="宋体" w:eastAsia="宋体" w:cs="Times New Roman"/>
          <w:b/>
          <w:bCs/>
          <w:sz w:val="30"/>
          <w:szCs w:val="30"/>
        </w:rPr>
        <w:t xml:space="preserve">（签字或签章) </w:t>
      </w:r>
    </w:p>
    <w:p w14:paraId="385B0F91">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rPr>
        <w:t xml:space="preserve">日期： </w:t>
      </w:r>
      <w:r>
        <w:rPr>
          <w:rFonts w:hint="eastAsia" w:ascii="宋体" w:hAnsi="宋体" w:eastAsia="宋体" w:cs="Times New Roman"/>
          <w:b/>
          <w:bCs/>
          <w:sz w:val="30"/>
          <w:szCs w:val="30"/>
          <w:u w:val="single"/>
        </w:rPr>
        <w:t xml:space="preserve">   </w:t>
      </w:r>
      <w:r>
        <w:rPr>
          <w:rFonts w:ascii="宋体" w:hAnsi="宋体" w:eastAsia="宋体" w:cs="Times New Roman"/>
          <w:b/>
          <w:bCs/>
          <w:sz w:val="30"/>
          <w:szCs w:val="30"/>
          <w:u w:val="single"/>
        </w:rPr>
        <w:t xml:space="preserve">    </w:t>
      </w:r>
      <w:r>
        <w:rPr>
          <w:rFonts w:hint="eastAsia" w:ascii="宋体" w:hAnsi="宋体" w:eastAsia="宋体" w:cs="Times New Roman"/>
          <w:b/>
          <w:bCs/>
          <w:sz w:val="30"/>
          <w:szCs w:val="30"/>
          <w:u w:val="single"/>
        </w:rPr>
        <w:t xml:space="preserve">  </w:t>
      </w:r>
      <w:r>
        <w:rPr>
          <w:rFonts w:hint="eastAsia" w:ascii="宋体" w:hAnsi="宋体" w:eastAsia="宋体" w:cs="Times New Roman"/>
          <w:b/>
          <w:bCs/>
          <w:sz w:val="30"/>
          <w:szCs w:val="30"/>
        </w:rPr>
        <w:t xml:space="preserve">年 </w:t>
      </w:r>
      <w:r>
        <w:rPr>
          <w:rFonts w:hint="eastAsia" w:ascii="宋体" w:hAnsi="宋体" w:eastAsia="宋体" w:cs="Times New Roman"/>
          <w:b/>
          <w:bCs/>
          <w:sz w:val="30"/>
          <w:szCs w:val="30"/>
          <w:u w:val="single"/>
        </w:rPr>
        <w:t xml:space="preserve">  </w:t>
      </w:r>
      <w:r>
        <w:rPr>
          <w:rFonts w:ascii="宋体" w:hAnsi="宋体" w:eastAsia="宋体" w:cs="Times New Roman"/>
          <w:b/>
          <w:bCs/>
          <w:sz w:val="30"/>
          <w:szCs w:val="30"/>
          <w:u w:val="single"/>
        </w:rPr>
        <w:t xml:space="preserve">   </w:t>
      </w:r>
      <w:r>
        <w:rPr>
          <w:rFonts w:hint="eastAsia" w:ascii="宋体" w:hAnsi="宋体" w:eastAsia="宋体" w:cs="Times New Roman"/>
          <w:b/>
          <w:bCs/>
          <w:sz w:val="30"/>
          <w:szCs w:val="30"/>
        </w:rPr>
        <w:t>月</w:t>
      </w:r>
      <w:r>
        <w:rPr>
          <w:rFonts w:hint="eastAsia" w:ascii="宋体" w:hAnsi="宋体" w:eastAsia="宋体" w:cs="Times New Roman"/>
          <w:b/>
          <w:bCs/>
          <w:sz w:val="30"/>
          <w:szCs w:val="30"/>
          <w:u w:val="single"/>
        </w:rPr>
        <w:t xml:space="preserve"> </w:t>
      </w:r>
      <w:r>
        <w:rPr>
          <w:rFonts w:ascii="宋体" w:hAnsi="宋体" w:eastAsia="宋体" w:cs="Times New Roman"/>
          <w:b/>
          <w:bCs/>
          <w:sz w:val="30"/>
          <w:szCs w:val="30"/>
          <w:u w:val="single"/>
        </w:rPr>
        <w:t xml:space="preserve">   </w:t>
      </w:r>
      <w:r>
        <w:rPr>
          <w:rFonts w:hint="eastAsia" w:ascii="宋体" w:hAnsi="宋体" w:eastAsia="宋体" w:cs="Times New Roman"/>
          <w:b/>
          <w:bCs/>
          <w:sz w:val="30"/>
          <w:szCs w:val="30"/>
          <w:u w:val="single"/>
        </w:rPr>
        <w:t xml:space="preserve">  </w:t>
      </w:r>
      <w:r>
        <w:rPr>
          <w:rFonts w:hint="eastAsia" w:ascii="宋体" w:hAnsi="宋体" w:eastAsia="宋体" w:cs="Times New Roman"/>
          <w:b/>
          <w:bCs/>
          <w:sz w:val="30"/>
          <w:szCs w:val="30"/>
        </w:rPr>
        <w:t>日</w:t>
      </w:r>
    </w:p>
    <w:p w14:paraId="36CF5B26">
      <w:pPr>
        <w:adjustRightInd/>
        <w:snapToGrid/>
        <w:spacing w:after="0"/>
        <w:rPr>
          <w:rFonts w:hint="eastAsia" w:ascii="宋体" w:hAnsi="宋体" w:eastAsia="宋体" w:cs="Times New Roman"/>
          <w:sz w:val="32"/>
          <w:szCs w:val="32"/>
        </w:rPr>
      </w:pPr>
    </w:p>
    <w:p w14:paraId="7999CC07">
      <w:pPr>
        <w:adjustRightInd/>
        <w:snapToGrid/>
        <w:spacing w:after="0"/>
        <w:rPr>
          <w:rFonts w:hint="eastAsia" w:ascii="宋体" w:hAnsi="宋体" w:eastAsia="宋体" w:cs="Times New Roman"/>
          <w:sz w:val="32"/>
          <w:szCs w:val="32"/>
        </w:rPr>
      </w:pPr>
      <w:r>
        <w:rPr>
          <w:rFonts w:ascii="宋体" w:hAnsi="宋体" w:eastAsia="宋体" w:cs="Times New Roman"/>
          <w:sz w:val="32"/>
          <w:szCs w:val="32"/>
        </w:rPr>
        <w:br w:type="page"/>
      </w:r>
    </w:p>
    <w:p w14:paraId="5BE25B41">
      <w:pPr>
        <w:pStyle w:val="15"/>
        <w:ind w:firstLine="0"/>
        <w:jc w:val="center"/>
        <w:rPr>
          <w:rFonts w:hint="eastAsia" w:eastAsia="宋体" w:cs="Times New Roman"/>
          <w:b/>
          <w:bCs/>
          <w:kern w:val="0"/>
          <w:sz w:val="36"/>
          <w:szCs w:val="36"/>
        </w:rPr>
      </w:pPr>
      <w:r>
        <w:rPr>
          <w:rFonts w:hint="eastAsia" w:eastAsia="宋体" w:cs="Times New Roman"/>
          <w:b/>
          <w:bCs/>
          <w:kern w:val="0"/>
          <w:sz w:val="36"/>
          <w:szCs w:val="36"/>
        </w:rPr>
        <w:t>一、报价表</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88"/>
      </w:tblGrid>
      <w:tr w14:paraId="63DB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778F39B7">
            <w:pPr>
              <w:snapToGrid/>
              <w:spacing w:after="0" w:line="360" w:lineRule="auto"/>
              <w:contextualSpacing/>
              <w:jc w:val="center"/>
              <w:rPr>
                <w:rFonts w:hint="eastAsia" w:ascii="宋体" w:hAnsi="宋体" w:eastAsia="宋体" w:cs="Times New Roman"/>
                <w:sz w:val="28"/>
                <w:szCs w:val="28"/>
              </w:rPr>
            </w:pPr>
            <w:r>
              <w:rPr>
                <w:rFonts w:hint="eastAsia" w:ascii="宋体" w:hAnsi="宋体" w:eastAsia="宋体" w:cs="Times New Roman"/>
                <w:sz w:val="28"/>
                <w:szCs w:val="28"/>
              </w:rPr>
              <w:t>项目名称</w:t>
            </w:r>
          </w:p>
        </w:tc>
        <w:tc>
          <w:tcPr>
            <w:tcW w:w="7088" w:type="dxa"/>
            <w:tcBorders>
              <w:top w:val="single" w:color="auto" w:sz="4" w:space="0"/>
              <w:left w:val="nil"/>
              <w:bottom w:val="single" w:color="auto" w:sz="4" w:space="0"/>
              <w:right w:val="single" w:color="auto" w:sz="4" w:space="0"/>
            </w:tcBorders>
            <w:vAlign w:val="center"/>
          </w:tcPr>
          <w:p w14:paraId="21FF8CF6">
            <w:pPr>
              <w:snapToGrid/>
              <w:spacing w:after="0" w:line="360" w:lineRule="auto"/>
              <w:contextualSpacing/>
              <w:jc w:val="center"/>
              <w:rPr>
                <w:rFonts w:hint="eastAsia" w:ascii="宋体" w:hAnsi="宋体" w:eastAsia="宋体" w:cs="Times New Roman"/>
                <w:sz w:val="28"/>
                <w:szCs w:val="28"/>
              </w:rPr>
            </w:pPr>
            <w:r>
              <w:rPr>
                <w:rFonts w:ascii="宋体" w:hAnsi="宋体" w:eastAsia="宋体"/>
                <w:sz w:val="24"/>
                <w:szCs w:val="24"/>
              </w:rPr>
              <w:t>玉溪市公安局交通管理支队中心城区车驾管</w:t>
            </w:r>
            <w:r>
              <w:rPr>
                <w:rFonts w:hint="eastAsia" w:ascii="宋体" w:hAnsi="宋体" w:eastAsia="宋体"/>
                <w:sz w:val="24"/>
                <w:szCs w:val="24"/>
                <w:lang w:eastAsia="zh-CN"/>
              </w:rPr>
              <w:t>综合便民</w:t>
            </w:r>
            <w:r>
              <w:rPr>
                <w:rFonts w:ascii="宋体" w:hAnsi="宋体" w:eastAsia="宋体"/>
                <w:sz w:val="24"/>
                <w:szCs w:val="24"/>
              </w:rPr>
              <w:t>服务</w:t>
            </w:r>
            <w:r>
              <w:rPr>
                <w:rFonts w:hint="eastAsia" w:ascii="宋体" w:hAnsi="宋体" w:eastAsia="宋体"/>
                <w:sz w:val="24"/>
                <w:szCs w:val="24"/>
                <w:lang w:eastAsia="zh-CN"/>
              </w:rPr>
              <w:t>站场地租赁</w:t>
            </w:r>
            <w:r>
              <w:rPr>
                <w:rFonts w:ascii="宋体" w:hAnsi="宋体" w:eastAsia="宋体"/>
                <w:sz w:val="24"/>
                <w:szCs w:val="24"/>
              </w:rPr>
              <w:t>采购项目</w:t>
            </w:r>
          </w:p>
        </w:tc>
      </w:tr>
      <w:tr w14:paraId="19FD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263" w:type="dxa"/>
            <w:tcBorders>
              <w:top w:val="nil"/>
              <w:left w:val="single" w:color="auto" w:sz="4" w:space="0"/>
              <w:bottom w:val="single" w:color="auto" w:sz="4" w:space="0"/>
              <w:right w:val="single" w:color="auto" w:sz="4" w:space="0"/>
            </w:tcBorders>
            <w:vAlign w:val="center"/>
          </w:tcPr>
          <w:p w14:paraId="4511EDF4">
            <w:pPr>
              <w:snapToGrid/>
              <w:spacing w:after="0"/>
              <w:jc w:val="center"/>
              <w:rPr>
                <w:rFonts w:hint="eastAsia" w:ascii="宋体" w:hAnsi="宋体" w:eastAsia="宋体" w:cs="Times New Roman"/>
                <w:sz w:val="28"/>
                <w:szCs w:val="28"/>
              </w:rPr>
            </w:pPr>
            <w:r>
              <w:rPr>
                <w:rFonts w:hint="eastAsia" w:ascii="宋体" w:hAnsi="宋体" w:eastAsia="宋体" w:cs="Times New Roman"/>
                <w:sz w:val="28"/>
                <w:szCs w:val="28"/>
              </w:rPr>
              <w:t>报价</w:t>
            </w:r>
          </w:p>
        </w:tc>
        <w:tc>
          <w:tcPr>
            <w:tcW w:w="7088" w:type="dxa"/>
            <w:tcBorders>
              <w:top w:val="single" w:color="auto" w:sz="4" w:space="0"/>
              <w:left w:val="nil"/>
              <w:bottom w:val="single" w:color="auto" w:sz="4" w:space="0"/>
              <w:right w:val="single" w:color="auto" w:sz="4" w:space="0"/>
            </w:tcBorders>
            <w:vAlign w:val="center"/>
          </w:tcPr>
          <w:p w14:paraId="0C171FB5">
            <w:pPr>
              <w:snapToGrid/>
              <w:spacing w:after="0"/>
              <w:jc w:val="both"/>
              <w:rPr>
                <w:rFonts w:hint="eastAsia" w:ascii="宋体" w:hAnsi="宋体" w:eastAsia="宋体" w:cs="Times New Roman"/>
                <w:sz w:val="28"/>
                <w:szCs w:val="28"/>
              </w:rPr>
            </w:pPr>
            <w:r>
              <w:rPr>
                <w:rFonts w:hint="eastAsia" w:ascii="宋体" w:hAnsi="宋体" w:eastAsia="宋体" w:cs="Times New Roman"/>
                <w:sz w:val="28"/>
                <w:szCs w:val="28"/>
              </w:rPr>
              <w:t>大写：</w:t>
            </w:r>
          </w:p>
          <w:p w14:paraId="281922BF">
            <w:pPr>
              <w:snapToGrid/>
              <w:spacing w:after="0"/>
              <w:jc w:val="both"/>
              <w:rPr>
                <w:rFonts w:hint="eastAsia" w:ascii="宋体" w:hAnsi="宋体" w:eastAsia="宋体" w:cs="Times New Roman"/>
                <w:sz w:val="28"/>
                <w:szCs w:val="28"/>
              </w:rPr>
            </w:pPr>
            <w:r>
              <w:rPr>
                <w:rFonts w:hint="eastAsia" w:ascii="宋体" w:hAnsi="宋体" w:eastAsia="宋体" w:cs="Times New Roman"/>
                <w:sz w:val="28"/>
                <w:szCs w:val="28"/>
              </w:rPr>
              <w:t>小写：</w:t>
            </w:r>
          </w:p>
        </w:tc>
      </w:tr>
      <w:tr w14:paraId="690F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263" w:type="dxa"/>
            <w:tcBorders>
              <w:top w:val="nil"/>
              <w:left w:val="single" w:color="auto" w:sz="4" w:space="0"/>
              <w:bottom w:val="single" w:color="auto" w:sz="4" w:space="0"/>
              <w:right w:val="single" w:color="auto" w:sz="4" w:space="0"/>
            </w:tcBorders>
            <w:vAlign w:val="center"/>
          </w:tcPr>
          <w:p w14:paraId="61C09459">
            <w:pPr>
              <w:snapToGrid/>
              <w:spacing w:after="0"/>
              <w:jc w:val="center"/>
              <w:rPr>
                <w:rFonts w:hint="eastAsia" w:ascii="宋体" w:hAnsi="宋体" w:eastAsia="宋体" w:cs="Times New Roman"/>
                <w:sz w:val="28"/>
                <w:szCs w:val="28"/>
              </w:rPr>
            </w:pPr>
            <w:r>
              <w:rPr>
                <w:rFonts w:hint="eastAsia" w:ascii="宋体" w:hAnsi="宋体" w:eastAsia="宋体" w:cs="Times New Roman"/>
                <w:sz w:val="28"/>
                <w:szCs w:val="28"/>
              </w:rPr>
              <w:t>合同履行期限（租赁期限）</w:t>
            </w:r>
          </w:p>
        </w:tc>
        <w:tc>
          <w:tcPr>
            <w:tcW w:w="7088" w:type="dxa"/>
            <w:tcBorders>
              <w:top w:val="single" w:color="auto" w:sz="4" w:space="0"/>
              <w:left w:val="nil"/>
              <w:bottom w:val="single" w:color="auto" w:sz="4" w:space="0"/>
              <w:right w:val="single" w:color="auto" w:sz="4" w:space="0"/>
            </w:tcBorders>
            <w:vAlign w:val="center"/>
          </w:tcPr>
          <w:p w14:paraId="4217C237">
            <w:pPr>
              <w:snapToGrid/>
              <w:spacing w:after="0"/>
              <w:jc w:val="both"/>
              <w:rPr>
                <w:rFonts w:hint="eastAsia" w:ascii="宋体" w:hAnsi="宋体" w:eastAsia="宋体" w:cs="Times New Roman"/>
                <w:sz w:val="28"/>
                <w:szCs w:val="28"/>
              </w:rPr>
            </w:pPr>
          </w:p>
        </w:tc>
      </w:tr>
      <w:tr w14:paraId="01DC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263" w:type="dxa"/>
            <w:tcBorders>
              <w:top w:val="nil"/>
              <w:left w:val="single" w:color="auto" w:sz="4" w:space="0"/>
              <w:bottom w:val="single" w:color="auto" w:sz="4" w:space="0"/>
              <w:right w:val="single" w:color="auto" w:sz="4" w:space="0"/>
            </w:tcBorders>
            <w:vAlign w:val="center"/>
          </w:tcPr>
          <w:p w14:paraId="36BFE9CE">
            <w:pPr>
              <w:snapToGrid/>
              <w:spacing w:after="0"/>
              <w:jc w:val="center"/>
              <w:rPr>
                <w:rFonts w:hint="eastAsia" w:ascii="宋体" w:hAnsi="宋体" w:eastAsia="宋体" w:cs="Times New Roman"/>
                <w:sz w:val="28"/>
                <w:szCs w:val="28"/>
              </w:rPr>
            </w:pPr>
            <w:r>
              <w:rPr>
                <w:rFonts w:hint="eastAsia" w:ascii="宋体" w:hAnsi="宋体" w:eastAsia="宋体" w:cs="Times New Roman"/>
                <w:sz w:val="28"/>
                <w:szCs w:val="28"/>
              </w:rPr>
              <w:t>交付期</w:t>
            </w:r>
          </w:p>
        </w:tc>
        <w:tc>
          <w:tcPr>
            <w:tcW w:w="7088" w:type="dxa"/>
            <w:tcBorders>
              <w:top w:val="single" w:color="auto" w:sz="4" w:space="0"/>
              <w:left w:val="nil"/>
              <w:bottom w:val="single" w:color="auto" w:sz="4" w:space="0"/>
              <w:right w:val="single" w:color="auto" w:sz="4" w:space="0"/>
            </w:tcBorders>
            <w:vAlign w:val="center"/>
          </w:tcPr>
          <w:p w14:paraId="212BC720">
            <w:pPr>
              <w:snapToGrid/>
              <w:spacing w:after="0"/>
              <w:jc w:val="both"/>
              <w:rPr>
                <w:rFonts w:hint="eastAsia" w:ascii="宋体" w:hAnsi="宋体" w:eastAsia="宋体" w:cs="Times New Roman"/>
                <w:sz w:val="28"/>
                <w:szCs w:val="28"/>
              </w:rPr>
            </w:pPr>
          </w:p>
        </w:tc>
      </w:tr>
      <w:tr w14:paraId="5C20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1BE8ADA1">
            <w:pPr>
              <w:snapToGrid/>
              <w:spacing w:after="0"/>
              <w:jc w:val="center"/>
              <w:rPr>
                <w:rFonts w:hint="eastAsia" w:ascii="宋体" w:hAnsi="宋体" w:eastAsia="宋体" w:cs="Times New Roman"/>
                <w:sz w:val="28"/>
                <w:szCs w:val="28"/>
              </w:rPr>
            </w:pPr>
            <w:r>
              <w:rPr>
                <w:rFonts w:hint="eastAsia" w:ascii="宋体" w:hAnsi="宋体" w:eastAsia="宋体" w:cs="Times New Roman"/>
                <w:sz w:val="28"/>
                <w:szCs w:val="28"/>
              </w:rPr>
              <w:t>其他承诺</w:t>
            </w:r>
          </w:p>
        </w:tc>
        <w:tc>
          <w:tcPr>
            <w:tcW w:w="7088" w:type="dxa"/>
            <w:tcBorders>
              <w:top w:val="single" w:color="auto" w:sz="4" w:space="0"/>
              <w:left w:val="nil"/>
              <w:bottom w:val="single" w:color="auto" w:sz="4" w:space="0"/>
              <w:right w:val="single" w:color="auto" w:sz="4" w:space="0"/>
            </w:tcBorders>
            <w:vAlign w:val="center"/>
          </w:tcPr>
          <w:p w14:paraId="2D3BD1E5">
            <w:pPr>
              <w:snapToGrid/>
              <w:spacing w:after="0"/>
              <w:jc w:val="both"/>
              <w:rPr>
                <w:rFonts w:hint="eastAsia" w:ascii="宋体" w:hAnsi="宋体" w:eastAsia="宋体" w:cs="Times New Roman"/>
                <w:sz w:val="28"/>
                <w:szCs w:val="28"/>
              </w:rPr>
            </w:pPr>
          </w:p>
        </w:tc>
      </w:tr>
      <w:tr w14:paraId="3BF3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7C74389D">
            <w:pPr>
              <w:snapToGrid/>
              <w:spacing w:after="0"/>
              <w:jc w:val="center"/>
              <w:rPr>
                <w:rFonts w:hint="eastAsia" w:ascii="宋体" w:hAnsi="宋体" w:eastAsia="宋体" w:cs="Times New Roman"/>
                <w:sz w:val="28"/>
                <w:szCs w:val="28"/>
              </w:rPr>
            </w:pPr>
            <w:r>
              <w:rPr>
                <w:rFonts w:hint="eastAsia" w:ascii="宋体" w:hAnsi="宋体" w:eastAsia="宋体" w:cs="Times New Roman"/>
                <w:sz w:val="28"/>
                <w:szCs w:val="28"/>
              </w:rPr>
              <w:t>备    注</w:t>
            </w:r>
          </w:p>
        </w:tc>
        <w:tc>
          <w:tcPr>
            <w:tcW w:w="7088" w:type="dxa"/>
            <w:tcBorders>
              <w:top w:val="single" w:color="auto" w:sz="4" w:space="0"/>
              <w:left w:val="nil"/>
              <w:bottom w:val="single" w:color="auto" w:sz="4" w:space="0"/>
              <w:right w:val="single" w:color="auto" w:sz="4" w:space="0"/>
            </w:tcBorders>
            <w:vAlign w:val="center"/>
          </w:tcPr>
          <w:p w14:paraId="15B2D2E8">
            <w:pPr>
              <w:snapToGrid/>
              <w:spacing w:after="0"/>
              <w:jc w:val="both"/>
              <w:rPr>
                <w:rFonts w:hint="eastAsia" w:ascii="宋体" w:hAnsi="宋体" w:eastAsia="宋体" w:cs="Times New Roman"/>
                <w:sz w:val="28"/>
                <w:szCs w:val="28"/>
              </w:rPr>
            </w:pPr>
            <w:r>
              <w:rPr>
                <w:rFonts w:hint="eastAsia" w:ascii="宋体" w:hAnsi="宋体" w:eastAsia="宋体" w:cs="Times New Roman"/>
                <w:sz w:val="28"/>
                <w:szCs w:val="28"/>
              </w:rPr>
              <w:t>报价要求：一次性不可更改报价</w:t>
            </w:r>
          </w:p>
        </w:tc>
      </w:tr>
    </w:tbl>
    <w:p w14:paraId="13DC05D2">
      <w:pPr>
        <w:pStyle w:val="15"/>
        <w:ind w:firstLine="0"/>
        <w:rPr>
          <w:rFonts w:hint="eastAsia" w:eastAsia="宋体" w:cs="仿宋"/>
          <w:b/>
          <w:bCs/>
        </w:rPr>
      </w:pPr>
      <w:r>
        <w:rPr>
          <w:rFonts w:hint="eastAsia" w:eastAsia="宋体" w:cs="仿宋"/>
          <w:b/>
          <w:bCs/>
        </w:rPr>
        <w:t xml:space="preserve"> </w:t>
      </w:r>
    </w:p>
    <w:p w14:paraId="09F20D9A">
      <w:pPr>
        <w:spacing w:after="0" w:line="360" w:lineRule="auto"/>
        <w:rPr>
          <w:rFonts w:hint="eastAsia" w:ascii="宋体" w:hAnsi="宋体" w:eastAsia="宋体" w:cs="Times New Roman"/>
          <w:sz w:val="24"/>
          <w:szCs w:val="24"/>
        </w:rPr>
      </w:pPr>
      <w:r>
        <w:rPr>
          <w:rFonts w:hint="eastAsia" w:ascii="宋体" w:hAnsi="宋体" w:eastAsia="宋体" w:cs="Times New Roman"/>
          <w:sz w:val="24"/>
          <w:szCs w:val="24"/>
        </w:rPr>
        <w:t>供应商全称（盖章）：</w:t>
      </w:r>
    </w:p>
    <w:p w14:paraId="4FF1EBE1">
      <w:pPr>
        <w:spacing w:after="0" w:line="360" w:lineRule="auto"/>
        <w:rPr>
          <w:rFonts w:hint="eastAsia" w:ascii="宋体" w:hAnsi="宋体" w:eastAsia="宋体" w:cs="Times New Roman"/>
          <w:sz w:val="24"/>
          <w:szCs w:val="24"/>
        </w:rPr>
      </w:pPr>
      <w:r>
        <w:rPr>
          <w:rFonts w:hint="eastAsia" w:ascii="宋体" w:hAnsi="宋体" w:eastAsia="宋体" w:cs="Times New Roman"/>
          <w:sz w:val="24"/>
          <w:szCs w:val="24"/>
        </w:rPr>
        <w:t>法定代表人或其委托代理人（签字或签章）：</w:t>
      </w:r>
    </w:p>
    <w:p w14:paraId="0E0F2C5C">
      <w:pPr>
        <w:spacing w:after="0" w:line="360" w:lineRule="auto"/>
        <w:rPr>
          <w:rFonts w:hint="eastAsia" w:ascii="宋体" w:hAnsi="宋体" w:eastAsia="宋体" w:cs="Times New Roman"/>
          <w:sz w:val="24"/>
          <w:szCs w:val="24"/>
        </w:rPr>
      </w:pPr>
      <w:r>
        <w:rPr>
          <w:rFonts w:hint="eastAsia" w:ascii="宋体" w:hAnsi="宋体" w:eastAsia="宋体" w:cs="Times New Roman"/>
          <w:sz w:val="24"/>
          <w:szCs w:val="24"/>
        </w:rPr>
        <w:t>日期：    年   月   日</w:t>
      </w:r>
    </w:p>
    <w:p w14:paraId="6D12F8F6">
      <w:pPr>
        <w:adjustRightInd/>
        <w:snapToGrid/>
        <w:spacing w:after="0"/>
        <w:rPr>
          <w:rFonts w:hint="eastAsia" w:ascii="宋体" w:hAnsi="宋体" w:eastAsia="宋体" w:cs="Times New Roman"/>
          <w:sz w:val="32"/>
          <w:szCs w:val="32"/>
        </w:rPr>
      </w:pPr>
    </w:p>
    <w:p w14:paraId="29F5CC8E">
      <w:pPr>
        <w:adjustRightInd/>
        <w:snapToGrid/>
        <w:spacing w:after="0"/>
        <w:rPr>
          <w:rFonts w:hint="eastAsia" w:ascii="宋体" w:hAnsi="宋体" w:eastAsia="宋体" w:cs="Times New Roman"/>
          <w:sz w:val="32"/>
          <w:szCs w:val="32"/>
        </w:rPr>
      </w:pPr>
    </w:p>
    <w:p w14:paraId="74B795FA">
      <w:pPr>
        <w:adjustRightInd/>
        <w:snapToGrid/>
        <w:spacing w:after="0"/>
        <w:rPr>
          <w:rFonts w:hint="eastAsia" w:ascii="宋体" w:hAnsi="宋体" w:eastAsia="宋体" w:cs="Times New Roman"/>
          <w:sz w:val="32"/>
          <w:szCs w:val="32"/>
        </w:rPr>
      </w:pPr>
      <w:r>
        <w:rPr>
          <w:rFonts w:ascii="宋体" w:hAnsi="宋体" w:eastAsia="宋体" w:cs="Times New Roman"/>
          <w:sz w:val="32"/>
          <w:szCs w:val="32"/>
        </w:rPr>
        <w:br w:type="page"/>
      </w:r>
    </w:p>
    <w:p w14:paraId="5739338B">
      <w:pPr>
        <w:pStyle w:val="15"/>
        <w:ind w:firstLine="0"/>
        <w:jc w:val="left"/>
        <w:rPr>
          <w:rFonts w:hint="eastAsia" w:eastAsia="宋体" w:cs="Times New Roman"/>
          <w:b/>
          <w:bCs/>
          <w:kern w:val="0"/>
          <w:sz w:val="32"/>
          <w:szCs w:val="32"/>
        </w:rPr>
      </w:pPr>
      <w:r>
        <w:rPr>
          <w:rFonts w:hint="eastAsia" w:eastAsia="宋体" w:cs="Times New Roman"/>
          <w:b/>
          <w:bCs/>
          <w:kern w:val="0"/>
          <w:sz w:val="32"/>
          <w:szCs w:val="32"/>
        </w:rPr>
        <w:t>二、询比函部分格式</w:t>
      </w:r>
    </w:p>
    <w:p w14:paraId="642A0A40">
      <w:pPr>
        <w:pStyle w:val="15"/>
        <w:ind w:firstLine="0"/>
        <w:jc w:val="center"/>
        <w:rPr>
          <w:rFonts w:hint="eastAsia" w:eastAsia="宋体" w:cs="Times New Roman"/>
          <w:b/>
          <w:bCs/>
          <w:kern w:val="0"/>
          <w:sz w:val="32"/>
          <w:szCs w:val="32"/>
        </w:rPr>
      </w:pPr>
      <w:r>
        <w:rPr>
          <w:rFonts w:hint="eastAsia" w:eastAsia="宋体" w:cs="Times New Roman"/>
          <w:b/>
          <w:bCs/>
          <w:kern w:val="0"/>
          <w:sz w:val="32"/>
          <w:szCs w:val="32"/>
        </w:rPr>
        <w:t>（一）报价函</w:t>
      </w:r>
    </w:p>
    <w:p w14:paraId="2DDF68F4">
      <w:pPr>
        <w:spacing w:after="0" w:line="360" w:lineRule="auto"/>
        <w:rPr>
          <w:rFonts w:hint="eastAsia" w:ascii="宋体" w:hAnsi="宋体" w:eastAsia="宋体" w:cs="Times New Roman"/>
          <w:sz w:val="24"/>
          <w:szCs w:val="24"/>
        </w:rPr>
      </w:pPr>
      <w:r>
        <w:rPr>
          <w:rFonts w:hint="eastAsia" w:ascii="宋体" w:hAnsi="宋体" w:eastAsia="宋体" w:cs="Times New Roman"/>
          <w:sz w:val="24"/>
          <w:szCs w:val="24"/>
          <w:u w:val="single"/>
        </w:rPr>
        <w:t>（采购人名称）</w:t>
      </w:r>
      <w:r>
        <w:rPr>
          <w:rFonts w:hint="eastAsia" w:ascii="宋体" w:hAnsi="宋体" w:eastAsia="宋体" w:cs="Times New Roman"/>
          <w:sz w:val="24"/>
          <w:szCs w:val="24"/>
        </w:rPr>
        <w:t>：</w:t>
      </w:r>
    </w:p>
    <w:p w14:paraId="5FC3270A">
      <w:pPr>
        <w:spacing w:after="0" w:line="5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我方收到__________（项目名称）的询比采购文件，经详细研究，决定参加该项目的询比。</w:t>
      </w:r>
    </w:p>
    <w:p w14:paraId="209BF6FC">
      <w:pPr>
        <w:spacing w:after="0" w:line="500" w:lineRule="exact"/>
        <w:ind w:firstLine="480" w:firstLineChars="200"/>
        <w:rPr>
          <w:rFonts w:hint="eastAsia"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愿意按照询比采购文件中的一切要求，提供本项目的货物及服务，我公司报价为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14:paraId="7E587719">
      <w:pPr>
        <w:spacing w:after="0" w:line="500" w:lineRule="exact"/>
        <w:ind w:firstLine="480" w:firstLineChars="200"/>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我方现提交的报价文件为：报价文件电子文档壹份。</w:t>
      </w:r>
    </w:p>
    <w:p w14:paraId="0B5CE9C2">
      <w:pPr>
        <w:spacing w:after="0" w:line="500" w:lineRule="exact"/>
        <w:ind w:firstLine="480" w:firstLineChars="200"/>
        <w:rPr>
          <w:rFonts w:hint="eastAsia"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我方承诺：本次询比的有效期为90天。</w:t>
      </w:r>
    </w:p>
    <w:p w14:paraId="6695D2E3">
      <w:pPr>
        <w:spacing w:after="0" w:line="500" w:lineRule="exact"/>
        <w:ind w:firstLine="480" w:firstLineChars="200"/>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我方完全理解和接受贵方询比采购文件的一切规定和要求及评审办法。</w:t>
      </w:r>
    </w:p>
    <w:p w14:paraId="0AFD7EFB">
      <w:pPr>
        <w:spacing w:after="0" w:line="500" w:lineRule="exact"/>
        <w:ind w:firstLine="480" w:firstLineChars="200"/>
        <w:rPr>
          <w:rFonts w:hint="eastAsia"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在整个询比采购过程中，我方若有违规行为，接受按照玉溪市限额标准以下服务超市规定给予惩罚。</w:t>
      </w:r>
    </w:p>
    <w:p w14:paraId="6D29F7E8">
      <w:pPr>
        <w:spacing w:after="0" w:line="500" w:lineRule="exact"/>
        <w:ind w:firstLine="480" w:firstLineChars="200"/>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我方若中选，将按照询比结果签订合同，并且严格履行合同义务。本承诺函将成为合同不可分割的一部分，与合同具有同等的法律效力。</w:t>
      </w:r>
    </w:p>
    <w:p w14:paraId="5704A19C">
      <w:pPr>
        <w:spacing w:line="360" w:lineRule="auto"/>
        <w:ind w:firstLine="570"/>
        <w:rPr>
          <w:rFonts w:hint="eastAsia" w:ascii="宋体" w:hAnsi="宋体" w:eastAsia="宋体"/>
          <w:sz w:val="24"/>
          <w:szCs w:val="24"/>
        </w:rPr>
      </w:pPr>
      <w:r>
        <w:rPr>
          <w:rFonts w:hint="eastAsia" w:ascii="宋体" w:hAnsi="宋体" w:eastAsia="宋体"/>
          <w:sz w:val="24"/>
          <w:szCs w:val="24"/>
        </w:rPr>
        <w:t xml:space="preserve"> </w:t>
      </w:r>
    </w:p>
    <w:p w14:paraId="01D2B8CB">
      <w:pPr>
        <w:spacing w:line="360" w:lineRule="auto"/>
        <w:ind w:firstLine="570"/>
        <w:rPr>
          <w:rFonts w:hint="eastAsia" w:ascii="宋体" w:hAnsi="宋体" w:eastAsia="宋体"/>
          <w:sz w:val="24"/>
          <w:szCs w:val="24"/>
        </w:rPr>
      </w:pPr>
      <w:r>
        <w:rPr>
          <w:rFonts w:hint="eastAsia" w:ascii="宋体" w:hAnsi="宋体" w:eastAsia="宋体"/>
          <w:sz w:val="24"/>
          <w:szCs w:val="24"/>
        </w:rPr>
        <w:t xml:space="preserve">                                  供应商名称（公章）：</w:t>
      </w:r>
    </w:p>
    <w:p w14:paraId="636E4FF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                                    年   月   日</w:t>
      </w:r>
    </w:p>
    <w:p w14:paraId="755AD7B9">
      <w:pPr>
        <w:spacing w:line="360" w:lineRule="auto"/>
        <w:ind w:firstLine="480" w:firstLineChars="200"/>
        <w:rPr>
          <w:rFonts w:hint="eastAsia" w:ascii="宋体" w:hAnsi="宋体" w:eastAsia="宋体"/>
          <w:sz w:val="24"/>
          <w:szCs w:val="24"/>
        </w:rPr>
      </w:pPr>
    </w:p>
    <w:p w14:paraId="0337C4CF">
      <w:pPr>
        <w:adjustRightInd/>
        <w:snapToGrid/>
        <w:spacing w:after="0"/>
        <w:rPr>
          <w:rFonts w:hint="eastAsia" w:ascii="宋体" w:hAnsi="宋体" w:eastAsia="宋体"/>
          <w:sz w:val="28"/>
          <w:szCs w:val="28"/>
        </w:rPr>
      </w:pPr>
      <w:r>
        <w:rPr>
          <w:rFonts w:ascii="宋体" w:hAnsi="宋体" w:eastAsia="宋体"/>
          <w:sz w:val="28"/>
          <w:szCs w:val="28"/>
        </w:rPr>
        <w:br w:type="page"/>
      </w:r>
    </w:p>
    <w:p w14:paraId="13712E06">
      <w:pPr>
        <w:pStyle w:val="15"/>
        <w:ind w:firstLine="0"/>
        <w:jc w:val="center"/>
        <w:rPr>
          <w:rFonts w:hint="eastAsia" w:eastAsia="宋体" w:cs="Times New Roman"/>
          <w:b/>
          <w:bCs/>
          <w:kern w:val="0"/>
          <w:sz w:val="32"/>
          <w:szCs w:val="32"/>
        </w:rPr>
      </w:pPr>
      <w:r>
        <w:rPr>
          <w:rFonts w:hint="eastAsia" w:eastAsia="宋体" w:cs="Times New Roman"/>
          <w:b/>
          <w:bCs/>
          <w:kern w:val="0"/>
          <w:sz w:val="32"/>
          <w:szCs w:val="32"/>
        </w:rPr>
        <w:t>（二）法定代表人身份证明</w:t>
      </w:r>
    </w:p>
    <w:p w14:paraId="43EC069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单位名称：</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14:paraId="1C01EB1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单位性质：</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ab/>
      </w:r>
    </w:p>
    <w:p w14:paraId="7F784BB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u w:val="single"/>
        </w:rPr>
        <w:tab/>
      </w:r>
    </w:p>
    <w:p w14:paraId="79B2931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成立时间：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3603CC00">
      <w:pPr>
        <w:spacing w:line="360" w:lineRule="auto"/>
        <w:ind w:firstLine="480" w:firstLineChars="200"/>
        <w:rPr>
          <w:rFonts w:hint="eastAsia" w:ascii="宋体" w:hAnsi="宋体" w:eastAsia="宋体"/>
          <w:sz w:val="28"/>
          <w:szCs w:val="28"/>
        </w:rPr>
      </w:pPr>
      <w:r>
        <w:rPr>
          <w:rFonts w:hint="eastAsia" w:ascii="宋体" w:hAnsi="宋体" w:eastAsia="宋体"/>
          <w:sz w:val="24"/>
          <w:szCs w:val="24"/>
        </w:rPr>
        <w:t xml:space="preserve">经营期限： </w:t>
      </w:r>
      <w:r>
        <w:rPr>
          <w:rFonts w:hint="eastAsia" w:ascii="宋体" w:hAnsi="宋体" w:eastAsia="宋体"/>
          <w:sz w:val="24"/>
          <w:szCs w:val="24"/>
          <w:u w:val="single"/>
        </w:rPr>
        <w:tab/>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016E694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姓    名：</w:t>
      </w:r>
      <w:r>
        <w:rPr>
          <w:rFonts w:hint="eastAsia" w:ascii="宋体" w:hAnsi="宋体" w:eastAsia="宋体"/>
          <w:sz w:val="24"/>
          <w:szCs w:val="24"/>
          <w:u w:val="single"/>
        </w:rPr>
        <w:t xml:space="preserve">          </w:t>
      </w:r>
      <w:r>
        <w:rPr>
          <w:rFonts w:hint="eastAsia" w:ascii="宋体" w:hAnsi="宋体" w:eastAsia="宋体"/>
          <w:sz w:val="24"/>
          <w:szCs w:val="24"/>
        </w:rPr>
        <w:t xml:space="preserve"> 性别：</w:t>
      </w:r>
      <w:r>
        <w:rPr>
          <w:rFonts w:hint="eastAsia" w:ascii="宋体" w:hAnsi="宋体" w:eastAsia="宋体"/>
          <w:sz w:val="24"/>
          <w:szCs w:val="24"/>
          <w:u w:val="single"/>
        </w:rPr>
        <w:t xml:space="preserve">     </w:t>
      </w:r>
      <w:r>
        <w:rPr>
          <w:rFonts w:hint="eastAsia" w:ascii="宋体" w:hAnsi="宋体" w:eastAsia="宋体"/>
          <w:sz w:val="24"/>
          <w:szCs w:val="24"/>
        </w:rPr>
        <w:t>年龄：</w:t>
      </w:r>
      <w:r>
        <w:rPr>
          <w:rFonts w:hint="eastAsia" w:ascii="宋体" w:hAnsi="宋体" w:eastAsia="宋体"/>
          <w:sz w:val="24"/>
          <w:szCs w:val="24"/>
          <w:u w:val="single"/>
        </w:rPr>
        <w:t xml:space="preserve">     </w:t>
      </w:r>
      <w:r>
        <w:rPr>
          <w:rFonts w:hint="eastAsia" w:ascii="宋体" w:hAnsi="宋体" w:eastAsia="宋体"/>
          <w:sz w:val="24"/>
          <w:szCs w:val="24"/>
        </w:rPr>
        <w:t>职务：</w:t>
      </w:r>
      <w:r>
        <w:rPr>
          <w:rFonts w:hint="eastAsia" w:ascii="宋体" w:hAnsi="宋体" w:eastAsia="宋体"/>
          <w:sz w:val="24"/>
          <w:szCs w:val="24"/>
          <w:u w:val="single"/>
        </w:rPr>
        <w:tab/>
      </w:r>
      <w:r>
        <w:rPr>
          <w:rFonts w:hint="eastAsia" w:ascii="宋体" w:hAnsi="宋体" w:eastAsia="宋体"/>
          <w:sz w:val="24"/>
          <w:szCs w:val="24"/>
          <w:u w:val="single"/>
        </w:rPr>
        <w:tab/>
      </w:r>
    </w:p>
    <w:p w14:paraId="172FA42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系</w:t>
      </w:r>
      <w:r>
        <w:rPr>
          <w:rFonts w:hint="eastAsia" w:ascii="宋体" w:hAnsi="宋体" w:eastAsia="宋体"/>
          <w:sz w:val="24"/>
          <w:szCs w:val="24"/>
          <w:u w:val="single"/>
        </w:rPr>
        <w:t xml:space="preserve">          （供应商单位名称）    </w:t>
      </w:r>
      <w:r>
        <w:rPr>
          <w:rFonts w:hint="eastAsia" w:ascii="宋体" w:hAnsi="宋体" w:eastAsia="宋体"/>
          <w:sz w:val="24"/>
          <w:szCs w:val="24"/>
        </w:rPr>
        <w:t>的法定代表人。</w:t>
      </w:r>
    </w:p>
    <w:p w14:paraId="40A4831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特此证明。</w:t>
      </w:r>
    </w:p>
    <w:p w14:paraId="1A393DA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 </w:t>
      </w:r>
    </w:p>
    <w:p w14:paraId="4A31FE07">
      <w:pPr>
        <w:spacing w:line="360" w:lineRule="auto"/>
        <w:ind w:firstLine="480" w:firstLineChars="200"/>
        <w:rPr>
          <w:rFonts w:hint="eastAsia" w:ascii="宋体" w:hAnsi="宋体" w:eastAsia="宋体"/>
          <w:sz w:val="24"/>
          <w:szCs w:val="24"/>
          <w:u w:val="single"/>
        </w:rPr>
      </w:pPr>
      <w:r>
        <w:rPr>
          <w:rFonts w:hint="eastAsia" w:ascii="宋体" w:hAnsi="宋体" w:eastAsia="宋体"/>
          <w:sz w:val="24"/>
          <w:szCs w:val="24"/>
        </w:rPr>
        <w:t>供应商：</w:t>
      </w:r>
      <w:r>
        <w:rPr>
          <w:rFonts w:hint="eastAsia" w:ascii="宋体" w:hAnsi="宋体" w:eastAsia="宋体"/>
          <w:sz w:val="24"/>
          <w:szCs w:val="24"/>
          <w:u w:val="single"/>
        </w:rPr>
        <w:t xml:space="preserve">             （盖章）</w:t>
      </w:r>
    </w:p>
    <w:p w14:paraId="7D3BBC9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日  期：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rPr>
        <w:t>日</w:t>
      </w:r>
    </w:p>
    <w:p w14:paraId="3947A443">
      <w:pPr>
        <w:spacing w:line="360" w:lineRule="auto"/>
        <w:rPr>
          <w:rFonts w:hint="eastAsia" w:ascii="宋体" w:hAnsi="宋体" w:eastAsia="宋体"/>
          <w:bCs/>
          <w:sz w:val="24"/>
          <w:szCs w:val="24"/>
        </w:rPr>
      </w:pPr>
      <w:r>
        <w:rPr>
          <w:rFonts w:hint="eastAsia" w:ascii="宋体" w:hAnsi="宋体" w:eastAsia="宋体"/>
          <w:bCs/>
          <w:sz w:val="24"/>
          <w:szCs w:val="24"/>
        </w:rPr>
        <w:t xml:space="preserve"> </w:t>
      </w:r>
    </w:p>
    <w:p w14:paraId="60CCC1FE">
      <w:pPr>
        <w:pStyle w:val="15"/>
        <w:ind w:firstLine="0"/>
        <w:jc w:val="center"/>
        <w:rPr>
          <w:rFonts w:hint="eastAsia" w:eastAsia="宋体" w:cs="Times New Roman"/>
          <w:b/>
          <w:bCs/>
          <w:kern w:val="0"/>
          <w:sz w:val="32"/>
          <w:szCs w:val="32"/>
        </w:rPr>
      </w:pPr>
      <w:r>
        <w:rPr>
          <w:rFonts w:eastAsia="宋体"/>
        </w:rPr>
        <w:br w:type="page"/>
      </w:r>
      <w:r>
        <w:rPr>
          <w:rFonts w:hint="eastAsia" w:eastAsia="宋体" w:cs="Times New Roman"/>
          <w:b/>
          <w:bCs/>
          <w:kern w:val="0"/>
          <w:sz w:val="32"/>
          <w:szCs w:val="32"/>
        </w:rPr>
        <w:t>（三）授权委托书</w:t>
      </w:r>
    </w:p>
    <w:p w14:paraId="1EC9169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 本人</w:t>
      </w:r>
      <w:r>
        <w:rPr>
          <w:rFonts w:hint="eastAsia" w:ascii="宋体" w:hAnsi="宋体" w:eastAsia="宋体"/>
          <w:sz w:val="24"/>
          <w:szCs w:val="24"/>
          <w:u w:val="single"/>
        </w:rPr>
        <w:t xml:space="preserve">    （姓名）</w:t>
      </w:r>
      <w:r>
        <w:rPr>
          <w:rFonts w:hint="eastAsia" w:ascii="宋体" w:hAnsi="宋体" w:eastAsia="宋体"/>
          <w:sz w:val="24"/>
          <w:szCs w:val="24"/>
        </w:rPr>
        <w:t xml:space="preserve">系 </w:t>
      </w:r>
      <w:r>
        <w:rPr>
          <w:rFonts w:hint="eastAsia" w:ascii="宋体" w:hAnsi="宋体" w:eastAsia="宋体"/>
          <w:sz w:val="24"/>
          <w:szCs w:val="24"/>
          <w:u w:val="single"/>
        </w:rPr>
        <w:t xml:space="preserve">      （供应商名称）</w:t>
      </w:r>
      <w:r>
        <w:rPr>
          <w:rFonts w:hint="eastAsia" w:ascii="宋体" w:hAnsi="宋体" w:eastAsia="宋体"/>
          <w:sz w:val="24"/>
          <w:szCs w:val="24"/>
        </w:rPr>
        <w:t>的法定代表人，现委托我公司员工</w:t>
      </w:r>
      <w:r>
        <w:rPr>
          <w:rFonts w:hint="eastAsia" w:ascii="宋体" w:hAnsi="宋体" w:eastAsia="宋体"/>
          <w:sz w:val="24"/>
          <w:szCs w:val="24"/>
          <w:u w:val="single"/>
        </w:rPr>
        <w:t xml:space="preserve">          （姓名）</w:t>
      </w:r>
      <w:r>
        <w:rPr>
          <w:rFonts w:hint="eastAsia" w:ascii="宋体" w:hAnsi="宋体" w:eastAsia="宋体"/>
          <w:sz w:val="24"/>
          <w:szCs w:val="24"/>
        </w:rPr>
        <w:t>为我方代理人。代理人根据授权，以我方名义签署、澄清、说明、补正、递交、撤回、修改</w:t>
      </w:r>
      <w:r>
        <w:rPr>
          <w:rFonts w:hint="eastAsia" w:ascii="宋体" w:hAnsi="宋体" w:eastAsia="宋体"/>
          <w:sz w:val="24"/>
          <w:szCs w:val="24"/>
          <w:u w:val="single"/>
        </w:rPr>
        <w:t xml:space="preserve">   （项目名称）</w:t>
      </w:r>
      <w:r>
        <w:rPr>
          <w:rFonts w:hint="eastAsia" w:ascii="宋体" w:hAnsi="宋体" w:eastAsia="宋体"/>
          <w:sz w:val="24"/>
          <w:szCs w:val="24"/>
        </w:rPr>
        <w:t>询比响应文件、签订合同和处理有关事宜，其法律后果由我方承担。</w:t>
      </w:r>
    </w:p>
    <w:p w14:paraId="17479BE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委托期限：</w:t>
      </w:r>
      <w:r>
        <w:rPr>
          <w:rFonts w:hint="eastAsia" w:ascii="宋体" w:hAnsi="宋体" w:eastAsia="宋体"/>
          <w:sz w:val="24"/>
          <w:szCs w:val="24"/>
          <w:u w:val="single"/>
        </w:rPr>
        <w:t xml:space="preserve">               </w:t>
      </w:r>
    </w:p>
    <w:p w14:paraId="0BAC9D7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代理人无转委托权。</w:t>
      </w:r>
    </w:p>
    <w:p w14:paraId="4CA7621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附：</w:t>
      </w:r>
      <w:r>
        <w:rPr>
          <w:rFonts w:hint="eastAsia" w:ascii="宋体" w:hAnsi="宋体" w:eastAsia="宋体"/>
          <w:b/>
          <w:sz w:val="24"/>
          <w:szCs w:val="24"/>
        </w:rPr>
        <w:t>法定代表人身份证复印件；</w:t>
      </w:r>
    </w:p>
    <w:p w14:paraId="1EE2995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附：委托代理人身份证复印件。</w:t>
      </w:r>
    </w:p>
    <w:p w14:paraId="694A469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 </w:t>
      </w:r>
    </w:p>
    <w:p w14:paraId="3DC1676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供应商：</w:t>
      </w:r>
      <w:r>
        <w:rPr>
          <w:rFonts w:hint="eastAsia" w:ascii="宋体" w:hAnsi="宋体" w:eastAsia="宋体"/>
          <w:sz w:val="24"/>
          <w:szCs w:val="24"/>
          <w:u w:val="single"/>
        </w:rPr>
        <w:t xml:space="preserve">                           </w:t>
      </w:r>
      <w:r>
        <w:rPr>
          <w:rFonts w:hint="eastAsia" w:ascii="宋体" w:hAnsi="宋体" w:eastAsia="宋体"/>
          <w:sz w:val="24"/>
          <w:szCs w:val="24"/>
        </w:rPr>
        <w:t>（盖章）</w:t>
      </w:r>
    </w:p>
    <w:p w14:paraId="5485D49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法定代表人：</w:t>
      </w:r>
      <w:r>
        <w:rPr>
          <w:rFonts w:hint="eastAsia" w:ascii="宋体" w:hAnsi="宋体" w:eastAsia="宋体"/>
          <w:sz w:val="24"/>
          <w:szCs w:val="24"/>
          <w:u w:val="single"/>
        </w:rPr>
        <w:t xml:space="preserve">                       </w:t>
      </w:r>
      <w:r>
        <w:rPr>
          <w:rFonts w:hint="eastAsia" w:ascii="宋体" w:hAnsi="宋体" w:eastAsia="宋体"/>
          <w:sz w:val="24"/>
          <w:szCs w:val="24"/>
        </w:rPr>
        <w:t>（签章/签字）</w:t>
      </w:r>
    </w:p>
    <w:p w14:paraId="5E2EC41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身份证号码：</w:t>
      </w:r>
      <w:r>
        <w:rPr>
          <w:rFonts w:hint="eastAsia" w:ascii="宋体" w:hAnsi="宋体" w:eastAsia="宋体"/>
          <w:sz w:val="24"/>
          <w:szCs w:val="24"/>
          <w:u w:val="single"/>
        </w:rPr>
        <w:t xml:space="preserve">                       ；</w:t>
      </w:r>
    </w:p>
    <w:p w14:paraId="2E10DB1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委托代理人：</w:t>
      </w:r>
      <w:r>
        <w:rPr>
          <w:rFonts w:hint="eastAsia" w:ascii="宋体" w:hAnsi="宋体" w:eastAsia="宋体"/>
          <w:sz w:val="24"/>
          <w:szCs w:val="24"/>
          <w:u w:val="single"/>
        </w:rPr>
        <w:t xml:space="preserve">                       （签字）</w:t>
      </w:r>
    </w:p>
    <w:p w14:paraId="1728167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身份证号码：</w:t>
      </w:r>
      <w:r>
        <w:rPr>
          <w:rFonts w:hint="eastAsia" w:ascii="宋体" w:hAnsi="宋体" w:eastAsia="宋体"/>
          <w:sz w:val="24"/>
          <w:szCs w:val="24"/>
          <w:u w:val="single"/>
        </w:rPr>
        <w:t xml:space="preserve">                        </w:t>
      </w:r>
      <w:r>
        <w:rPr>
          <w:rFonts w:hint="eastAsia" w:ascii="宋体" w:hAnsi="宋体" w:eastAsia="宋体"/>
          <w:sz w:val="24"/>
          <w:szCs w:val="24"/>
        </w:rPr>
        <w:t>；</w:t>
      </w:r>
    </w:p>
    <w:p w14:paraId="38097AC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日  期：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4EAE010B">
      <w:pPr>
        <w:rPr>
          <w:rFonts w:hint="eastAsia" w:ascii="宋体" w:hAnsi="宋体" w:eastAsia="宋体"/>
          <w:sz w:val="21"/>
          <w:szCs w:val="21"/>
        </w:rPr>
      </w:pPr>
      <w:r>
        <w:rPr>
          <w:rFonts w:ascii="宋体" w:hAnsi="宋体" w:eastAsia="宋体"/>
        </w:rPr>
        <w:t xml:space="preserve"> </w:t>
      </w:r>
    </w:p>
    <w:p w14:paraId="2FB97410">
      <w:pPr>
        <w:spacing w:line="360" w:lineRule="auto"/>
        <w:rPr>
          <w:rFonts w:hint="eastAsia" w:ascii="宋体" w:hAnsi="宋体" w:eastAsia="宋体"/>
          <w:sz w:val="28"/>
          <w:szCs w:val="28"/>
        </w:rPr>
      </w:pPr>
    </w:p>
    <w:p w14:paraId="41E9B9E3">
      <w:pPr>
        <w:adjustRightInd/>
        <w:snapToGrid/>
        <w:spacing w:after="0"/>
        <w:rPr>
          <w:rFonts w:hint="eastAsia" w:ascii="宋体" w:hAnsi="宋体" w:eastAsia="宋体"/>
          <w:sz w:val="28"/>
          <w:szCs w:val="28"/>
        </w:rPr>
      </w:pPr>
      <w:r>
        <w:rPr>
          <w:rFonts w:ascii="宋体" w:hAnsi="宋体" w:eastAsia="宋体"/>
          <w:sz w:val="28"/>
          <w:szCs w:val="28"/>
        </w:rPr>
        <w:br w:type="page"/>
      </w:r>
    </w:p>
    <w:p w14:paraId="77053C0C">
      <w:pPr>
        <w:pStyle w:val="15"/>
        <w:ind w:firstLine="0"/>
        <w:jc w:val="center"/>
        <w:rPr>
          <w:rFonts w:hint="eastAsia" w:eastAsia="宋体" w:cs="Times New Roman"/>
          <w:b/>
          <w:bCs/>
          <w:kern w:val="0"/>
          <w:sz w:val="32"/>
          <w:szCs w:val="32"/>
        </w:rPr>
      </w:pPr>
      <w:r>
        <w:rPr>
          <w:rFonts w:hint="eastAsia" w:eastAsia="宋体" w:cs="Times New Roman"/>
          <w:b/>
          <w:bCs/>
          <w:kern w:val="0"/>
          <w:sz w:val="32"/>
          <w:szCs w:val="32"/>
        </w:rPr>
        <w:t>（四）分项报价明细表</w:t>
      </w:r>
    </w:p>
    <w:p w14:paraId="317853AF">
      <w:pPr>
        <w:spacing w:line="480" w:lineRule="exact"/>
        <w:ind w:firstLine="960" w:firstLineChars="400"/>
        <w:rPr>
          <w:rFonts w:hint="eastAsia" w:ascii="宋体" w:hAnsi="宋体" w:eastAsia="宋体" w:cs="Times New Roman"/>
          <w:bCs/>
          <w:sz w:val="24"/>
          <w:szCs w:val="24"/>
          <w:u w:val="single"/>
        </w:rPr>
      </w:pPr>
      <w:r>
        <w:rPr>
          <w:rFonts w:hint="eastAsia" w:ascii="宋体" w:hAnsi="宋体" w:eastAsia="宋体"/>
          <w:sz w:val="24"/>
          <w:szCs w:val="24"/>
        </w:rPr>
        <w:t>项</w:t>
      </w:r>
      <w:r>
        <w:rPr>
          <w:rFonts w:hint="eastAsia" w:ascii="宋体" w:hAnsi="宋体" w:eastAsia="宋体"/>
          <w:bCs/>
          <w:sz w:val="24"/>
          <w:szCs w:val="24"/>
        </w:rPr>
        <w:t>目名称：</w:t>
      </w:r>
      <w:r>
        <w:rPr>
          <w:rFonts w:ascii="宋体" w:hAnsi="宋体" w:eastAsia="宋体" w:cs="Times New Roman"/>
          <w:bCs/>
          <w:sz w:val="24"/>
          <w:szCs w:val="24"/>
        </w:rPr>
        <w:t xml:space="preserve"> </w:t>
      </w:r>
    </w:p>
    <w:p w14:paraId="0AB8A9F9">
      <w:pPr>
        <w:pStyle w:val="22"/>
        <w:adjustRightInd w:val="0"/>
        <w:snapToGrid w:val="0"/>
        <w:spacing w:line="360" w:lineRule="auto"/>
        <w:jc w:val="center"/>
        <w:rPr>
          <w:rFonts w:hint="eastAsia" w:hAnsi="宋体"/>
          <w:bCs/>
        </w:rPr>
      </w:pPr>
      <w:r>
        <w:rPr>
          <w:rFonts w:hint="eastAsia" w:hAnsi="宋体"/>
          <w:bCs/>
        </w:rPr>
        <w:t>格式自拟</w:t>
      </w:r>
    </w:p>
    <w:p w14:paraId="359EF1F9">
      <w:pPr>
        <w:pStyle w:val="22"/>
        <w:adjustRightInd w:val="0"/>
        <w:snapToGrid w:val="0"/>
        <w:spacing w:line="360" w:lineRule="auto"/>
        <w:rPr>
          <w:rFonts w:hint="eastAsia" w:hAnsi="宋体"/>
          <w:bCs/>
        </w:rPr>
      </w:pPr>
      <w:r>
        <w:rPr>
          <w:rFonts w:hint="eastAsia" w:hAnsi="宋体"/>
          <w:bCs/>
        </w:rPr>
        <w:t>说明：</w:t>
      </w:r>
    </w:p>
    <w:p w14:paraId="4F1AE95A">
      <w:pPr>
        <w:pStyle w:val="22"/>
        <w:adjustRightInd w:val="0"/>
        <w:snapToGrid w:val="0"/>
        <w:spacing w:line="360" w:lineRule="auto"/>
        <w:rPr>
          <w:rFonts w:hint="eastAsia" w:hAnsi="宋体"/>
          <w:bCs/>
        </w:rPr>
      </w:pPr>
      <w:r>
        <w:rPr>
          <w:rFonts w:hint="eastAsia" w:hAnsi="宋体"/>
          <w:bCs/>
        </w:rPr>
        <w:t>1.本次报价为总价包干，包括但不仅限于供应商为采购人提供的租赁服务内容、人工费、安装费、利润、服务保障等一切费用。</w:t>
      </w:r>
    </w:p>
    <w:p w14:paraId="71A70953">
      <w:pPr>
        <w:pStyle w:val="22"/>
        <w:adjustRightInd w:val="0"/>
        <w:snapToGrid w:val="0"/>
        <w:spacing w:line="360" w:lineRule="auto"/>
        <w:rPr>
          <w:rFonts w:hint="eastAsia" w:hAnsi="宋体"/>
          <w:bCs/>
        </w:rPr>
      </w:pPr>
      <w:r>
        <w:rPr>
          <w:rFonts w:hint="eastAsia" w:hAnsi="宋体"/>
          <w:bCs/>
        </w:rPr>
        <w:t>2.此表为报价表之报价明细表。</w:t>
      </w:r>
    </w:p>
    <w:p w14:paraId="39C436E1">
      <w:pPr>
        <w:pStyle w:val="22"/>
        <w:adjustRightInd w:val="0"/>
        <w:snapToGrid w:val="0"/>
        <w:spacing w:line="360" w:lineRule="auto"/>
        <w:rPr>
          <w:rFonts w:hint="eastAsia" w:hAnsi="宋体"/>
          <w:bCs/>
        </w:rPr>
      </w:pPr>
      <w:r>
        <w:rPr>
          <w:rFonts w:hint="eastAsia" w:hAnsi="宋体"/>
          <w:bCs/>
        </w:rPr>
        <w:t>3.如果单价和总价不符时，以单价为准，修正总价(这里所指的总价,以报价表为准)。</w:t>
      </w:r>
    </w:p>
    <w:p w14:paraId="3B78D990">
      <w:pPr>
        <w:pStyle w:val="6"/>
        <w:spacing w:line="360" w:lineRule="auto"/>
        <w:rPr>
          <w:rFonts w:hint="eastAsia" w:hAnsi="宋体"/>
          <w:sz w:val="24"/>
          <w:szCs w:val="24"/>
        </w:rPr>
      </w:pPr>
      <w:r>
        <w:rPr>
          <w:rFonts w:hint="eastAsia" w:hAnsi="宋体"/>
          <w:sz w:val="24"/>
          <w:szCs w:val="24"/>
        </w:rPr>
        <w:t>4.报价明细表价格应与开标一览表价格一致。</w:t>
      </w:r>
    </w:p>
    <w:p w14:paraId="41364142">
      <w:pPr>
        <w:spacing w:after="0" w:line="360" w:lineRule="auto"/>
        <w:rPr>
          <w:rFonts w:hint="eastAsia" w:ascii="宋体" w:hAnsi="宋体" w:eastAsia="宋体" w:cs="Times New Roman"/>
          <w:sz w:val="28"/>
          <w:szCs w:val="28"/>
        </w:rPr>
      </w:pPr>
    </w:p>
    <w:p w14:paraId="5CA80BDE">
      <w:pPr>
        <w:spacing w:after="0" w:line="360" w:lineRule="auto"/>
        <w:rPr>
          <w:rFonts w:hint="eastAsia" w:ascii="宋体" w:hAnsi="宋体" w:eastAsia="宋体" w:cs="Times New Roman"/>
          <w:sz w:val="28"/>
          <w:szCs w:val="28"/>
        </w:rPr>
      </w:pPr>
      <w:r>
        <w:rPr>
          <w:rFonts w:hint="eastAsia" w:ascii="宋体" w:hAnsi="宋体" w:eastAsia="宋体" w:cs="Times New Roman"/>
          <w:sz w:val="28"/>
          <w:szCs w:val="28"/>
        </w:rPr>
        <w:t>供应商全称（盖章）：</w:t>
      </w:r>
    </w:p>
    <w:p w14:paraId="63A5CEE5">
      <w:pPr>
        <w:spacing w:after="0" w:line="360" w:lineRule="auto"/>
        <w:rPr>
          <w:rFonts w:hint="eastAsia" w:ascii="宋体" w:hAnsi="宋体" w:eastAsia="宋体" w:cs="Times New Roman"/>
          <w:sz w:val="28"/>
          <w:szCs w:val="28"/>
        </w:rPr>
      </w:pPr>
      <w:r>
        <w:rPr>
          <w:rFonts w:hint="eastAsia" w:ascii="宋体" w:hAnsi="宋体" w:eastAsia="宋体" w:cs="Times New Roman"/>
          <w:sz w:val="28"/>
          <w:szCs w:val="28"/>
        </w:rPr>
        <w:t>法定代表人或其委托代理人（签字或签章）：</w:t>
      </w:r>
    </w:p>
    <w:p w14:paraId="400272DF">
      <w:pPr>
        <w:spacing w:after="0" w:line="360" w:lineRule="auto"/>
        <w:rPr>
          <w:rFonts w:hint="eastAsia" w:ascii="宋体" w:hAnsi="宋体" w:eastAsia="宋体" w:cs="Times New Roman"/>
          <w:sz w:val="28"/>
          <w:szCs w:val="28"/>
        </w:rPr>
      </w:pPr>
      <w:r>
        <w:rPr>
          <w:rFonts w:hint="eastAsia" w:ascii="宋体" w:hAnsi="宋体" w:eastAsia="宋体" w:cs="Times New Roman"/>
          <w:sz w:val="28"/>
          <w:szCs w:val="28"/>
        </w:rPr>
        <w:t>日期：    年   月   日</w:t>
      </w:r>
    </w:p>
    <w:p w14:paraId="3936B27D">
      <w:pPr>
        <w:adjustRightInd/>
        <w:snapToGrid/>
        <w:spacing w:after="0"/>
        <w:rPr>
          <w:rFonts w:hint="eastAsia" w:ascii="宋体" w:hAnsi="宋体" w:eastAsia="宋体" w:cs="Times New Roman"/>
          <w:sz w:val="28"/>
          <w:szCs w:val="28"/>
        </w:rPr>
      </w:pPr>
      <w:r>
        <w:rPr>
          <w:rFonts w:hint="eastAsia" w:ascii="宋体" w:hAnsi="宋体" w:eastAsia="宋体" w:cs="Times New Roman"/>
          <w:sz w:val="28"/>
          <w:szCs w:val="28"/>
        </w:rPr>
        <w:br w:type="page"/>
      </w:r>
    </w:p>
    <w:p w14:paraId="56CB4325">
      <w:pPr>
        <w:pStyle w:val="15"/>
        <w:ind w:firstLine="0"/>
        <w:jc w:val="left"/>
        <w:rPr>
          <w:rFonts w:hint="eastAsia" w:eastAsia="宋体" w:cs="Times New Roman"/>
          <w:b/>
          <w:bCs/>
          <w:kern w:val="0"/>
          <w:sz w:val="32"/>
          <w:szCs w:val="32"/>
        </w:rPr>
      </w:pPr>
      <w:r>
        <w:rPr>
          <w:rFonts w:hint="eastAsia" w:eastAsia="宋体" w:cs="Times New Roman"/>
          <w:b/>
          <w:bCs/>
          <w:kern w:val="0"/>
          <w:sz w:val="32"/>
          <w:szCs w:val="32"/>
        </w:rPr>
        <w:t>三、响应文件技术部分格式</w:t>
      </w:r>
    </w:p>
    <w:p w14:paraId="4BCD3870">
      <w:pPr>
        <w:spacing w:after="0"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（一）采购需求实质性服务响应偏离表</w:t>
      </w:r>
    </w:p>
    <w:p w14:paraId="0431C978">
      <w:pPr>
        <w:spacing w:after="0" w:line="360" w:lineRule="auto"/>
        <w:rPr>
          <w:rFonts w:hint="eastAsia" w:ascii="宋体" w:hAnsi="宋体" w:eastAsia="宋体" w:cs="Times New Roman"/>
          <w:b/>
          <w:bCs/>
          <w:sz w:val="24"/>
          <w:szCs w:val="24"/>
          <w:u w:val="single"/>
        </w:rPr>
      </w:pPr>
      <w:r>
        <w:rPr>
          <w:rFonts w:hint="eastAsia" w:ascii="宋体" w:hAnsi="宋体" w:eastAsia="宋体" w:cs="Times New Roman"/>
          <w:b/>
          <w:bCs/>
          <w:sz w:val="24"/>
          <w:szCs w:val="24"/>
        </w:rPr>
        <w:t>项目名称：</w:t>
      </w:r>
      <w:r>
        <w:rPr>
          <w:rFonts w:hint="eastAsia" w:ascii="宋体" w:hAnsi="宋体" w:eastAsia="宋体" w:cs="Times New Roman"/>
          <w:b/>
          <w:bCs/>
          <w:sz w:val="24"/>
          <w:szCs w:val="24"/>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00"/>
        <w:gridCol w:w="2673"/>
        <w:gridCol w:w="2969"/>
        <w:gridCol w:w="951"/>
        <w:gridCol w:w="1119"/>
      </w:tblGrid>
      <w:tr w14:paraId="4B4B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61FAE867">
            <w:pPr>
              <w:spacing w:after="0" w:line="360" w:lineRule="auto"/>
              <w:rPr>
                <w:rFonts w:hint="eastAsia" w:ascii="宋体" w:hAnsi="宋体" w:eastAsia="宋体" w:cs="Times New Roman"/>
                <w:bCs/>
                <w:sz w:val="24"/>
                <w:szCs w:val="24"/>
              </w:rPr>
            </w:pPr>
            <w:r>
              <w:rPr>
                <w:rFonts w:hint="eastAsia" w:ascii="宋体" w:hAnsi="宋体" w:eastAsia="宋体" w:cs="Times New Roman"/>
                <w:bCs/>
                <w:sz w:val="24"/>
                <w:szCs w:val="24"/>
              </w:rPr>
              <w:t>序号</w:t>
            </w:r>
          </w:p>
        </w:tc>
        <w:tc>
          <w:tcPr>
            <w:tcW w:w="1400" w:type="dxa"/>
            <w:tcBorders>
              <w:top w:val="single" w:color="auto" w:sz="4" w:space="0"/>
              <w:left w:val="nil"/>
              <w:bottom w:val="single" w:color="auto" w:sz="4" w:space="0"/>
              <w:right w:val="single" w:color="auto" w:sz="4" w:space="0"/>
            </w:tcBorders>
            <w:vAlign w:val="center"/>
          </w:tcPr>
          <w:p w14:paraId="1479C052">
            <w:pPr>
              <w:spacing w:after="0" w:line="360" w:lineRule="auto"/>
              <w:rPr>
                <w:rFonts w:hint="eastAsia" w:ascii="宋体" w:hAnsi="宋体" w:eastAsia="宋体" w:cs="Times New Roman"/>
                <w:bCs/>
                <w:sz w:val="24"/>
                <w:szCs w:val="24"/>
              </w:rPr>
            </w:pPr>
            <w:r>
              <w:rPr>
                <w:rFonts w:hint="eastAsia" w:ascii="宋体" w:hAnsi="宋体" w:eastAsia="宋体" w:cs="Times New Roman"/>
                <w:bCs/>
                <w:sz w:val="24"/>
                <w:szCs w:val="24"/>
              </w:rPr>
              <w:t>名称</w:t>
            </w:r>
          </w:p>
        </w:tc>
        <w:tc>
          <w:tcPr>
            <w:tcW w:w="2673" w:type="dxa"/>
            <w:tcBorders>
              <w:top w:val="single" w:color="auto" w:sz="4" w:space="0"/>
              <w:left w:val="nil"/>
              <w:bottom w:val="single" w:color="auto" w:sz="4" w:space="0"/>
              <w:right w:val="single" w:color="auto" w:sz="4" w:space="0"/>
            </w:tcBorders>
            <w:vAlign w:val="center"/>
          </w:tcPr>
          <w:p w14:paraId="17C0CDFE">
            <w:pPr>
              <w:spacing w:after="0" w:line="360" w:lineRule="auto"/>
              <w:rPr>
                <w:rFonts w:hint="eastAsia" w:ascii="宋体" w:hAnsi="宋体" w:eastAsia="宋体" w:cs="Times New Roman"/>
                <w:bCs/>
                <w:sz w:val="24"/>
                <w:szCs w:val="24"/>
              </w:rPr>
            </w:pPr>
            <w:r>
              <w:rPr>
                <w:rFonts w:hint="eastAsia" w:ascii="宋体" w:hAnsi="宋体" w:eastAsia="宋体" w:cs="Times New Roman"/>
                <w:bCs/>
                <w:sz w:val="24"/>
                <w:szCs w:val="24"/>
              </w:rPr>
              <w:t>询比文件服务要求</w:t>
            </w:r>
          </w:p>
        </w:tc>
        <w:tc>
          <w:tcPr>
            <w:tcW w:w="2969" w:type="dxa"/>
            <w:tcBorders>
              <w:top w:val="single" w:color="auto" w:sz="4" w:space="0"/>
              <w:left w:val="nil"/>
              <w:bottom w:val="single" w:color="auto" w:sz="4" w:space="0"/>
              <w:right w:val="single" w:color="auto" w:sz="4" w:space="0"/>
            </w:tcBorders>
            <w:vAlign w:val="center"/>
          </w:tcPr>
          <w:p w14:paraId="2C2876B3">
            <w:pPr>
              <w:spacing w:after="0" w:line="360" w:lineRule="auto"/>
              <w:rPr>
                <w:rFonts w:hint="eastAsia" w:ascii="宋体" w:hAnsi="宋体" w:eastAsia="宋体" w:cs="Times New Roman"/>
                <w:bCs/>
                <w:sz w:val="24"/>
                <w:szCs w:val="24"/>
              </w:rPr>
            </w:pPr>
            <w:r>
              <w:rPr>
                <w:rFonts w:hint="eastAsia" w:ascii="宋体" w:hAnsi="宋体" w:eastAsia="宋体" w:cs="Times New Roman"/>
                <w:bCs/>
                <w:sz w:val="24"/>
                <w:szCs w:val="24"/>
              </w:rPr>
              <w:t>响应文件对应响应服务要求</w:t>
            </w:r>
          </w:p>
        </w:tc>
        <w:tc>
          <w:tcPr>
            <w:tcW w:w="951" w:type="dxa"/>
            <w:tcBorders>
              <w:top w:val="single" w:color="auto" w:sz="4" w:space="0"/>
              <w:left w:val="nil"/>
              <w:bottom w:val="single" w:color="auto" w:sz="4" w:space="0"/>
              <w:right w:val="single" w:color="auto" w:sz="4" w:space="0"/>
            </w:tcBorders>
            <w:vAlign w:val="center"/>
          </w:tcPr>
          <w:p w14:paraId="1EF25ED9">
            <w:pPr>
              <w:spacing w:after="0" w:line="360" w:lineRule="auto"/>
              <w:rPr>
                <w:rFonts w:hint="eastAsia" w:ascii="宋体" w:hAnsi="宋体" w:eastAsia="宋体" w:cs="Times New Roman"/>
                <w:bCs/>
                <w:sz w:val="24"/>
                <w:szCs w:val="24"/>
              </w:rPr>
            </w:pPr>
            <w:r>
              <w:rPr>
                <w:rFonts w:hint="eastAsia" w:ascii="宋体" w:hAnsi="宋体" w:eastAsia="宋体" w:cs="Times New Roman"/>
                <w:bCs/>
                <w:sz w:val="24"/>
                <w:szCs w:val="24"/>
              </w:rPr>
              <w:t>偏离</w:t>
            </w:r>
          </w:p>
          <w:p w14:paraId="7EE380F4">
            <w:pPr>
              <w:spacing w:after="0" w:line="360" w:lineRule="auto"/>
              <w:rPr>
                <w:rFonts w:hint="eastAsia" w:ascii="宋体" w:hAnsi="宋体" w:eastAsia="宋体" w:cs="Times New Roman"/>
                <w:bCs/>
                <w:sz w:val="24"/>
                <w:szCs w:val="24"/>
              </w:rPr>
            </w:pPr>
            <w:r>
              <w:rPr>
                <w:rFonts w:hint="eastAsia" w:ascii="宋体" w:hAnsi="宋体" w:eastAsia="宋体" w:cs="Times New Roman"/>
                <w:bCs/>
                <w:sz w:val="24"/>
                <w:szCs w:val="24"/>
              </w:rPr>
              <w:t>情况</w:t>
            </w:r>
          </w:p>
        </w:tc>
        <w:tc>
          <w:tcPr>
            <w:tcW w:w="1119" w:type="dxa"/>
            <w:tcBorders>
              <w:top w:val="single" w:color="auto" w:sz="4" w:space="0"/>
              <w:left w:val="nil"/>
              <w:bottom w:val="single" w:color="auto" w:sz="4" w:space="0"/>
              <w:right w:val="single" w:color="auto" w:sz="4" w:space="0"/>
            </w:tcBorders>
            <w:vAlign w:val="center"/>
          </w:tcPr>
          <w:p w14:paraId="2517F023">
            <w:pPr>
              <w:spacing w:after="0" w:line="360" w:lineRule="auto"/>
              <w:rPr>
                <w:rFonts w:hint="eastAsia" w:ascii="宋体" w:hAnsi="宋体" w:eastAsia="宋体" w:cs="Times New Roman"/>
                <w:bCs/>
                <w:sz w:val="24"/>
                <w:szCs w:val="24"/>
              </w:rPr>
            </w:pPr>
            <w:r>
              <w:rPr>
                <w:rFonts w:hint="eastAsia" w:ascii="宋体" w:hAnsi="宋体" w:eastAsia="宋体" w:cs="Times New Roman"/>
                <w:bCs/>
                <w:sz w:val="24"/>
                <w:szCs w:val="24"/>
              </w:rPr>
              <w:t>备注</w:t>
            </w:r>
          </w:p>
        </w:tc>
      </w:tr>
      <w:tr w14:paraId="2183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2F51C582">
            <w:pPr>
              <w:spacing w:after="0" w:line="360" w:lineRule="auto"/>
              <w:rPr>
                <w:rFonts w:hint="eastAsia" w:ascii="宋体" w:hAnsi="宋体" w:eastAsia="宋体" w:cs="Times New Roman"/>
                <w:bCs/>
                <w:sz w:val="24"/>
                <w:szCs w:val="24"/>
              </w:rPr>
            </w:pPr>
          </w:p>
        </w:tc>
        <w:tc>
          <w:tcPr>
            <w:tcW w:w="1400" w:type="dxa"/>
            <w:tcBorders>
              <w:top w:val="single" w:color="auto" w:sz="4" w:space="0"/>
              <w:left w:val="nil"/>
              <w:bottom w:val="single" w:color="auto" w:sz="4" w:space="0"/>
              <w:right w:val="single" w:color="auto" w:sz="4" w:space="0"/>
            </w:tcBorders>
            <w:vAlign w:val="center"/>
          </w:tcPr>
          <w:p w14:paraId="69489083">
            <w:pPr>
              <w:spacing w:after="0" w:line="360" w:lineRule="auto"/>
              <w:rPr>
                <w:rFonts w:hint="eastAsia" w:ascii="宋体" w:hAnsi="宋体" w:eastAsia="宋体" w:cs="Times New Roman"/>
                <w:bCs/>
                <w:sz w:val="24"/>
                <w:szCs w:val="24"/>
              </w:rPr>
            </w:pPr>
          </w:p>
        </w:tc>
        <w:tc>
          <w:tcPr>
            <w:tcW w:w="2673" w:type="dxa"/>
            <w:tcBorders>
              <w:top w:val="single" w:color="auto" w:sz="4" w:space="0"/>
              <w:left w:val="nil"/>
              <w:bottom w:val="single" w:color="auto" w:sz="4" w:space="0"/>
              <w:right w:val="single" w:color="auto" w:sz="4" w:space="0"/>
            </w:tcBorders>
            <w:vAlign w:val="center"/>
          </w:tcPr>
          <w:p w14:paraId="36626D75">
            <w:pPr>
              <w:spacing w:after="0" w:line="360" w:lineRule="auto"/>
              <w:rPr>
                <w:rFonts w:hint="eastAsia" w:ascii="宋体" w:hAnsi="宋体" w:eastAsia="宋体" w:cs="Times New Roman"/>
                <w:bCs/>
                <w:sz w:val="24"/>
                <w:szCs w:val="24"/>
              </w:rPr>
            </w:pPr>
          </w:p>
        </w:tc>
        <w:tc>
          <w:tcPr>
            <w:tcW w:w="2969" w:type="dxa"/>
            <w:tcBorders>
              <w:top w:val="single" w:color="auto" w:sz="4" w:space="0"/>
              <w:left w:val="nil"/>
              <w:bottom w:val="single" w:color="auto" w:sz="4" w:space="0"/>
              <w:right w:val="single" w:color="auto" w:sz="4" w:space="0"/>
            </w:tcBorders>
            <w:vAlign w:val="center"/>
          </w:tcPr>
          <w:p w14:paraId="6BCEDBD8">
            <w:pPr>
              <w:spacing w:after="0" w:line="360" w:lineRule="auto"/>
              <w:rPr>
                <w:rFonts w:hint="eastAsia" w:ascii="宋体" w:hAnsi="宋体" w:eastAsia="宋体" w:cs="Times New Roman"/>
                <w:bCs/>
                <w:sz w:val="24"/>
                <w:szCs w:val="24"/>
              </w:rPr>
            </w:pPr>
          </w:p>
        </w:tc>
        <w:tc>
          <w:tcPr>
            <w:tcW w:w="951" w:type="dxa"/>
            <w:tcBorders>
              <w:top w:val="single" w:color="auto" w:sz="4" w:space="0"/>
              <w:left w:val="nil"/>
              <w:bottom w:val="single" w:color="auto" w:sz="4" w:space="0"/>
              <w:right w:val="single" w:color="auto" w:sz="4" w:space="0"/>
            </w:tcBorders>
            <w:vAlign w:val="center"/>
          </w:tcPr>
          <w:p w14:paraId="3D55B2E3">
            <w:pPr>
              <w:spacing w:after="0" w:line="360" w:lineRule="auto"/>
              <w:rPr>
                <w:rFonts w:hint="eastAsia" w:ascii="宋体" w:hAnsi="宋体" w:eastAsia="宋体" w:cs="Times New Roman"/>
                <w:bCs/>
                <w:sz w:val="24"/>
                <w:szCs w:val="24"/>
              </w:rPr>
            </w:pPr>
          </w:p>
        </w:tc>
        <w:tc>
          <w:tcPr>
            <w:tcW w:w="1119" w:type="dxa"/>
            <w:tcBorders>
              <w:top w:val="single" w:color="auto" w:sz="4" w:space="0"/>
              <w:left w:val="nil"/>
              <w:bottom w:val="single" w:color="auto" w:sz="4" w:space="0"/>
              <w:right w:val="single" w:color="auto" w:sz="4" w:space="0"/>
            </w:tcBorders>
            <w:vAlign w:val="center"/>
          </w:tcPr>
          <w:p w14:paraId="303FCC4C">
            <w:pPr>
              <w:spacing w:after="0" w:line="360" w:lineRule="auto"/>
              <w:rPr>
                <w:rFonts w:hint="eastAsia" w:ascii="宋体" w:hAnsi="宋体" w:eastAsia="宋体" w:cs="Times New Roman"/>
                <w:bCs/>
                <w:sz w:val="24"/>
                <w:szCs w:val="24"/>
              </w:rPr>
            </w:pPr>
          </w:p>
        </w:tc>
      </w:tr>
      <w:tr w14:paraId="7134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682E183F">
            <w:pPr>
              <w:spacing w:after="0" w:line="360" w:lineRule="auto"/>
              <w:rPr>
                <w:rFonts w:hint="eastAsia" w:ascii="宋体" w:hAnsi="宋体" w:eastAsia="宋体" w:cs="Times New Roman"/>
                <w:bCs/>
                <w:sz w:val="24"/>
                <w:szCs w:val="24"/>
              </w:rPr>
            </w:pPr>
          </w:p>
        </w:tc>
        <w:tc>
          <w:tcPr>
            <w:tcW w:w="1400" w:type="dxa"/>
            <w:tcBorders>
              <w:top w:val="single" w:color="auto" w:sz="4" w:space="0"/>
              <w:left w:val="nil"/>
              <w:bottom w:val="single" w:color="auto" w:sz="4" w:space="0"/>
              <w:right w:val="single" w:color="auto" w:sz="4" w:space="0"/>
            </w:tcBorders>
            <w:vAlign w:val="center"/>
          </w:tcPr>
          <w:p w14:paraId="6D1C8142">
            <w:pPr>
              <w:spacing w:after="0" w:line="360" w:lineRule="auto"/>
              <w:rPr>
                <w:rFonts w:hint="eastAsia" w:ascii="宋体" w:hAnsi="宋体" w:eastAsia="宋体" w:cs="Times New Roman"/>
                <w:bCs/>
                <w:sz w:val="24"/>
                <w:szCs w:val="24"/>
              </w:rPr>
            </w:pPr>
          </w:p>
        </w:tc>
        <w:tc>
          <w:tcPr>
            <w:tcW w:w="2673" w:type="dxa"/>
            <w:tcBorders>
              <w:top w:val="single" w:color="auto" w:sz="4" w:space="0"/>
              <w:left w:val="nil"/>
              <w:bottom w:val="single" w:color="auto" w:sz="4" w:space="0"/>
              <w:right w:val="single" w:color="auto" w:sz="4" w:space="0"/>
            </w:tcBorders>
            <w:vAlign w:val="center"/>
          </w:tcPr>
          <w:p w14:paraId="56C21014">
            <w:pPr>
              <w:spacing w:after="0" w:line="360" w:lineRule="auto"/>
              <w:rPr>
                <w:rFonts w:hint="eastAsia" w:ascii="宋体" w:hAnsi="宋体" w:eastAsia="宋体" w:cs="Times New Roman"/>
                <w:bCs/>
                <w:sz w:val="24"/>
                <w:szCs w:val="24"/>
              </w:rPr>
            </w:pPr>
          </w:p>
        </w:tc>
        <w:tc>
          <w:tcPr>
            <w:tcW w:w="2969" w:type="dxa"/>
            <w:tcBorders>
              <w:top w:val="single" w:color="auto" w:sz="4" w:space="0"/>
              <w:left w:val="nil"/>
              <w:bottom w:val="single" w:color="auto" w:sz="4" w:space="0"/>
              <w:right w:val="single" w:color="auto" w:sz="4" w:space="0"/>
            </w:tcBorders>
            <w:vAlign w:val="center"/>
          </w:tcPr>
          <w:p w14:paraId="0449E8C9">
            <w:pPr>
              <w:spacing w:after="0" w:line="360" w:lineRule="auto"/>
              <w:rPr>
                <w:rFonts w:hint="eastAsia" w:ascii="宋体" w:hAnsi="宋体" w:eastAsia="宋体" w:cs="Times New Roman"/>
                <w:bCs/>
                <w:sz w:val="24"/>
                <w:szCs w:val="24"/>
              </w:rPr>
            </w:pPr>
          </w:p>
        </w:tc>
        <w:tc>
          <w:tcPr>
            <w:tcW w:w="951" w:type="dxa"/>
            <w:tcBorders>
              <w:top w:val="single" w:color="auto" w:sz="4" w:space="0"/>
              <w:left w:val="nil"/>
              <w:bottom w:val="single" w:color="auto" w:sz="4" w:space="0"/>
              <w:right w:val="single" w:color="auto" w:sz="4" w:space="0"/>
            </w:tcBorders>
            <w:vAlign w:val="center"/>
          </w:tcPr>
          <w:p w14:paraId="37299F98">
            <w:pPr>
              <w:spacing w:after="0" w:line="360" w:lineRule="auto"/>
              <w:rPr>
                <w:rFonts w:hint="eastAsia" w:ascii="宋体" w:hAnsi="宋体" w:eastAsia="宋体" w:cs="Times New Roman"/>
                <w:bCs/>
                <w:sz w:val="24"/>
                <w:szCs w:val="24"/>
              </w:rPr>
            </w:pPr>
          </w:p>
        </w:tc>
        <w:tc>
          <w:tcPr>
            <w:tcW w:w="1119" w:type="dxa"/>
            <w:tcBorders>
              <w:top w:val="single" w:color="auto" w:sz="4" w:space="0"/>
              <w:left w:val="nil"/>
              <w:bottom w:val="single" w:color="auto" w:sz="4" w:space="0"/>
              <w:right w:val="single" w:color="auto" w:sz="4" w:space="0"/>
            </w:tcBorders>
            <w:vAlign w:val="center"/>
          </w:tcPr>
          <w:p w14:paraId="6CB2191C">
            <w:pPr>
              <w:spacing w:after="0" w:line="360" w:lineRule="auto"/>
              <w:rPr>
                <w:rFonts w:hint="eastAsia" w:ascii="宋体" w:hAnsi="宋体" w:eastAsia="宋体" w:cs="Times New Roman"/>
                <w:bCs/>
                <w:sz w:val="24"/>
                <w:szCs w:val="24"/>
              </w:rPr>
            </w:pPr>
          </w:p>
        </w:tc>
      </w:tr>
      <w:tr w14:paraId="35CF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65452672">
            <w:pPr>
              <w:spacing w:after="0" w:line="360" w:lineRule="auto"/>
              <w:rPr>
                <w:rFonts w:hint="eastAsia" w:ascii="宋体" w:hAnsi="宋体" w:eastAsia="宋体" w:cs="Times New Roman"/>
                <w:bCs/>
                <w:sz w:val="24"/>
                <w:szCs w:val="24"/>
              </w:rPr>
            </w:pPr>
          </w:p>
        </w:tc>
        <w:tc>
          <w:tcPr>
            <w:tcW w:w="1400" w:type="dxa"/>
            <w:tcBorders>
              <w:top w:val="single" w:color="auto" w:sz="4" w:space="0"/>
              <w:left w:val="nil"/>
              <w:bottom w:val="single" w:color="auto" w:sz="4" w:space="0"/>
              <w:right w:val="single" w:color="auto" w:sz="4" w:space="0"/>
            </w:tcBorders>
            <w:vAlign w:val="center"/>
          </w:tcPr>
          <w:p w14:paraId="5A4AC27C">
            <w:pPr>
              <w:spacing w:after="0" w:line="360" w:lineRule="auto"/>
              <w:rPr>
                <w:rFonts w:hint="eastAsia" w:ascii="宋体" w:hAnsi="宋体" w:eastAsia="宋体" w:cs="Times New Roman"/>
                <w:bCs/>
                <w:sz w:val="24"/>
                <w:szCs w:val="24"/>
              </w:rPr>
            </w:pPr>
          </w:p>
        </w:tc>
        <w:tc>
          <w:tcPr>
            <w:tcW w:w="2673" w:type="dxa"/>
            <w:tcBorders>
              <w:top w:val="single" w:color="auto" w:sz="4" w:space="0"/>
              <w:left w:val="nil"/>
              <w:bottom w:val="single" w:color="auto" w:sz="4" w:space="0"/>
              <w:right w:val="single" w:color="auto" w:sz="4" w:space="0"/>
            </w:tcBorders>
            <w:vAlign w:val="center"/>
          </w:tcPr>
          <w:p w14:paraId="6FED149E">
            <w:pPr>
              <w:spacing w:after="0" w:line="360" w:lineRule="auto"/>
              <w:rPr>
                <w:rFonts w:hint="eastAsia" w:ascii="宋体" w:hAnsi="宋体" w:eastAsia="宋体" w:cs="Times New Roman"/>
                <w:bCs/>
                <w:sz w:val="24"/>
                <w:szCs w:val="24"/>
              </w:rPr>
            </w:pPr>
          </w:p>
        </w:tc>
        <w:tc>
          <w:tcPr>
            <w:tcW w:w="2969" w:type="dxa"/>
            <w:tcBorders>
              <w:top w:val="single" w:color="auto" w:sz="4" w:space="0"/>
              <w:left w:val="nil"/>
              <w:bottom w:val="single" w:color="auto" w:sz="4" w:space="0"/>
              <w:right w:val="single" w:color="auto" w:sz="4" w:space="0"/>
            </w:tcBorders>
            <w:vAlign w:val="center"/>
          </w:tcPr>
          <w:p w14:paraId="6BBC02D1">
            <w:pPr>
              <w:spacing w:after="0" w:line="360" w:lineRule="auto"/>
              <w:rPr>
                <w:rFonts w:hint="eastAsia" w:ascii="宋体" w:hAnsi="宋体" w:eastAsia="宋体" w:cs="Times New Roman"/>
                <w:bCs/>
                <w:sz w:val="24"/>
                <w:szCs w:val="24"/>
              </w:rPr>
            </w:pPr>
          </w:p>
        </w:tc>
        <w:tc>
          <w:tcPr>
            <w:tcW w:w="951" w:type="dxa"/>
            <w:tcBorders>
              <w:top w:val="single" w:color="auto" w:sz="4" w:space="0"/>
              <w:left w:val="nil"/>
              <w:bottom w:val="single" w:color="auto" w:sz="4" w:space="0"/>
              <w:right w:val="single" w:color="auto" w:sz="4" w:space="0"/>
            </w:tcBorders>
            <w:vAlign w:val="center"/>
          </w:tcPr>
          <w:p w14:paraId="608F49ED">
            <w:pPr>
              <w:spacing w:after="0" w:line="360" w:lineRule="auto"/>
              <w:rPr>
                <w:rFonts w:hint="eastAsia" w:ascii="宋体" w:hAnsi="宋体" w:eastAsia="宋体" w:cs="Times New Roman"/>
                <w:bCs/>
                <w:sz w:val="24"/>
                <w:szCs w:val="24"/>
              </w:rPr>
            </w:pPr>
          </w:p>
        </w:tc>
        <w:tc>
          <w:tcPr>
            <w:tcW w:w="1119" w:type="dxa"/>
            <w:tcBorders>
              <w:top w:val="single" w:color="auto" w:sz="4" w:space="0"/>
              <w:left w:val="nil"/>
              <w:bottom w:val="single" w:color="auto" w:sz="4" w:space="0"/>
              <w:right w:val="single" w:color="auto" w:sz="4" w:space="0"/>
            </w:tcBorders>
            <w:vAlign w:val="center"/>
          </w:tcPr>
          <w:p w14:paraId="793AE6E0">
            <w:pPr>
              <w:spacing w:after="0" w:line="360" w:lineRule="auto"/>
              <w:rPr>
                <w:rFonts w:hint="eastAsia" w:ascii="宋体" w:hAnsi="宋体" w:eastAsia="宋体" w:cs="Times New Roman"/>
                <w:bCs/>
                <w:sz w:val="24"/>
                <w:szCs w:val="24"/>
              </w:rPr>
            </w:pPr>
          </w:p>
        </w:tc>
      </w:tr>
      <w:tr w14:paraId="75E6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5DD3E79F">
            <w:pPr>
              <w:spacing w:after="0" w:line="360" w:lineRule="auto"/>
              <w:rPr>
                <w:rFonts w:hint="eastAsia" w:ascii="宋体" w:hAnsi="宋体" w:eastAsia="宋体" w:cs="Times New Roman"/>
                <w:bCs/>
                <w:sz w:val="24"/>
                <w:szCs w:val="24"/>
              </w:rPr>
            </w:pPr>
          </w:p>
        </w:tc>
        <w:tc>
          <w:tcPr>
            <w:tcW w:w="1400" w:type="dxa"/>
            <w:tcBorders>
              <w:top w:val="single" w:color="auto" w:sz="4" w:space="0"/>
              <w:left w:val="nil"/>
              <w:bottom w:val="single" w:color="auto" w:sz="4" w:space="0"/>
              <w:right w:val="single" w:color="auto" w:sz="4" w:space="0"/>
            </w:tcBorders>
            <w:vAlign w:val="center"/>
          </w:tcPr>
          <w:p w14:paraId="0C081DBD">
            <w:pPr>
              <w:spacing w:after="0" w:line="360" w:lineRule="auto"/>
              <w:rPr>
                <w:rFonts w:hint="eastAsia" w:ascii="宋体" w:hAnsi="宋体" w:eastAsia="宋体" w:cs="Times New Roman"/>
                <w:bCs/>
                <w:sz w:val="24"/>
                <w:szCs w:val="24"/>
              </w:rPr>
            </w:pPr>
          </w:p>
        </w:tc>
        <w:tc>
          <w:tcPr>
            <w:tcW w:w="2673" w:type="dxa"/>
            <w:tcBorders>
              <w:top w:val="single" w:color="auto" w:sz="4" w:space="0"/>
              <w:left w:val="nil"/>
              <w:bottom w:val="single" w:color="auto" w:sz="4" w:space="0"/>
              <w:right w:val="single" w:color="auto" w:sz="4" w:space="0"/>
            </w:tcBorders>
            <w:vAlign w:val="center"/>
          </w:tcPr>
          <w:p w14:paraId="64F310EF">
            <w:pPr>
              <w:spacing w:after="0" w:line="360" w:lineRule="auto"/>
              <w:rPr>
                <w:rFonts w:hint="eastAsia" w:ascii="宋体" w:hAnsi="宋体" w:eastAsia="宋体" w:cs="Times New Roman"/>
                <w:bCs/>
                <w:sz w:val="24"/>
                <w:szCs w:val="24"/>
              </w:rPr>
            </w:pPr>
          </w:p>
        </w:tc>
        <w:tc>
          <w:tcPr>
            <w:tcW w:w="2969" w:type="dxa"/>
            <w:tcBorders>
              <w:top w:val="single" w:color="auto" w:sz="4" w:space="0"/>
              <w:left w:val="nil"/>
              <w:bottom w:val="single" w:color="auto" w:sz="4" w:space="0"/>
              <w:right w:val="single" w:color="auto" w:sz="4" w:space="0"/>
            </w:tcBorders>
            <w:vAlign w:val="center"/>
          </w:tcPr>
          <w:p w14:paraId="5FDCB312">
            <w:pPr>
              <w:spacing w:after="0" w:line="360" w:lineRule="auto"/>
              <w:rPr>
                <w:rFonts w:hint="eastAsia" w:ascii="宋体" w:hAnsi="宋体" w:eastAsia="宋体" w:cs="Times New Roman"/>
                <w:bCs/>
                <w:sz w:val="24"/>
                <w:szCs w:val="24"/>
              </w:rPr>
            </w:pPr>
          </w:p>
        </w:tc>
        <w:tc>
          <w:tcPr>
            <w:tcW w:w="951" w:type="dxa"/>
            <w:tcBorders>
              <w:top w:val="single" w:color="auto" w:sz="4" w:space="0"/>
              <w:left w:val="nil"/>
              <w:bottom w:val="single" w:color="auto" w:sz="4" w:space="0"/>
              <w:right w:val="single" w:color="auto" w:sz="4" w:space="0"/>
            </w:tcBorders>
            <w:vAlign w:val="center"/>
          </w:tcPr>
          <w:p w14:paraId="203B9092">
            <w:pPr>
              <w:spacing w:after="0" w:line="360" w:lineRule="auto"/>
              <w:rPr>
                <w:rFonts w:hint="eastAsia" w:ascii="宋体" w:hAnsi="宋体" w:eastAsia="宋体" w:cs="Times New Roman"/>
                <w:bCs/>
                <w:sz w:val="24"/>
                <w:szCs w:val="24"/>
              </w:rPr>
            </w:pPr>
          </w:p>
        </w:tc>
        <w:tc>
          <w:tcPr>
            <w:tcW w:w="1119" w:type="dxa"/>
            <w:tcBorders>
              <w:top w:val="single" w:color="auto" w:sz="4" w:space="0"/>
              <w:left w:val="nil"/>
              <w:bottom w:val="single" w:color="auto" w:sz="4" w:space="0"/>
              <w:right w:val="single" w:color="auto" w:sz="4" w:space="0"/>
            </w:tcBorders>
            <w:vAlign w:val="center"/>
          </w:tcPr>
          <w:p w14:paraId="63EDAF9F">
            <w:pPr>
              <w:spacing w:after="0" w:line="360" w:lineRule="auto"/>
              <w:rPr>
                <w:rFonts w:hint="eastAsia" w:ascii="宋体" w:hAnsi="宋体" w:eastAsia="宋体" w:cs="Times New Roman"/>
                <w:bCs/>
                <w:sz w:val="24"/>
                <w:szCs w:val="24"/>
              </w:rPr>
            </w:pPr>
          </w:p>
        </w:tc>
      </w:tr>
    </w:tbl>
    <w:p w14:paraId="32D37799">
      <w:pPr>
        <w:spacing w:after="0" w:line="360" w:lineRule="auto"/>
        <w:rPr>
          <w:rFonts w:hint="eastAsia" w:ascii="宋体" w:hAnsi="宋体" w:eastAsia="宋体" w:cs="Times New Roman"/>
          <w:sz w:val="24"/>
          <w:szCs w:val="24"/>
        </w:rPr>
      </w:pPr>
      <w:r>
        <w:rPr>
          <w:rFonts w:hint="eastAsia" w:ascii="宋体" w:hAnsi="宋体" w:eastAsia="宋体" w:cs="Times New Roman"/>
          <w:sz w:val="24"/>
          <w:szCs w:val="24"/>
        </w:rPr>
        <w:t>注：</w:t>
      </w:r>
      <w:r>
        <w:rPr>
          <w:rFonts w:ascii="宋体" w:hAnsi="宋体" w:eastAsia="宋体" w:cs="Times New Roman"/>
          <w:sz w:val="24"/>
          <w:szCs w:val="24"/>
        </w:rPr>
        <w:t>1.</w:t>
      </w:r>
      <w:r>
        <w:rPr>
          <w:rFonts w:hint="eastAsia" w:ascii="宋体" w:hAnsi="宋体" w:eastAsia="宋体" w:cs="Times New Roman"/>
          <w:sz w:val="24"/>
          <w:szCs w:val="24"/>
        </w:rPr>
        <w:t>“偏离情况”系指“正偏离”、“负偏离”或“无偏离”；</w:t>
      </w:r>
    </w:p>
    <w:p w14:paraId="65E51868">
      <w:pPr>
        <w:spacing w:after="0" w:line="360" w:lineRule="auto"/>
        <w:rPr>
          <w:rFonts w:hint="eastAsia" w:ascii="宋体" w:hAnsi="宋体" w:eastAsia="宋体" w:cs="Times New Roman"/>
          <w:b/>
          <w:bCs/>
          <w:sz w:val="24"/>
          <w:szCs w:val="24"/>
        </w:rPr>
      </w:pPr>
    </w:p>
    <w:p w14:paraId="199229D8">
      <w:pPr>
        <w:spacing w:after="0"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郑重承诺：我公司承诺我们提供的上述服务要求与实际提供服务一致，如有不符，愿意承担相应后果。</w:t>
      </w:r>
    </w:p>
    <w:p w14:paraId="17F5EF18">
      <w:pPr>
        <w:spacing w:after="0" w:line="360" w:lineRule="auto"/>
        <w:rPr>
          <w:rFonts w:hint="eastAsia" w:ascii="宋体" w:hAnsi="宋体" w:eastAsia="宋体" w:cs="Times New Roman"/>
          <w:sz w:val="24"/>
          <w:szCs w:val="24"/>
        </w:rPr>
      </w:pPr>
    </w:p>
    <w:p w14:paraId="32E4302B">
      <w:pPr>
        <w:spacing w:after="0" w:line="360" w:lineRule="auto"/>
        <w:rPr>
          <w:rFonts w:hint="eastAsia" w:ascii="宋体" w:hAnsi="宋体" w:eastAsia="宋体" w:cs="Times New Roman"/>
          <w:sz w:val="24"/>
          <w:szCs w:val="24"/>
        </w:rPr>
      </w:pPr>
      <w:r>
        <w:rPr>
          <w:rFonts w:hint="eastAsia" w:ascii="宋体" w:hAnsi="宋体" w:eastAsia="宋体" w:cs="Times New Roman"/>
          <w:sz w:val="24"/>
          <w:szCs w:val="24"/>
        </w:rPr>
        <w:t>供应商全称（盖章）：</w:t>
      </w:r>
    </w:p>
    <w:p w14:paraId="3E47729D">
      <w:pPr>
        <w:spacing w:after="0" w:line="360" w:lineRule="auto"/>
        <w:rPr>
          <w:rFonts w:hint="eastAsia" w:ascii="宋体" w:hAnsi="宋体" w:eastAsia="宋体" w:cs="Times New Roman"/>
          <w:sz w:val="24"/>
          <w:szCs w:val="24"/>
        </w:rPr>
      </w:pPr>
      <w:r>
        <w:rPr>
          <w:rFonts w:hint="eastAsia" w:ascii="宋体" w:hAnsi="宋体" w:eastAsia="宋体" w:cs="Times New Roman"/>
          <w:sz w:val="24"/>
          <w:szCs w:val="24"/>
        </w:rPr>
        <w:t>法定代表人或其委托代理人（签字或签章）：</w:t>
      </w:r>
    </w:p>
    <w:p w14:paraId="4E1E91F1">
      <w:pPr>
        <w:spacing w:after="0" w:line="360" w:lineRule="auto"/>
        <w:rPr>
          <w:rFonts w:hint="eastAsia" w:ascii="宋体" w:hAnsi="宋体" w:eastAsia="宋体" w:cs="Times New Roman"/>
          <w:sz w:val="24"/>
          <w:szCs w:val="24"/>
        </w:rPr>
      </w:pPr>
      <w:r>
        <w:rPr>
          <w:rFonts w:hint="eastAsia" w:ascii="宋体" w:hAnsi="宋体" w:eastAsia="宋体" w:cs="Times New Roman"/>
          <w:sz w:val="24"/>
          <w:szCs w:val="24"/>
        </w:rPr>
        <w:t>日期：    年   月   日</w:t>
      </w:r>
    </w:p>
    <w:p w14:paraId="0EB94A93">
      <w:pPr>
        <w:spacing w:after="0" w:line="360" w:lineRule="auto"/>
        <w:rPr>
          <w:rFonts w:hint="eastAsia" w:ascii="宋体" w:hAnsi="宋体" w:eastAsia="宋体" w:cs="Times New Roman"/>
          <w:sz w:val="28"/>
          <w:szCs w:val="28"/>
        </w:rPr>
      </w:pPr>
    </w:p>
    <w:p w14:paraId="677208FF">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rPr>
        <w:t>（二）对项目的理解</w:t>
      </w:r>
    </w:p>
    <w:p w14:paraId="68929925">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lang w:val="en-US" w:eastAsia="zh-CN"/>
        </w:rPr>
        <w:t>三</w:t>
      </w: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rPr>
        <w:t>服务方案</w:t>
      </w:r>
    </w:p>
    <w:p w14:paraId="0A75104F">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lang w:val="en-US" w:eastAsia="zh-CN"/>
        </w:rPr>
        <w:t>四</w:t>
      </w: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rPr>
        <w:t>场地条件</w:t>
      </w:r>
    </w:p>
    <w:p w14:paraId="1F319993">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lang w:val="en-US" w:eastAsia="zh-CN"/>
        </w:rPr>
        <w:t>五</w:t>
      </w: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rPr>
        <w:t>考试系统设施设备配备情况</w:t>
      </w:r>
    </w:p>
    <w:p w14:paraId="3EDF3B52">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lang w:val="en-US" w:eastAsia="zh-CN"/>
        </w:rPr>
        <w:t>六</w:t>
      </w: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rPr>
        <w:t>运维保障措施</w:t>
      </w:r>
    </w:p>
    <w:p w14:paraId="64D3C0DB">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lang w:val="en-US" w:eastAsia="zh-CN"/>
        </w:rPr>
        <w:t>七</w:t>
      </w: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rPr>
        <w:t>保密措施</w:t>
      </w:r>
    </w:p>
    <w:p w14:paraId="736CE87C">
      <w:pPr>
        <w:spacing w:after="0" w:line="360" w:lineRule="auto"/>
        <w:rPr>
          <w:rFonts w:hint="eastAsia" w:ascii="宋体" w:hAnsi="宋体" w:eastAsia="宋体" w:cs="Times New Roman"/>
          <w:b/>
          <w:bCs/>
          <w:sz w:val="30"/>
          <w:szCs w:val="30"/>
        </w:rPr>
      </w:pP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lang w:val="en-US" w:eastAsia="zh-CN"/>
        </w:rPr>
        <w:t>八</w:t>
      </w:r>
      <w:r>
        <w:rPr>
          <w:rFonts w:hint="eastAsia" w:ascii="宋体" w:hAnsi="宋体" w:eastAsia="宋体" w:cs="Times New Roman"/>
          <w:b/>
          <w:bCs/>
          <w:sz w:val="30"/>
          <w:szCs w:val="30"/>
          <w:lang w:eastAsia="zh-CN"/>
        </w:rPr>
        <w:t>）</w:t>
      </w:r>
      <w:r>
        <w:rPr>
          <w:rFonts w:hint="eastAsia" w:ascii="宋体" w:hAnsi="宋体" w:eastAsia="宋体" w:cs="Times New Roman"/>
          <w:b/>
          <w:bCs/>
          <w:sz w:val="30"/>
          <w:szCs w:val="30"/>
        </w:rPr>
        <w:t>业绩</w:t>
      </w:r>
    </w:p>
    <w:p w14:paraId="7C2F3118">
      <w:pPr>
        <w:spacing w:after="0" w:line="360" w:lineRule="auto"/>
        <w:rPr>
          <w:rFonts w:hint="eastAsia" w:ascii="宋体" w:hAnsi="宋体" w:eastAsia="宋体" w:cs="Times New Roman"/>
          <w:b/>
          <w:bCs/>
          <w:sz w:val="30"/>
          <w:szCs w:val="30"/>
        </w:rPr>
      </w:pPr>
    </w:p>
    <w:p w14:paraId="0F354F23">
      <w:pPr>
        <w:spacing w:after="0" w:line="360" w:lineRule="auto"/>
        <w:rPr>
          <w:rFonts w:hint="eastAsia" w:ascii="宋体" w:hAnsi="宋体" w:eastAsia="宋体" w:cs="Times New Roman"/>
          <w:sz w:val="28"/>
          <w:szCs w:val="28"/>
        </w:rPr>
      </w:pPr>
    </w:p>
    <w:p w14:paraId="428ABA24">
      <w:pPr>
        <w:adjustRightInd/>
        <w:snapToGrid/>
        <w:spacing w:after="0"/>
        <w:rPr>
          <w:rFonts w:hint="eastAsia" w:ascii="宋体" w:hAnsi="宋体" w:eastAsia="宋体" w:cs="Times New Roman"/>
          <w:sz w:val="28"/>
          <w:szCs w:val="28"/>
        </w:rPr>
      </w:pPr>
      <w:r>
        <w:rPr>
          <w:rFonts w:hint="eastAsia" w:ascii="宋体" w:hAnsi="宋体" w:eastAsia="宋体" w:cs="Times New Roman"/>
          <w:sz w:val="28"/>
          <w:szCs w:val="28"/>
        </w:rPr>
        <w:br w:type="page"/>
      </w:r>
    </w:p>
    <w:p w14:paraId="35A37532">
      <w:pPr>
        <w:spacing w:after="0" w:line="360" w:lineRule="auto"/>
        <w:jc w:val="center"/>
        <w:rPr>
          <w:rFonts w:hint="eastAsia" w:ascii="宋体" w:hAnsi="宋体" w:eastAsia="宋体" w:cs="Times New Roman"/>
          <w:b/>
          <w:bCs/>
          <w:sz w:val="30"/>
          <w:szCs w:val="30"/>
        </w:rPr>
      </w:pPr>
      <w:r>
        <w:rPr>
          <w:rFonts w:hint="eastAsia" w:ascii="宋体" w:hAnsi="宋体" w:eastAsia="宋体" w:cs="Times New Roman"/>
          <w:b/>
          <w:bCs/>
          <w:sz w:val="30"/>
          <w:szCs w:val="30"/>
        </w:rPr>
        <w:t>（</w:t>
      </w:r>
      <w:r>
        <w:rPr>
          <w:rFonts w:hint="eastAsia" w:ascii="宋体" w:hAnsi="宋体" w:eastAsia="宋体" w:cs="Times New Roman"/>
          <w:b/>
          <w:bCs/>
          <w:sz w:val="30"/>
          <w:szCs w:val="30"/>
          <w:lang w:val="en-US" w:eastAsia="zh-CN"/>
        </w:rPr>
        <w:t>九</w:t>
      </w:r>
      <w:bookmarkStart w:id="1" w:name="_GoBack"/>
      <w:bookmarkEnd w:id="1"/>
      <w:r>
        <w:rPr>
          <w:rFonts w:hint="eastAsia" w:ascii="宋体" w:hAnsi="宋体" w:eastAsia="宋体" w:cs="Times New Roman"/>
          <w:b/>
          <w:bCs/>
          <w:sz w:val="30"/>
          <w:szCs w:val="30"/>
        </w:rPr>
        <w:t>）其他材料</w:t>
      </w:r>
    </w:p>
    <w:p w14:paraId="111DDAA5">
      <w:pPr>
        <w:spacing w:after="0" w:line="360" w:lineRule="auto"/>
        <w:jc w:val="center"/>
        <w:rPr>
          <w:rFonts w:hint="eastAsia" w:ascii="宋体" w:hAnsi="宋体" w:eastAsia="宋体" w:cs="Times New Roman"/>
          <w:sz w:val="28"/>
          <w:szCs w:val="28"/>
        </w:rPr>
      </w:pPr>
      <w:r>
        <w:rPr>
          <w:rFonts w:hint="eastAsia" w:ascii="宋体" w:hAnsi="宋体" w:eastAsia="宋体" w:cs="Times New Roman"/>
          <w:sz w:val="28"/>
          <w:szCs w:val="28"/>
        </w:rPr>
        <w:t>格式自拟</w:t>
      </w:r>
    </w:p>
    <w:p w14:paraId="6205E269">
      <w:pPr>
        <w:spacing w:line="360" w:lineRule="auto"/>
        <w:jc w:val="center"/>
        <w:rPr>
          <w:rFonts w:hint="eastAsia" w:ascii="宋体" w:hAnsi="宋体" w:eastAsia="宋体"/>
          <w:sz w:val="28"/>
          <w:szCs w:val="28"/>
        </w:rPr>
      </w:pPr>
    </w:p>
    <w:p w14:paraId="4CB1C1E9">
      <w:pPr>
        <w:adjustRightInd/>
        <w:snapToGrid/>
        <w:spacing w:after="0"/>
        <w:rPr>
          <w:rFonts w:hint="eastAsia" w:ascii="宋体" w:hAnsi="宋体" w:eastAsia="宋体"/>
          <w:sz w:val="28"/>
          <w:szCs w:val="28"/>
        </w:rPr>
      </w:pPr>
      <w:r>
        <w:rPr>
          <w:rFonts w:ascii="宋体" w:hAnsi="宋体" w:eastAsia="宋体"/>
          <w:sz w:val="28"/>
          <w:szCs w:val="28"/>
        </w:rPr>
        <w:br w:type="page"/>
      </w:r>
    </w:p>
    <w:p w14:paraId="62FD4845">
      <w:pPr>
        <w:rPr>
          <w:rFonts w:hint="eastAsia" w:ascii="宋体" w:hAnsi="宋体" w:eastAsia="宋体" w:cs="Times New Roman"/>
          <w:sz w:val="28"/>
          <w:szCs w:val="28"/>
        </w:rPr>
      </w:pPr>
      <w:r>
        <w:rPr>
          <w:rFonts w:hint="eastAsia" w:ascii="宋体" w:hAnsi="宋体" w:eastAsia="宋体"/>
          <w:b/>
          <w:sz w:val="32"/>
          <w:szCs w:val="32"/>
        </w:rPr>
        <w:t>四、相关资料</w:t>
      </w:r>
    </w:p>
    <w:p w14:paraId="3D0B2198">
      <w:pPr>
        <w:pStyle w:val="15"/>
        <w:ind w:firstLine="0"/>
        <w:jc w:val="center"/>
        <w:rPr>
          <w:rFonts w:hint="eastAsia" w:eastAsia="宋体" w:cs="Times New Roman"/>
          <w:b/>
          <w:bCs/>
          <w:kern w:val="0"/>
          <w:sz w:val="32"/>
          <w:szCs w:val="32"/>
        </w:rPr>
      </w:pPr>
      <w:r>
        <w:rPr>
          <w:rFonts w:hint="eastAsia" w:eastAsia="宋体" w:cs="Times New Roman"/>
          <w:b/>
          <w:bCs/>
          <w:kern w:val="0"/>
          <w:sz w:val="32"/>
          <w:szCs w:val="32"/>
        </w:rPr>
        <w:t>（一）供应商基本情况表</w:t>
      </w:r>
    </w:p>
    <w:tbl>
      <w:tblPr>
        <w:tblStyle w:val="10"/>
        <w:tblW w:w="9451" w:type="dxa"/>
        <w:jc w:val="center"/>
        <w:tblLayout w:type="fixed"/>
        <w:tblCellMar>
          <w:top w:w="0" w:type="dxa"/>
          <w:left w:w="108" w:type="dxa"/>
          <w:bottom w:w="0" w:type="dxa"/>
          <w:right w:w="108" w:type="dxa"/>
        </w:tblCellMar>
      </w:tblPr>
      <w:tblGrid>
        <w:gridCol w:w="1959"/>
        <w:gridCol w:w="3725"/>
        <w:gridCol w:w="1368"/>
        <w:gridCol w:w="2399"/>
      </w:tblGrid>
      <w:tr w14:paraId="7A2303DC">
        <w:tblPrEx>
          <w:tblCellMar>
            <w:top w:w="0" w:type="dxa"/>
            <w:left w:w="108" w:type="dxa"/>
            <w:bottom w:w="0" w:type="dxa"/>
            <w:right w:w="108" w:type="dxa"/>
          </w:tblCellMar>
        </w:tblPrEx>
        <w:trPr>
          <w:trHeight w:val="708" w:hRule="atLeast"/>
          <w:jc w:val="center"/>
        </w:trPr>
        <w:tc>
          <w:tcPr>
            <w:tcW w:w="1959" w:type="dxa"/>
            <w:tcBorders>
              <w:top w:val="single" w:color="auto" w:sz="6" w:space="0"/>
              <w:left w:val="single" w:color="auto" w:sz="6" w:space="0"/>
              <w:bottom w:val="single" w:color="auto" w:sz="6" w:space="0"/>
              <w:right w:val="single" w:color="auto" w:sz="6" w:space="0"/>
            </w:tcBorders>
            <w:vAlign w:val="center"/>
          </w:tcPr>
          <w:p w14:paraId="1162EF0A">
            <w:pPr>
              <w:autoSpaceDE w:val="0"/>
              <w:autoSpaceDN w:val="0"/>
              <w:jc w:val="center"/>
              <w:rPr>
                <w:rFonts w:hint="eastAsia" w:ascii="宋体" w:hAnsi="宋体" w:eastAsia="宋体"/>
                <w:sz w:val="24"/>
                <w:szCs w:val="24"/>
              </w:rPr>
            </w:pPr>
            <w:r>
              <w:rPr>
                <w:rFonts w:hint="eastAsia" w:ascii="宋体" w:hAnsi="宋体" w:eastAsia="宋体"/>
                <w:sz w:val="24"/>
                <w:szCs w:val="24"/>
              </w:rPr>
              <w:t>企业名称</w:t>
            </w:r>
          </w:p>
        </w:tc>
        <w:tc>
          <w:tcPr>
            <w:tcW w:w="7492" w:type="dxa"/>
            <w:gridSpan w:val="3"/>
            <w:tcBorders>
              <w:top w:val="single" w:color="auto" w:sz="6" w:space="0"/>
              <w:left w:val="nil"/>
              <w:bottom w:val="single" w:color="auto" w:sz="6" w:space="0"/>
              <w:right w:val="single" w:color="auto" w:sz="6" w:space="0"/>
            </w:tcBorders>
          </w:tcPr>
          <w:p w14:paraId="760B522B">
            <w:pPr>
              <w:autoSpaceDE w:val="0"/>
              <w:autoSpaceDN w:val="0"/>
              <w:rPr>
                <w:rFonts w:hint="eastAsia" w:ascii="宋体" w:hAnsi="宋体" w:eastAsia="宋体"/>
                <w:sz w:val="24"/>
                <w:szCs w:val="24"/>
              </w:rPr>
            </w:pPr>
          </w:p>
        </w:tc>
      </w:tr>
      <w:tr w14:paraId="4D29BC4A">
        <w:tblPrEx>
          <w:tblCellMar>
            <w:top w:w="0" w:type="dxa"/>
            <w:left w:w="108" w:type="dxa"/>
            <w:bottom w:w="0" w:type="dxa"/>
            <w:right w:w="108" w:type="dxa"/>
          </w:tblCellMar>
        </w:tblPrEx>
        <w:trPr>
          <w:trHeight w:val="708" w:hRule="atLeast"/>
          <w:jc w:val="center"/>
        </w:trPr>
        <w:tc>
          <w:tcPr>
            <w:tcW w:w="1959" w:type="dxa"/>
            <w:tcBorders>
              <w:top w:val="single" w:color="auto" w:sz="6" w:space="0"/>
              <w:left w:val="single" w:color="auto" w:sz="6" w:space="0"/>
              <w:bottom w:val="single" w:color="auto" w:sz="6" w:space="0"/>
              <w:right w:val="single" w:color="auto" w:sz="6" w:space="0"/>
            </w:tcBorders>
            <w:vAlign w:val="center"/>
          </w:tcPr>
          <w:p w14:paraId="6C870A22">
            <w:pPr>
              <w:autoSpaceDE w:val="0"/>
              <w:autoSpaceDN w:val="0"/>
              <w:jc w:val="center"/>
              <w:rPr>
                <w:rFonts w:hint="eastAsia" w:ascii="宋体" w:hAnsi="宋体" w:eastAsia="宋体"/>
                <w:sz w:val="24"/>
                <w:szCs w:val="24"/>
              </w:rPr>
            </w:pPr>
            <w:r>
              <w:rPr>
                <w:rFonts w:hint="eastAsia" w:ascii="宋体" w:hAnsi="宋体" w:eastAsia="宋体"/>
                <w:sz w:val="24"/>
                <w:szCs w:val="24"/>
              </w:rPr>
              <w:t>注册地址</w:t>
            </w:r>
          </w:p>
        </w:tc>
        <w:tc>
          <w:tcPr>
            <w:tcW w:w="7492" w:type="dxa"/>
            <w:gridSpan w:val="3"/>
            <w:tcBorders>
              <w:top w:val="single" w:color="auto" w:sz="6" w:space="0"/>
              <w:left w:val="nil"/>
              <w:bottom w:val="single" w:color="auto" w:sz="6" w:space="0"/>
              <w:right w:val="single" w:color="auto" w:sz="6" w:space="0"/>
            </w:tcBorders>
          </w:tcPr>
          <w:p w14:paraId="70192397">
            <w:pPr>
              <w:autoSpaceDE w:val="0"/>
              <w:autoSpaceDN w:val="0"/>
              <w:rPr>
                <w:rFonts w:hint="eastAsia" w:ascii="宋体" w:hAnsi="宋体" w:eastAsia="宋体"/>
                <w:sz w:val="24"/>
                <w:szCs w:val="24"/>
              </w:rPr>
            </w:pPr>
          </w:p>
        </w:tc>
      </w:tr>
      <w:tr w14:paraId="360D7CC4">
        <w:tblPrEx>
          <w:tblCellMar>
            <w:top w:w="0" w:type="dxa"/>
            <w:left w:w="108" w:type="dxa"/>
            <w:bottom w:w="0" w:type="dxa"/>
            <w:right w:w="108" w:type="dxa"/>
          </w:tblCellMar>
        </w:tblPrEx>
        <w:trPr>
          <w:trHeight w:val="708" w:hRule="atLeast"/>
          <w:jc w:val="center"/>
        </w:trPr>
        <w:tc>
          <w:tcPr>
            <w:tcW w:w="1959" w:type="dxa"/>
            <w:tcBorders>
              <w:top w:val="single" w:color="auto" w:sz="6" w:space="0"/>
              <w:left w:val="single" w:color="auto" w:sz="6" w:space="0"/>
              <w:bottom w:val="single" w:color="auto" w:sz="4" w:space="0"/>
              <w:right w:val="single" w:color="auto" w:sz="6" w:space="0"/>
            </w:tcBorders>
            <w:vAlign w:val="center"/>
          </w:tcPr>
          <w:p w14:paraId="3B8754F2">
            <w:pPr>
              <w:autoSpaceDE w:val="0"/>
              <w:autoSpaceDN w:val="0"/>
              <w:ind w:right="-112" w:rightChars="-51"/>
              <w:jc w:val="center"/>
              <w:rPr>
                <w:rFonts w:hint="eastAsia" w:ascii="宋体" w:hAnsi="宋体" w:eastAsia="宋体"/>
                <w:sz w:val="24"/>
                <w:szCs w:val="24"/>
              </w:rPr>
            </w:pPr>
            <w:r>
              <w:rPr>
                <w:rFonts w:hint="eastAsia" w:ascii="宋体" w:hAnsi="宋体" w:eastAsia="宋体"/>
                <w:sz w:val="24"/>
                <w:szCs w:val="24"/>
              </w:rPr>
              <w:t>法定代表人</w:t>
            </w:r>
          </w:p>
        </w:tc>
        <w:tc>
          <w:tcPr>
            <w:tcW w:w="3725" w:type="dxa"/>
            <w:tcBorders>
              <w:top w:val="single" w:color="auto" w:sz="6" w:space="0"/>
              <w:left w:val="nil"/>
              <w:bottom w:val="single" w:color="auto" w:sz="6" w:space="0"/>
              <w:right w:val="single" w:color="auto" w:sz="6" w:space="0"/>
            </w:tcBorders>
          </w:tcPr>
          <w:p w14:paraId="0C88D2C2">
            <w:pPr>
              <w:autoSpaceDE w:val="0"/>
              <w:autoSpaceDN w:val="0"/>
              <w:rPr>
                <w:rFonts w:hint="eastAsia" w:ascii="宋体" w:hAnsi="宋体" w:eastAsia="宋体"/>
                <w:sz w:val="24"/>
                <w:szCs w:val="24"/>
              </w:rPr>
            </w:pPr>
            <w:r>
              <w:rPr>
                <w:rFonts w:hint="eastAsia" w:ascii="宋体" w:hAnsi="宋体" w:eastAsia="宋体"/>
                <w:sz w:val="24"/>
                <w:szCs w:val="24"/>
              </w:rPr>
              <w:t>姓名</w:t>
            </w:r>
          </w:p>
        </w:tc>
        <w:tc>
          <w:tcPr>
            <w:tcW w:w="1368" w:type="dxa"/>
            <w:tcBorders>
              <w:top w:val="single" w:color="auto" w:sz="6" w:space="0"/>
              <w:left w:val="nil"/>
              <w:bottom w:val="single" w:color="auto" w:sz="6" w:space="0"/>
              <w:right w:val="single" w:color="auto" w:sz="6" w:space="0"/>
            </w:tcBorders>
          </w:tcPr>
          <w:p w14:paraId="4C496078">
            <w:pPr>
              <w:autoSpaceDE w:val="0"/>
              <w:autoSpaceDN w:val="0"/>
              <w:rPr>
                <w:rFonts w:hint="eastAsia" w:ascii="宋体" w:hAnsi="宋体" w:eastAsia="宋体"/>
                <w:sz w:val="24"/>
                <w:szCs w:val="24"/>
              </w:rPr>
            </w:pPr>
            <w:r>
              <w:rPr>
                <w:rFonts w:hint="eastAsia" w:ascii="宋体" w:hAnsi="宋体" w:eastAsia="宋体"/>
                <w:sz w:val="24"/>
                <w:szCs w:val="24"/>
              </w:rPr>
              <w:t>职  务</w:t>
            </w:r>
          </w:p>
        </w:tc>
        <w:tc>
          <w:tcPr>
            <w:tcW w:w="2398" w:type="dxa"/>
            <w:tcBorders>
              <w:top w:val="single" w:color="auto" w:sz="6" w:space="0"/>
              <w:left w:val="nil"/>
              <w:bottom w:val="single" w:color="auto" w:sz="6" w:space="0"/>
              <w:right w:val="single" w:color="auto" w:sz="6" w:space="0"/>
            </w:tcBorders>
          </w:tcPr>
          <w:p w14:paraId="1D67C6AA">
            <w:pPr>
              <w:autoSpaceDE w:val="0"/>
              <w:autoSpaceDN w:val="0"/>
              <w:rPr>
                <w:rFonts w:hint="eastAsia" w:ascii="宋体" w:hAnsi="宋体" w:eastAsia="宋体"/>
                <w:sz w:val="24"/>
                <w:szCs w:val="24"/>
              </w:rPr>
            </w:pPr>
          </w:p>
        </w:tc>
      </w:tr>
      <w:tr w14:paraId="71610C7E">
        <w:tblPrEx>
          <w:tblCellMar>
            <w:top w:w="0" w:type="dxa"/>
            <w:left w:w="108" w:type="dxa"/>
            <w:bottom w:w="0" w:type="dxa"/>
            <w:right w:w="108" w:type="dxa"/>
          </w:tblCellMar>
        </w:tblPrEx>
        <w:trPr>
          <w:trHeight w:val="708" w:hRule="atLeast"/>
          <w:jc w:val="center"/>
        </w:trPr>
        <w:tc>
          <w:tcPr>
            <w:tcW w:w="1959" w:type="dxa"/>
            <w:vMerge w:val="restart"/>
            <w:tcBorders>
              <w:top w:val="single" w:color="auto" w:sz="4" w:space="0"/>
              <w:left w:val="single" w:color="auto" w:sz="4" w:space="0"/>
              <w:bottom w:val="single" w:color="auto" w:sz="4" w:space="0"/>
              <w:right w:val="single" w:color="auto" w:sz="4" w:space="0"/>
            </w:tcBorders>
            <w:vAlign w:val="center"/>
          </w:tcPr>
          <w:p w14:paraId="79C1989B">
            <w:pPr>
              <w:autoSpaceDE w:val="0"/>
              <w:autoSpaceDN w:val="0"/>
              <w:jc w:val="center"/>
              <w:rPr>
                <w:rFonts w:hint="eastAsia" w:ascii="宋体" w:hAnsi="宋体" w:eastAsia="宋体"/>
                <w:sz w:val="24"/>
                <w:szCs w:val="24"/>
              </w:rPr>
            </w:pPr>
            <w:r>
              <w:rPr>
                <w:rFonts w:hint="eastAsia" w:ascii="宋体" w:hAnsi="宋体" w:eastAsia="宋体"/>
                <w:sz w:val="24"/>
                <w:szCs w:val="24"/>
              </w:rPr>
              <w:t>工商登记</w:t>
            </w:r>
          </w:p>
        </w:tc>
        <w:tc>
          <w:tcPr>
            <w:tcW w:w="7492" w:type="dxa"/>
            <w:gridSpan w:val="3"/>
            <w:tcBorders>
              <w:top w:val="single" w:color="auto" w:sz="6" w:space="0"/>
              <w:left w:val="single" w:color="auto" w:sz="4" w:space="0"/>
              <w:bottom w:val="single" w:color="auto" w:sz="6" w:space="0"/>
              <w:right w:val="single" w:color="auto" w:sz="6" w:space="0"/>
            </w:tcBorders>
          </w:tcPr>
          <w:p w14:paraId="5A472874">
            <w:pPr>
              <w:autoSpaceDE w:val="0"/>
              <w:autoSpaceDN w:val="0"/>
              <w:rPr>
                <w:rFonts w:hint="eastAsia" w:ascii="宋体" w:hAnsi="宋体" w:eastAsia="宋体"/>
                <w:sz w:val="24"/>
                <w:szCs w:val="24"/>
              </w:rPr>
            </w:pPr>
            <w:r>
              <w:rPr>
                <w:rFonts w:hint="eastAsia" w:ascii="宋体" w:hAnsi="宋体" w:eastAsia="宋体"/>
                <w:sz w:val="24"/>
                <w:szCs w:val="24"/>
              </w:rPr>
              <w:t xml:space="preserve">登记机关：                      注册资本金:                </w:t>
            </w:r>
          </w:p>
        </w:tc>
      </w:tr>
      <w:tr w14:paraId="79C8B22D">
        <w:tblPrEx>
          <w:tblCellMar>
            <w:top w:w="0" w:type="dxa"/>
            <w:left w:w="108" w:type="dxa"/>
            <w:bottom w:w="0" w:type="dxa"/>
            <w:right w:w="108" w:type="dxa"/>
          </w:tblCellMar>
        </w:tblPrEx>
        <w:trPr>
          <w:trHeight w:val="708" w:hRule="atLeast"/>
          <w:jc w:val="center"/>
        </w:trPr>
        <w:tc>
          <w:tcPr>
            <w:tcW w:w="1959" w:type="dxa"/>
            <w:vMerge w:val="continue"/>
            <w:tcBorders>
              <w:top w:val="single" w:color="auto" w:sz="4" w:space="0"/>
              <w:left w:val="single" w:color="auto" w:sz="4" w:space="0"/>
              <w:bottom w:val="single" w:color="auto" w:sz="4" w:space="0"/>
              <w:right w:val="single" w:color="auto" w:sz="4" w:space="0"/>
            </w:tcBorders>
            <w:vAlign w:val="center"/>
          </w:tcPr>
          <w:p w14:paraId="16104863">
            <w:pPr>
              <w:rPr>
                <w:rFonts w:hint="eastAsia" w:ascii="宋体" w:hAnsi="宋体" w:eastAsia="宋体"/>
                <w:kern w:val="2"/>
                <w:sz w:val="24"/>
                <w:szCs w:val="24"/>
              </w:rPr>
            </w:pPr>
          </w:p>
        </w:tc>
        <w:tc>
          <w:tcPr>
            <w:tcW w:w="7492" w:type="dxa"/>
            <w:gridSpan w:val="3"/>
            <w:tcBorders>
              <w:top w:val="single" w:color="auto" w:sz="6" w:space="0"/>
              <w:left w:val="single" w:color="auto" w:sz="4" w:space="0"/>
              <w:bottom w:val="single" w:color="auto" w:sz="6" w:space="0"/>
              <w:right w:val="single" w:color="auto" w:sz="6" w:space="0"/>
            </w:tcBorders>
          </w:tcPr>
          <w:p w14:paraId="261578AB">
            <w:pPr>
              <w:autoSpaceDE w:val="0"/>
              <w:autoSpaceDN w:val="0"/>
              <w:rPr>
                <w:rFonts w:hint="eastAsia" w:ascii="宋体" w:hAnsi="宋体" w:eastAsia="宋体"/>
                <w:sz w:val="24"/>
                <w:szCs w:val="24"/>
              </w:rPr>
            </w:pPr>
            <w:r>
              <w:rPr>
                <w:rFonts w:hint="eastAsia" w:ascii="宋体" w:hAnsi="宋体" w:eastAsia="宋体"/>
                <w:sz w:val="24"/>
                <w:szCs w:val="24"/>
              </w:rPr>
              <w:t xml:space="preserve">统一社会信用代码：                        </w:t>
            </w:r>
          </w:p>
        </w:tc>
      </w:tr>
      <w:tr w14:paraId="74CA53B5">
        <w:tblPrEx>
          <w:tblCellMar>
            <w:top w:w="0" w:type="dxa"/>
            <w:left w:w="108" w:type="dxa"/>
            <w:bottom w:w="0" w:type="dxa"/>
            <w:right w:w="108" w:type="dxa"/>
          </w:tblCellMar>
        </w:tblPrEx>
        <w:trPr>
          <w:trHeight w:val="708" w:hRule="atLeast"/>
          <w:jc w:val="center"/>
        </w:trPr>
        <w:tc>
          <w:tcPr>
            <w:tcW w:w="1959" w:type="dxa"/>
            <w:vMerge w:val="restart"/>
            <w:tcBorders>
              <w:top w:val="single" w:color="auto" w:sz="4" w:space="0"/>
              <w:left w:val="single" w:color="auto" w:sz="4" w:space="0"/>
              <w:bottom w:val="single" w:color="auto" w:sz="4" w:space="0"/>
              <w:right w:val="single" w:color="auto" w:sz="4" w:space="0"/>
            </w:tcBorders>
            <w:vAlign w:val="center"/>
          </w:tcPr>
          <w:p w14:paraId="0FD50814">
            <w:pPr>
              <w:autoSpaceDE w:val="0"/>
              <w:autoSpaceDN w:val="0"/>
              <w:jc w:val="center"/>
              <w:rPr>
                <w:rFonts w:hint="eastAsia" w:ascii="宋体" w:hAnsi="宋体" w:eastAsia="宋体"/>
                <w:sz w:val="24"/>
                <w:szCs w:val="24"/>
              </w:rPr>
            </w:pPr>
            <w:r>
              <w:rPr>
                <w:rFonts w:hint="eastAsia" w:ascii="宋体" w:hAnsi="宋体" w:eastAsia="宋体"/>
                <w:sz w:val="24"/>
                <w:szCs w:val="24"/>
              </w:rPr>
              <w:t>经营范围</w:t>
            </w:r>
          </w:p>
        </w:tc>
        <w:tc>
          <w:tcPr>
            <w:tcW w:w="7492" w:type="dxa"/>
            <w:gridSpan w:val="3"/>
            <w:tcBorders>
              <w:top w:val="single" w:color="auto" w:sz="6" w:space="0"/>
              <w:left w:val="single" w:color="auto" w:sz="4" w:space="0"/>
              <w:bottom w:val="single" w:color="auto" w:sz="4" w:space="0"/>
              <w:right w:val="single" w:color="auto" w:sz="6" w:space="0"/>
            </w:tcBorders>
          </w:tcPr>
          <w:p w14:paraId="70B12990">
            <w:pPr>
              <w:autoSpaceDE w:val="0"/>
              <w:autoSpaceDN w:val="0"/>
              <w:rPr>
                <w:rFonts w:hint="eastAsia" w:ascii="宋体" w:hAnsi="宋体" w:eastAsia="宋体"/>
                <w:sz w:val="24"/>
                <w:szCs w:val="24"/>
              </w:rPr>
            </w:pPr>
            <w:r>
              <w:rPr>
                <w:rFonts w:hint="eastAsia" w:ascii="宋体" w:hAnsi="宋体" w:eastAsia="宋体"/>
                <w:sz w:val="24"/>
                <w:szCs w:val="24"/>
              </w:rPr>
              <w:t xml:space="preserve">主营：                        </w:t>
            </w:r>
          </w:p>
        </w:tc>
      </w:tr>
      <w:tr w14:paraId="4AAAC01C">
        <w:tblPrEx>
          <w:tblCellMar>
            <w:top w:w="0" w:type="dxa"/>
            <w:left w:w="108" w:type="dxa"/>
            <w:bottom w:w="0" w:type="dxa"/>
            <w:right w:w="108" w:type="dxa"/>
          </w:tblCellMar>
        </w:tblPrEx>
        <w:trPr>
          <w:trHeight w:val="706" w:hRule="atLeast"/>
          <w:jc w:val="center"/>
        </w:trPr>
        <w:tc>
          <w:tcPr>
            <w:tcW w:w="1959" w:type="dxa"/>
            <w:vMerge w:val="continue"/>
            <w:tcBorders>
              <w:top w:val="single" w:color="auto" w:sz="4" w:space="0"/>
              <w:left w:val="single" w:color="auto" w:sz="4" w:space="0"/>
              <w:bottom w:val="single" w:color="auto" w:sz="4" w:space="0"/>
              <w:right w:val="single" w:color="auto" w:sz="4" w:space="0"/>
            </w:tcBorders>
            <w:vAlign w:val="center"/>
          </w:tcPr>
          <w:p w14:paraId="5246AA58">
            <w:pPr>
              <w:rPr>
                <w:rFonts w:hint="eastAsia" w:ascii="宋体" w:hAnsi="宋体" w:eastAsia="宋体"/>
                <w:kern w:val="2"/>
                <w:sz w:val="24"/>
                <w:szCs w:val="24"/>
              </w:rPr>
            </w:pPr>
          </w:p>
        </w:tc>
        <w:tc>
          <w:tcPr>
            <w:tcW w:w="7492" w:type="dxa"/>
            <w:gridSpan w:val="3"/>
            <w:tcBorders>
              <w:top w:val="single" w:color="auto" w:sz="4" w:space="0"/>
              <w:left w:val="single" w:color="auto" w:sz="4" w:space="0"/>
              <w:bottom w:val="single" w:color="auto" w:sz="6" w:space="0"/>
              <w:right w:val="single" w:color="auto" w:sz="6" w:space="0"/>
            </w:tcBorders>
          </w:tcPr>
          <w:p w14:paraId="65F59708">
            <w:pPr>
              <w:autoSpaceDE w:val="0"/>
              <w:autoSpaceDN w:val="0"/>
              <w:rPr>
                <w:rFonts w:hint="eastAsia" w:ascii="宋体" w:hAnsi="宋体" w:eastAsia="宋体"/>
                <w:sz w:val="24"/>
                <w:szCs w:val="24"/>
              </w:rPr>
            </w:pPr>
            <w:r>
              <w:rPr>
                <w:rFonts w:hint="eastAsia" w:ascii="宋体" w:hAnsi="宋体" w:eastAsia="宋体"/>
                <w:sz w:val="24"/>
                <w:szCs w:val="24"/>
              </w:rPr>
              <w:t>兼营：</w:t>
            </w:r>
          </w:p>
        </w:tc>
      </w:tr>
      <w:tr w14:paraId="65BE0BFF">
        <w:tblPrEx>
          <w:tblCellMar>
            <w:top w:w="0" w:type="dxa"/>
            <w:left w:w="108" w:type="dxa"/>
            <w:bottom w:w="0" w:type="dxa"/>
            <w:right w:w="108" w:type="dxa"/>
          </w:tblCellMar>
        </w:tblPrEx>
        <w:trPr>
          <w:trHeight w:val="1111" w:hRule="atLeast"/>
          <w:jc w:val="center"/>
        </w:trPr>
        <w:tc>
          <w:tcPr>
            <w:tcW w:w="1959" w:type="dxa"/>
            <w:tcBorders>
              <w:top w:val="single" w:color="auto" w:sz="4" w:space="0"/>
              <w:left w:val="single" w:color="auto" w:sz="4" w:space="0"/>
              <w:bottom w:val="single" w:color="auto" w:sz="4" w:space="0"/>
              <w:right w:val="single" w:color="auto" w:sz="4" w:space="0"/>
            </w:tcBorders>
            <w:vAlign w:val="center"/>
          </w:tcPr>
          <w:p w14:paraId="7934FDBC">
            <w:pPr>
              <w:autoSpaceDE w:val="0"/>
              <w:autoSpaceDN w:val="0"/>
              <w:ind w:left="17" w:leftChars="-85" w:right="-112" w:rightChars="-51" w:hanging="204" w:hangingChars="85"/>
              <w:jc w:val="center"/>
              <w:rPr>
                <w:rFonts w:hint="eastAsia" w:ascii="宋体" w:hAnsi="宋体" w:eastAsia="宋体"/>
                <w:sz w:val="24"/>
                <w:szCs w:val="24"/>
              </w:rPr>
            </w:pPr>
            <w:r>
              <w:rPr>
                <w:rFonts w:hint="eastAsia" w:ascii="宋体" w:hAnsi="宋体" w:eastAsia="宋体"/>
                <w:sz w:val="24"/>
                <w:szCs w:val="24"/>
              </w:rPr>
              <w:t>企业详细地址</w:t>
            </w:r>
          </w:p>
        </w:tc>
        <w:tc>
          <w:tcPr>
            <w:tcW w:w="7492" w:type="dxa"/>
            <w:gridSpan w:val="3"/>
            <w:tcBorders>
              <w:top w:val="single" w:color="auto" w:sz="6" w:space="0"/>
              <w:left w:val="single" w:color="auto" w:sz="4" w:space="0"/>
              <w:bottom w:val="single" w:color="auto" w:sz="6" w:space="0"/>
              <w:right w:val="single" w:color="auto" w:sz="6" w:space="0"/>
            </w:tcBorders>
            <w:vAlign w:val="center"/>
          </w:tcPr>
          <w:p w14:paraId="5F5ACFCF">
            <w:pPr>
              <w:autoSpaceDE w:val="0"/>
              <w:autoSpaceDN w:val="0"/>
              <w:rPr>
                <w:rFonts w:hint="eastAsia" w:ascii="宋体" w:hAnsi="宋体" w:eastAsia="宋体"/>
                <w:sz w:val="24"/>
                <w:szCs w:val="24"/>
              </w:rPr>
            </w:pPr>
            <w:r>
              <w:rPr>
                <w:rFonts w:hint="eastAsia" w:ascii="宋体" w:hAnsi="宋体" w:eastAsia="宋体"/>
                <w:sz w:val="24"/>
                <w:szCs w:val="24"/>
              </w:rPr>
              <w:t xml:space="preserve">      省    市    区    路     号</w:t>
            </w:r>
          </w:p>
        </w:tc>
      </w:tr>
      <w:tr w14:paraId="268A3C87">
        <w:tblPrEx>
          <w:tblCellMar>
            <w:top w:w="0" w:type="dxa"/>
            <w:left w:w="108" w:type="dxa"/>
            <w:bottom w:w="0" w:type="dxa"/>
            <w:right w:w="108" w:type="dxa"/>
          </w:tblCellMar>
        </w:tblPrEx>
        <w:trPr>
          <w:trHeight w:val="708" w:hRule="atLeast"/>
          <w:jc w:val="center"/>
        </w:trPr>
        <w:tc>
          <w:tcPr>
            <w:tcW w:w="1959" w:type="dxa"/>
            <w:vMerge w:val="restart"/>
            <w:tcBorders>
              <w:top w:val="single" w:color="auto" w:sz="4" w:space="0"/>
              <w:left w:val="single" w:color="auto" w:sz="6" w:space="0"/>
              <w:bottom w:val="single" w:color="auto" w:sz="6" w:space="0"/>
              <w:right w:val="single" w:color="auto" w:sz="6" w:space="0"/>
            </w:tcBorders>
            <w:vAlign w:val="center"/>
          </w:tcPr>
          <w:p w14:paraId="32E8AD7B">
            <w:pPr>
              <w:autoSpaceDE w:val="0"/>
              <w:autoSpaceDN w:val="0"/>
              <w:jc w:val="center"/>
              <w:rPr>
                <w:rFonts w:hint="eastAsia" w:ascii="宋体" w:hAnsi="宋体" w:eastAsia="宋体"/>
                <w:sz w:val="24"/>
                <w:szCs w:val="24"/>
              </w:rPr>
            </w:pPr>
            <w:r>
              <w:rPr>
                <w:rFonts w:hint="eastAsia" w:ascii="宋体" w:hAnsi="宋体" w:eastAsia="宋体"/>
                <w:sz w:val="24"/>
                <w:szCs w:val="24"/>
              </w:rPr>
              <w:t>通信联系</w:t>
            </w:r>
          </w:p>
        </w:tc>
        <w:tc>
          <w:tcPr>
            <w:tcW w:w="7492" w:type="dxa"/>
            <w:gridSpan w:val="3"/>
            <w:tcBorders>
              <w:top w:val="single" w:color="auto" w:sz="6" w:space="0"/>
              <w:left w:val="nil"/>
              <w:bottom w:val="single" w:color="auto" w:sz="6" w:space="0"/>
              <w:right w:val="single" w:color="auto" w:sz="6" w:space="0"/>
            </w:tcBorders>
            <w:vAlign w:val="center"/>
          </w:tcPr>
          <w:p w14:paraId="689A88CD">
            <w:pPr>
              <w:autoSpaceDE w:val="0"/>
              <w:autoSpaceDN w:val="0"/>
              <w:rPr>
                <w:rFonts w:hint="eastAsia" w:ascii="宋体" w:hAnsi="宋体" w:eastAsia="宋体"/>
                <w:sz w:val="24"/>
                <w:szCs w:val="24"/>
              </w:rPr>
            </w:pPr>
            <w:r>
              <w:rPr>
                <w:rFonts w:hint="eastAsia" w:ascii="宋体" w:hAnsi="宋体" w:eastAsia="宋体"/>
                <w:sz w:val="24"/>
                <w:szCs w:val="24"/>
              </w:rPr>
              <w:t>企业联系电话：             传真:           电子邮箱:</w:t>
            </w:r>
          </w:p>
        </w:tc>
      </w:tr>
      <w:tr w14:paraId="236C4EE1">
        <w:tblPrEx>
          <w:tblCellMar>
            <w:top w:w="0" w:type="dxa"/>
            <w:left w:w="108" w:type="dxa"/>
            <w:bottom w:w="0" w:type="dxa"/>
            <w:right w:w="108" w:type="dxa"/>
          </w:tblCellMar>
        </w:tblPrEx>
        <w:trPr>
          <w:trHeight w:val="740" w:hRule="atLeast"/>
          <w:jc w:val="center"/>
        </w:trPr>
        <w:tc>
          <w:tcPr>
            <w:tcW w:w="1959" w:type="dxa"/>
            <w:vMerge w:val="continue"/>
            <w:tcBorders>
              <w:top w:val="nil"/>
              <w:left w:val="single" w:color="auto" w:sz="6" w:space="0"/>
              <w:bottom w:val="single" w:color="auto" w:sz="6" w:space="0"/>
              <w:right w:val="single" w:color="auto" w:sz="6" w:space="0"/>
            </w:tcBorders>
            <w:vAlign w:val="center"/>
          </w:tcPr>
          <w:p w14:paraId="4E0B61F3">
            <w:pPr>
              <w:rPr>
                <w:rFonts w:hint="eastAsia" w:ascii="宋体" w:hAnsi="宋体" w:eastAsia="宋体"/>
                <w:kern w:val="2"/>
                <w:sz w:val="24"/>
                <w:szCs w:val="24"/>
              </w:rPr>
            </w:pPr>
          </w:p>
        </w:tc>
        <w:tc>
          <w:tcPr>
            <w:tcW w:w="7492" w:type="dxa"/>
            <w:gridSpan w:val="3"/>
            <w:tcBorders>
              <w:top w:val="single" w:color="auto" w:sz="6" w:space="0"/>
              <w:left w:val="nil"/>
              <w:bottom w:val="single" w:color="auto" w:sz="6" w:space="0"/>
              <w:right w:val="single" w:color="auto" w:sz="6" w:space="0"/>
            </w:tcBorders>
            <w:vAlign w:val="center"/>
          </w:tcPr>
          <w:p w14:paraId="30ABD09F">
            <w:pPr>
              <w:autoSpaceDE w:val="0"/>
              <w:autoSpaceDN w:val="0"/>
              <w:rPr>
                <w:rFonts w:hint="eastAsia" w:ascii="宋体" w:hAnsi="宋体" w:eastAsia="宋体"/>
                <w:sz w:val="24"/>
                <w:szCs w:val="24"/>
              </w:rPr>
            </w:pPr>
            <w:r>
              <w:rPr>
                <w:rFonts w:hint="eastAsia" w:ascii="宋体" w:hAnsi="宋体" w:eastAsia="宋体"/>
                <w:sz w:val="24"/>
                <w:szCs w:val="24"/>
              </w:rPr>
              <w:t>业务联系人：              电话：</w:t>
            </w:r>
          </w:p>
        </w:tc>
      </w:tr>
    </w:tbl>
    <w:p w14:paraId="46099CFD">
      <w:pPr>
        <w:spacing w:line="360" w:lineRule="auto"/>
        <w:ind w:firstLine="600" w:firstLineChars="250"/>
        <w:rPr>
          <w:rFonts w:hint="eastAsia" w:ascii="宋体" w:hAnsi="宋体" w:eastAsia="宋体" w:cs="Times New Roman"/>
          <w:sz w:val="24"/>
          <w:szCs w:val="24"/>
        </w:rPr>
      </w:pPr>
      <w:r>
        <w:rPr>
          <w:rFonts w:hint="eastAsia" w:ascii="宋体" w:hAnsi="宋体" w:eastAsia="宋体"/>
          <w:sz w:val="24"/>
          <w:szCs w:val="24"/>
        </w:rPr>
        <w:t>后附：营业执照或其他证明材料等清晰扫描件</w:t>
      </w:r>
    </w:p>
    <w:p w14:paraId="24787222">
      <w:pPr>
        <w:spacing w:line="360" w:lineRule="auto"/>
        <w:ind w:firstLine="600" w:firstLineChars="250"/>
        <w:rPr>
          <w:rFonts w:hint="eastAsia" w:ascii="宋体" w:hAnsi="宋体" w:eastAsia="宋体"/>
          <w:sz w:val="24"/>
          <w:szCs w:val="24"/>
        </w:rPr>
      </w:pPr>
      <w:r>
        <w:rPr>
          <w:rFonts w:hint="eastAsia" w:ascii="宋体" w:hAnsi="宋体" w:eastAsia="宋体"/>
          <w:sz w:val="24"/>
          <w:szCs w:val="24"/>
        </w:rPr>
        <w:t>供应商：(盖单位公章)</w:t>
      </w:r>
    </w:p>
    <w:p w14:paraId="28DC43E3">
      <w:pPr>
        <w:spacing w:line="360" w:lineRule="auto"/>
        <w:ind w:firstLine="600" w:firstLineChars="250"/>
        <w:rPr>
          <w:rFonts w:hint="eastAsia" w:ascii="宋体" w:hAnsi="宋体" w:eastAsia="宋体"/>
          <w:sz w:val="24"/>
          <w:szCs w:val="24"/>
        </w:rPr>
      </w:pPr>
      <w:r>
        <w:rPr>
          <w:rFonts w:hint="eastAsia" w:ascii="宋体" w:hAnsi="宋体" w:eastAsia="宋体"/>
          <w:sz w:val="24"/>
          <w:szCs w:val="24"/>
        </w:rPr>
        <w:t>法定代表人或授权代理人：（签字或签章）</w:t>
      </w:r>
    </w:p>
    <w:p w14:paraId="432EAFE1">
      <w:pPr>
        <w:spacing w:line="360" w:lineRule="auto"/>
        <w:ind w:firstLine="600" w:firstLineChars="250"/>
        <w:rPr>
          <w:rFonts w:hint="eastAsia"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6BAF1F8B">
      <w:pPr>
        <w:adjustRightInd/>
        <w:snapToGrid/>
        <w:spacing w:after="0"/>
        <w:rPr>
          <w:rFonts w:hint="eastAsia" w:ascii="宋体" w:hAnsi="宋体" w:eastAsia="宋体" w:cs="Times New Roman"/>
          <w:sz w:val="32"/>
          <w:szCs w:val="32"/>
        </w:rPr>
      </w:pPr>
    </w:p>
    <w:p w14:paraId="53C0510C">
      <w:pPr>
        <w:adjustRightInd/>
        <w:snapToGrid/>
        <w:spacing w:after="0"/>
        <w:rPr>
          <w:rFonts w:hint="eastAsia" w:ascii="宋体" w:hAnsi="宋体" w:eastAsia="宋体" w:cs="Times New Roman"/>
          <w:sz w:val="32"/>
          <w:szCs w:val="32"/>
        </w:rPr>
      </w:pPr>
      <w:r>
        <w:rPr>
          <w:rFonts w:ascii="宋体" w:hAnsi="宋体" w:eastAsia="宋体" w:cs="Times New Roman"/>
          <w:sz w:val="32"/>
          <w:szCs w:val="32"/>
        </w:rPr>
        <w:br w:type="page"/>
      </w:r>
    </w:p>
    <w:p w14:paraId="65E03E49">
      <w:pPr>
        <w:pStyle w:val="15"/>
        <w:ind w:firstLine="0"/>
        <w:jc w:val="center"/>
        <w:rPr>
          <w:rFonts w:hint="eastAsia" w:eastAsia="宋体" w:cs="Times New Roman"/>
          <w:b/>
          <w:bCs/>
          <w:kern w:val="0"/>
          <w:sz w:val="32"/>
          <w:szCs w:val="32"/>
        </w:rPr>
      </w:pPr>
      <w:r>
        <w:rPr>
          <w:rFonts w:hint="eastAsia" w:eastAsia="宋体" w:cs="Times New Roman"/>
          <w:b/>
          <w:bCs/>
          <w:kern w:val="0"/>
          <w:sz w:val="32"/>
          <w:szCs w:val="32"/>
        </w:rPr>
        <w:t>（二）营业执照</w:t>
      </w:r>
    </w:p>
    <w:p w14:paraId="4F0C468E">
      <w:pPr>
        <w:adjustRightInd/>
        <w:snapToGrid/>
        <w:spacing w:after="0"/>
        <w:rPr>
          <w:rFonts w:hint="eastAsia" w:ascii="宋体" w:hAnsi="宋体" w:eastAsia="宋体" w:cs="Times New Roman"/>
          <w:sz w:val="32"/>
          <w:szCs w:val="32"/>
        </w:rPr>
      </w:pPr>
    </w:p>
    <w:p w14:paraId="46AC4EE0">
      <w:pPr>
        <w:adjustRightInd/>
        <w:snapToGrid/>
        <w:spacing w:after="0"/>
        <w:rPr>
          <w:rFonts w:hint="eastAsia" w:ascii="宋体" w:hAnsi="宋体" w:eastAsia="宋体" w:cs="Times New Roman"/>
          <w:sz w:val="32"/>
          <w:szCs w:val="32"/>
        </w:rPr>
      </w:pPr>
    </w:p>
    <w:p w14:paraId="3EAD24B3">
      <w:pPr>
        <w:adjustRightInd/>
        <w:snapToGrid/>
        <w:spacing w:after="0"/>
        <w:rPr>
          <w:rFonts w:hint="eastAsia" w:ascii="宋体" w:hAnsi="宋体" w:eastAsia="宋体" w:cs="Times New Roman"/>
          <w:sz w:val="32"/>
          <w:szCs w:val="32"/>
        </w:rPr>
      </w:pPr>
    </w:p>
    <w:p w14:paraId="5BDF90F7">
      <w:pPr>
        <w:adjustRightInd/>
        <w:snapToGrid/>
        <w:spacing w:after="0"/>
        <w:rPr>
          <w:rFonts w:hint="eastAsia" w:ascii="宋体" w:hAnsi="宋体" w:eastAsia="宋体" w:cs="Times New Roman"/>
          <w:sz w:val="32"/>
          <w:szCs w:val="32"/>
        </w:rPr>
      </w:pPr>
      <w:r>
        <w:rPr>
          <w:rFonts w:ascii="宋体" w:hAnsi="宋体" w:eastAsia="宋体" w:cs="Times New Roman"/>
          <w:sz w:val="32"/>
          <w:szCs w:val="32"/>
        </w:rPr>
        <w:br w:type="page"/>
      </w:r>
    </w:p>
    <w:p w14:paraId="7DA59404">
      <w:pPr>
        <w:pStyle w:val="15"/>
        <w:ind w:firstLine="0"/>
        <w:jc w:val="center"/>
        <w:rPr>
          <w:rFonts w:hint="eastAsia" w:eastAsia="宋体" w:cs="Times New Roman"/>
          <w:b/>
          <w:bCs/>
          <w:kern w:val="0"/>
          <w:sz w:val="32"/>
          <w:szCs w:val="32"/>
        </w:rPr>
      </w:pPr>
      <w:r>
        <w:rPr>
          <w:rFonts w:hint="eastAsia" w:eastAsia="宋体" w:cs="Times New Roman"/>
          <w:b/>
          <w:bCs/>
          <w:kern w:val="0"/>
          <w:sz w:val="32"/>
          <w:szCs w:val="32"/>
        </w:rPr>
        <w:t>（三）声明函</w:t>
      </w:r>
    </w:p>
    <w:p w14:paraId="7B07DB2A">
      <w:pPr>
        <w:adjustRightInd/>
        <w:snapToGrid/>
        <w:spacing w:after="0" w:line="360" w:lineRule="auto"/>
        <w:rPr>
          <w:rFonts w:hint="eastAsia"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（采购人） </w:t>
      </w:r>
    </w:p>
    <w:p w14:paraId="2685A50F">
      <w:pPr>
        <w:adjustRightInd/>
        <w:snapToGrid/>
        <w:spacing w:after="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关于贵单位发布的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的询比采购公告，本公司愿意参加询比，并声明：</w:t>
      </w:r>
    </w:p>
    <w:p w14:paraId="7C6B8DC1">
      <w:pPr>
        <w:adjustRightInd/>
        <w:snapToGrid/>
        <w:spacing w:after="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我公司具有独立承担民事责任的能力；具有良好的商业信誉和健全的财务会计制度；具有履行合同所必需的资质和专业技术能力；有依法缴纳税收和社会保障资金的良好记录；参加政府采购活动前三年内，在经营活动中没有重大违法记录；</w:t>
      </w:r>
    </w:p>
    <w:p w14:paraId="34482AA8">
      <w:pPr>
        <w:adjustRightInd/>
        <w:snapToGrid/>
        <w:spacing w:after="0" w:line="360" w:lineRule="auto"/>
        <w:ind w:firstLine="480" w:firstLineChars="200"/>
        <w:rPr>
          <w:rFonts w:hint="eastAsia" w:ascii="宋体" w:hAnsi="宋体" w:eastAsia="宋体" w:cs="Times New Roman"/>
          <w:sz w:val="24"/>
          <w:szCs w:val="24"/>
        </w:rPr>
      </w:pPr>
    </w:p>
    <w:p w14:paraId="384036FF">
      <w:pPr>
        <w:spacing w:line="360" w:lineRule="auto"/>
        <w:ind w:firstLine="570"/>
        <w:jc w:val="right"/>
        <w:rPr>
          <w:rFonts w:hint="eastAsia" w:ascii="宋体" w:hAnsi="宋体" w:eastAsia="宋体"/>
          <w:sz w:val="24"/>
          <w:szCs w:val="24"/>
        </w:rPr>
      </w:pPr>
      <w:r>
        <w:rPr>
          <w:rFonts w:hint="eastAsia" w:ascii="宋体" w:hAnsi="宋体" w:eastAsia="宋体"/>
          <w:sz w:val="24"/>
          <w:szCs w:val="24"/>
        </w:rPr>
        <w:t xml:space="preserve">         供应商名称（公章）：</w:t>
      </w:r>
    </w:p>
    <w:p w14:paraId="355A958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                                    年   月   日</w:t>
      </w:r>
    </w:p>
    <w:p w14:paraId="4417F73A">
      <w:pPr>
        <w:adjustRightInd/>
        <w:snapToGrid/>
        <w:spacing w:after="0" w:line="360" w:lineRule="auto"/>
        <w:ind w:firstLine="640" w:firstLineChars="200"/>
        <w:rPr>
          <w:rFonts w:hint="eastAsia" w:ascii="宋体" w:hAnsi="宋体" w:eastAsia="宋体" w:cs="Times New Roman"/>
          <w:sz w:val="32"/>
          <w:szCs w:val="32"/>
        </w:rPr>
      </w:pPr>
    </w:p>
    <w:p w14:paraId="20FD6571">
      <w:pPr>
        <w:adjustRightInd/>
        <w:snapToGrid/>
        <w:spacing w:after="0" w:line="360" w:lineRule="auto"/>
        <w:ind w:firstLine="640" w:firstLineChars="200"/>
        <w:rPr>
          <w:rFonts w:hint="eastAsia" w:ascii="宋体" w:hAnsi="宋体" w:eastAsia="宋体" w:cs="Times New Roman"/>
          <w:sz w:val="32"/>
          <w:szCs w:val="32"/>
        </w:rPr>
      </w:pPr>
    </w:p>
    <w:p w14:paraId="47285F88">
      <w:pPr>
        <w:adjustRightInd/>
        <w:snapToGrid/>
        <w:spacing w:after="0" w:line="360" w:lineRule="auto"/>
        <w:ind w:firstLine="640" w:firstLineChars="200"/>
        <w:rPr>
          <w:rFonts w:hint="eastAsia" w:ascii="宋体" w:hAnsi="宋体" w:eastAsia="宋体" w:cs="Times New Roman"/>
          <w:sz w:val="32"/>
          <w:szCs w:val="32"/>
        </w:rPr>
      </w:pPr>
    </w:p>
    <w:p w14:paraId="12566B90">
      <w:pPr>
        <w:pStyle w:val="15"/>
        <w:ind w:firstLine="0"/>
        <w:jc w:val="center"/>
        <w:rPr>
          <w:rFonts w:hint="eastAsia" w:eastAsia="宋体" w:cs="Times New Roman"/>
          <w:b/>
          <w:bCs/>
          <w:kern w:val="0"/>
          <w:sz w:val="32"/>
          <w:szCs w:val="32"/>
        </w:rPr>
      </w:pPr>
      <w:r>
        <w:rPr>
          <w:rFonts w:hint="eastAsia" w:eastAsia="宋体" w:cs="Times New Roman"/>
          <w:b/>
          <w:bCs/>
          <w:kern w:val="0"/>
          <w:sz w:val="32"/>
          <w:szCs w:val="32"/>
        </w:rPr>
        <w:t>（四）其他供应商认为有必要提供的资料</w:t>
      </w:r>
    </w:p>
    <w:sectPr>
      <w:footerReference r:id="rId5" w:type="default"/>
      <w:pgSz w:w="11906" w:h="16838"/>
      <w:pgMar w:top="1134" w:right="1134" w:bottom="1134" w:left="1134" w:header="709" w:footer="709"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C3448">
    <w:pPr>
      <w:pStyle w:val="8"/>
    </w:pPr>
    <w:r>
      <mc:AlternateContent>
        <mc:Choice Requires="wps">
          <w:drawing>
            <wp:anchor distT="0" distB="0" distL="0" distR="0" simplePos="0" relativeHeight="251659264" behindDoc="0" locked="0" layoutInCell="1" allowOverlap="1">
              <wp:simplePos x="0" y="0"/>
              <wp:positionH relativeFrom="margin">
                <wp:posOffset>2645410</wp:posOffset>
              </wp:positionH>
              <wp:positionV relativeFrom="paragraph">
                <wp:posOffset>5080</wp:posOffset>
              </wp:positionV>
              <wp:extent cx="1143000" cy="304800"/>
              <wp:effectExtent l="0" t="0" r="0" b="0"/>
              <wp:wrapNone/>
              <wp:docPr id="4097" name="文本框 1"/>
              <wp:cNvGraphicFramePr/>
              <a:graphic xmlns:a="http://schemas.openxmlformats.org/drawingml/2006/main">
                <a:graphicData uri="http://schemas.microsoft.com/office/word/2010/wordprocessingShape">
                  <wps:wsp>
                    <wps:cNvSpPr/>
                    <wps:spPr>
                      <a:xfrm>
                        <a:off x="0" y="0"/>
                        <a:ext cx="1143000" cy="304800"/>
                      </a:xfrm>
                      <a:prstGeom prst="rect">
                        <a:avLst/>
                      </a:prstGeom>
                      <a:ln>
                        <a:noFill/>
                      </a:ln>
                    </wps:spPr>
                    <wps:txbx>
                      <w:txbxContent>
                        <w:p w14:paraId="42902BDD">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square" lIns="0" tIns="0" rIns="0" bIns="0" anchor="t">
                      <a:noAutofit/>
                    </wps:bodyPr>
                  </wps:wsp>
                </a:graphicData>
              </a:graphic>
            </wp:anchor>
          </w:drawing>
        </mc:Choice>
        <mc:Fallback>
          <w:pict>
            <v:rect id="文本框 1" o:spid="_x0000_s1026" o:spt="1" style="position:absolute;left:0pt;margin-left:208.3pt;margin-top:0.4pt;height:24pt;width:90pt;mso-position-horizontal-relative:margin;z-index:251659264;mso-width-relative:page;mso-height-relative:page;" filled="f" stroked="f" coordsize="21600,21600" o:gfxdata="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0Y/NYAAAAHAQAADwAAAAAAAAABACAAAAAiAAAA&#10;ZHJzL2Rvd25yZXYueG1sUEsBAhQAFAAAAAgAh07iQALC0vrQAQAAkwMAAA4AAAAAAAAAAQAgAAAA&#10;JQEAAGRycy9lMm9Eb2MueG1sUEsFBgAAAAAGAAYAWQEAAGcFAAAAAA==&#10;">
              <v:fill on="f" focussize="0,0"/>
              <v:stroke on="f"/>
              <v:imagedata o:title=""/>
              <o:lock v:ext="edit" aspectratio="f"/>
              <v:textbox inset="0mm,0mm,0mm,0mm">
                <w:txbxContent>
                  <w:p w14:paraId="42902BDD">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517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DD"/>
    <w:rsid w:val="00046F48"/>
    <w:rsid w:val="000631BD"/>
    <w:rsid w:val="000D3785"/>
    <w:rsid w:val="000D7014"/>
    <w:rsid w:val="00154DA5"/>
    <w:rsid w:val="00191417"/>
    <w:rsid w:val="001F1C4C"/>
    <w:rsid w:val="002435D0"/>
    <w:rsid w:val="00271E65"/>
    <w:rsid w:val="002D21FE"/>
    <w:rsid w:val="002D25BD"/>
    <w:rsid w:val="002F2E78"/>
    <w:rsid w:val="003007E7"/>
    <w:rsid w:val="00387005"/>
    <w:rsid w:val="003B267F"/>
    <w:rsid w:val="003E594D"/>
    <w:rsid w:val="003F3686"/>
    <w:rsid w:val="00444C77"/>
    <w:rsid w:val="004462D8"/>
    <w:rsid w:val="00494850"/>
    <w:rsid w:val="004F20A2"/>
    <w:rsid w:val="005D70A5"/>
    <w:rsid w:val="006157A8"/>
    <w:rsid w:val="00665A92"/>
    <w:rsid w:val="00677D5E"/>
    <w:rsid w:val="006F1AC6"/>
    <w:rsid w:val="006F5CC1"/>
    <w:rsid w:val="008169AB"/>
    <w:rsid w:val="0088101E"/>
    <w:rsid w:val="00882204"/>
    <w:rsid w:val="008C22E4"/>
    <w:rsid w:val="008C6A34"/>
    <w:rsid w:val="00971D79"/>
    <w:rsid w:val="009D2492"/>
    <w:rsid w:val="00A015F5"/>
    <w:rsid w:val="00A5240D"/>
    <w:rsid w:val="00AE09DC"/>
    <w:rsid w:val="00B75660"/>
    <w:rsid w:val="00B84249"/>
    <w:rsid w:val="00BC34DF"/>
    <w:rsid w:val="00BC7533"/>
    <w:rsid w:val="00C07F9B"/>
    <w:rsid w:val="00C47ADD"/>
    <w:rsid w:val="00D1775D"/>
    <w:rsid w:val="00DB3A68"/>
    <w:rsid w:val="00DB5F53"/>
    <w:rsid w:val="00DD4070"/>
    <w:rsid w:val="00DE487A"/>
    <w:rsid w:val="00DF3F73"/>
    <w:rsid w:val="00E629F8"/>
    <w:rsid w:val="00EC6903"/>
    <w:rsid w:val="00ED02E9"/>
    <w:rsid w:val="00F62881"/>
    <w:rsid w:val="00F732CF"/>
    <w:rsid w:val="00F94A5B"/>
    <w:rsid w:val="00FC46FB"/>
    <w:rsid w:val="057D229B"/>
    <w:rsid w:val="05E57574"/>
    <w:rsid w:val="073A38EF"/>
    <w:rsid w:val="07522A35"/>
    <w:rsid w:val="0A5B4124"/>
    <w:rsid w:val="0B2C31CD"/>
    <w:rsid w:val="102D5A65"/>
    <w:rsid w:val="10366B7F"/>
    <w:rsid w:val="10D04AE3"/>
    <w:rsid w:val="13F96765"/>
    <w:rsid w:val="15097094"/>
    <w:rsid w:val="1B2A1722"/>
    <w:rsid w:val="1BAC1C00"/>
    <w:rsid w:val="1D8518A2"/>
    <w:rsid w:val="1F202E6A"/>
    <w:rsid w:val="219F0AC7"/>
    <w:rsid w:val="22C8067F"/>
    <w:rsid w:val="27166F48"/>
    <w:rsid w:val="294C7E51"/>
    <w:rsid w:val="2C2B1C44"/>
    <w:rsid w:val="302C0D64"/>
    <w:rsid w:val="307E7E3A"/>
    <w:rsid w:val="30A45AD9"/>
    <w:rsid w:val="35014D74"/>
    <w:rsid w:val="36310F82"/>
    <w:rsid w:val="367367FD"/>
    <w:rsid w:val="39CE1C2C"/>
    <w:rsid w:val="3AE16E59"/>
    <w:rsid w:val="3FEE6527"/>
    <w:rsid w:val="43B130F6"/>
    <w:rsid w:val="44187CF8"/>
    <w:rsid w:val="45BA2B7D"/>
    <w:rsid w:val="4E9F67E1"/>
    <w:rsid w:val="540E7263"/>
    <w:rsid w:val="58C06CD1"/>
    <w:rsid w:val="5A4B28F2"/>
    <w:rsid w:val="5C576F8B"/>
    <w:rsid w:val="5F41673E"/>
    <w:rsid w:val="615D5386"/>
    <w:rsid w:val="68646674"/>
    <w:rsid w:val="69271546"/>
    <w:rsid w:val="6D1E00BF"/>
    <w:rsid w:val="6D9064F4"/>
    <w:rsid w:val="726440C6"/>
    <w:rsid w:val="747049DC"/>
    <w:rsid w:val="786C7D1F"/>
    <w:rsid w:val="7AC509E7"/>
    <w:rsid w:val="7AEC7106"/>
    <w:rsid w:val="7C8D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paragraph" w:styleId="2">
    <w:name w:val="heading 3"/>
    <w:basedOn w:val="1"/>
    <w:next w:val="1"/>
    <w:link w:val="19"/>
    <w:semiHidden/>
    <w:unhideWhenUsed/>
    <w:qFormat/>
    <w:uiPriority w:val="9"/>
    <w:pPr>
      <w:keepNext/>
      <w:keepLines/>
      <w:widowControl w:val="0"/>
      <w:adjustRightInd/>
      <w:snapToGrid/>
      <w:spacing w:before="260" w:after="260" w:line="413" w:lineRule="auto"/>
      <w:jc w:val="both"/>
      <w:outlineLvl w:val="2"/>
    </w:pPr>
    <w:rPr>
      <w:rFonts w:ascii="Times New Roman" w:hAnsi="Times New Roman" w:eastAsia="宋体" w:cs="Times New Roman"/>
      <w:b/>
      <w:kern w:val="2"/>
      <w:sz w:val="32"/>
      <w:szCs w:val="20"/>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spacing w:line="480" w:lineRule="exact"/>
      <w:ind w:left="1400" w:leftChars="1400" w:firstLine="200" w:firstLineChars="200"/>
    </w:pPr>
    <w:rPr>
      <w:color w:val="7030A0"/>
      <w:sz w:val="24"/>
    </w:rPr>
  </w:style>
  <w:style w:type="paragraph" w:styleId="4">
    <w:name w:val="caption"/>
    <w:basedOn w:val="1"/>
    <w:next w:val="1"/>
    <w:qFormat/>
    <w:uiPriority w:val="0"/>
    <w:pPr>
      <w:widowControl w:val="0"/>
      <w:adjustRightInd/>
      <w:snapToGrid/>
      <w:spacing w:after="0"/>
      <w:jc w:val="both"/>
    </w:pPr>
    <w:rPr>
      <w:rFonts w:ascii="Cambria" w:hAnsi="Cambria" w:eastAsia="黑体" w:cs="Times New Roman"/>
      <w:kern w:val="2"/>
      <w:sz w:val="20"/>
      <w:szCs w:val="20"/>
    </w:rPr>
  </w:style>
  <w:style w:type="paragraph" w:styleId="5">
    <w:name w:val="Body Text"/>
    <w:basedOn w:val="1"/>
    <w:link w:val="17"/>
    <w:qFormat/>
    <w:uiPriority w:val="99"/>
    <w:pPr>
      <w:spacing w:after="120"/>
    </w:pPr>
  </w:style>
  <w:style w:type="paragraph" w:styleId="6">
    <w:name w:val="Plain Text"/>
    <w:basedOn w:val="1"/>
    <w:next w:val="3"/>
    <w:link w:val="21"/>
    <w:qFormat/>
    <w:uiPriority w:val="99"/>
    <w:pPr>
      <w:adjustRightInd/>
      <w:snapToGrid/>
      <w:spacing w:after="0"/>
    </w:pPr>
    <w:rPr>
      <w:rFonts w:ascii="宋体" w:hAnsi="Calibri" w:eastAsia="宋体" w:cs="Times New Roman"/>
      <w:kern w:val="2"/>
      <w:sz w:val="21"/>
      <w:szCs w:val="21"/>
    </w:rPr>
  </w:style>
  <w:style w:type="paragraph" w:styleId="7">
    <w:name w:val="Body Text Indent 2"/>
    <w:basedOn w:val="1"/>
    <w:link w:val="20"/>
    <w:qFormat/>
    <w:uiPriority w:val="99"/>
    <w:pPr>
      <w:spacing w:after="120" w:line="480" w:lineRule="auto"/>
      <w:ind w:left="420" w:leftChars="200"/>
    </w:pPr>
  </w:style>
  <w:style w:type="paragraph" w:styleId="8">
    <w:name w:val="footer"/>
    <w:basedOn w:val="1"/>
    <w:link w:val="14"/>
    <w:qFormat/>
    <w:uiPriority w:val="99"/>
    <w:pPr>
      <w:tabs>
        <w:tab w:val="center" w:pos="4153"/>
        <w:tab w:val="right" w:pos="8306"/>
      </w:tabs>
    </w:pPr>
    <w:rPr>
      <w:sz w:val="18"/>
      <w:szCs w:val="18"/>
    </w:rPr>
  </w:style>
  <w:style w:type="paragraph" w:styleId="9">
    <w:name w:val="header"/>
    <w:basedOn w:val="1"/>
    <w:link w:val="13"/>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rFonts w:ascii="Tahoma" w:hAnsi="Tahoma" w:eastAsia="微软雅黑" w:cs="宋体"/>
      <w:sz w:val="18"/>
      <w:szCs w:val="18"/>
    </w:rPr>
  </w:style>
  <w:style w:type="character" w:customStyle="1" w:styleId="14">
    <w:name w:val="页脚 字符"/>
    <w:basedOn w:val="12"/>
    <w:link w:val="8"/>
    <w:qFormat/>
    <w:uiPriority w:val="99"/>
    <w:rPr>
      <w:rFonts w:ascii="Tahoma" w:hAnsi="Tahoma" w:eastAsia="微软雅黑" w:cs="宋体"/>
      <w:sz w:val="18"/>
      <w:szCs w:val="18"/>
    </w:rPr>
  </w:style>
  <w:style w:type="paragraph" w:customStyle="1" w:styleId="15">
    <w:name w:val="正文首行缩进1"/>
    <w:basedOn w:val="5"/>
    <w:qFormat/>
    <w:uiPriority w:val="0"/>
    <w:pPr>
      <w:widowControl w:val="0"/>
      <w:adjustRightInd/>
      <w:snapToGrid/>
      <w:spacing w:after="0" w:line="360" w:lineRule="auto"/>
      <w:ind w:firstLine="420"/>
      <w:jc w:val="both"/>
    </w:pPr>
    <w:rPr>
      <w:rFonts w:ascii="宋体" w:hAnsi="宋体" w:eastAsia="仿宋_GB2312"/>
      <w:kern w:val="2"/>
      <w:sz w:val="24"/>
      <w:szCs w:val="24"/>
    </w:rPr>
  </w:style>
  <w:style w:type="paragraph" w:customStyle="1" w:styleId="16">
    <w:name w:val="表格文字"/>
    <w:basedOn w:val="1"/>
    <w:next w:val="1"/>
    <w:qFormat/>
    <w:uiPriority w:val="0"/>
    <w:pPr>
      <w:widowControl w:val="0"/>
      <w:adjustRightInd/>
      <w:snapToGrid/>
      <w:spacing w:before="25" w:after="25"/>
    </w:pPr>
    <w:rPr>
      <w:rFonts w:ascii="Calibri" w:hAnsi="Calibri" w:eastAsia="宋体" w:cs="Calibri"/>
      <w:bCs/>
      <w:spacing w:val="10"/>
      <w:sz w:val="24"/>
      <w:szCs w:val="24"/>
    </w:rPr>
  </w:style>
  <w:style w:type="character" w:customStyle="1" w:styleId="17">
    <w:name w:val="正文文本 字符"/>
    <w:basedOn w:val="12"/>
    <w:link w:val="5"/>
    <w:qFormat/>
    <w:uiPriority w:val="99"/>
    <w:rPr>
      <w:rFonts w:ascii="Tahoma" w:hAnsi="Tahoma" w:eastAsia="微软雅黑" w:cs="宋体"/>
      <w:sz w:val="22"/>
      <w:szCs w:val="22"/>
    </w:rPr>
  </w:style>
  <w:style w:type="paragraph" w:customStyle="1" w:styleId="18">
    <w:name w:val="正文1"/>
    <w:basedOn w:val="1"/>
    <w:qFormat/>
    <w:uiPriority w:val="0"/>
    <w:pPr>
      <w:adjustRightInd/>
      <w:snapToGrid/>
      <w:spacing w:after="0"/>
      <w:jc w:val="both"/>
    </w:pPr>
    <w:rPr>
      <w:rFonts w:ascii="Arial" w:hAnsi="Arial" w:eastAsia="宋体" w:cs="Arial"/>
      <w:kern w:val="2"/>
      <w:sz w:val="21"/>
      <w:szCs w:val="21"/>
    </w:rPr>
  </w:style>
  <w:style w:type="character" w:customStyle="1" w:styleId="19">
    <w:name w:val="标题 3 字符"/>
    <w:basedOn w:val="12"/>
    <w:link w:val="2"/>
    <w:qFormat/>
    <w:uiPriority w:val="0"/>
    <w:rPr>
      <w:b/>
      <w:kern w:val="2"/>
      <w:sz w:val="32"/>
    </w:rPr>
  </w:style>
  <w:style w:type="character" w:customStyle="1" w:styleId="20">
    <w:name w:val="正文文本缩进 2 字符"/>
    <w:basedOn w:val="12"/>
    <w:link w:val="7"/>
    <w:qFormat/>
    <w:uiPriority w:val="99"/>
    <w:rPr>
      <w:rFonts w:ascii="Tahoma" w:hAnsi="Tahoma" w:eastAsia="微软雅黑" w:cs="宋体"/>
      <w:sz w:val="22"/>
      <w:szCs w:val="22"/>
    </w:rPr>
  </w:style>
  <w:style w:type="character" w:customStyle="1" w:styleId="21">
    <w:name w:val="纯文本 字符"/>
    <w:basedOn w:val="12"/>
    <w:link w:val="6"/>
    <w:qFormat/>
    <w:uiPriority w:val="99"/>
    <w:rPr>
      <w:rFonts w:ascii="宋体" w:hAnsi="Calibri"/>
      <w:kern w:val="2"/>
      <w:sz w:val="21"/>
      <w:szCs w:val="21"/>
    </w:rPr>
  </w:style>
  <w:style w:type="paragraph" w:customStyle="1" w:styleId="22">
    <w:name w:val="1"/>
    <w:basedOn w:val="1"/>
    <w:next w:val="6"/>
    <w:qFormat/>
    <w:uiPriority w:val="0"/>
    <w:pPr>
      <w:adjustRightInd/>
      <w:snapToGrid/>
      <w:spacing w:after="0"/>
    </w:pPr>
    <w:rPr>
      <w:rFonts w:ascii="宋体" w:hAnsi="Courier New" w:eastAsia="宋体"/>
      <w:sz w:val="24"/>
      <w:szCs w:val="24"/>
    </w:rPr>
  </w:style>
  <w:style w:type="character" w:customStyle="1" w:styleId="23">
    <w:name w:val="font91"/>
    <w:basedOn w:val="12"/>
    <w:qFormat/>
    <w:uiPriority w:val="0"/>
    <w:rPr>
      <w:rFonts w:hint="eastAsia" w:ascii="宋体" w:hAnsi="宋体" w:eastAsia="宋体"/>
      <w:b/>
      <w:bCs/>
      <w:color w:val="000000"/>
      <w:sz w:val="22"/>
      <w:szCs w:val="22"/>
      <w:u w:val="none"/>
    </w:rPr>
  </w:style>
  <w:style w:type="character" w:customStyle="1" w:styleId="24">
    <w:name w:val="font61"/>
    <w:basedOn w:val="12"/>
    <w:qFormat/>
    <w:uiPriority w:val="0"/>
    <w:rPr>
      <w:rFonts w:hint="eastAsia" w:ascii="宋体" w:hAnsi="宋体" w:eastAsia="宋体"/>
      <w:color w:val="000000"/>
      <w:sz w:val="22"/>
      <w:szCs w:val="22"/>
      <w:u w:val="none"/>
    </w:rPr>
  </w:style>
  <w:style w:type="paragraph" w:customStyle="1" w:styleId="25">
    <w:name w:val="msoplaintextcxspmiddle"/>
    <w:basedOn w:val="1"/>
    <w:qFormat/>
    <w:uiPriority w:val="0"/>
    <w:pPr>
      <w:spacing w:before="100" w:beforeAutospacing="1" w:after="100" w:afterAutospacing="1"/>
    </w:pPr>
    <w:rPr>
      <w:rFonts w:ascii="宋体" w:hAnsi="宋体"/>
      <w:sz w:val="24"/>
      <w:szCs w:val="24"/>
    </w:rPr>
  </w:style>
  <w:style w:type="paragraph" w:customStyle="1" w:styleId="26">
    <w:name w:val="msoplaintextcxsplast"/>
    <w:basedOn w:val="1"/>
    <w:qFormat/>
    <w:uiPriority w:val="0"/>
    <w:pPr>
      <w:spacing w:before="100" w:beforeAutospacing="1" w:after="100" w:afterAutospacing="1"/>
    </w:pPr>
    <w:rPr>
      <w:rFonts w:ascii="宋体" w:hAnsi="宋体"/>
      <w:sz w:val="24"/>
      <w:szCs w:val="24"/>
    </w:rPr>
  </w:style>
  <w:style w:type="paragraph" w:customStyle="1" w:styleId="27">
    <w:name w:val="msonormalcxspmiddle"/>
    <w:basedOn w:val="1"/>
    <w:qFormat/>
    <w:uiPriority w:val="0"/>
    <w:pPr>
      <w:spacing w:before="100" w:beforeAutospacing="1" w:after="100" w:afterAutospacing="1"/>
    </w:pPr>
    <w:rPr>
      <w:rFonts w:ascii="宋体" w:hAnsi="宋体"/>
      <w:sz w:val="24"/>
      <w:szCs w:val="24"/>
    </w:rPr>
  </w:style>
  <w:style w:type="paragraph" w:customStyle="1" w:styleId="28">
    <w:name w:val="msonormalcxsplast"/>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C4996-22FC-43DE-B6F9-07DC04AA82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4932</Words>
  <Characters>5044</Characters>
  <Lines>438</Lines>
  <Paragraphs>505</Paragraphs>
  <TotalTime>1</TotalTime>
  <ScaleCrop>false</ScaleCrop>
  <LinksUpToDate>false</LinksUpToDate>
  <CharactersWithSpaces>5887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2025-05-15T01:58:00Z</dcterms:created>
  <dc:creator>Administrator</dc:creator>
  <cp:lastModifiedBy>月落倾城～夏未凉</cp:lastModifiedBy>
  <cp:lastPrinted>2025-05-20T09:24:00Z</cp:lastPrinted>
  <dcterms:modified xsi:type="dcterms:W3CDTF">2025-05-21T11:39:22Z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4BC03CFF680C4BDDBA16ED07A1648680_13</vt:lpwstr>
  </property>
  <property fmtid="{D5CDD505-2E9C-101B-9397-08002B2CF9AE}" pid="4" name="KSOTemplateDocerSaveRecord">
    <vt:lpwstr>eyJoZGlkIjoiODQ5NTYzOTQ4N2ZlNTgzODAyNTA1MmVhY2NhYzNmY2YiLCJ1c2VySWQiOiI3MDk2NzQ2NDcifQ==</vt:lpwstr>
  </property>
</Properties>
</file>