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F96E7">
      <w:pPr>
        <w:spacing w:line="360" w:lineRule="auto"/>
        <w:jc w:val="center"/>
        <w:rPr>
          <w:b/>
          <w:bCs/>
          <w:color w:val="auto"/>
          <w:sz w:val="32"/>
          <w:highlight w:val="none"/>
        </w:rPr>
      </w:pPr>
      <w:r>
        <w:rPr>
          <w:rFonts w:hint="eastAsia"/>
          <w:b/>
          <w:bCs/>
          <w:color w:val="auto"/>
          <w:sz w:val="32"/>
          <w:highlight w:val="none"/>
          <w:lang w:eastAsia="zh-CN"/>
        </w:rPr>
        <w:t>贵阳市卫生健康局2025年贵阳市除四害药械项目</w:t>
      </w:r>
      <w:r>
        <w:rPr>
          <w:rFonts w:hint="eastAsia"/>
          <w:b/>
          <w:bCs/>
          <w:color w:val="auto"/>
          <w:sz w:val="32"/>
          <w:highlight w:val="none"/>
          <w:lang w:eastAsia="zh-CN"/>
        </w:rPr>
        <w:br w:type="textWrapping"/>
      </w:r>
      <w:r>
        <w:rPr>
          <w:rFonts w:hint="eastAsia"/>
          <w:b/>
          <w:bCs/>
          <w:color w:val="auto"/>
          <w:sz w:val="32"/>
          <w:highlight w:val="none"/>
          <w:lang w:eastAsia="zh-CN"/>
        </w:rPr>
        <w:t>采购</w:t>
      </w:r>
      <w:r>
        <w:rPr>
          <w:rFonts w:hint="eastAsia"/>
          <w:b/>
          <w:bCs/>
          <w:color w:val="auto"/>
          <w:sz w:val="32"/>
          <w:highlight w:val="none"/>
        </w:rPr>
        <w:t>需求公示内容</w:t>
      </w:r>
    </w:p>
    <w:p w14:paraId="1572012D">
      <w:pPr>
        <w:pStyle w:val="4"/>
        <w:numPr>
          <w:ilvl w:val="0"/>
          <w:numId w:val="0"/>
        </w:numPr>
        <w:spacing w:before="0" w:beforeAutospacing="0" w:after="0" w:afterAutospacing="0" w:line="360" w:lineRule="auto"/>
        <w:ind w:leftChars="0"/>
        <w:jc w:val="left"/>
        <w:rPr>
          <w:rFonts w:asciiTheme="majorEastAsia" w:hAnsiTheme="majorEastAsia" w:eastAsiaTheme="majorEastAsia"/>
          <w:b/>
          <w:bCs w:val="0"/>
          <w:color w:val="auto"/>
          <w:sz w:val="28"/>
          <w:szCs w:val="28"/>
          <w:highlight w:val="none"/>
        </w:rPr>
      </w:pPr>
      <w:bookmarkStart w:id="0" w:name="_Toc27393"/>
      <w:r>
        <w:rPr>
          <w:rFonts w:hint="eastAsia" w:asciiTheme="majorEastAsia" w:hAnsiTheme="majorEastAsia" w:eastAsiaTheme="majorEastAsia"/>
          <w:b/>
          <w:bCs w:val="0"/>
          <w:color w:val="auto"/>
          <w:sz w:val="28"/>
          <w:szCs w:val="28"/>
          <w:highlight w:val="none"/>
          <w:lang w:val="en-US" w:eastAsia="zh-CN"/>
        </w:rPr>
        <w:t>一、</w:t>
      </w:r>
      <w:bookmarkEnd w:id="0"/>
      <w:r>
        <w:rPr>
          <w:rFonts w:hint="eastAsia" w:asciiTheme="majorEastAsia" w:hAnsiTheme="majorEastAsia" w:eastAsiaTheme="majorEastAsia"/>
          <w:b/>
          <w:bCs w:val="0"/>
          <w:color w:val="auto"/>
          <w:sz w:val="28"/>
          <w:szCs w:val="28"/>
          <w:highlight w:val="none"/>
          <w:lang w:val="en-US" w:eastAsia="zh-CN"/>
        </w:rPr>
        <w:t>本品目供应商资格条件要求如下：</w:t>
      </w:r>
    </w:p>
    <w:p w14:paraId="669D41BE">
      <w:pPr>
        <w:widowControl/>
        <w:numPr>
          <w:ilvl w:val="0"/>
          <w:numId w:val="0"/>
        </w:numPr>
        <w:spacing w:line="360" w:lineRule="auto"/>
        <w:ind w:leftChars="0"/>
        <w:jc w:val="left"/>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供应商属于参加政府采购活动，有意愿向采购人提供服务的法人、非法人组织或者自然人。</w:t>
      </w:r>
    </w:p>
    <w:p w14:paraId="41302D0B">
      <w:pPr>
        <w:widowControl/>
        <w:numPr>
          <w:ilvl w:val="0"/>
          <w:numId w:val="0"/>
        </w:numPr>
        <w:spacing w:line="360" w:lineRule="auto"/>
        <w:ind w:leftChars="0"/>
        <w:jc w:val="left"/>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（一）符合《政府采购法》及其实施条例的有关规定并提供相应资料：</w:t>
      </w:r>
    </w:p>
    <w:p w14:paraId="52C40639">
      <w:pPr>
        <w:widowControl/>
        <w:numPr>
          <w:ilvl w:val="0"/>
          <w:numId w:val="0"/>
        </w:numPr>
        <w:spacing w:line="360" w:lineRule="auto"/>
        <w:ind w:leftChars="0"/>
        <w:jc w:val="left"/>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1.具有独立承担民事责任的能力：提供法人或其他组织的营业执照等证明文件，或自然人身份证明；</w:t>
      </w:r>
    </w:p>
    <w:p w14:paraId="4F4F56DE">
      <w:pPr>
        <w:widowControl/>
        <w:numPr>
          <w:ilvl w:val="0"/>
          <w:numId w:val="0"/>
        </w:numPr>
        <w:spacing w:line="360" w:lineRule="auto"/>
        <w:ind w:leftChars="0"/>
        <w:jc w:val="left"/>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2.具有良好的商业信誉和健全的财务会计制度：提供经第三方财务审计的2023年度或2024年度财务报告或基本开户银行出具的资信证明。</w:t>
      </w:r>
    </w:p>
    <w:p w14:paraId="733F9630">
      <w:pPr>
        <w:widowControl/>
        <w:numPr>
          <w:ilvl w:val="0"/>
          <w:numId w:val="0"/>
        </w:numPr>
        <w:spacing w:line="360" w:lineRule="auto"/>
        <w:ind w:leftChars="0"/>
        <w:jc w:val="left"/>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3.具具有履行合同所必需的设备和专业技术能力：供应商自行承诺具备履行合同所必需的设备和专业技术能力。</w:t>
      </w:r>
    </w:p>
    <w:p w14:paraId="0AAC9E30">
      <w:pPr>
        <w:widowControl/>
        <w:numPr>
          <w:ilvl w:val="0"/>
          <w:numId w:val="0"/>
        </w:numPr>
        <w:spacing w:line="360" w:lineRule="auto"/>
        <w:ind w:leftChars="0"/>
        <w:jc w:val="left"/>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4.具有依法缴纳税收和社会保障资金的良好记录：提供2024年1月1日至投标截止时间任意3个月依法缴纳税收和社会保障资金的相关证明材料；</w:t>
      </w:r>
    </w:p>
    <w:p w14:paraId="528BFAF5">
      <w:pPr>
        <w:widowControl/>
        <w:numPr>
          <w:ilvl w:val="0"/>
          <w:numId w:val="0"/>
        </w:numPr>
        <w:spacing w:line="360" w:lineRule="auto"/>
        <w:ind w:leftChars="0"/>
        <w:jc w:val="left"/>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5.参加本次政府采购活动前三年内，在经营活动中没有违法违规记录：提供参加政府采购活动前3年内在经营活动中没有重大违法记录的书面声明；</w:t>
      </w:r>
    </w:p>
    <w:p w14:paraId="11BA8AC8">
      <w:pPr>
        <w:widowControl/>
        <w:numPr>
          <w:ilvl w:val="0"/>
          <w:numId w:val="0"/>
        </w:numPr>
        <w:spacing w:line="360" w:lineRule="auto"/>
        <w:ind w:leftChars="0"/>
        <w:jc w:val="left"/>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6.法律、行政法规和国家有关规定的其他条件：</w:t>
      </w:r>
    </w:p>
    <w:p w14:paraId="751F81DB">
      <w:pPr>
        <w:widowControl/>
        <w:numPr>
          <w:ilvl w:val="0"/>
          <w:numId w:val="0"/>
        </w:numPr>
        <w:spacing w:line="360" w:lineRule="auto"/>
        <w:ind w:leftChars="0"/>
        <w:jc w:val="left"/>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1）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1A058BED">
      <w:pPr>
        <w:widowControl/>
        <w:numPr>
          <w:ilvl w:val="0"/>
          <w:numId w:val="0"/>
        </w:numPr>
        <w:spacing w:line="360" w:lineRule="auto"/>
        <w:ind w:leftChars="0"/>
        <w:jc w:val="left"/>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（2）根据《省发展改革委 省法院 省公共资源交易中心关于推进全省公共资源交易领域对法院失信被执行人实施信用联合惩戒的通知》黔发改财金（2020）421号文件要求，采购人或代理机构在递交投标文件截止时间后现场根据贵州信用联合惩戒平台反馈信息，查询供应商是否属于法院失信被执行人，如被列入取消其投标资格。</w:t>
      </w:r>
    </w:p>
    <w:p w14:paraId="1C012CEF">
      <w:pPr>
        <w:widowControl/>
        <w:numPr>
          <w:ilvl w:val="0"/>
          <w:numId w:val="0"/>
        </w:numPr>
        <w:spacing w:line="360" w:lineRule="auto"/>
        <w:ind w:leftChars="0"/>
        <w:jc w:val="left"/>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（二）所需特殊行业资质或要求 供应商须具备：</w:t>
      </w:r>
    </w:p>
    <w:p w14:paraId="62AE80CE">
      <w:pPr>
        <w:widowControl/>
        <w:numPr>
          <w:ilvl w:val="0"/>
          <w:numId w:val="0"/>
        </w:numPr>
        <w:spacing w:line="360" w:lineRule="auto"/>
        <w:ind w:leftChars="0"/>
        <w:jc w:val="left"/>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1）投标供应商须提供省级农业农村行政主管部门颁发的《农药经营许可证》（经营范围需含限制性农药在内，即不能标有"限制使用农药除外"）；并提供所投产品由农业农村行政主管部门颁发的《农药登记证》及生产厂家的《农药生产许可证》。</w:t>
      </w:r>
    </w:p>
    <w:p w14:paraId="30A2ADD7">
      <w:pPr>
        <w:widowControl/>
        <w:numPr>
          <w:ilvl w:val="0"/>
          <w:numId w:val="0"/>
        </w:numPr>
        <w:spacing w:line="360" w:lineRule="auto"/>
        <w:ind w:leftChars="0"/>
        <w:jc w:val="left"/>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(2）投标供应商须提供市级应急管理部门核发的《危险化学品经营许可证》，许可范围需含"溴鼠灵"。</w:t>
      </w:r>
    </w:p>
    <w:p w14:paraId="5AA23F02">
      <w:pPr>
        <w:widowControl/>
        <w:numPr>
          <w:ilvl w:val="0"/>
          <w:numId w:val="0"/>
        </w:numPr>
        <w:spacing w:line="360" w:lineRule="auto"/>
        <w:ind w:leftChars="0"/>
        <w:jc w:val="left"/>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（三）本品目□接受☑不接受 联合体投标（/）</w:t>
      </w:r>
    </w:p>
    <w:p w14:paraId="73279F9C">
      <w:pPr>
        <w:widowControl/>
        <w:numPr>
          <w:ilvl w:val="0"/>
          <w:numId w:val="0"/>
        </w:numPr>
        <w:spacing w:line="360" w:lineRule="auto"/>
        <w:ind w:leftChars="0"/>
        <w:jc w:val="left"/>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（四）本品目☑是□否 专门面向中小微企业采购。（因本项目专门面向中小企业（按工  信部联企业〔2011〕300 号文中划分为工业行业标准执行），故不再享受价格扣除优惠， 监狱企业、残疾人企业视同小微企业。供应商的中小声明函应填写完整，否则不予认可。）</w:t>
      </w:r>
    </w:p>
    <w:p w14:paraId="4C33E27A">
      <w:pPr>
        <w:widowControl/>
        <w:numPr>
          <w:ilvl w:val="0"/>
          <w:numId w:val="0"/>
        </w:numPr>
        <w:spacing w:line="360" w:lineRule="auto"/>
        <w:ind w:leftChars="0"/>
        <w:jc w:val="left"/>
        <w:rPr>
          <w:rFonts w:hint="eastAsia" w:ascii="宋体" w:hAnsi="宋体" w:eastAsia="宋体" w:cs="宋体"/>
          <w:b w:val="0"/>
          <w:bCs/>
          <w:color w:val="auto"/>
          <w:kern w:val="0"/>
          <w:sz w:val="28"/>
          <w:szCs w:val="28"/>
          <w:highlight w:val="none"/>
          <w:lang w:val="en-US" w:eastAsia="zh-CN"/>
        </w:rPr>
      </w:pPr>
    </w:p>
    <w:p w14:paraId="2F8CF8B0">
      <w:pPr>
        <w:widowControl/>
        <w:spacing w:line="360" w:lineRule="auto"/>
        <w:jc w:val="left"/>
        <w:rPr>
          <w:rFonts w:hint="eastAsia" w:ascii="宋体" w:hAnsi="宋体" w:eastAsia="宋体" w:cs="宋体"/>
          <w:b w:val="0"/>
          <w:bCs/>
          <w:color w:val="auto"/>
          <w:kern w:val="0"/>
          <w:sz w:val="28"/>
          <w:szCs w:val="28"/>
          <w:highlight w:val="none"/>
        </w:rPr>
      </w:pPr>
    </w:p>
    <w:p w14:paraId="5442CFB4">
      <w:pPr>
        <w:rPr>
          <w:rFonts w:hint="eastAsia" w:asciiTheme="majorEastAsia" w:hAnsiTheme="majorEastAsia" w:eastAsiaTheme="majorEastAsia"/>
          <w:b/>
          <w:color w:val="auto"/>
          <w:sz w:val="28"/>
          <w:szCs w:val="28"/>
          <w:highlight w:val="none"/>
        </w:rPr>
      </w:pPr>
      <w:r>
        <w:rPr>
          <w:rFonts w:hint="eastAsia" w:asciiTheme="majorEastAsia" w:hAnsiTheme="majorEastAsia" w:eastAsiaTheme="majorEastAsia"/>
          <w:b/>
          <w:color w:val="auto"/>
          <w:sz w:val="28"/>
          <w:szCs w:val="28"/>
          <w:highlight w:val="none"/>
        </w:rPr>
        <w:br w:type="page"/>
      </w:r>
    </w:p>
    <w:p w14:paraId="18E601E9">
      <w:pPr>
        <w:pStyle w:val="4"/>
        <w:numPr>
          <w:ilvl w:val="0"/>
          <w:numId w:val="0"/>
        </w:numPr>
        <w:ind w:leftChars="0"/>
        <w:jc w:val="left"/>
        <w:rPr>
          <w:rFonts w:hint="eastAsia" w:asciiTheme="majorEastAsia" w:hAnsiTheme="majorEastAsia" w:eastAsiaTheme="majorEastAsia"/>
          <w:b/>
          <w:color w:val="auto"/>
          <w:sz w:val="28"/>
          <w:szCs w:val="28"/>
          <w:highlight w:val="none"/>
        </w:rPr>
      </w:pPr>
      <w:r>
        <w:rPr>
          <w:rFonts w:hint="eastAsia" w:asciiTheme="majorEastAsia" w:hAnsiTheme="majorEastAsia" w:eastAsiaTheme="majorEastAsia"/>
          <w:b/>
          <w:color w:val="auto"/>
          <w:sz w:val="28"/>
          <w:szCs w:val="28"/>
          <w:highlight w:val="none"/>
          <w:lang w:val="en-US" w:eastAsia="zh-CN"/>
        </w:rPr>
        <w:t>二、采购清单、技术参数</w:t>
      </w:r>
    </w:p>
    <w:p w14:paraId="4EA62C3E">
      <w:pPr>
        <w:pStyle w:val="9"/>
        <w:widowControl/>
        <w:kinsoku w:val="0"/>
        <w:autoSpaceDE w:val="0"/>
        <w:autoSpaceDN w:val="0"/>
        <w:adjustRightInd w:val="0"/>
        <w:snapToGrid w:val="0"/>
        <w:spacing w:before="98" w:after="0" w:line="219" w:lineRule="auto"/>
        <w:jc w:val="center"/>
        <w:textAlignment w:val="baseline"/>
        <w:outlineLvl w:val="1"/>
        <w:rPr>
          <w:rFonts w:hint="eastAsia" w:ascii="宋体" w:hAnsi="宋体" w:eastAsia="宋体" w:cs="宋体"/>
          <w:b/>
          <w:bCs/>
          <w:color w:val="auto"/>
          <w:sz w:val="28"/>
          <w:szCs w:val="28"/>
          <w:lang w:val="en-US" w:eastAsia="zh-CN"/>
        </w:rPr>
      </w:pPr>
      <w:bookmarkStart w:id="1" w:name="_Toc4435"/>
      <w:r>
        <w:rPr>
          <w:b/>
          <w:bCs/>
          <w:spacing w:val="-3"/>
          <w:sz w:val="30"/>
          <w:szCs w:val="30"/>
        </w:rPr>
        <w:t>采购清单、技术参数</w:t>
      </w:r>
      <w:r>
        <w:rPr>
          <w:rFonts w:hint="eastAsia" w:ascii="宋体" w:hAnsi="宋体" w:eastAsia="宋体" w:cs="宋体"/>
          <w:b/>
          <w:bCs/>
          <w:color w:val="auto"/>
          <w:sz w:val="28"/>
          <w:szCs w:val="28"/>
          <w:lang w:val="en-US" w:eastAsia="zh-CN"/>
        </w:rPr>
        <w:br w:type="textWrapping"/>
      </w:r>
      <w:bookmarkEnd w:id="1"/>
    </w:p>
    <w:p w14:paraId="244A7946">
      <w:pPr>
        <w:pStyle w:val="9"/>
        <w:numPr>
          <w:ilvl w:val="0"/>
          <w:numId w:val="0"/>
        </w:numPr>
        <w:spacing w:before="78" w:line="360" w:lineRule="auto"/>
        <w:jc w:val="both"/>
        <w:rPr>
          <w:rFonts w:hint="eastAsia" w:ascii="宋体" w:hAnsi="宋体" w:eastAsia="宋体" w:cs="宋体"/>
          <w:b w:val="0"/>
          <w:bCs/>
          <w:color w:val="auto"/>
          <w:kern w:val="0"/>
          <w:sz w:val="28"/>
          <w:szCs w:val="28"/>
          <w:highlight w:val="none"/>
          <w:lang w:val="en-US" w:eastAsia="zh-CN" w:bidi="ar-SA"/>
        </w:rPr>
      </w:pPr>
      <w:r>
        <w:rPr>
          <w:rFonts w:hint="eastAsia" w:ascii="宋体" w:hAnsi="宋体" w:eastAsia="宋体" w:cs="宋体"/>
          <w:b w:val="0"/>
          <w:bCs/>
          <w:color w:val="auto"/>
          <w:kern w:val="0"/>
          <w:sz w:val="28"/>
          <w:szCs w:val="28"/>
          <w:highlight w:val="none"/>
          <w:lang w:val="en-US" w:eastAsia="zh-CN" w:bidi="ar-SA"/>
        </w:rPr>
        <w:t>（1）技术参数要求：详见附件一（采购清单及技术参数）。</w:t>
      </w:r>
    </w:p>
    <w:p w14:paraId="7AC73DCC">
      <w:pPr>
        <w:pStyle w:val="9"/>
        <w:numPr>
          <w:ilvl w:val="0"/>
          <w:numId w:val="0"/>
        </w:numPr>
        <w:spacing w:before="78" w:line="360" w:lineRule="auto"/>
        <w:jc w:val="left"/>
        <w:rPr>
          <w:rFonts w:hint="eastAsia" w:ascii="宋体" w:hAnsi="宋体" w:eastAsia="宋体" w:cs="宋体"/>
          <w:b/>
          <w:bCs/>
          <w:color w:val="auto"/>
          <w:spacing w:val="-2"/>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bidi="ar-SA"/>
        </w:rPr>
        <w:t>（2）服务要求：为满足本项目的特殊性，供应商须至少配有一辆配送药物车辆（自有车辆需提供完整行驶证，租赁车辆需提供租赁合同及行驶证），配送药物团队人员至少5人。</w:t>
      </w:r>
      <w:r>
        <w:rPr>
          <w:rFonts w:hint="eastAsia" w:ascii="宋体" w:hAnsi="宋体" w:eastAsia="宋体" w:cs="宋体"/>
          <w:b/>
          <w:bCs/>
          <w:color w:val="auto"/>
          <w:spacing w:val="-2"/>
          <w:sz w:val="28"/>
          <w:szCs w:val="28"/>
          <w:highlight w:val="none"/>
          <w:lang w:val="en-US" w:eastAsia="zh-CN"/>
        </w:rPr>
        <w:br w:type="page"/>
      </w:r>
    </w:p>
    <w:p w14:paraId="306E7919">
      <w:pPr>
        <w:pStyle w:val="2"/>
        <w:keepNext/>
        <w:keepLines/>
        <w:pageBreakBefore w:val="0"/>
        <w:widowControl w:val="0"/>
        <w:kinsoku/>
        <w:wordWrap/>
        <w:overflowPunct/>
        <w:topLinePunct w:val="0"/>
        <w:autoSpaceDE/>
        <w:autoSpaceDN/>
        <w:bidi w:val="0"/>
        <w:adjustRightInd/>
        <w:snapToGrid/>
        <w:spacing w:line="700" w:lineRule="exact"/>
        <w:textAlignment w:val="auto"/>
        <w:rPr>
          <w:rFonts w:hint="eastAsia"/>
          <w:sz w:val="28"/>
          <w:szCs w:val="28"/>
          <w:lang w:val="en-US" w:eastAsia="zh-CN"/>
        </w:rPr>
      </w:pPr>
      <w:r>
        <w:rPr>
          <w:rFonts w:hint="eastAsia"/>
          <w:sz w:val="28"/>
          <w:szCs w:val="28"/>
        </w:rPr>
        <w:t>贵阳市卫生健康局2025年贵阳市除四害药械项目详见附件一（采购清单及技术参数）</w:t>
      </w:r>
    </w:p>
    <w:tbl>
      <w:tblPr>
        <w:tblStyle w:val="17"/>
        <w:tblpPr w:leftFromText="180" w:rightFromText="180" w:vertAnchor="text" w:horzAnchor="page" w:tblpX="1420" w:tblpY="541"/>
        <w:tblOverlap w:val="never"/>
        <w:tblW w:w="96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740"/>
        <w:gridCol w:w="1230"/>
        <w:gridCol w:w="5937"/>
      </w:tblGrid>
      <w:tr w14:paraId="6336F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bottom w:w="15" w:type="dxa"/>
            </w:tcMar>
            <w:vAlign w:val="center"/>
          </w:tcPr>
          <w:p w14:paraId="5FC0C442">
            <w:pPr>
              <w:keepNext w:val="0"/>
              <w:keepLines w:val="0"/>
              <w:pageBreakBefore w:val="0"/>
              <w:kinsoku/>
              <w:wordWrap/>
              <w:overflowPunct/>
              <w:topLinePunct w:val="0"/>
              <w:autoSpaceDE/>
              <w:autoSpaceDN/>
              <w:bidi w:val="0"/>
              <w:adjustRightInd/>
              <w:snapToGrid w:val="0"/>
              <w:spacing w:line="192" w:lineRule="auto"/>
              <w:jc w:val="center"/>
              <w:textAlignment w:val="auto"/>
              <w:rPr>
                <w:rFonts w:hint="eastAsia" w:ascii="宋体" w:eastAsia="宋体" w:cs="宋体"/>
                <w:b/>
                <w:bCs/>
                <w:sz w:val="24"/>
                <w:szCs w:val="24"/>
                <w:lang w:eastAsia="zh-CN"/>
              </w:rPr>
            </w:pPr>
            <w:r>
              <w:rPr>
                <w:rFonts w:hint="eastAsia" w:ascii="宋体" w:hAnsi="宋体" w:cs="宋体"/>
                <w:b/>
                <w:bCs/>
                <w:sz w:val="24"/>
                <w:szCs w:val="24"/>
                <w:lang w:eastAsia="zh-CN"/>
              </w:rPr>
              <w:t>序号</w:t>
            </w:r>
          </w:p>
        </w:tc>
        <w:tc>
          <w:tcPr>
            <w:tcW w:w="1740" w:type="dxa"/>
            <w:tcBorders>
              <w:top w:val="single" w:color="000000" w:sz="4" w:space="0"/>
              <w:left w:val="single" w:color="000000" w:sz="4" w:space="0"/>
              <w:bottom w:val="single" w:color="000000" w:sz="4" w:space="0"/>
              <w:right w:val="single" w:color="000000" w:sz="4" w:space="0"/>
            </w:tcBorders>
            <w:noWrap/>
            <w:tcMar>
              <w:top w:w="15" w:type="dxa"/>
              <w:bottom w:w="15" w:type="dxa"/>
            </w:tcMar>
            <w:vAlign w:val="center"/>
          </w:tcPr>
          <w:p w14:paraId="0F5970D9">
            <w:pPr>
              <w:keepNext w:val="0"/>
              <w:keepLines w:val="0"/>
              <w:pageBreakBefore w:val="0"/>
              <w:kinsoku/>
              <w:wordWrap/>
              <w:overflowPunct/>
              <w:topLinePunct w:val="0"/>
              <w:autoSpaceDE/>
              <w:autoSpaceDN/>
              <w:bidi w:val="0"/>
              <w:adjustRightInd/>
              <w:snapToGrid w:val="0"/>
              <w:spacing w:line="192" w:lineRule="auto"/>
              <w:jc w:val="center"/>
              <w:textAlignment w:val="auto"/>
              <w:rPr>
                <w:rFonts w:ascii="宋体" w:hAnsi="宋体" w:cs="宋体"/>
                <w:b/>
                <w:bCs/>
                <w:sz w:val="24"/>
                <w:szCs w:val="24"/>
              </w:rPr>
            </w:pPr>
            <w:r>
              <w:rPr>
                <w:rFonts w:hint="eastAsia" w:ascii="宋体" w:hAnsi="宋体" w:cs="宋体"/>
                <w:b/>
                <w:bCs/>
                <w:sz w:val="24"/>
                <w:szCs w:val="24"/>
              </w:rPr>
              <w:t>货物名称</w:t>
            </w:r>
          </w:p>
        </w:tc>
        <w:tc>
          <w:tcPr>
            <w:tcW w:w="1230" w:type="dxa"/>
            <w:tcBorders>
              <w:top w:val="single" w:color="000000" w:sz="4" w:space="0"/>
              <w:left w:val="single" w:color="000000" w:sz="4" w:space="0"/>
              <w:bottom w:val="single" w:color="000000" w:sz="4" w:space="0"/>
              <w:right w:val="single" w:color="000000" w:sz="4" w:space="0"/>
            </w:tcBorders>
            <w:noWrap/>
            <w:tcMar>
              <w:top w:w="15" w:type="dxa"/>
              <w:bottom w:w="15" w:type="dxa"/>
            </w:tcMar>
            <w:vAlign w:val="center"/>
          </w:tcPr>
          <w:p w14:paraId="6E66669A">
            <w:pPr>
              <w:keepNext w:val="0"/>
              <w:keepLines w:val="0"/>
              <w:pageBreakBefore w:val="0"/>
              <w:kinsoku/>
              <w:wordWrap/>
              <w:overflowPunct/>
              <w:topLinePunct w:val="0"/>
              <w:autoSpaceDE/>
              <w:autoSpaceDN/>
              <w:bidi w:val="0"/>
              <w:adjustRightInd/>
              <w:snapToGrid w:val="0"/>
              <w:spacing w:line="192" w:lineRule="auto"/>
              <w:jc w:val="center"/>
              <w:textAlignment w:val="auto"/>
              <w:rPr>
                <w:rFonts w:ascii="宋体" w:hAnsi="宋体" w:cs="宋体"/>
                <w:b/>
                <w:bCs/>
                <w:sz w:val="24"/>
                <w:szCs w:val="24"/>
              </w:rPr>
            </w:pPr>
            <w:r>
              <w:rPr>
                <w:rFonts w:hint="eastAsia" w:ascii="宋体" w:hAnsi="宋体" w:cs="宋体"/>
                <w:b/>
                <w:bCs/>
                <w:sz w:val="24"/>
                <w:szCs w:val="24"/>
              </w:rPr>
              <w:t>数量</w:t>
            </w:r>
          </w:p>
        </w:tc>
        <w:tc>
          <w:tcPr>
            <w:tcW w:w="5937" w:type="dxa"/>
            <w:tcBorders>
              <w:top w:val="single" w:color="000000" w:sz="4" w:space="0"/>
              <w:left w:val="single" w:color="000000" w:sz="4" w:space="0"/>
              <w:bottom w:val="single" w:color="000000" w:sz="4" w:space="0"/>
              <w:right w:val="single" w:color="000000" w:sz="4" w:space="0"/>
            </w:tcBorders>
            <w:noWrap/>
            <w:tcMar>
              <w:top w:w="15" w:type="dxa"/>
              <w:bottom w:w="15" w:type="dxa"/>
            </w:tcMar>
            <w:vAlign w:val="center"/>
          </w:tcPr>
          <w:p w14:paraId="507AFD0E">
            <w:pPr>
              <w:keepNext w:val="0"/>
              <w:keepLines w:val="0"/>
              <w:pageBreakBefore w:val="0"/>
              <w:widowControl/>
              <w:kinsoku/>
              <w:wordWrap/>
              <w:overflowPunct/>
              <w:topLinePunct w:val="0"/>
              <w:autoSpaceDE/>
              <w:autoSpaceDN/>
              <w:bidi w:val="0"/>
              <w:adjustRightInd/>
              <w:snapToGrid w:val="0"/>
              <w:spacing w:line="192" w:lineRule="auto"/>
              <w:jc w:val="center"/>
              <w:textAlignment w:val="auto"/>
              <w:rPr>
                <w:rFonts w:ascii="宋体" w:hAnsi="宋体" w:cs="宋体"/>
                <w:b/>
                <w:bCs/>
                <w:kern w:val="0"/>
                <w:sz w:val="24"/>
                <w:szCs w:val="24"/>
              </w:rPr>
            </w:pPr>
            <w:r>
              <w:rPr>
                <w:rFonts w:hint="eastAsia" w:ascii="宋体" w:hAnsi="宋体" w:cs="宋体"/>
                <w:b/>
                <w:bCs/>
                <w:kern w:val="0"/>
                <w:sz w:val="24"/>
                <w:szCs w:val="24"/>
              </w:rPr>
              <w:t>技术参数要求</w:t>
            </w:r>
          </w:p>
        </w:tc>
      </w:tr>
      <w:tr w14:paraId="5ADCF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5"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bottom w:w="15" w:type="dxa"/>
            </w:tcMar>
            <w:vAlign w:val="center"/>
          </w:tcPr>
          <w:p w14:paraId="79DE0D31">
            <w:pPr>
              <w:keepNext w:val="0"/>
              <w:keepLines w:val="0"/>
              <w:pageBreakBefore w:val="0"/>
              <w:widowControl/>
              <w:kinsoku/>
              <w:wordWrap/>
              <w:overflowPunct/>
              <w:topLinePunct w:val="0"/>
              <w:autoSpaceDE/>
              <w:autoSpaceDN/>
              <w:bidi w:val="0"/>
              <w:adjustRightInd/>
              <w:snapToGrid w:val="0"/>
              <w:spacing w:line="192" w:lineRule="auto"/>
              <w:jc w:val="center"/>
              <w:textAlignment w:val="auto"/>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1</w:t>
            </w:r>
          </w:p>
        </w:tc>
        <w:tc>
          <w:tcPr>
            <w:tcW w:w="1740" w:type="dxa"/>
            <w:tcBorders>
              <w:top w:val="single" w:color="000000" w:sz="4" w:space="0"/>
              <w:left w:val="single" w:color="000000" w:sz="4" w:space="0"/>
              <w:bottom w:val="single" w:color="000000" w:sz="4" w:space="0"/>
              <w:right w:val="single" w:color="000000" w:sz="4" w:space="0"/>
            </w:tcBorders>
            <w:noWrap/>
            <w:tcMar>
              <w:top w:w="15" w:type="dxa"/>
              <w:bottom w:w="15" w:type="dxa"/>
            </w:tcMar>
            <w:vAlign w:val="center"/>
          </w:tcPr>
          <w:p w14:paraId="3CF4BADE">
            <w:pPr>
              <w:keepNext w:val="0"/>
              <w:keepLines w:val="0"/>
              <w:pageBreakBefore w:val="0"/>
              <w:kinsoku/>
              <w:wordWrap/>
              <w:overflowPunct/>
              <w:topLinePunct w:val="0"/>
              <w:autoSpaceDE/>
              <w:autoSpaceDN/>
              <w:bidi w:val="0"/>
              <w:adjustRightInd/>
              <w:snapToGrid w:val="0"/>
              <w:spacing w:line="192" w:lineRule="auto"/>
              <w:jc w:val="center"/>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0.005%溴鼠灵毒饵（核心产品）</w:t>
            </w:r>
          </w:p>
        </w:tc>
        <w:tc>
          <w:tcPr>
            <w:tcW w:w="1230" w:type="dxa"/>
            <w:tcBorders>
              <w:top w:val="single" w:color="000000" w:sz="4" w:space="0"/>
              <w:left w:val="single" w:color="000000" w:sz="4" w:space="0"/>
              <w:bottom w:val="single" w:color="000000" w:sz="4" w:space="0"/>
              <w:right w:val="single" w:color="000000" w:sz="4" w:space="0"/>
            </w:tcBorders>
            <w:noWrap/>
            <w:tcMar>
              <w:top w:w="15" w:type="dxa"/>
              <w:bottom w:w="15" w:type="dxa"/>
            </w:tcMar>
            <w:vAlign w:val="center"/>
          </w:tcPr>
          <w:p w14:paraId="7DCE97C7">
            <w:pPr>
              <w:keepNext w:val="0"/>
              <w:keepLines w:val="0"/>
              <w:pageBreakBefore w:val="0"/>
              <w:kinsoku/>
              <w:wordWrap/>
              <w:overflowPunct/>
              <w:topLinePunct w:val="0"/>
              <w:autoSpaceDE/>
              <w:autoSpaceDN/>
              <w:bidi w:val="0"/>
              <w:adjustRightInd/>
              <w:snapToGrid w:val="0"/>
              <w:spacing w:line="192" w:lineRule="auto"/>
              <w:jc w:val="center"/>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70吨</w:t>
            </w:r>
          </w:p>
        </w:tc>
        <w:tc>
          <w:tcPr>
            <w:tcW w:w="5937" w:type="dxa"/>
            <w:tcBorders>
              <w:top w:val="single" w:color="000000" w:sz="4" w:space="0"/>
              <w:left w:val="single" w:color="000000" w:sz="4" w:space="0"/>
              <w:bottom w:val="single" w:color="000000" w:sz="4" w:space="0"/>
              <w:right w:val="single" w:color="000000" w:sz="4" w:space="0"/>
            </w:tcBorders>
            <w:noWrap/>
            <w:tcMar>
              <w:top w:w="15" w:type="dxa"/>
              <w:bottom w:w="15" w:type="dxa"/>
            </w:tcMar>
          </w:tcPr>
          <w:p w14:paraId="7A6153A3">
            <w:pPr>
              <w:keepNext w:val="0"/>
              <w:keepLines w:val="0"/>
              <w:pageBreakBefore w:val="0"/>
              <w:tabs>
                <w:tab w:val="left" w:pos="3762"/>
              </w:tabs>
              <w:kinsoku/>
              <w:wordWrap/>
              <w:overflowPunct/>
              <w:topLinePunct w:val="0"/>
              <w:autoSpaceDE/>
              <w:autoSpaceDN/>
              <w:bidi w:val="0"/>
              <w:adjustRightInd/>
              <w:snapToGrid w:val="0"/>
              <w:spacing w:line="192" w:lineRule="auto"/>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质量标准：企业标准；</w:t>
            </w:r>
          </w:p>
          <w:p w14:paraId="59498416">
            <w:pPr>
              <w:keepNext w:val="0"/>
              <w:keepLines w:val="0"/>
              <w:pageBreakBefore w:val="0"/>
              <w:tabs>
                <w:tab w:val="left" w:pos="3762"/>
              </w:tabs>
              <w:kinsoku/>
              <w:wordWrap/>
              <w:overflowPunct/>
              <w:topLinePunct w:val="0"/>
              <w:autoSpaceDE/>
              <w:autoSpaceDN/>
              <w:bidi w:val="0"/>
              <w:adjustRightInd/>
              <w:snapToGrid w:val="0"/>
              <w:spacing w:line="192" w:lineRule="auto"/>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主要用途：用于鼠密度控制（灭鼠）；</w:t>
            </w:r>
          </w:p>
          <w:p w14:paraId="40FC50DC">
            <w:pPr>
              <w:keepNext w:val="0"/>
              <w:keepLines w:val="0"/>
              <w:pageBreakBefore w:val="0"/>
              <w:tabs>
                <w:tab w:val="left" w:pos="3762"/>
              </w:tabs>
              <w:kinsoku/>
              <w:wordWrap/>
              <w:overflowPunct/>
              <w:topLinePunct w:val="0"/>
              <w:autoSpaceDE/>
              <w:autoSpaceDN/>
              <w:bidi w:val="0"/>
              <w:adjustRightInd/>
              <w:snapToGrid w:val="0"/>
              <w:spacing w:line="192" w:lineRule="auto"/>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功能要求：</w:t>
            </w:r>
          </w:p>
          <w:p w14:paraId="34634D70">
            <w:pPr>
              <w:keepNext w:val="0"/>
              <w:keepLines w:val="0"/>
              <w:pageBreakBefore w:val="0"/>
              <w:tabs>
                <w:tab w:val="left" w:pos="3762"/>
              </w:tabs>
              <w:kinsoku/>
              <w:wordWrap/>
              <w:overflowPunct/>
              <w:topLinePunct w:val="0"/>
              <w:autoSpaceDE/>
              <w:autoSpaceDN/>
              <w:bidi w:val="0"/>
              <w:adjustRightInd/>
              <w:snapToGrid w:val="0"/>
              <w:spacing w:line="192" w:lineRule="auto"/>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1.适用于内外公共环境灭鼠；</w:t>
            </w:r>
          </w:p>
          <w:p w14:paraId="4AF8A895">
            <w:pPr>
              <w:keepNext w:val="0"/>
              <w:keepLines w:val="0"/>
              <w:pageBreakBefore w:val="0"/>
              <w:tabs>
                <w:tab w:val="left" w:pos="3762"/>
              </w:tabs>
              <w:kinsoku/>
              <w:wordWrap/>
              <w:overflowPunct/>
              <w:topLinePunct w:val="0"/>
              <w:autoSpaceDE/>
              <w:autoSpaceDN/>
              <w:bidi w:val="0"/>
              <w:adjustRightInd/>
              <w:snapToGrid w:val="0"/>
              <w:spacing w:line="192" w:lineRule="auto"/>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2.适口性佳；</w:t>
            </w:r>
          </w:p>
          <w:p w14:paraId="0AF502F6">
            <w:pPr>
              <w:keepNext w:val="0"/>
              <w:keepLines w:val="0"/>
              <w:pageBreakBefore w:val="0"/>
              <w:tabs>
                <w:tab w:val="left" w:pos="3762"/>
              </w:tabs>
              <w:kinsoku/>
              <w:wordWrap/>
              <w:overflowPunct/>
              <w:topLinePunct w:val="0"/>
              <w:autoSpaceDE/>
              <w:autoSpaceDN/>
              <w:bidi w:val="0"/>
              <w:adjustRightInd/>
              <w:snapToGrid w:val="0"/>
              <w:spacing w:line="192" w:lineRule="auto"/>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3.第二代抗凝血灭鼠剂，安全高效。</w:t>
            </w:r>
          </w:p>
          <w:p w14:paraId="6A68BB86">
            <w:pPr>
              <w:keepNext w:val="0"/>
              <w:keepLines w:val="0"/>
              <w:pageBreakBefore w:val="0"/>
              <w:tabs>
                <w:tab w:val="left" w:pos="3762"/>
              </w:tabs>
              <w:kinsoku/>
              <w:wordWrap/>
              <w:overflowPunct/>
              <w:topLinePunct w:val="0"/>
              <w:autoSpaceDE/>
              <w:autoSpaceDN/>
              <w:bidi w:val="0"/>
              <w:adjustRightInd/>
              <w:snapToGrid w:val="0"/>
              <w:spacing w:line="192" w:lineRule="auto"/>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参考技术参数</w:t>
            </w:r>
          </w:p>
          <w:p w14:paraId="0E2F3A16">
            <w:pPr>
              <w:keepNext w:val="0"/>
              <w:keepLines w:val="0"/>
              <w:pageBreakBefore w:val="0"/>
              <w:tabs>
                <w:tab w:val="left" w:pos="3762"/>
              </w:tabs>
              <w:kinsoku/>
              <w:wordWrap/>
              <w:overflowPunct/>
              <w:topLinePunct w:val="0"/>
              <w:autoSpaceDE/>
              <w:autoSpaceDN/>
              <w:bidi w:val="0"/>
              <w:adjustRightInd/>
              <w:snapToGrid w:val="0"/>
              <w:spacing w:line="192" w:lineRule="auto"/>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有效成分含量：0.005%溴鼠灵，谷物原型；</w:t>
            </w:r>
          </w:p>
          <w:p w14:paraId="6C2D2F34">
            <w:pPr>
              <w:keepNext w:val="0"/>
              <w:keepLines w:val="0"/>
              <w:pageBreakBefore w:val="0"/>
              <w:tabs>
                <w:tab w:val="left" w:pos="3762"/>
              </w:tabs>
              <w:kinsoku/>
              <w:wordWrap/>
              <w:overflowPunct/>
              <w:topLinePunct w:val="0"/>
              <w:autoSpaceDE/>
              <w:autoSpaceDN/>
              <w:bidi w:val="0"/>
              <w:adjustRightInd/>
              <w:snapToGrid w:val="0"/>
              <w:spacing w:line="192" w:lineRule="auto"/>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在使用过程中对人、畜较为安全，能杀灭室内外和农田野外的各种鼠类。可在短时间内降低鼠密度。</w:t>
            </w:r>
          </w:p>
          <w:p w14:paraId="1BAD6F2A">
            <w:pPr>
              <w:keepNext w:val="0"/>
              <w:keepLines w:val="0"/>
              <w:pageBreakBefore w:val="0"/>
              <w:tabs>
                <w:tab w:val="left" w:pos="3762"/>
              </w:tabs>
              <w:kinsoku/>
              <w:wordWrap/>
              <w:overflowPunct/>
              <w:topLinePunct w:val="0"/>
              <w:autoSpaceDE/>
              <w:autoSpaceDN/>
              <w:bidi w:val="0"/>
              <w:adjustRightInd/>
              <w:snapToGrid w:val="0"/>
              <w:spacing w:line="192" w:lineRule="auto"/>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规格与包装：500g/袋</w:t>
            </w:r>
          </w:p>
        </w:tc>
      </w:tr>
      <w:tr w14:paraId="44D1B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0" w:hRule="atLeast"/>
        </w:trPr>
        <w:tc>
          <w:tcPr>
            <w:tcW w:w="720" w:type="dxa"/>
            <w:tcBorders>
              <w:top w:val="single" w:color="000000" w:sz="4" w:space="0"/>
              <w:left w:val="single" w:color="000000" w:sz="4" w:space="0"/>
              <w:bottom w:val="single" w:color="auto" w:sz="4" w:space="0"/>
              <w:right w:val="single" w:color="000000" w:sz="4" w:space="0"/>
            </w:tcBorders>
            <w:noWrap/>
            <w:tcMar>
              <w:top w:w="15" w:type="dxa"/>
              <w:bottom w:w="15" w:type="dxa"/>
            </w:tcMar>
            <w:vAlign w:val="center"/>
          </w:tcPr>
          <w:p w14:paraId="1D894314">
            <w:pPr>
              <w:keepNext w:val="0"/>
              <w:keepLines w:val="0"/>
              <w:pageBreakBefore w:val="0"/>
              <w:widowControl/>
              <w:kinsoku/>
              <w:wordWrap/>
              <w:overflowPunct/>
              <w:topLinePunct w:val="0"/>
              <w:autoSpaceDE/>
              <w:autoSpaceDN/>
              <w:bidi w:val="0"/>
              <w:adjustRightInd/>
              <w:snapToGrid w:val="0"/>
              <w:spacing w:line="192" w:lineRule="auto"/>
              <w:jc w:val="center"/>
              <w:textAlignment w:val="auto"/>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2</w:t>
            </w:r>
          </w:p>
        </w:tc>
        <w:tc>
          <w:tcPr>
            <w:tcW w:w="1740" w:type="dxa"/>
            <w:tcBorders>
              <w:top w:val="single" w:color="000000" w:sz="4" w:space="0"/>
              <w:left w:val="single" w:color="000000" w:sz="4" w:space="0"/>
              <w:bottom w:val="single" w:color="auto" w:sz="4" w:space="0"/>
              <w:right w:val="single" w:color="000000" w:sz="4" w:space="0"/>
            </w:tcBorders>
            <w:noWrap/>
            <w:tcMar>
              <w:top w:w="15" w:type="dxa"/>
              <w:bottom w:w="15" w:type="dxa"/>
            </w:tcMar>
            <w:vAlign w:val="center"/>
          </w:tcPr>
          <w:p w14:paraId="057C8B04">
            <w:pPr>
              <w:keepNext w:val="0"/>
              <w:keepLines w:val="0"/>
              <w:pageBreakBefore w:val="0"/>
              <w:kinsoku/>
              <w:wordWrap/>
              <w:overflowPunct/>
              <w:topLinePunct w:val="0"/>
              <w:autoSpaceDE/>
              <w:autoSpaceDN/>
              <w:bidi w:val="0"/>
              <w:adjustRightInd/>
              <w:snapToGrid w:val="0"/>
              <w:spacing w:line="192" w:lineRule="auto"/>
              <w:jc w:val="center"/>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10%顺式氯氰菊酯悬浮剂</w:t>
            </w:r>
          </w:p>
        </w:tc>
        <w:tc>
          <w:tcPr>
            <w:tcW w:w="1230" w:type="dxa"/>
            <w:tcBorders>
              <w:top w:val="single" w:color="000000" w:sz="4" w:space="0"/>
              <w:left w:val="single" w:color="000000" w:sz="4" w:space="0"/>
              <w:bottom w:val="single" w:color="auto" w:sz="4" w:space="0"/>
              <w:right w:val="single" w:color="000000" w:sz="4" w:space="0"/>
            </w:tcBorders>
            <w:noWrap/>
            <w:tcMar>
              <w:top w:w="15" w:type="dxa"/>
              <w:bottom w:w="15" w:type="dxa"/>
            </w:tcMar>
            <w:vAlign w:val="center"/>
          </w:tcPr>
          <w:p w14:paraId="53FB72F9">
            <w:pPr>
              <w:keepNext w:val="0"/>
              <w:keepLines w:val="0"/>
              <w:pageBreakBefore w:val="0"/>
              <w:kinsoku/>
              <w:wordWrap/>
              <w:overflowPunct/>
              <w:topLinePunct w:val="0"/>
              <w:autoSpaceDE/>
              <w:autoSpaceDN/>
              <w:bidi w:val="0"/>
              <w:adjustRightInd/>
              <w:snapToGrid w:val="0"/>
              <w:spacing w:line="192" w:lineRule="auto"/>
              <w:jc w:val="center"/>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0.5吨</w:t>
            </w:r>
          </w:p>
        </w:tc>
        <w:tc>
          <w:tcPr>
            <w:tcW w:w="5937" w:type="dxa"/>
            <w:tcBorders>
              <w:top w:val="single" w:color="000000" w:sz="4" w:space="0"/>
              <w:left w:val="single" w:color="000000" w:sz="4" w:space="0"/>
              <w:bottom w:val="single" w:color="auto" w:sz="4" w:space="0"/>
              <w:right w:val="single" w:color="000000" w:sz="4" w:space="0"/>
            </w:tcBorders>
            <w:noWrap/>
            <w:tcMar>
              <w:top w:w="15" w:type="dxa"/>
              <w:bottom w:w="15" w:type="dxa"/>
            </w:tcMar>
          </w:tcPr>
          <w:p w14:paraId="1B66EF7B">
            <w:pPr>
              <w:keepNext w:val="0"/>
              <w:keepLines w:val="0"/>
              <w:pageBreakBefore w:val="0"/>
              <w:tabs>
                <w:tab w:val="left" w:pos="3762"/>
              </w:tabs>
              <w:kinsoku/>
              <w:wordWrap/>
              <w:overflowPunct/>
              <w:topLinePunct w:val="0"/>
              <w:autoSpaceDE/>
              <w:autoSpaceDN/>
              <w:bidi w:val="0"/>
              <w:adjustRightInd/>
              <w:snapToGrid w:val="0"/>
              <w:spacing w:line="192" w:lineRule="auto"/>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质量标准：企业标准；</w:t>
            </w:r>
          </w:p>
          <w:p w14:paraId="4AFF9293">
            <w:pPr>
              <w:keepNext w:val="0"/>
              <w:keepLines w:val="0"/>
              <w:pageBreakBefore w:val="0"/>
              <w:tabs>
                <w:tab w:val="left" w:pos="3762"/>
              </w:tabs>
              <w:kinsoku/>
              <w:wordWrap/>
              <w:overflowPunct/>
              <w:topLinePunct w:val="0"/>
              <w:autoSpaceDE/>
              <w:autoSpaceDN/>
              <w:bidi w:val="0"/>
              <w:adjustRightInd/>
              <w:snapToGrid w:val="0"/>
              <w:spacing w:line="192" w:lineRule="auto"/>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主要用途：用于蚊蝇蟑密度控制（灭蚊蝇蟑）；</w:t>
            </w:r>
          </w:p>
          <w:p w14:paraId="1C3928BA">
            <w:pPr>
              <w:keepNext w:val="0"/>
              <w:keepLines w:val="0"/>
              <w:pageBreakBefore w:val="0"/>
              <w:tabs>
                <w:tab w:val="left" w:pos="3762"/>
              </w:tabs>
              <w:kinsoku/>
              <w:wordWrap/>
              <w:overflowPunct/>
              <w:topLinePunct w:val="0"/>
              <w:autoSpaceDE/>
              <w:autoSpaceDN/>
              <w:bidi w:val="0"/>
              <w:adjustRightInd/>
              <w:snapToGrid w:val="0"/>
              <w:spacing w:line="192" w:lineRule="auto"/>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功能要求：</w:t>
            </w:r>
          </w:p>
          <w:p w14:paraId="470531CD">
            <w:pPr>
              <w:keepNext w:val="0"/>
              <w:keepLines w:val="0"/>
              <w:pageBreakBefore w:val="0"/>
              <w:tabs>
                <w:tab w:val="left" w:pos="3762"/>
              </w:tabs>
              <w:kinsoku/>
              <w:wordWrap/>
              <w:overflowPunct/>
              <w:topLinePunct w:val="0"/>
              <w:autoSpaceDE/>
              <w:autoSpaceDN/>
              <w:bidi w:val="0"/>
              <w:adjustRightInd/>
              <w:snapToGrid w:val="0"/>
              <w:spacing w:line="192" w:lineRule="auto"/>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1.广谱杀虫剂；</w:t>
            </w:r>
          </w:p>
          <w:p w14:paraId="5C2D9438">
            <w:pPr>
              <w:keepNext w:val="0"/>
              <w:keepLines w:val="0"/>
              <w:pageBreakBefore w:val="0"/>
              <w:tabs>
                <w:tab w:val="left" w:pos="3762"/>
              </w:tabs>
              <w:kinsoku/>
              <w:wordWrap/>
              <w:overflowPunct/>
              <w:topLinePunct w:val="0"/>
              <w:autoSpaceDE/>
              <w:autoSpaceDN/>
              <w:bidi w:val="0"/>
              <w:adjustRightInd/>
              <w:snapToGrid w:val="0"/>
              <w:spacing w:line="192" w:lineRule="auto"/>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2.用于滞留喷洒，对抗性害虫有良好的防治效果；</w:t>
            </w:r>
          </w:p>
          <w:p w14:paraId="54D336DE">
            <w:pPr>
              <w:keepNext w:val="0"/>
              <w:keepLines w:val="0"/>
              <w:pageBreakBefore w:val="0"/>
              <w:tabs>
                <w:tab w:val="left" w:pos="3762"/>
              </w:tabs>
              <w:kinsoku/>
              <w:wordWrap/>
              <w:overflowPunct/>
              <w:topLinePunct w:val="0"/>
              <w:autoSpaceDE/>
              <w:autoSpaceDN/>
              <w:bidi w:val="0"/>
              <w:adjustRightInd/>
              <w:snapToGrid w:val="0"/>
              <w:spacing w:line="192" w:lineRule="auto"/>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3.刺激性气味小，用于室内环境蚊蝇蟑成虫杀灭。</w:t>
            </w:r>
          </w:p>
          <w:p w14:paraId="17D9D340">
            <w:pPr>
              <w:keepNext w:val="0"/>
              <w:keepLines w:val="0"/>
              <w:pageBreakBefore w:val="0"/>
              <w:tabs>
                <w:tab w:val="left" w:pos="3762"/>
              </w:tabs>
              <w:kinsoku/>
              <w:wordWrap/>
              <w:overflowPunct/>
              <w:topLinePunct w:val="0"/>
              <w:autoSpaceDE/>
              <w:autoSpaceDN/>
              <w:bidi w:val="0"/>
              <w:adjustRightInd/>
              <w:snapToGrid w:val="0"/>
              <w:spacing w:line="192" w:lineRule="auto"/>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参考技术参数：</w:t>
            </w:r>
          </w:p>
          <w:p w14:paraId="60C32539">
            <w:pPr>
              <w:keepNext w:val="0"/>
              <w:keepLines w:val="0"/>
              <w:pageBreakBefore w:val="0"/>
              <w:tabs>
                <w:tab w:val="left" w:pos="3762"/>
              </w:tabs>
              <w:kinsoku/>
              <w:wordWrap/>
              <w:overflowPunct/>
              <w:topLinePunct w:val="0"/>
              <w:autoSpaceDE/>
              <w:autoSpaceDN/>
              <w:bidi w:val="0"/>
              <w:adjustRightInd/>
              <w:snapToGrid w:val="0"/>
              <w:spacing w:line="192" w:lineRule="auto"/>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含100g/升顺式氯氰菊酯</w:t>
            </w:r>
          </w:p>
          <w:p w14:paraId="16C46856">
            <w:pPr>
              <w:keepNext w:val="0"/>
              <w:keepLines w:val="0"/>
              <w:pageBreakBefore w:val="0"/>
              <w:tabs>
                <w:tab w:val="left" w:pos="3762"/>
              </w:tabs>
              <w:kinsoku/>
              <w:wordWrap/>
              <w:overflowPunct/>
              <w:topLinePunct w:val="0"/>
              <w:autoSpaceDE/>
              <w:autoSpaceDN/>
              <w:bidi w:val="0"/>
              <w:adjustRightInd/>
              <w:snapToGrid w:val="0"/>
              <w:spacing w:line="192" w:lineRule="auto"/>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规格与包装：500g/瓶×20瓶/箱。</w:t>
            </w:r>
          </w:p>
        </w:tc>
      </w:tr>
      <w:tr w14:paraId="3EF88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7" w:hRule="atLeast"/>
        </w:trPr>
        <w:tc>
          <w:tcPr>
            <w:tcW w:w="720" w:type="dxa"/>
            <w:tcBorders>
              <w:top w:val="single" w:color="000000" w:sz="4" w:space="0"/>
              <w:left w:val="single" w:color="000000" w:sz="4" w:space="0"/>
              <w:bottom w:val="single" w:color="auto" w:sz="4" w:space="0"/>
              <w:right w:val="single" w:color="000000" w:sz="4" w:space="0"/>
            </w:tcBorders>
            <w:noWrap/>
            <w:tcMar>
              <w:top w:w="15" w:type="dxa"/>
              <w:bottom w:w="15" w:type="dxa"/>
            </w:tcMar>
            <w:vAlign w:val="center"/>
          </w:tcPr>
          <w:p w14:paraId="07B63531">
            <w:pPr>
              <w:keepNext w:val="0"/>
              <w:keepLines w:val="0"/>
              <w:pageBreakBefore w:val="0"/>
              <w:widowControl/>
              <w:kinsoku/>
              <w:wordWrap/>
              <w:overflowPunct/>
              <w:topLinePunct w:val="0"/>
              <w:autoSpaceDE/>
              <w:autoSpaceDN/>
              <w:bidi w:val="0"/>
              <w:adjustRightInd/>
              <w:snapToGrid w:val="0"/>
              <w:spacing w:line="192" w:lineRule="auto"/>
              <w:jc w:val="center"/>
              <w:textAlignment w:val="auto"/>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3</w:t>
            </w:r>
          </w:p>
        </w:tc>
        <w:tc>
          <w:tcPr>
            <w:tcW w:w="1740" w:type="dxa"/>
            <w:tcBorders>
              <w:top w:val="single" w:color="000000" w:sz="4" w:space="0"/>
              <w:left w:val="single" w:color="000000" w:sz="4" w:space="0"/>
              <w:bottom w:val="single" w:color="auto" w:sz="4" w:space="0"/>
              <w:right w:val="single" w:color="000000" w:sz="4" w:space="0"/>
            </w:tcBorders>
            <w:noWrap/>
            <w:tcMar>
              <w:top w:w="15" w:type="dxa"/>
              <w:bottom w:w="15" w:type="dxa"/>
            </w:tcMar>
            <w:vAlign w:val="center"/>
          </w:tcPr>
          <w:p w14:paraId="6DC8F23D">
            <w:pPr>
              <w:keepNext w:val="0"/>
              <w:keepLines w:val="0"/>
              <w:pageBreakBefore w:val="0"/>
              <w:kinsoku/>
              <w:wordWrap/>
              <w:overflowPunct/>
              <w:topLinePunct w:val="0"/>
              <w:autoSpaceDE/>
              <w:autoSpaceDN/>
              <w:bidi w:val="0"/>
              <w:adjustRightInd/>
              <w:snapToGrid w:val="0"/>
              <w:spacing w:line="192" w:lineRule="auto"/>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≥0.05%氟虫腈颗粒饵剂</w:t>
            </w:r>
          </w:p>
        </w:tc>
        <w:tc>
          <w:tcPr>
            <w:tcW w:w="1230" w:type="dxa"/>
            <w:tcBorders>
              <w:top w:val="single" w:color="000000" w:sz="4" w:space="0"/>
              <w:left w:val="single" w:color="000000" w:sz="4" w:space="0"/>
              <w:bottom w:val="single" w:color="auto" w:sz="4" w:space="0"/>
              <w:right w:val="single" w:color="000000" w:sz="4" w:space="0"/>
            </w:tcBorders>
            <w:noWrap/>
            <w:tcMar>
              <w:top w:w="15" w:type="dxa"/>
              <w:bottom w:w="15" w:type="dxa"/>
            </w:tcMar>
            <w:vAlign w:val="center"/>
          </w:tcPr>
          <w:p w14:paraId="70B3734E">
            <w:pPr>
              <w:keepNext w:val="0"/>
              <w:keepLines w:val="0"/>
              <w:pageBreakBefore w:val="0"/>
              <w:kinsoku/>
              <w:wordWrap/>
              <w:overflowPunct/>
              <w:topLinePunct w:val="0"/>
              <w:autoSpaceDE/>
              <w:autoSpaceDN/>
              <w:bidi w:val="0"/>
              <w:adjustRightInd/>
              <w:snapToGrid w:val="0"/>
              <w:spacing w:line="192" w:lineRule="auto"/>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240kg</w:t>
            </w:r>
          </w:p>
        </w:tc>
        <w:tc>
          <w:tcPr>
            <w:tcW w:w="5937" w:type="dxa"/>
            <w:tcBorders>
              <w:top w:val="single" w:color="000000" w:sz="4" w:space="0"/>
              <w:left w:val="single" w:color="000000" w:sz="4" w:space="0"/>
              <w:bottom w:val="single" w:color="auto" w:sz="4" w:space="0"/>
              <w:right w:val="single" w:color="000000" w:sz="4" w:space="0"/>
            </w:tcBorders>
            <w:noWrap/>
            <w:tcMar>
              <w:top w:w="15" w:type="dxa"/>
              <w:bottom w:w="15" w:type="dxa"/>
            </w:tcMar>
          </w:tcPr>
          <w:p w14:paraId="76986A39">
            <w:pPr>
              <w:keepNext w:val="0"/>
              <w:keepLines w:val="0"/>
              <w:pageBreakBefore w:val="0"/>
              <w:tabs>
                <w:tab w:val="left" w:pos="3762"/>
              </w:tabs>
              <w:kinsoku/>
              <w:wordWrap/>
              <w:overflowPunct/>
              <w:topLinePunct w:val="0"/>
              <w:autoSpaceDE/>
              <w:autoSpaceDN/>
              <w:bidi w:val="0"/>
              <w:adjustRightInd/>
              <w:snapToGrid w:val="0"/>
              <w:spacing w:line="192"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质量标准：企业标准；</w:t>
            </w:r>
          </w:p>
          <w:p w14:paraId="7BD56E4C">
            <w:pPr>
              <w:keepNext w:val="0"/>
              <w:keepLines w:val="0"/>
              <w:pageBreakBefore w:val="0"/>
              <w:tabs>
                <w:tab w:val="left" w:pos="3762"/>
              </w:tabs>
              <w:kinsoku/>
              <w:wordWrap/>
              <w:overflowPunct/>
              <w:topLinePunct w:val="0"/>
              <w:autoSpaceDE/>
              <w:autoSpaceDN/>
              <w:bidi w:val="0"/>
              <w:adjustRightInd/>
              <w:snapToGrid w:val="0"/>
              <w:spacing w:line="192"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主要用途：用于蟑密度控制（灭蟑）；</w:t>
            </w:r>
          </w:p>
          <w:p w14:paraId="7715ADA2">
            <w:pPr>
              <w:keepNext w:val="0"/>
              <w:keepLines w:val="0"/>
              <w:pageBreakBefore w:val="0"/>
              <w:tabs>
                <w:tab w:val="left" w:pos="3762"/>
              </w:tabs>
              <w:kinsoku/>
              <w:wordWrap/>
              <w:overflowPunct/>
              <w:topLinePunct w:val="0"/>
              <w:autoSpaceDE/>
              <w:autoSpaceDN/>
              <w:bidi w:val="0"/>
              <w:adjustRightInd/>
              <w:snapToGrid w:val="0"/>
              <w:spacing w:line="192"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功能要求：</w:t>
            </w:r>
          </w:p>
          <w:p w14:paraId="55F618CC">
            <w:pPr>
              <w:keepNext w:val="0"/>
              <w:keepLines w:val="0"/>
              <w:pageBreakBefore w:val="0"/>
              <w:tabs>
                <w:tab w:val="left" w:pos="3762"/>
              </w:tabs>
              <w:kinsoku/>
              <w:wordWrap/>
              <w:overflowPunct/>
              <w:topLinePunct w:val="0"/>
              <w:autoSpaceDE/>
              <w:autoSpaceDN/>
              <w:bidi w:val="0"/>
              <w:adjustRightInd/>
              <w:snapToGrid w:val="0"/>
              <w:spacing w:line="192"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1.灭各类蟑螂常用饵剂，适合对不宜喷洒的区域进行撒施投放；</w:t>
            </w:r>
          </w:p>
          <w:p w14:paraId="69F70FB6">
            <w:pPr>
              <w:keepNext w:val="0"/>
              <w:keepLines w:val="0"/>
              <w:pageBreakBefore w:val="0"/>
              <w:tabs>
                <w:tab w:val="left" w:pos="3762"/>
              </w:tabs>
              <w:kinsoku/>
              <w:wordWrap/>
              <w:overflowPunct/>
              <w:topLinePunct w:val="0"/>
              <w:autoSpaceDE/>
              <w:autoSpaceDN/>
              <w:bidi w:val="0"/>
              <w:adjustRightInd/>
              <w:snapToGrid w:val="0"/>
              <w:spacing w:line="192"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2.适口性佳；</w:t>
            </w:r>
          </w:p>
          <w:p w14:paraId="0554F01E">
            <w:pPr>
              <w:keepNext w:val="0"/>
              <w:keepLines w:val="0"/>
              <w:pageBreakBefore w:val="0"/>
              <w:tabs>
                <w:tab w:val="left" w:pos="3762"/>
              </w:tabs>
              <w:kinsoku/>
              <w:wordWrap/>
              <w:overflowPunct/>
              <w:topLinePunct w:val="0"/>
              <w:autoSpaceDE/>
              <w:autoSpaceDN/>
              <w:bidi w:val="0"/>
              <w:adjustRightInd/>
              <w:snapToGrid w:val="0"/>
              <w:spacing w:line="192"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3.具有连锁杀灭效果。</w:t>
            </w:r>
          </w:p>
          <w:p w14:paraId="0BAC565D">
            <w:pPr>
              <w:keepNext w:val="0"/>
              <w:keepLines w:val="0"/>
              <w:pageBreakBefore w:val="0"/>
              <w:tabs>
                <w:tab w:val="left" w:pos="3762"/>
              </w:tabs>
              <w:kinsoku/>
              <w:wordWrap/>
              <w:overflowPunct/>
              <w:topLinePunct w:val="0"/>
              <w:autoSpaceDE/>
              <w:autoSpaceDN/>
              <w:bidi w:val="0"/>
              <w:adjustRightInd/>
              <w:snapToGrid w:val="0"/>
              <w:spacing w:line="192"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参考技术参数：</w:t>
            </w:r>
          </w:p>
          <w:p w14:paraId="330EEBCF">
            <w:pPr>
              <w:keepNext w:val="0"/>
              <w:keepLines w:val="0"/>
              <w:pageBreakBefore w:val="0"/>
              <w:tabs>
                <w:tab w:val="left" w:pos="3762"/>
              </w:tabs>
              <w:kinsoku/>
              <w:wordWrap/>
              <w:overflowPunct/>
              <w:topLinePunct w:val="0"/>
              <w:autoSpaceDE/>
              <w:autoSpaceDN/>
              <w:bidi w:val="0"/>
              <w:adjustRightInd/>
              <w:snapToGrid w:val="0"/>
              <w:spacing w:line="192"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≥0.05%氟虫腈颗粒饵剂的有效成分；</w:t>
            </w:r>
          </w:p>
          <w:p w14:paraId="1C139877">
            <w:pPr>
              <w:keepNext w:val="0"/>
              <w:keepLines w:val="0"/>
              <w:pageBreakBefore w:val="0"/>
              <w:tabs>
                <w:tab w:val="left" w:pos="3762"/>
              </w:tabs>
              <w:kinsoku/>
              <w:wordWrap/>
              <w:overflowPunct/>
              <w:topLinePunct w:val="0"/>
              <w:autoSpaceDE/>
              <w:autoSpaceDN/>
              <w:bidi w:val="0"/>
              <w:adjustRightInd/>
              <w:snapToGrid w:val="0"/>
              <w:spacing w:line="192"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规格与包装：</w:t>
            </w:r>
          </w:p>
          <w:p w14:paraId="5E390BAF">
            <w:pPr>
              <w:keepNext w:val="0"/>
              <w:keepLines w:val="0"/>
              <w:pageBreakBefore w:val="0"/>
              <w:tabs>
                <w:tab w:val="left" w:pos="3762"/>
              </w:tabs>
              <w:kinsoku/>
              <w:wordWrap/>
              <w:overflowPunct/>
              <w:topLinePunct w:val="0"/>
              <w:autoSpaceDE/>
              <w:autoSpaceDN/>
              <w:bidi w:val="0"/>
              <w:adjustRightInd/>
              <w:snapToGrid w:val="0"/>
              <w:spacing w:line="192"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5g/袋×1000袋/箱或10g/袋×500袋/箱</w:t>
            </w:r>
          </w:p>
        </w:tc>
      </w:tr>
    </w:tbl>
    <w:p w14:paraId="0FEA0F40">
      <w:pPr>
        <w:pStyle w:val="5"/>
        <w:numPr>
          <w:ilvl w:val="0"/>
          <w:numId w:val="0"/>
        </w:numPr>
        <w:ind w:leftChars="0"/>
      </w:pPr>
    </w:p>
    <w:p w14:paraId="69B431B2">
      <w:pPr>
        <w:pageBreakBefore w:val="0"/>
        <w:wordWrap/>
        <w:overflowPunct/>
        <w:topLinePunct w:val="0"/>
        <w:bidi w:val="0"/>
        <w:spacing w:line="400" w:lineRule="exact"/>
        <w:rPr>
          <w:rFonts w:ascii="宋体" w:hAnsi="宋体" w:eastAsia="宋体" w:cs="宋体"/>
          <w:color w:val="000000" w:themeColor="text1"/>
          <w:sz w:val="18"/>
          <w:szCs w:val="18"/>
          <w14:textFill>
            <w14:solidFill>
              <w14:schemeClr w14:val="tx1"/>
            </w14:solidFill>
          </w14:textFill>
        </w:rPr>
        <w:sectPr>
          <w:headerReference r:id="rId3" w:type="default"/>
          <w:footerReference r:id="rId4" w:type="default"/>
          <w:pgSz w:w="11906" w:h="16838"/>
          <w:pgMar w:top="1191" w:right="1785" w:bottom="1191" w:left="1684" w:header="777" w:footer="777" w:gutter="0"/>
          <w:pgNumType w:fmt="numberInDash"/>
          <w:cols w:space="720" w:num="1"/>
        </w:sectPr>
      </w:pPr>
    </w:p>
    <w:p w14:paraId="44968A5E">
      <w:pPr>
        <w:pStyle w:val="4"/>
        <w:jc w:val="left"/>
        <w:rPr>
          <w:rFonts w:ascii="宋体" w:hAnsi="宋体" w:cs="宋体"/>
          <w:color w:val="auto"/>
          <w:sz w:val="24"/>
          <w:szCs w:val="24"/>
          <w:highlight w:val="none"/>
        </w:rPr>
      </w:pPr>
      <w:r>
        <w:rPr>
          <w:rFonts w:hint="eastAsia" w:cs="Times New Roman" w:asciiTheme="majorEastAsia" w:hAnsiTheme="majorEastAsia" w:eastAsiaTheme="majorEastAsia"/>
          <w:b/>
          <w:color w:val="auto"/>
          <w:sz w:val="28"/>
          <w:szCs w:val="28"/>
          <w:highlight w:val="none"/>
          <w:lang w:val="en-US" w:eastAsia="zh-CN"/>
        </w:rPr>
        <w:t>三、</w:t>
      </w:r>
      <w:r>
        <w:rPr>
          <w:rFonts w:cs="Times New Roman" w:asciiTheme="majorEastAsia" w:hAnsiTheme="majorEastAsia" w:eastAsiaTheme="majorEastAsia"/>
          <w:b/>
          <w:color w:val="auto"/>
          <w:sz w:val="28"/>
          <w:szCs w:val="28"/>
          <w:highlight w:val="none"/>
        </w:rPr>
        <w:t>商务要求</w:t>
      </w:r>
    </w:p>
    <w:p w14:paraId="1B3D30B2">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一、交货期及交货地点</w:t>
      </w:r>
    </w:p>
    <w:p w14:paraId="61243746">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1.交货期（ 日历天/工作日）：合同签订后30个日历日内，按照采购人的要求配送到各指定地点。</w:t>
      </w:r>
    </w:p>
    <w:p w14:paraId="5B5F04D1">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2.交货地点：采购人指定地点，中标单位须按照采购人的发药计划，将药物集中配送至各区（市、县）指定地点。</w:t>
      </w:r>
    </w:p>
    <w:p w14:paraId="69AB83AA">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二、验收标准、规范及方式 1.验收标准：</w:t>
      </w:r>
    </w:p>
    <w:p w14:paraId="4227E8A6">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须达到国家现行规范及验收合格标准。执行本项目所在国家和地区颁发的现行法律法规、规范、规定、规程、标准、规划和要求，并符合本项目采购文件的规定。如果颁发新的技术标准，则按新标准规定执行。按合同规定的时限，将货物运送到采购人指定地点后。货物的运输费、装卸费由供应商承担；验收时，本着公平、公正的原则，如验收不合格，采购方有权不予验收并由中标方根据采购人合理要求进行更换直至验收合格。</w:t>
      </w:r>
    </w:p>
    <w:p w14:paraId="71DE7C6A">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2.验收规范：</w:t>
      </w:r>
    </w:p>
    <w:p w14:paraId="15A1147B">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须达到国家现行规范及验收合格标准。执行本项目所在国家和地区颁发的现行法律法规、规范、规定、规程、标准、规划和要求，并符合本项目采购文件的规定。如果颁发新的技术标准，则按新标准规定执行。按合同规定的时限，将货物运送到采购人指定地点后。货物的运输费、装卸费由供应商承担；验收时，本着公平、公正的原则，如验收不合格，采购方有权不予验收并由中标方根据采购人合理要求进行更换直至验收合格。</w:t>
      </w:r>
    </w:p>
    <w:p w14:paraId="1FADDBA4">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3.验收方式：</w:t>
      </w:r>
    </w:p>
    <w:p w14:paraId="5321FA55">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须达到国家现行规范及验收合格标准。执行本项目所在国家和地区颁发的现行法律法规、规范、规定、规程、标准、规划和要求，并符合本项目采购文件的规定。如果颁发新的技术标准，则按新标准规定执行。按合同规定的时限，将货物运送到采购人指定地点后。货物的运输费、装卸费由供应商承担；验收时，本着公平、公正的原则，如验收不合格，采购方有权不予验收并由中标方根据采购人合理要求进行更换直至验收合格。</w:t>
      </w:r>
    </w:p>
    <w:p w14:paraId="37DA06D8">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三、付款方式：合同签订后，采购人收到货物，产品验收合格后60天内付清货款。   </w:t>
      </w:r>
    </w:p>
    <w:p w14:paraId="1A3036E4">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四、包装和运输：货物的原厂包装和运输符合产品质量要求并运输到采购人指定地点。</w:t>
      </w:r>
    </w:p>
    <w:p w14:paraId="14A22D73">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五、售后服务</w:t>
      </w:r>
    </w:p>
    <w:p w14:paraId="6D1CCDF5">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供应商须承诺在质保期内满足但不限于以下条件：</w:t>
      </w:r>
    </w:p>
    <w:p w14:paraId="651420FB">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1、质保期1年，质保期从采购方验收通过日期计起，质保服务只限采购方正常使用下有效，在质保期内供货方确定为质量问题造成的损坏（非人为损坏），供货方将提供免费更换；</w:t>
      </w:r>
    </w:p>
    <w:p w14:paraId="25512A1C">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2、供应商给采购人提供至少有效期前1年的产品； </w:t>
      </w:r>
    </w:p>
    <w:p w14:paraId="5FB0010E">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3、供应商所提供的货物不符合招标要求的，采购单位有权拒收，供应商应在合同约定的期限内进行更换。在更换过程中所发生的一切费用由供应商承担。</w:t>
      </w:r>
    </w:p>
    <w:p w14:paraId="71266175">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六、保险</w:t>
      </w:r>
    </w:p>
    <w:p w14:paraId="4E78B56A">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按照国家相关法律法规执行。</w:t>
      </w:r>
    </w:p>
    <w:p w14:paraId="190632D1">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七、履约保证金</w:t>
      </w:r>
    </w:p>
    <w:p w14:paraId="307E47B8">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签订合同时供应商应当以支票、汇票、本票或者金融机构、担保机构出具的保函等非现金形式提交采购合同金额的10%作为履约保证金，在履约完成采购人验收合格后7个工作日内一次性全额退还。</w:t>
      </w:r>
    </w:p>
    <w:p w14:paraId="4C584067">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八、投标有效期</w:t>
      </w:r>
    </w:p>
    <w:p w14:paraId="673F2B99">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从投标截止时间之日起至 90 日历天后止。</w:t>
      </w:r>
    </w:p>
    <w:p w14:paraId="17BA0229">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九</w:t>
      </w:r>
      <w:r>
        <w:rPr>
          <w:rFonts w:hint="eastAsia" w:ascii="宋体" w:hAnsi="宋体" w:eastAsia="宋体" w:cs="宋体"/>
          <w:color w:val="auto"/>
          <w:sz w:val="28"/>
          <w:szCs w:val="28"/>
          <w:highlight w:val="none"/>
        </w:rPr>
        <w:t>、其他：</w:t>
      </w:r>
    </w:p>
    <w:p w14:paraId="0CC9AE8E">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1、国家政策变动或其他不可抗因素下终止合同。</w:t>
      </w:r>
    </w:p>
    <w:p w14:paraId="35BBB1DF">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2、中标后发现供应商虚假应标的，采购人有权终止合同的履行并要求赔偿。</w:t>
      </w:r>
    </w:p>
    <w:p w14:paraId="2DF10781">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3、供货完成后，采购人有权对产品进行抽样检测，检测费用由供应商全部承担。</w:t>
      </w:r>
    </w:p>
    <w:p w14:paraId="70C9E88F">
      <w:pPr>
        <w:rPr>
          <w:rFonts w:asciiTheme="majorEastAsia" w:hAnsiTheme="majorEastAsia" w:eastAsiaTheme="majorEastAsia"/>
          <w:b/>
          <w:color w:val="auto"/>
          <w:sz w:val="28"/>
          <w:szCs w:val="28"/>
          <w:highlight w:val="none"/>
        </w:rPr>
      </w:pPr>
      <w:r>
        <w:rPr>
          <w:rFonts w:asciiTheme="majorEastAsia" w:hAnsiTheme="majorEastAsia" w:eastAsiaTheme="majorEastAsia"/>
          <w:b/>
          <w:color w:val="auto"/>
          <w:sz w:val="28"/>
          <w:szCs w:val="28"/>
          <w:highlight w:val="none"/>
        </w:rPr>
        <w:br w:type="page"/>
      </w:r>
    </w:p>
    <w:p w14:paraId="5CFB81E2">
      <w:pPr>
        <w:pStyle w:val="4"/>
        <w:jc w:val="left"/>
        <w:rPr>
          <w:rFonts w:asciiTheme="majorEastAsia" w:hAnsiTheme="majorEastAsia" w:eastAsiaTheme="majorEastAsia"/>
          <w:b/>
          <w:color w:val="auto"/>
          <w:sz w:val="28"/>
          <w:szCs w:val="28"/>
          <w:highlight w:val="none"/>
        </w:rPr>
      </w:pPr>
      <w:r>
        <w:rPr>
          <w:rFonts w:asciiTheme="majorEastAsia" w:hAnsiTheme="majorEastAsia" w:eastAsiaTheme="majorEastAsia"/>
          <w:b/>
          <w:color w:val="auto"/>
          <w:sz w:val="28"/>
          <w:szCs w:val="28"/>
          <w:highlight w:val="none"/>
        </w:rPr>
        <w:t>四、评分办法</w:t>
      </w:r>
    </w:p>
    <w:p w14:paraId="5F8D1DEB">
      <w:pPr>
        <w:spacing w:before="240" w:after="240"/>
        <w:rPr>
          <w:rFonts w:hint="eastAsia" w:ascii="宋体" w:hAnsi="宋体" w:cs="宋体"/>
          <w:bCs/>
          <w:color w:val="auto"/>
          <w:sz w:val="28"/>
          <w:szCs w:val="28"/>
          <w:highlight w:val="none"/>
        </w:rPr>
      </w:pPr>
      <w:r>
        <w:rPr>
          <w:rFonts w:hint="eastAsia" w:ascii="宋体" w:hAnsi="宋体" w:cs="宋体"/>
          <w:bCs/>
          <w:color w:val="auto"/>
          <w:sz w:val="28"/>
          <w:szCs w:val="28"/>
          <w:highlight w:val="none"/>
        </w:rPr>
        <w:t>本项目采用</w:t>
      </w:r>
      <w:r>
        <w:rPr>
          <w:rFonts w:hint="eastAsia" w:ascii="宋体" w:hAnsi="宋体" w:cs="宋体"/>
          <w:bCs/>
          <w:color w:val="auto"/>
          <w:sz w:val="28"/>
          <w:szCs w:val="28"/>
          <w:highlight w:val="none"/>
          <w:u w:val="single"/>
        </w:rPr>
        <w:t xml:space="preserve">_综合评分法 </w:t>
      </w:r>
      <w:r>
        <w:rPr>
          <w:rFonts w:hint="eastAsia" w:ascii="宋体" w:hAnsi="宋体" w:cs="宋体"/>
          <w:bCs/>
          <w:color w:val="auto"/>
          <w:sz w:val="28"/>
          <w:szCs w:val="28"/>
          <w:highlight w:val="none"/>
        </w:rPr>
        <w:t>进行评审。</w:t>
      </w:r>
    </w:p>
    <w:p w14:paraId="7C8F522C">
      <w:pPr>
        <w:pStyle w:val="9"/>
        <w:spacing w:before="114" w:line="225" w:lineRule="auto"/>
        <w:jc w:val="center"/>
        <w:rPr>
          <w:sz w:val="35"/>
          <w:szCs w:val="35"/>
        </w:rPr>
      </w:pPr>
      <w:r>
        <w:rPr>
          <w:b/>
          <w:bCs/>
          <w:spacing w:val="-8"/>
          <w:sz w:val="35"/>
          <w:szCs w:val="35"/>
          <w:u w:val="single" w:color="auto"/>
        </w:rPr>
        <w:t>评</w:t>
      </w:r>
      <w:r>
        <w:rPr>
          <w:spacing w:val="26"/>
          <w:sz w:val="35"/>
          <w:szCs w:val="35"/>
          <w:u w:val="single" w:color="auto"/>
        </w:rPr>
        <w:t xml:space="preserve"> </w:t>
      </w:r>
      <w:r>
        <w:rPr>
          <w:b/>
          <w:bCs/>
          <w:spacing w:val="-8"/>
          <w:sz w:val="35"/>
          <w:szCs w:val="35"/>
          <w:u w:val="single" w:color="auto"/>
        </w:rPr>
        <w:t>分</w:t>
      </w:r>
      <w:r>
        <w:rPr>
          <w:spacing w:val="18"/>
          <w:sz w:val="35"/>
          <w:szCs w:val="35"/>
          <w:u w:val="single" w:color="auto"/>
        </w:rPr>
        <w:t xml:space="preserve"> </w:t>
      </w:r>
      <w:r>
        <w:rPr>
          <w:b/>
          <w:bCs/>
          <w:spacing w:val="-8"/>
          <w:sz w:val="35"/>
          <w:szCs w:val="35"/>
          <w:u w:val="single" w:color="auto"/>
        </w:rPr>
        <w:t>表</w:t>
      </w:r>
    </w:p>
    <w:p w14:paraId="3274CDD0">
      <w:pPr>
        <w:spacing w:before="2"/>
      </w:pPr>
    </w:p>
    <w:tbl>
      <w:tblPr>
        <w:tblStyle w:val="3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0"/>
        <w:gridCol w:w="1336"/>
        <w:gridCol w:w="4486"/>
        <w:gridCol w:w="1514"/>
      </w:tblGrid>
      <w:tr w14:paraId="43FD0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526" w:type="dxa"/>
            <w:gridSpan w:val="4"/>
            <w:vAlign w:val="top"/>
          </w:tcPr>
          <w:p w14:paraId="5CAF5BFC">
            <w:pPr>
              <w:pStyle w:val="34"/>
              <w:spacing w:before="131" w:line="228" w:lineRule="auto"/>
              <w:ind w:left="3425"/>
            </w:pPr>
            <w:r>
              <w:rPr>
                <w:b/>
                <w:bCs/>
                <w:spacing w:val="7"/>
              </w:rPr>
              <w:t>评分项及评分标准</w:t>
            </w:r>
          </w:p>
        </w:tc>
      </w:tr>
      <w:tr w14:paraId="63327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90" w:type="dxa"/>
            <w:vAlign w:val="top"/>
          </w:tcPr>
          <w:p w14:paraId="357BDF66">
            <w:pPr>
              <w:pStyle w:val="34"/>
              <w:spacing w:before="128" w:line="228" w:lineRule="auto"/>
            </w:pPr>
            <w:r>
              <w:rPr>
                <w:b/>
                <w:bCs/>
                <w:spacing w:val="6"/>
              </w:rPr>
              <w:t>评分项名称</w:t>
            </w:r>
          </w:p>
        </w:tc>
        <w:tc>
          <w:tcPr>
            <w:tcW w:w="1336" w:type="dxa"/>
            <w:vAlign w:val="top"/>
          </w:tcPr>
          <w:p w14:paraId="50034832">
            <w:pPr>
              <w:pStyle w:val="34"/>
              <w:spacing w:before="128" w:line="228" w:lineRule="auto"/>
              <w:ind w:left="122"/>
            </w:pPr>
            <w:r>
              <w:rPr>
                <w:b/>
                <w:bCs/>
                <w:spacing w:val="6"/>
              </w:rPr>
              <w:t>评分点名称</w:t>
            </w:r>
          </w:p>
        </w:tc>
        <w:tc>
          <w:tcPr>
            <w:tcW w:w="4486" w:type="dxa"/>
            <w:vAlign w:val="top"/>
          </w:tcPr>
          <w:p w14:paraId="5BA4FDB8">
            <w:pPr>
              <w:pStyle w:val="34"/>
              <w:spacing w:before="128" w:line="228" w:lineRule="auto"/>
              <w:jc w:val="center"/>
            </w:pPr>
            <w:r>
              <w:rPr>
                <w:b/>
                <w:bCs/>
                <w:spacing w:val="6"/>
              </w:rPr>
              <w:t>评审标准</w:t>
            </w:r>
          </w:p>
        </w:tc>
        <w:tc>
          <w:tcPr>
            <w:tcW w:w="1514" w:type="dxa"/>
            <w:vAlign w:val="top"/>
          </w:tcPr>
          <w:p w14:paraId="015CB62B">
            <w:pPr>
              <w:pStyle w:val="34"/>
              <w:spacing w:before="127" w:line="228" w:lineRule="auto"/>
              <w:jc w:val="center"/>
            </w:pPr>
            <w:r>
              <w:rPr>
                <w:b/>
                <w:bCs/>
                <w:spacing w:val="3"/>
              </w:rPr>
              <w:t>得分</w:t>
            </w:r>
          </w:p>
        </w:tc>
      </w:tr>
      <w:tr w14:paraId="58D8A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6" w:hRule="atLeast"/>
        </w:trPr>
        <w:tc>
          <w:tcPr>
            <w:tcW w:w="1190" w:type="dxa"/>
            <w:vAlign w:val="center"/>
          </w:tcPr>
          <w:p w14:paraId="3C5B0864">
            <w:pPr>
              <w:keepNext w:val="0"/>
              <w:keepLines w:val="0"/>
              <w:pageBreakBefore w:val="0"/>
              <w:widowControl/>
              <w:kinsoku/>
              <w:wordWrap/>
              <w:overflowPunct/>
              <w:topLinePunct w:val="0"/>
              <w:autoSpaceDE/>
              <w:autoSpaceDN/>
              <w:spacing w:line="560" w:lineRule="exact"/>
              <w:ind w:left="0" w:leftChars="0"/>
              <w:jc w:val="center"/>
            </w:pPr>
            <w:r>
              <w:rPr>
                <w:rFonts w:hint="eastAsia" w:ascii="宋体" w:hAnsi="宋体" w:eastAsia="宋体" w:cs="宋体"/>
                <w:b w:val="0"/>
                <w:bCs w:val="0"/>
                <w:kern w:val="0"/>
                <w:sz w:val="24"/>
                <w:szCs w:val="24"/>
                <w:highlight w:val="none"/>
                <w:shd w:val="clear" w:color="auto" w:fill="auto"/>
              </w:rPr>
              <w:t>价格分（30</w:t>
            </w:r>
            <w:r>
              <w:rPr>
                <w:rFonts w:hint="eastAsia" w:ascii="宋体" w:hAnsi="宋体" w:eastAsia="宋体" w:cs="宋体"/>
                <w:b w:val="0"/>
                <w:bCs w:val="0"/>
                <w:kern w:val="0"/>
                <w:sz w:val="24"/>
                <w:szCs w:val="24"/>
                <w:highlight w:val="none"/>
                <w:shd w:val="clear" w:color="auto" w:fill="auto"/>
                <w:lang w:eastAsia="zh-CN"/>
              </w:rPr>
              <w:t>分</w:t>
            </w:r>
            <w:r>
              <w:rPr>
                <w:rFonts w:hint="eastAsia" w:ascii="宋体" w:hAnsi="宋体" w:eastAsia="宋体" w:cs="宋体"/>
                <w:b w:val="0"/>
                <w:bCs w:val="0"/>
                <w:kern w:val="0"/>
                <w:sz w:val="24"/>
                <w:szCs w:val="24"/>
                <w:highlight w:val="none"/>
                <w:shd w:val="clear" w:color="auto" w:fill="auto"/>
              </w:rPr>
              <w:t>）</w:t>
            </w:r>
          </w:p>
        </w:tc>
        <w:tc>
          <w:tcPr>
            <w:tcW w:w="1336" w:type="dxa"/>
            <w:vAlign w:val="center"/>
          </w:tcPr>
          <w:p w14:paraId="30F725CE">
            <w:pPr>
              <w:keepNext w:val="0"/>
              <w:keepLines w:val="0"/>
              <w:pageBreakBefore w:val="0"/>
              <w:widowControl/>
              <w:kinsoku/>
              <w:wordWrap/>
              <w:overflowPunct/>
              <w:topLinePunct w:val="0"/>
              <w:autoSpaceDE/>
              <w:autoSpaceDN/>
              <w:spacing w:line="560" w:lineRule="exact"/>
              <w:ind w:left="0" w:leftChars="0"/>
              <w:jc w:val="center"/>
            </w:pPr>
            <w:r>
              <w:rPr>
                <w:rFonts w:hint="eastAsia" w:ascii="宋体" w:hAnsi="宋体" w:eastAsia="宋体" w:cs="宋体"/>
                <w:b w:val="0"/>
                <w:bCs w:val="0"/>
                <w:kern w:val="0"/>
                <w:sz w:val="24"/>
                <w:szCs w:val="24"/>
                <w:highlight w:val="none"/>
                <w:shd w:val="clear" w:color="auto" w:fill="auto"/>
              </w:rPr>
              <w:t>投标报价</w:t>
            </w:r>
          </w:p>
        </w:tc>
        <w:tc>
          <w:tcPr>
            <w:tcW w:w="4486" w:type="dxa"/>
            <w:vAlign w:val="top"/>
          </w:tcPr>
          <w:p w14:paraId="0EE670E8">
            <w:pPr>
              <w:keepNext w:val="0"/>
              <w:keepLines w:val="0"/>
              <w:pageBreakBefore w:val="0"/>
              <w:widowControl/>
              <w:kinsoku/>
              <w:wordWrap/>
              <w:overflowPunct/>
              <w:topLinePunct w:val="0"/>
              <w:autoSpaceDE/>
              <w:autoSpaceDN/>
              <w:spacing w:line="560" w:lineRule="exact"/>
              <w:ind w:left="0"/>
              <w:rPr>
                <w:rFonts w:hint="eastAsia" w:ascii="宋体" w:hAnsi="宋体" w:eastAsia="宋体" w:cs="宋体"/>
                <w:b w:val="0"/>
                <w:bCs w:val="0"/>
                <w:kern w:val="0"/>
                <w:sz w:val="24"/>
                <w:szCs w:val="24"/>
                <w:highlight w:val="none"/>
                <w:shd w:val="clear" w:color="auto" w:fill="auto"/>
                <w:lang w:val="en-US" w:eastAsia="zh-CN"/>
              </w:rPr>
            </w:pPr>
            <w:r>
              <w:rPr>
                <w:rFonts w:hint="eastAsia" w:ascii="宋体" w:hAnsi="宋体" w:eastAsia="宋体" w:cs="宋体"/>
                <w:b w:val="0"/>
                <w:bCs w:val="0"/>
                <w:kern w:val="0"/>
                <w:sz w:val="24"/>
                <w:szCs w:val="24"/>
                <w:highlight w:val="none"/>
                <w:shd w:val="clear" w:color="auto" w:fill="auto"/>
                <w:lang w:val="en-US" w:eastAsia="zh-CN"/>
              </w:rPr>
              <w:t>投标报价得分=</w:t>
            </w:r>
            <w:r>
              <w:rPr>
                <w:rFonts w:hint="eastAsia" w:ascii="宋体" w:hAnsi="宋体" w:cs="宋体"/>
                <w:b w:val="0"/>
                <w:bCs w:val="0"/>
                <w:kern w:val="0"/>
                <w:sz w:val="24"/>
                <w:szCs w:val="24"/>
                <w:highlight w:val="none"/>
                <w:shd w:val="clear" w:color="auto" w:fill="auto"/>
                <w:lang w:val="en-US" w:eastAsia="zh-CN"/>
              </w:rPr>
              <w:t>【</w:t>
            </w:r>
            <w:r>
              <w:rPr>
                <w:rFonts w:hint="eastAsia" w:ascii="宋体" w:hAnsi="宋体" w:eastAsia="宋体" w:cs="宋体"/>
                <w:b w:val="0"/>
                <w:bCs w:val="0"/>
                <w:kern w:val="0"/>
                <w:sz w:val="24"/>
                <w:szCs w:val="24"/>
                <w:highlight w:val="none"/>
                <w:shd w:val="clear" w:color="auto" w:fill="auto"/>
                <w:lang w:val="en-US" w:eastAsia="zh-CN"/>
              </w:rPr>
              <w:t>评标基准价（</w:t>
            </w:r>
            <w:r>
              <w:rPr>
                <w:rFonts w:hint="eastAsia" w:ascii="宋体" w:hAnsi="宋体" w:eastAsia="宋体" w:cs="宋体"/>
                <w:b w:val="0"/>
                <w:bCs w:val="0"/>
                <w:kern w:val="0"/>
                <w:sz w:val="24"/>
                <w:szCs w:val="24"/>
                <w:highlight w:val="none"/>
                <w:shd w:val="clear" w:color="auto" w:fill="auto"/>
              </w:rPr>
              <w:t>最低有效投标报价</w:t>
            </w:r>
            <w:r>
              <w:rPr>
                <w:rFonts w:hint="eastAsia" w:ascii="宋体" w:hAnsi="宋体" w:eastAsia="宋体" w:cs="宋体"/>
                <w:b w:val="0"/>
                <w:bCs w:val="0"/>
                <w:kern w:val="0"/>
                <w:sz w:val="24"/>
                <w:szCs w:val="24"/>
                <w:highlight w:val="none"/>
                <w:shd w:val="clear" w:color="auto" w:fill="auto"/>
                <w:lang w:val="en-US" w:eastAsia="zh-CN"/>
              </w:rPr>
              <w:t>）／投标报价</w:t>
            </w:r>
            <w:r>
              <w:rPr>
                <w:rFonts w:hint="eastAsia" w:ascii="宋体" w:hAnsi="宋体" w:cs="宋体"/>
                <w:b w:val="0"/>
                <w:bCs w:val="0"/>
                <w:kern w:val="0"/>
                <w:sz w:val="24"/>
                <w:szCs w:val="24"/>
                <w:highlight w:val="none"/>
                <w:shd w:val="clear" w:color="auto" w:fill="auto"/>
                <w:lang w:val="en-US" w:eastAsia="zh-CN"/>
              </w:rPr>
              <w:t>】</w:t>
            </w:r>
            <w:r>
              <w:rPr>
                <w:rFonts w:hint="eastAsia" w:ascii="宋体" w:hAnsi="宋体" w:eastAsia="宋体" w:cs="宋体"/>
                <w:b w:val="0"/>
                <w:bCs w:val="0"/>
                <w:kern w:val="0"/>
                <w:sz w:val="24"/>
                <w:szCs w:val="24"/>
                <w:highlight w:val="none"/>
                <w:shd w:val="clear" w:color="auto" w:fill="auto"/>
                <w:lang w:val="en-US" w:eastAsia="zh-CN"/>
              </w:rPr>
              <w:t>×30</w:t>
            </w:r>
          </w:p>
          <w:p w14:paraId="0F835EF7">
            <w:pPr>
              <w:keepNext w:val="0"/>
              <w:keepLines w:val="0"/>
              <w:pageBreakBefore w:val="0"/>
              <w:widowControl/>
              <w:kinsoku/>
              <w:wordWrap/>
              <w:overflowPunct/>
              <w:topLinePunct w:val="0"/>
              <w:autoSpaceDE/>
              <w:autoSpaceDN/>
              <w:spacing w:line="560" w:lineRule="exact"/>
              <w:ind w:left="0" w:leftChars="0"/>
            </w:pPr>
            <w:r>
              <w:rPr>
                <w:rFonts w:hint="eastAsia" w:ascii="宋体" w:hAnsi="宋体" w:eastAsia="宋体" w:cs="宋体"/>
                <w:b w:val="0"/>
                <w:bCs w:val="0"/>
                <w:color w:val="auto"/>
                <w:kern w:val="2"/>
                <w:sz w:val="24"/>
                <w:szCs w:val="24"/>
                <w:highlight w:val="none"/>
                <w:lang w:val="en-US" w:eastAsia="zh-CN" w:bidi="ar-SA"/>
              </w:rPr>
              <w:t>注：供应商投标报价超过采购预算或评审小组认为供应商的报价明显低于其他通过符合性审查供应商的报价，有可能影响服务质量或者不能诚信履约的，应当要求其在评审现场合理的时间内提供书面说明，必要时提供相关材料；供应商不能证明其报价合理性的，评审小组应当将其作为无效投标处理。</w:t>
            </w:r>
          </w:p>
        </w:tc>
        <w:tc>
          <w:tcPr>
            <w:tcW w:w="1514" w:type="dxa"/>
            <w:vAlign w:val="top"/>
          </w:tcPr>
          <w:p w14:paraId="3F84260E">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spacing w:line="560" w:lineRule="exact"/>
              <w:rPr>
                <w:rFonts w:hint="eastAsia" w:ascii="宋体" w:hAnsi="宋体" w:eastAsia="宋体" w:cs="宋体"/>
                <w:b w:val="0"/>
                <w:bCs w:val="0"/>
                <w:kern w:val="0"/>
                <w:sz w:val="24"/>
                <w:szCs w:val="24"/>
                <w:highlight w:val="none"/>
                <w:shd w:val="clear" w:color="auto" w:fill="auto"/>
              </w:rPr>
            </w:pPr>
          </w:p>
          <w:p w14:paraId="09F2BE35">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spacing w:line="560" w:lineRule="exact"/>
              <w:rPr>
                <w:rFonts w:hint="eastAsia" w:ascii="宋体" w:hAnsi="宋体" w:eastAsia="宋体" w:cs="宋体"/>
                <w:b w:val="0"/>
                <w:bCs w:val="0"/>
                <w:kern w:val="0"/>
                <w:sz w:val="24"/>
                <w:szCs w:val="24"/>
                <w:highlight w:val="none"/>
                <w:shd w:val="clear" w:color="auto" w:fill="auto"/>
              </w:rPr>
            </w:pPr>
          </w:p>
          <w:p w14:paraId="255AFE45">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spacing w:line="560" w:lineRule="exact"/>
              <w:jc w:val="center"/>
            </w:pPr>
            <w:r>
              <w:rPr>
                <w:rFonts w:hint="eastAsia" w:ascii="宋体" w:hAnsi="宋体" w:eastAsia="宋体" w:cs="宋体"/>
                <w:b w:val="0"/>
                <w:bCs w:val="0"/>
                <w:kern w:val="0"/>
                <w:sz w:val="24"/>
                <w:szCs w:val="24"/>
                <w:highlight w:val="none"/>
                <w:shd w:val="clear" w:color="auto" w:fill="auto"/>
              </w:rPr>
              <w:t>0-30分</w:t>
            </w:r>
          </w:p>
        </w:tc>
      </w:tr>
      <w:tr w14:paraId="2CD34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6" w:hRule="atLeast"/>
        </w:trPr>
        <w:tc>
          <w:tcPr>
            <w:tcW w:w="1190" w:type="dxa"/>
            <w:shd w:val="clear" w:color="auto" w:fill="auto"/>
            <w:vAlign w:val="center"/>
          </w:tcPr>
          <w:p w14:paraId="587F3F29">
            <w:pPr>
              <w:keepNext w:val="0"/>
              <w:keepLines w:val="0"/>
              <w:pageBreakBefore w:val="0"/>
              <w:widowControl/>
              <w:kinsoku/>
              <w:wordWrap/>
              <w:overflowPunct/>
              <w:topLinePunct w:val="0"/>
              <w:autoSpaceDE/>
              <w:autoSpaceDN/>
              <w:spacing w:line="560" w:lineRule="exact"/>
              <w:ind w:left="0" w:leftChars="0"/>
              <w:jc w:val="center"/>
              <w:rPr>
                <w:rFonts w:hint="eastAsia" w:ascii="宋体" w:hAnsi="宋体" w:eastAsia="宋体" w:cs="宋体"/>
                <w:b w:val="0"/>
                <w:bCs w:val="0"/>
                <w:snapToGrid w:val="0"/>
                <w:color w:val="000000"/>
                <w:kern w:val="0"/>
                <w:sz w:val="24"/>
                <w:szCs w:val="24"/>
                <w:highlight w:val="none"/>
                <w:shd w:val="clear" w:color="auto" w:fill="auto"/>
                <w:lang w:val="en-US" w:eastAsia="zh-CN" w:bidi="ar-SA"/>
              </w:rPr>
            </w:pPr>
            <w:r>
              <w:rPr>
                <w:rFonts w:hint="eastAsia" w:ascii="宋体" w:hAnsi="宋体" w:eastAsia="宋体" w:cs="宋体"/>
                <w:b w:val="0"/>
                <w:bCs w:val="0"/>
                <w:kern w:val="0"/>
                <w:sz w:val="24"/>
                <w:szCs w:val="24"/>
                <w:highlight w:val="none"/>
                <w:shd w:val="clear" w:color="auto" w:fill="auto"/>
              </w:rPr>
              <w:t>主观分（10</w:t>
            </w:r>
            <w:r>
              <w:rPr>
                <w:rFonts w:hint="eastAsia" w:ascii="宋体" w:hAnsi="宋体" w:eastAsia="宋体" w:cs="宋体"/>
                <w:b w:val="0"/>
                <w:bCs w:val="0"/>
                <w:kern w:val="0"/>
                <w:sz w:val="24"/>
                <w:szCs w:val="24"/>
                <w:highlight w:val="none"/>
                <w:shd w:val="clear" w:color="auto" w:fill="auto"/>
                <w:lang w:eastAsia="zh-CN"/>
              </w:rPr>
              <w:t>分</w:t>
            </w:r>
            <w:r>
              <w:rPr>
                <w:rFonts w:hint="eastAsia" w:ascii="宋体" w:hAnsi="宋体" w:eastAsia="宋体" w:cs="宋体"/>
                <w:b w:val="0"/>
                <w:bCs w:val="0"/>
                <w:kern w:val="0"/>
                <w:sz w:val="24"/>
                <w:szCs w:val="24"/>
                <w:highlight w:val="none"/>
                <w:shd w:val="clear" w:color="auto" w:fill="auto"/>
              </w:rPr>
              <w:t>）</w:t>
            </w:r>
          </w:p>
        </w:tc>
        <w:tc>
          <w:tcPr>
            <w:tcW w:w="1336" w:type="dxa"/>
            <w:shd w:val="clear" w:color="auto" w:fill="auto"/>
            <w:vAlign w:val="center"/>
          </w:tcPr>
          <w:p w14:paraId="63777EA5">
            <w:pPr>
              <w:keepNext w:val="0"/>
              <w:keepLines w:val="0"/>
              <w:pageBreakBefore w:val="0"/>
              <w:widowControl/>
              <w:kinsoku/>
              <w:wordWrap/>
              <w:overflowPunct/>
              <w:topLinePunct w:val="0"/>
              <w:autoSpaceDE/>
              <w:autoSpaceDN/>
              <w:spacing w:line="560" w:lineRule="exact"/>
              <w:ind w:left="0" w:leftChars="0"/>
              <w:jc w:val="center"/>
              <w:rPr>
                <w:rFonts w:hint="eastAsia" w:ascii="宋体" w:hAnsi="宋体" w:eastAsia="宋体" w:cs="宋体"/>
                <w:b w:val="0"/>
                <w:bCs w:val="0"/>
                <w:snapToGrid w:val="0"/>
                <w:color w:val="000000"/>
                <w:kern w:val="0"/>
                <w:sz w:val="24"/>
                <w:szCs w:val="24"/>
                <w:highlight w:val="none"/>
                <w:shd w:val="clear" w:color="auto" w:fill="auto"/>
                <w:lang w:val="en-US" w:eastAsia="zh-CN" w:bidi="ar-SA"/>
              </w:rPr>
            </w:pPr>
            <w:r>
              <w:rPr>
                <w:rFonts w:hint="eastAsia" w:ascii="宋体" w:hAnsi="宋体" w:eastAsia="宋体" w:cs="宋体"/>
                <w:b w:val="0"/>
                <w:bCs w:val="0"/>
                <w:kern w:val="0"/>
                <w:sz w:val="24"/>
                <w:szCs w:val="24"/>
                <w:highlight w:val="none"/>
                <w:shd w:val="clear" w:color="auto" w:fill="auto"/>
              </w:rPr>
              <w:t>方案及措施</w:t>
            </w:r>
          </w:p>
        </w:tc>
        <w:tc>
          <w:tcPr>
            <w:tcW w:w="4486" w:type="dxa"/>
            <w:shd w:val="clear" w:color="auto" w:fill="auto"/>
            <w:vAlign w:val="top"/>
          </w:tcPr>
          <w:p w14:paraId="5106D17F">
            <w:pPr>
              <w:keepNext w:val="0"/>
              <w:keepLines w:val="0"/>
              <w:pageBreakBefore w:val="0"/>
              <w:widowControl/>
              <w:kinsoku/>
              <w:wordWrap/>
              <w:overflowPunct/>
              <w:topLinePunct w:val="0"/>
              <w:autoSpaceDE/>
              <w:autoSpaceDN/>
              <w:spacing w:line="560" w:lineRule="exact"/>
              <w:ind w:left="0" w:leftChars="0"/>
              <w:rPr>
                <w:rFonts w:hint="eastAsia" w:ascii="宋体" w:hAnsi="宋体" w:eastAsia="宋体" w:cs="宋体"/>
                <w:b w:val="0"/>
                <w:bCs w:val="0"/>
                <w:kern w:val="0"/>
                <w:sz w:val="24"/>
                <w:szCs w:val="24"/>
                <w:highlight w:val="none"/>
                <w:shd w:val="clear" w:color="auto" w:fill="auto"/>
              </w:rPr>
            </w:pPr>
            <w:r>
              <w:rPr>
                <w:rFonts w:hint="eastAsia" w:ascii="宋体" w:hAnsi="宋体" w:eastAsia="宋体" w:cs="宋体"/>
                <w:b w:val="0"/>
                <w:bCs w:val="0"/>
                <w:kern w:val="0"/>
                <w:sz w:val="24"/>
                <w:szCs w:val="24"/>
                <w:highlight w:val="none"/>
                <w:shd w:val="clear" w:color="auto" w:fill="auto"/>
                <w:lang w:eastAsia="zh-CN"/>
              </w:rPr>
              <w:t>供应商</w:t>
            </w:r>
            <w:r>
              <w:rPr>
                <w:rFonts w:hint="eastAsia" w:ascii="宋体" w:hAnsi="宋体" w:eastAsia="宋体" w:cs="宋体"/>
                <w:b w:val="0"/>
                <w:bCs w:val="0"/>
                <w:kern w:val="0"/>
                <w:sz w:val="24"/>
                <w:szCs w:val="24"/>
                <w:highlight w:val="none"/>
                <w:shd w:val="clear" w:color="auto" w:fill="auto"/>
              </w:rPr>
              <w:t>根据项目情况制定质量保证方案及措施、安全保障措施、配送服务方</w:t>
            </w:r>
            <w:r>
              <w:rPr>
                <w:rFonts w:hint="eastAsia" w:ascii="宋体" w:hAnsi="宋体" w:eastAsia="宋体" w:cs="宋体"/>
                <w:b w:val="0"/>
                <w:bCs w:val="0"/>
                <w:kern w:val="0"/>
                <w:sz w:val="24"/>
                <w:szCs w:val="24"/>
                <w:highlight w:val="none"/>
                <w:shd w:val="clear" w:color="auto" w:fill="auto"/>
                <w:lang w:val="en-US" w:eastAsia="zh-CN"/>
              </w:rPr>
              <w:t>案、使用指导，评审</w:t>
            </w:r>
            <w:r>
              <w:rPr>
                <w:rFonts w:hint="eastAsia" w:ascii="宋体" w:hAnsi="宋体" w:eastAsia="宋体" w:cs="宋体"/>
                <w:b w:val="0"/>
                <w:bCs w:val="0"/>
                <w:kern w:val="0"/>
                <w:sz w:val="24"/>
                <w:szCs w:val="24"/>
                <w:highlight w:val="none"/>
                <w:shd w:val="clear" w:color="auto" w:fill="auto"/>
              </w:rPr>
              <w:t>委员会根据</w:t>
            </w:r>
            <w:r>
              <w:rPr>
                <w:rFonts w:hint="eastAsia" w:ascii="宋体" w:hAnsi="宋体" w:eastAsia="宋体" w:cs="宋体"/>
                <w:b w:val="0"/>
                <w:bCs w:val="0"/>
                <w:kern w:val="0"/>
                <w:sz w:val="24"/>
                <w:szCs w:val="24"/>
                <w:highlight w:val="none"/>
                <w:shd w:val="clear" w:color="auto" w:fill="auto"/>
                <w:lang w:eastAsia="zh-CN"/>
              </w:rPr>
              <w:t>供应商</w:t>
            </w:r>
            <w:r>
              <w:rPr>
                <w:rFonts w:hint="eastAsia" w:ascii="宋体" w:hAnsi="宋体" w:eastAsia="宋体" w:cs="宋体"/>
                <w:b w:val="0"/>
                <w:bCs w:val="0"/>
                <w:kern w:val="0"/>
                <w:sz w:val="24"/>
                <w:szCs w:val="24"/>
                <w:highlight w:val="none"/>
                <w:shd w:val="clear" w:color="auto" w:fill="auto"/>
              </w:rPr>
              <w:t>提供的方案内容进行综合评分，方案内容非常完善</w:t>
            </w:r>
            <w:r>
              <w:rPr>
                <w:rFonts w:hint="eastAsia" w:ascii="宋体" w:hAnsi="宋体" w:eastAsia="宋体" w:cs="宋体"/>
                <w:b w:val="0"/>
                <w:bCs w:val="0"/>
                <w:kern w:val="0"/>
                <w:sz w:val="24"/>
                <w:szCs w:val="24"/>
                <w:highlight w:val="none"/>
                <w:shd w:val="clear" w:color="auto" w:fill="auto"/>
                <w:lang w:eastAsia="zh-CN"/>
              </w:rPr>
              <w:t>、</w:t>
            </w:r>
            <w:r>
              <w:rPr>
                <w:rFonts w:hint="eastAsia" w:ascii="宋体" w:hAnsi="宋体" w:eastAsia="宋体" w:cs="宋体"/>
                <w:b w:val="0"/>
                <w:bCs w:val="0"/>
                <w:kern w:val="0"/>
                <w:sz w:val="24"/>
                <w:szCs w:val="24"/>
                <w:highlight w:val="none"/>
                <w:shd w:val="clear" w:color="auto" w:fill="auto"/>
              </w:rPr>
              <w:t>合理、可行性</w:t>
            </w:r>
            <w:r>
              <w:rPr>
                <w:rFonts w:hint="eastAsia" w:ascii="宋体" w:hAnsi="宋体" w:eastAsia="宋体" w:cs="宋体"/>
                <w:b w:val="0"/>
                <w:bCs w:val="0"/>
                <w:kern w:val="0"/>
                <w:sz w:val="24"/>
                <w:szCs w:val="24"/>
                <w:highlight w:val="none"/>
                <w:shd w:val="clear" w:color="auto" w:fill="auto"/>
                <w:lang w:eastAsia="zh-CN"/>
              </w:rPr>
              <w:t>高</w:t>
            </w:r>
            <w:r>
              <w:rPr>
                <w:rFonts w:hint="eastAsia" w:ascii="宋体" w:hAnsi="宋体" w:eastAsia="宋体" w:cs="宋体"/>
                <w:b w:val="0"/>
                <w:bCs w:val="0"/>
                <w:kern w:val="0"/>
                <w:sz w:val="24"/>
                <w:szCs w:val="24"/>
                <w:highlight w:val="none"/>
                <w:shd w:val="clear" w:color="auto" w:fill="auto"/>
              </w:rPr>
              <w:t>得10分，方案内容较完善</w:t>
            </w:r>
            <w:r>
              <w:rPr>
                <w:rFonts w:hint="eastAsia" w:ascii="宋体" w:hAnsi="宋体" w:eastAsia="宋体" w:cs="宋体"/>
                <w:b w:val="0"/>
                <w:bCs w:val="0"/>
                <w:kern w:val="0"/>
                <w:sz w:val="24"/>
                <w:szCs w:val="24"/>
                <w:highlight w:val="none"/>
                <w:shd w:val="clear" w:color="auto" w:fill="auto"/>
                <w:lang w:eastAsia="zh-CN"/>
              </w:rPr>
              <w:t>、</w:t>
            </w:r>
            <w:r>
              <w:rPr>
                <w:rFonts w:hint="eastAsia" w:ascii="宋体" w:hAnsi="宋体" w:eastAsia="宋体" w:cs="宋体"/>
                <w:b w:val="0"/>
                <w:bCs w:val="0"/>
                <w:kern w:val="0"/>
                <w:sz w:val="24"/>
                <w:szCs w:val="24"/>
                <w:highlight w:val="none"/>
                <w:shd w:val="clear" w:color="auto" w:fill="auto"/>
              </w:rPr>
              <w:t>合理、可行性</w:t>
            </w:r>
            <w:r>
              <w:rPr>
                <w:rFonts w:hint="eastAsia" w:ascii="宋体" w:hAnsi="宋体" w:eastAsia="宋体" w:cs="宋体"/>
                <w:b w:val="0"/>
                <w:bCs w:val="0"/>
                <w:kern w:val="0"/>
                <w:sz w:val="24"/>
                <w:szCs w:val="24"/>
                <w:highlight w:val="none"/>
                <w:shd w:val="clear" w:color="auto" w:fill="auto"/>
                <w:lang w:eastAsia="zh-CN"/>
              </w:rPr>
              <w:t>较高</w:t>
            </w:r>
            <w:r>
              <w:rPr>
                <w:rFonts w:hint="eastAsia" w:ascii="宋体" w:hAnsi="宋体" w:eastAsia="宋体" w:cs="宋体"/>
                <w:b w:val="0"/>
                <w:bCs w:val="0"/>
                <w:kern w:val="0"/>
                <w:sz w:val="24"/>
                <w:szCs w:val="24"/>
                <w:highlight w:val="none"/>
                <w:shd w:val="clear" w:color="auto" w:fill="auto"/>
              </w:rPr>
              <w:t>得</w:t>
            </w:r>
            <w:r>
              <w:rPr>
                <w:rFonts w:hint="eastAsia" w:ascii="宋体" w:hAnsi="宋体" w:eastAsia="宋体" w:cs="宋体"/>
                <w:b w:val="0"/>
                <w:bCs w:val="0"/>
                <w:kern w:val="0"/>
                <w:sz w:val="24"/>
                <w:szCs w:val="24"/>
                <w:highlight w:val="none"/>
                <w:shd w:val="clear" w:color="auto" w:fill="auto"/>
                <w:lang w:val="en-US" w:eastAsia="zh-CN"/>
              </w:rPr>
              <w:t>6</w:t>
            </w:r>
            <w:r>
              <w:rPr>
                <w:rFonts w:hint="eastAsia" w:ascii="宋体" w:hAnsi="宋体" w:eastAsia="宋体" w:cs="宋体"/>
                <w:b w:val="0"/>
                <w:bCs w:val="0"/>
                <w:kern w:val="0"/>
                <w:sz w:val="24"/>
                <w:szCs w:val="24"/>
                <w:highlight w:val="none"/>
                <w:shd w:val="clear" w:color="auto" w:fill="auto"/>
              </w:rPr>
              <w:t>分，方案内容不完善</w:t>
            </w:r>
            <w:r>
              <w:rPr>
                <w:rFonts w:hint="eastAsia" w:ascii="宋体" w:hAnsi="宋体" w:eastAsia="宋体" w:cs="宋体"/>
                <w:b w:val="0"/>
                <w:bCs w:val="0"/>
                <w:kern w:val="0"/>
                <w:sz w:val="24"/>
                <w:szCs w:val="24"/>
                <w:highlight w:val="none"/>
                <w:shd w:val="clear" w:color="auto" w:fill="auto"/>
                <w:lang w:eastAsia="zh-CN"/>
              </w:rPr>
              <w:t>、不合理、不可行性</w:t>
            </w:r>
            <w:r>
              <w:rPr>
                <w:rFonts w:hint="eastAsia" w:ascii="宋体" w:hAnsi="宋体" w:eastAsia="宋体" w:cs="宋体"/>
                <w:b w:val="0"/>
                <w:bCs w:val="0"/>
                <w:kern w:val="0"/>
                <w:sz w:val="24"/>
                <w:szCs w:val="24"/>
                <w:highlight w:val="none"/>
                <w:shd w:val="clear" w:color="auto" w:fill="auto"/>
              </w:rPr>
              <w:t>的得</w:t>
            </w:r>
            <w:r>
              <w:rPr>
                <w:rFonts w:hint="eastAsia" w:ascii="宋体" w:hAnsi="宋体" w:eastAsia="宋体" w:cs="宋体"/>
                <w:b w:val="0"/>
                <w:bCs w:val="0"/>
                <w:kern w:val="0"/>
                <w:sz w:val="24"/>
                <w:szCs w:val="24"/>
                <w:highlight w:val="none"/>
                <w:shd w:val="clear" w:color="auto" w:fill="auto"/>
                <w:lang w:val="en-US" w:eastAsia="zh-CN"/>
              </w:rPr>
              <w:t>2</w:t>
            </w:r>
            <w:r>
              <w:rPr>
                <w:rFonts w:hint="eastAsia" w:ascii="宋体" w:hAnsi="宋体" w:eastAsia="宋体" w:cs="宋体"/>
                <w:b w:val="0"/>
                <w:bCs w:val="0"/>
                <w:kern w:val="0"/>
                <w:sz w:val="24"/>
                <w:szCs w:val="24"/>
                <w:highlight w:val="none"/>
                <w:shd w:val="clear" w:color="auto" w:fill="auto"/>
              </w:rPr>
              <w:t>分</w:t>
            </w:r>
            <w:r>
              <w:rPr>
                <w:rFonts w:hint="eastAsia" w:ascii="宋体" w:hAnsi="宋体" w:eastAsia="宋体" w:cs="宋体"/>
                <w:b w:val="0"/>
                <w:bCs w:val="0"/>
                <w:kern w:val="0"/>
                <w:sz w:val="24"/>
                <w:szCs w:val="24"/>
                <w:highlight w:val="none"/>
                <w:shd w:val="clear" w:color="auto" w:fill="auto"/>
                <w:lang w:eastAsia="zh-CN"/>
              </w:rPr>
              <w:t>，</w:t>
            </w:r>
            <w:r>
              <w:rPr>
                <w:rFonts w:hint="eastAsia" w:ascii="宋体" w:hAnsi="宋体" w:eastAsia="宋体" w:cs="宋体"/>
                <w:b w:val="0"/>
                <w:bCs w:val="0"/>
                <w:kern w:val="0"/>
                <w:sz w:val="24"/>
                <w:szCs w:val="24"/>
                <w:highlight w:val="none"/>
                <w:shd w:val="clear" w:color="auto" w:fill="auto"/>
              </w:rPr>
              <w:t>不提供的不得分。</w:t>
            </w:r>
          </w:p>
          <w:p w14:paraId="228E6C3E">
            <w:pPr>
              <w:keepNext w:val="0"/>
              <w:keepLines w:val="0"/>
              <w:pageBreakBefore w:val="0"/>
              <w:widowControl/>
              <w:kinsoku/>
              <w:wordWrap/>
              <w:overflowPunct/>
              <w:topLinePunct w:val="0"/>
              <w:autoSpaceDE/>
              <w:autoSpaceDN/>
              <w:spacing w:line="560" w:lineRule="exact"/>
              <w:ind w:left="0" w:leftChars="0"/>
              <w:rPr>
                <w:rFonts w:hint="eastAsia" w:ascii="宋体" w:hAnsi="宋体" w:eastAsia="宋体" w:cs="宋体"/>
                <w:b w:val="0"/>
                <w:bCs w:val="0"/>
                <w:kern w:val="0"/>
                <w:sz w:val="24"/>
                <w:szCs w:val="24"/>
                <w:highlight w:val="none"/>
                <w:shd w:val="clear" w:color="auto" w:fill="auto"/>
                <w:lang w:val="en-US" w:eastAsia="zh-CN"/>
              </w:rPr>
            </w:pPr>
            <w:r>
              <w:rPr>
                <w:rFonts w:hint="eastAsia" w:ascii="宋体" w:hAnsi="宋体" w:eastAsia="宋体" w:cs="宋体"/>
                <w:b w:val="0"/>
                <w:bCs w:val="0"/>
                <w:kern w:val="0"/>
                <w:sz w:val="24"/>
                <w:szCs w:val="24"/>
                <w:highlight w:val="none"/>
                <w:shd w:val="clear" w:color="auto" w:fill="auto"/>
                <w:lang w:val="en-US" w:eastAsia="zh-CN"/>
              </w:rPr>
              <w:t>注：（1）方案内容非常完善、合理、可行性高是指：提供的方案内容完整，准确把握方案中的重、难点，分析各类情况可能发生的不可预见性，并尽可能列明多种可行的详细预案或列明可行的具体解决方案。</w:t>
            </w:r>
          </w:p>
          <w:p w14:paraId="294D7329">
            <w:pPr>
              <w:keepNext w:val="0"/>
              <w:keepLines w:val="0"/>
              <w:pageBreakBefore w:val="0"/>
              <w:widowControl/>
              <w:kinsoku/>
              <w:wordWrap/>
              <w:overflowPunct/>
              <w:topLinePunct w:val="0"/>
              <w:autoSpaceDE/>
              <w:autoSpaceDN/>
              <w:spacing w:line="560" w:lineRule="exact"/>
              <w:ind w:left="0" w:leftChars="0"/>
              <w:rPr>
                <w:rFonts w:hint="eastAsia" w:ascii="宋体" w:hAnsi="宋体" w:eastAsia="宋体" w:cs="宋体"/>
                <w:b w:val="0"/>
                <w:bCs w:val="0"/>
                <w:kern w:val="0"/>
                <w:sz w:val="24"/>
                <w:szCs w:val="24"/>
                <w:highlight w:val="none"/>
                <w:shd w:val="clear" w:color="auto" w:fill="auto"/>
                <w:lang w:val="en-US" w:eastAsia="zh-CN"/>
              </w:rPr>
            </w:pPr>
            <w:r>
              <w:rPr>
                <w:rFonts w:hint="eastAsia" w:ascii="宋体" w:hAnsi="宋体" w:eastAsia="宋体" w:cs="宋体"/>
                <w:b w:val="0"/>
                <w:bCs w:val="0"/>
                <w:kern w:val="0"/>
                <w:sz w:val="24"/>
                <w:szCs w:val="24"/>
                <w:highlight w:val="none"/>
                <w:shd w:val="clear" w:color="auto" w:fill="auto"/>
                <w:lang w:val="en-US" w:eastAsia="zh-CN"/>
              </w:rPr>
              <w:t>（2）方案较完善、合理、可行性较高是指：提供的方案内容完整，但只对方案作出标题式的简单描述，并未展开合理分析或列明可行的具体解决方案；</w:t>
            </w:r>
          </w:p>
          <w:p w14:paraId="48696131">
            <w:pPr>
              <w:keepNext w:val="0"/>
              <w:keepLines w:val="0"/>
              <w:pageBreakBefore w:val="0"/>
              <w:widowControl/>
              <w:kinsoku/>
              <w:wordWrap/>
              <w:overflowPunct/>
              <w:topLinePunct w:val="0"/>
              <w:autoSpaceDE/>
              <w:autoSpaceDN/>
              <w:spacing w:line="560" w:lineRule="exact"/>
              <w:ind w:left="0" w:leftChars="0"/>
              <w:rPr>
                <w:rFonts w:hint="eastAsia" w:ascii="宋体" w:hAnsi="宋体" w:eastAsia="宋体" w:cs="宋体"/>
                <w:b w:val="0"/>
                <w:bCs w:val="0"/>
                <w:snapToGrid w:val="0"/>
                <w:color w:val="000000"/>
                <w:kern w:val="0"/>
                <w:sz w:val="24"/>
                <w:szCs w:val="24"/>
                <w:highlight w:val="none"/>
                <w:shd w:val="clear" w:color="auto" w:fill="auto"/>
                <w:lang w:val="en-US" w:eastAsia="zh-CN" w:bidi="ar-SA"/>
              </w:rPr>
            </w:pPr>
            <w:r>
              <w:rPr>
                <w:rFonts w:hint="eastAsia" w:ascii="宋体" w:hAnsi="宋体" w:eastAsia="宋体" w:cs="宋体"/>
                <w:b w:val="0"/>
                <w:bCs w:val="0"/>
                <w:kern w:val="0"/>
                <w:sz w:val="24"/>
                <w:szCs w:val="24"/>
                <w:highlight w:val="none"/>
                <w:shd w:val="clear" w:color="auto" w:fill="auto"/>
                <w:lang w:val="en-US" w:eastAsia="zh-CN"/>
              </w:rPr>
              <w:t>（3）方案不完善、不合理、无可行性是指：提供的方案内容不完整，不符合项目实际情况。</w:t>
            </w:r>
          </w:p>
        </w:tc>
        <w:tc>
          <w:tcPr>
            <w:tcW w:w="1514" w:type="dxa"/>
            <w:shd w:val="clear" w:color="auto" w:fill="auto"/>
            <w:vAlign w:val="top"/>
          </w:tcPr>
          <w:p w14:paraId="4526CAB6">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spacing w:line="560" w:lineRule="exact"/>
              <w:rPr>
                <w:rFonts w:hint="eastAsia" w:ascii="宋体" w:hAnsi="宋体" w:eastAsia="宋体" w:cs="宋体"/>
                <w:b w:val="0"/>
                <w:bCs w:val="0"/>
                <w:kern w:val="0"/>
                <w:sz w:val="24"/>
                <w:szCs w:val="24"/>
                <w:highlight w:val="none"/>
                <w:shd w:val="clear" w:color="auto" w:fill="auto"/>
              </w:rPr>
            </w:pPr>
          </w:p>
          <w:p w14:paraId="644D550B">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spacing w:line="560" w:lineRule="exact"/>
              <w:rPr>
                <w:rFonts w:hint="eastAsia" w:ascii="宋体" w:hAnsi="宋体" w:eastAsia="宋体" w:cs="宋体"/>
                <w:b w:val="0"/>
                <w:bCs w:val="0"/>
                <w:kern w:val="0"/>
                <w:sz w:val="24"/>
                <w:szCs w:val="24"/>
                <w:highlight w:val="none"/>
                <w:shd w:val="clear" w:color="auto" w:fill="auto"/>
              </w:rPr>
            </w:pPr>
          </w:p>
          <w:p w14:paraId="711228F6">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spacing w:line="560" w:lineRule="exact"/>
              <w:rPr>
                <w:rFonts w:hint="eastAsia" w:ascii="宋体" w:hAnsi="宋体" w:eastAsia="宋体" w:cs="宋体"/>
                <w:b w:val="0"/>
                <w:bCs w:val="0"/>
                <w:kern w:val="0"/>
                <w:sz w:val="24"/>
                <w:szCs w:val="24"/>
                <w:highlight w:val="none"/>
                <w:shd w:val="clear" w:color="auto" w:fill="auto"/>
              </w:rPr>
            </w:pPr>
          </w:p>
          <w:p w14:paraId="162A4009">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spacing w:line="560" w:lineRule="exact"/>
              <w:jc w:val="center"/>
              <w:rPr>
                <w:rFonts w:hint="eastAsia" w:ascii="宋体" w:hAnsi="宋体" w:eastAsia="宋体" w:cs="宋体"/>
                <w:b w:val="0"/>
                <w:bCs w:val="0"/>
                <w:snapToGrid w:val="0"/>
                <w:color w:val="000000"/>
                <w:kern w:val="0"/>
                <w:sz w:val="24"/>
                <w:szCs w:val="24"/>
                <w:highlight w:val="none"/>
                <w:shd w:val="clear" w:color="auto" w:fill="auto"/>
                <w:lang w:val="en-US" w:eastAsia="zh-CN" w:bidi="ar-SA"/>
              </w:rPr>
            </w:pPr>
            <w:r>
              <w:rPr>
                <w:rFonts w:hint="eastAsia" w:ascii="宋体" w:hAnsi="宋体" w:eastAsia="宋体" w:cs="宋体"/>
                <w:b w:val="0"/>
                <w:bCs w:val="0"/>
                <w:kern w:val="0"/>
                <w:sz w:val="24"/>
                <w:szCs w:val="24"/>
                <w:highlight w:val="none"/>
                <w:shd w:val="clear" w:color="auto" w:fill="auto"/>
              </w:rPr>
              <w:t>0-10分</w:t>
            </w:r>
          </w:p>
        </w:tc>
      </w:tr>
      <w:tr w14:paraId="26562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6" w:hRule="atLeast"/>
        </w:trPr>
        <w:tc>
          <w:tcPr>
            <w:tcW w:w="1190" w:type="dxa"/>
            <w:shd w:val="clear" w:color="auto" w:fill="auto"/>
            <w:vAlign w:val="center"/>
          </w:tcPr>
          <w:p w14:paraId="38A2E743">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auto"/>
                <w:kern w:val="0"/>
                <w:sz w:val="28"/>
                <w:szCs w:val="28"/>
                <w:highlight w:val="none"/>
                <w:lang w:val="en-US" w:eastAsia="en-US" w:bidi="ar-SA"/>
              </w:rPr>
            </w:pPr>
            <w:r>
              <w:rPr>
                <w:rFonts w:hint="eastAsia" w:ascii="宋体" w:hAnsi="宋体" w:eastAsia="宋体" w:cs="宋体"/>
                <w:b w:val="0"/>
                <w:bCs w:val="0"/>
                <w:kern w:val="0"/>
                <w:sz w:val="24"/>
                <w:szCs w:val="24"/>
                <w:highlight w:val="none"/>
                <w:shd w:val="clear" w:color="auto" w:fill="auto"/>
              </w:rPr>
              <w:t>客观分（60</w:t>
            </w:r>
            <w:r>
              <w:rPr>
                <w:rFonts w:hint="eastAsia" w:ascii="宋体" w:hAnsi="宋体" w:eastAsia="宋体" w:cs="宋体"/>
                <w:b w:val="0"/>
                <w:bCs w:val="0"/>
                <w:kern w:val="0"/>
                <w:sz w:val="24"/>
                <w:szCs w:val="24"/>
                <w:highlight w:val="none"/>
                <w:shd w:val="clear" w:color="auto" w:fill="auto"/>
                <w:lang w:eastAsia="zh-CN"/>
              </w:rPr>
              <w:t>分</w:t>
            </w:r>
            <w:r>
              <w:rPr>
                <w:rFonts w:hint="eastAsia" w:ascii="宋体" w:hAnsi="宋体" w:eastAsia="宋体" w:cs="宋体"/>
                <w:b w:val="0"/>
                <w:bCs w:val="0"/>
                <w:kern w:val="0"/>
                <w:sz w:val="24"/>
                <w:szCs w:val="24"/>
                <w:highlight w:val="none"/>
                <w:shd w:val="clear" w:color="auto" w:fill="auto"/>
              </w:rPr>
              <w:t>）</w:t>
            </w:r>
          </w:p>
        </w:tc>
        <w:tc>
          <w:tcPr>
            <w:tcW w:w="1336" w:type="dxa"/>
            <w:shd w:val="clear" w:color="auto" w:fill="auto"/>
            <w:vAlign w:val="center"/>
          </w:tcPr>
          <w:p w14:paraId="04F26C58">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b w:val="0"/>
                <w:bCs w:val="0"/>
                <w:kern w:val="0"/>
                <w:sz w:val="24"/>
                <w:szCs w:val="24"/>
                <w:highlight w:val="none"/>
                <w:shd w:val="clear" w:color="auto" w:fill="auto"/>
              </w:rPr>
              <w:t>有病媒生物防制药品的固定仓库</w:t>
            </w:r>
            <w:r>
              <w:rPr>
                <w:rFonts w:hint="eastAsia" w:ascii="宋体" w:hAnsi="宋体" w:eastAsia="宋体" w:cs="宋体"/>
                <w:b w:val="0"/>
                <w:bCs w:val="0"/>
                <w:kern w:val="0"/>
                <w:sz w:val="24"/>
                <w:szCs w:val="24"/>
                <w:highlight w:val="none"/>
                <w:shd w:val="clear" w:color="auto" w:fill="auto"/>
                <w:lang w:val="en-US" w:eastAsia="en-US"/>
              </w:rPr>
              <w:t>（</w:t>
            </w:r>
            <w:r>
              <w:rPr>
                <w:rFonts w:hint="eastAsia" w:ascii="宋体" w:hAnsi="宋体" w:eastAsia="宋体" w:cs="宋体"/>
                <w:b w:val="0"/>
                <w:bCs w:val="0"/>
                <w:kern w:val="0"/>
                <w:sz w:val="24"/>
                <w:szCs w:val="24"/>
                <w:highlight w:val="none"/>
                <w:shd w:val="clear" w:color="auto" w:fill="auto"/>
                <w:lang w:val="en-US" w:eastAsia="zh-CN"/>
              </w:rPr>
              <w:t>5分</w:t>
            </w:r>
            <w:r>
              <w:rPr>
                <w:rFonts w:hint="eastAsia" w:ascii="宋体" w:hAnsi="宋体" w:eastAsia="宋体" w:cs="宋体"/>
                <w:b w:val="0"/>
                <w:bCs w:val="0"/>
                <w:kern w:val="0"/>
                <w:sz w:val="24"/>
                <w:szCs w:val="24"/>
                <w:highlight w:val="none"/>
                <w:shd w:val="clear" w:color="auto" w:fill="auto"/>
                <w:lang w:val="en-US" w:eastAsia="en-US"/>
              </w:rPr>
              <w:t>）</w:t>
            </w:r>
          </w:p>
        </w:tc>
        <w:tc>
          <w:tcPr>
            <w:tcW w:w="4486" w:type="dxa"/>
            <w:shd w:val="clear" w:color="auto" w:fill="auto"/>
            <w:vAlign w:val="center"/>
          </w:tcPr>
          <w:p w14:paraId="26209AF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b w:val="0"/>
                <w:bCs w:val="0"/>
                <w:kern w:val="0"/>
                <w:sz w:val="24"/>
                <w:szCs w:val="24"/>
                <w:highlight w:val="none"/>
                <w:shd w:val="clear" w:color="auto" w:fill="auto"/>
                <w:lang w:eastAsia="zh-CN"/>
              </w:rPr>
              <w:t>供应商</w:t>
            </w:r>
            <w:r>
              <w:rPr>
                <w:rFonts w:hint="eastAsia" w:ascii="宋体" w:hAnsi="宋体" w:eastAsia="宋体" w:cs="宋体"/>
                <w:b w:val="0"/>
                <w:bCs w:val="0"/>
                <w:kern w:val="0"/>
                <w:sz w:val="24"/>
                <w:szCs w:val="24"/>
                <w:highlight w:val="none"/>
                <w:shd w:val="clear" w:color="auto" w:fill="auto"/>
                <w:lang w:val="en-US" w:eastAsia="zh-CN"/>
              </w:rPr>
              <w:t>需</w:t>
            </w:r>
            <w:r>
              <w:rPr>
                <w:rFonts w:hint="eastAsia" w:ascii="宋体" w:hAnsi="宋体" w:eastAsia="宋体" w:cs="宋体"/>
                <w:b w:val="0"/>
                <w:bCs w:val="0"/>
                <w:kern w:val="0"/>
                <w:sz w:val="24"/>
                <w:szCs w:val="24"/>
                <w:highlight w:val="none"/>
                <w:shd w:val="clear" w:color="auto" w:fill="auto"/>
              </w:rPr>
              <w:t>提供病媒生物防制药品固定仓库</w:t>
            </w:r>
            <w:r>
              <w:rPr>
                <w:rFonts w:hint="eastAsia" w:ascii="宋体" w:hAnsi="宋体" w:eastAsia="宋体" w:cs="宋体"/>
                <w:b w:val="0"/>
                <w:bCs w:val="0"/>
                <w:kern w:val="0"/>
                <w:sz w:val="24"/>
                <w:szCs w:val="24"/>
                <w:highlight w:val="none"/>
                <w:shd w:val="clear" w:color="auto" w:fill="auto"/>
                <w:lang w:val="en-US" w:eastAsia="zh-CN"/>
              </w:rPr>
              <w:t>的证明材料，</w:t>
            </w:r>
            <w:r>
              <w:rPr>
                <w:rFonts w:hint="eastAsia" w:ascii="宋体" w:hAnsi="宋体" w:eastAsia="宋体" w:cs="宋体"/>
                <w:b w:val="0"/>
                <w:bCs w:val="0"/>
                <w:kern w:val="0"/>
                <w:sz w:val="24"/>
                <w:szCs w:val="24"/>
                <w:highlight w:val="none"/>
                <w:shd w:val="clear" w:color="auto" w:fill="auto"/>
              </w:rPr>
              <w:t>提供</w:t>
            </w:r>
            <w:r>
              <w:rPr>
                <w:rFonts w:hint="eastAsia" w:ascii="宋体" w:hAnsi="宋体" w:eastAsia="宋体" w:cs="宋体"/>
                <w:b w:val="0"/>
                <w:bCs w:val="0"/>
                <w:kern w:val="0"/>
                <w:sz w:val="24"/>
                <w:szCs w:val="24"/>
                <w:highlight w:val="none"/>
                <w:shd w:val="clear" w:color="auto" w:fill="auto"/>
                <w:lang w:val="en-US" w:eastAsia="zh-CN"/>
              </w:rPr>
              <w:t>仓库的</w:t>
            </w:r>
            <w:r>
              <w:rPr>
                <w:rFonts w:hint="eastAsia" w:ascii="宋体" w:hAnsi="宋体" w:eastAsia="宋体" w:cs="宋体"/>
                <w:b w:val="0"/>
                <w:bCs w:val="0"/>
                <w:kern w:val="0"/>
                <w:sz w:val="24"/>
                <w:szCs w:val="24"/>
                <w:highlight w:val="none"/>
                <w:shd w:val="clear" w:color="auto" w:fill="auto"/>
              </w:rPr>
              <w:t>产权证</w:t>
            </w:r>
            <w:r>
              <w:rPr>
                <w:rFonts w:hint="eastAsia" w:ascii="宋体" w:hAnsi="宋体" w:eastAsia="宋体" w:cs="宋体"/>
                <w:b w:val="0"/>
                <w:bCs w:val="0"/>
                <w:kern w:val="0"/>
                <w:sz w:val="24"/>
                <w:szCs w:val="24"/>
                <w:highlight w:val="none"/>
                <w:shd w:val="clear" w:color="auto" w:fill="auto"/>
                <w:lang w:val="en-US" w:eastAsia="zh-CN"/>
              </w:rPr>
              <w:t>明或租赁</w:t>
            </w:r>
            <w:r>
              <w:rPr>
                <w:rFonts w:hint="eastAsia" w:ascii="宋体" w:hAnsi="宋体" w:eastAsia="宋体" w:cs="宋体"/>
                <w:b w:val="0"/>
                <w:bCs w:val="0"/>
                <w:kern w:val="0"/>
                <w:sz w:val="24"/>
                <w:szCs w:val="24"/>
                <w:highlight w:val="none"/>
                <w:shd w:val="clear" w:color="auto" w:fill="auto"/>
              </w:rPr>
              <w:t>合同，房屋使用性质不能为住宅</w:t>
            </w:r>
            <w:r>
              <w:rPr>
                <w:rFonts w:hint="eastAsia" w:ascii="宋体" w:hAnsi="宋体" w:eastAsia="宋体" w:cs="宋体"/>
                <w:b w:val="0"/>
                <w:bCs w:val="0"/>
                <w:kern w:val="0"/>
                <w:sz w:val="24"/>
                <w:szCs w:val="24"/>
                <w:highlight w:val="none"/>
                <w:shd w:val="clear" w:color="auto" w:fill="auto"/>
                <w:lang w:eastAsia="zh-CN"/>
              </w:rPr>
              <w:t>；</w:t>
            </w:r>
            <w:r>
              <w:rPr>
                <w:rFonts w:hint="eastAsia" w:ascii="宋体" w:hAnsi="宋体" w:eastAsia="宋体" w:cs="宋体"/>
                <w:b w:val="0"/>
                <w:bCs w:val="0"/>
                <w:kern w:val="0"/>
                <w:sz w:val="24"/>
                <w:szCs w:val="24"/>
                <w:highlight w:val="none"/>
                <w:shd w:val="clear" w:color="auto" w:fill="auto"/>
              </w:rPr>
              <w:t>并且承诺在项目所在地设立病媒生物防制药品固定仓库的得5分，</w:t>
            </w:r>
            <w:r>
              <w:rPr>
                <w:rFonts w:hint="eastAsia" w:ascii="宋体" w:hAnsi="宋体" w:eastAsia="宋体" w:cs="宋体"/>
                <w:b w:val="0"/>
                <w:bCs w:val="0"/>
                <w:kern w:val="0"/>
                <w:sz w:val="24"/>
                <w:szCs w:val="24"/>
                <w:highlight w:val="none"/>
                <w:shd w:val="clear" w:color="auto" w:fill="auto"/>
                <w:lang w:val="en-US" w:eastAsia="zh-CN"/>
              </w:rPr>
              <w:t>提供证明材料和承诺函加盖供应商公章，</w:t>
            </w:r>
            <w:r>
              <w:rPr>
                <w:rFonts w:hint="eastAsia" w:ascii="宋体" w:hAnsi="宋体" w:eastAsia="宋体" w:cs="宋体"/>
                <w:b w:val="0"/>
                <w:bCs w:val="0"/>
                <w:kern w:val="0"/>
                <w:sz w:val="24"/>
                <w:szCs w:val="24"/>
                <w:highlight w:val="none"/>
                <w:shd w:val="clear" w:color="auto" w:fill="auto"/>
              </w:rPr>
              <w:t>未提供</w:t>
            </w:r>
            <w:r>
              <w:rPr>
                <w:rFonts w:hint="eastAsia" w:ascii="宋体" w:hAnsi="宋体" w:eastAsia="宋体" w:cs="宋体"/>
                <w:b w:val="0"/>
                <w:bCs w:val="0"/>
                <w:kern w:val="0"/>
                <w:sz w:val="24"/>
                <w:szCs w:val="24"/>
                <w:highlight w:val="none"/>
                <w:shd w:val="clear" w:color="auto" w:fill="auto"/>
                <w:lang w:val="en-US" w:eastAsia="zh-CN"/>
              </w:rPr>
              <w:t>或提供不齐全</w:t>
            </w:r>
            <w:r>
              <w:rPr>
                <w:rFonts w:hint="eastAsia" w:ascii="宋体" w:hAnsi="宋体" w:eastAsia="宋体" w:cs="宋体"/>
                <w:b w:val="0"/>
                <w:bCs w:val="0"/>
                <w:kern w:val="0"/>
                <w:sz w:val="24"/>
                <w:szCs w:val="24"/>
                <w:highlight w:val="none"/>
                <w:shd w:val="clear" w:color="auto" w:fill="auto"/>
              </w:rPr>
              <w:t>的不得分</w:t>
            </w:r>
            <w:r>
              <w:rPr>
                <w:rFonts w:hint="eastAsia" w:ascii="宋体" w:hAnsi="宋体" w:eastAsia="宋体" w:cs="宋体"/>
                <w:color w:val="auto"/>
                <w:sz w:val="28"/>
                <w:szCs w:val="28"/>
                <w:highlight w:val="none"/>
                <w:lang w:val="en-US" w:eastAsia="en-US"/>
              </w:rPr>
              <w:t>。</w:t>
            </w:r>
          </w:p>
        </w:tc>
        <w:tc>
          <w:tcPr>
            <w:tcW w:w="1514" w:type="dxa"/>
            <w:shd w:val="clear" w:color="auto" w:fill="auto"/>
            <w:vAlign w:val="center"/>
          </w:tcPr>
          <w:p w14:paraId="402E2333">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auto"/>
                <w:kern w:val="0"/>
                <w:sz w:val="28"/>
                <w:szCs w:val="28"/>
                <w:highlight w:val="none"/>
                <w:lang w:val="en-US" w:eastAsia="en-US" w:bidi="ar-SA"/>
              </w:rPr>
            </w:pPr>
            <w:r>
              <w:rPr>
                <w:rFonts w:hint="eastAsia" w:ascii="宋体" w:hAnsi="宋体" w:eastAsia="宋体" w:cs="宋体"/>
                <w:b w:val="0"/>
                <w:bCs w:val="0"/>
                <w:kern w:val="0"/>
                <w:sz w:val="24"/>
                <w:szCs w:val="24"/>
                <w:highlight w:val="none"/>
                <w:shd w:val="clear" w:color="auto" w:fill="auto"/>
                <w:lang w:val="en-US" w:eastAsia="zh-CN"/>
              </w:rPr>
              <w:t>5</w:t>
            </w:r>
            <w:r>
              <w:rPr>
                <w:rFonts w:hint="eastAsia" w:ascii="宋体" w:hAnsi="宋体" w:eastAsia="宋体" w:cs="宋体"/>
                <w:b w:val="0"/>
                <w:bCs w:val="0"/>
                <w:kern w:val="0"/>
                <w:sz w:val="24"/>
                <w:szCs w:val="24"/>
                <w:highlight w:val="none"/>
                <w:shd w:val="clear" w:color="auto" w:fill="auto"/>
                <w:lang w:val="en-US" w:eastAsia="en-US"/>
              </w:rPr>
              <w:t>分</w:t>
            </w:r>
          </w:p>
        </w:tc>
      </w:tr>
      <w:tr w14:paraId="05794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6" w:hRule="atLeast"/>
        </w:trPr>
        <w:tc>
          <w:tcPr>
            <w:tcW w:w="1190" w:type="dxa"/>
            <w:shd w:val="clear" w:color="auto" w:fill="auto"/>
            <w:vAlign w:val="center"/>
          </w:tcPr>
          <w:p w14:paraId="7A3FDDEB">
            <w:pPr>
              <w:keepNext w:val="0"/>
              <w:keepLines w:val="0"/>
              <w:pageBreakBefore w:val="0"/>
              <w:widowControl/>
              <w:kinsoku/>
              <w:wordWrap/>
              <w:overflowPunct/>
              <w:topLinePunct w:val="0"/>
              <w:autoSpaceDE/>
              <w:autoSpaceDN/>
              <w:spacing w:line="560" w:lineRule="exact"/>
              <w:ind w:left="0" w:leftChars="0"/>
              <w:jc w:val="center"/>
              <w:rPr>
                <w:rFonts w:hint="eastAsia" w:ascii="宋体" w:hAnsi="宋体" w:eastAsia="宋体" w:cs="宋体"/>
                <w:b w:val="0"/>
                <w:bCs w:val="0"/>
                <w:kern w:val="0"/>
                <w:sz w:val="24"/>
                <w:szCs w:val="24"/>
                <w:highlight w:val="none"/>
                <w:shd w:val="clear" w:color="auto" w:fill="auto"/>
              </w:rPr>
            </w:pPr>
          </w:p>
        </w:tc>
        <w:tc>
          <w:tcPr>
            <w:tcW w:w="1336" w:type="dxa"/>
            <w:shd w:val="clear" w:color="auto" w:fill="auto"/>
            <w:vAlign w:val="center"/>
          </w:tcPr>
          <w:p w14:paraId="47AA8303">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auto"/>
                <w:kern w:val="0"/>
                <w:sz w:val="28"/>
                <w:szCs w:val="28"/>
                <w:highlight w:val="none"/>
                <w:lang w:val="en-US" w:eastAsia="en-US" w:bidi="ar-SA"/>
              </w:rPr>
            </w:pPr>
            <w:r>
              <w:rPr>
                <w:rFonts w:hint="eastAsia" w:ascii="宋体" w:hAnsi="宋体" w:eastAsia="宋体" w:cs="宋体"/>
                <w:b w:val="0"/>
                <w:bCs w:val="0"/>
                <w:kern w:val="0"/>
                <w:sz w:val="24"/>
                <w:szCs w:val="24"/>
                <w:highlight w:val="none"/>
                <w:shd w:val="clear" w:color="auto" w:fill="auto"/>
              </w:rPr>
              <w:t>项目业绩</w:t>
            </w:r>
            <w:r>
              <w:rPr>
                <w:rFonts w:hint="eastAsia" w:ascii="宋体" w:hAnsi="宋体" w:eastAsia="宋体" w:cs="宋体"/>
                <w:b w:val="0"/>
                <w:bCs w:val="0"/>
                <w:kern w:val="0"/>
                <w:sz w:val="24"/>
                <w:szCs w:val="24"/>
                <w:highlight w:val="none"/>
                <w:shd w:val="clear" w:color="auto" w:fill="auto"/>
                <w:lang w:val="en-US" w:eastAsia="zh-CN"/>
              </w:rPr>
              <w:t>（15</w:t>
            </w:r>
            <w:r>
              <w:rPr>
                <w:rFonts w:hint="eastAsia" w:ascii="宋体" w:hAnsi="宋体" w:eastAsia="宋体" w:cs="宋体"/>
                <w:b w:val="0"/>
                <w:bCs w:val="0"/>
                <w:kern w:val="0"/>
                <w:sz w:val="24"/>
                <w:szCs w:val="24"/>
                <w:highlight w:val="none"/>
                <w:shd w:val="clear" w:color="auto" w:fill="auto"/>
                <w:lang w:val="en-US" w:eastAsia="en-US"/>
              </w:rPr>
              <w:t>分</w:t>
            </w:r>
            <w:r>
              <w:rPr>
                <w:rFonts w:hint="eastAsia" w:ascii="宋体" w:hAnsi="宋体" w:eastAsia="宋体" w:cs="宋体"/>
                <w:b w:val="0"/>
                <w:bCs w:val="0"/>
                <w:kern w:val="0"/>
                <w:sz w:val="24"/>
                <w:szCs w:val="24"/>
                <w:highlight w:val="none"/>
                <w:shd w:val="clear" w:color="auto" w:fill="auto"/>
                <w:lang w:val="en-US" w:eastAsia="zh-CN"/>
              </w:rPr>
              <w:t>）</w:t>
            </w:r>
          </w:p>
        </w:tc>
        <w:tc>
          <w:tcPr>
            <w:tcW w:w="4486" w:type="dxa"/>
            <w:shd w:val="clear" w:color="auto" w:fill="auto"/>
            <w:vAlign w:val="center"/>
          </w:tcPr>
          <w:p w14:paraId="385E712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b w:val="0"/>
                <w:bCs w:val="0"/>
                <w:color w:val="auto"/>
                <w:kern w:val="0"/>
                <w:sz w:val="24"/>
                <w:szCs w:val="24"/>
                <w:highlight w:val="none"/>
                <w:shd w:val="clear" w:color="auto" w:fill="auto"/>
                <w:lang w:val="en-US" w:eastAsia="zh-CN"/>
              </w:rPr>
              <w:t>供应商需</w:t>
            </w:r>
            <w:r>
              <w:rPr>
                <w:rFonts w:hint="eastAsia" w:ascii="宋体" w:hAnsi="宋体" w:eastAsia="宋体" w:cs="宋体"/>
                <w:b w:val="0"/>
                <w:bCs w:val="0"/>
                <w:color w:val="auto"/>
                <w:kern w:val="0"/>
                <w:sz w:val="24"/>
                <w:szCs w:val="24"/>
                <w:highlight w:val="none"/>
                <w:shd w:val="clear" w:color="auto" w:fill="auto"/>
              </w:rPr>
              <w:t>提供</w:t>
            </w:r>
            <w:r>
              <w:rPr>
                <w:rFonts w:hint="eastAsia" w:ascii="宋体" w:hAnsi="宋体" w:eastAsia="宋体" w:cs="宋体"/>
                <w:b w:val="0"/>
                <w:bCs w:val="0"/>
                <w:color w:val="auto"/>
                <w:kern w:val="0"/>
                <w:sz w:val="24"/>
                <w:szCs w:val="24"/>
                <w:highlight w:val="none"/>
                <w:shd w:val="clear" w:color="auto" w:fill="auto"/>
                <w:lang w:val="en-US" w:eastAsia="zh-CN"/>
              </w:rPr>
              <w:t>自2022年1月1日至投标截止前，在</w:t>
            </w:r>
            <w:r>
              <w:rPr>
                <w:rFonts w:hint="eastAsia" w:ascii="宋体" w:hAnsi="宋体" w:eastAsia="宋体" w:cs="宋体"/>
                <w:b w:val="0"/>
                <w:bCs w:val="0"/>
                <w:color w:val="auto"/>
                <w:kern w:val="0"/>
                <w:sz w:val="24"/>
                <w:szCs w:val="24"/>
                <w:highlight w:val="none"/>
                <w:shd w:val="clear" w:color="auto" w:fill="auto"/>
              </w:rPr>
              <w:t>国内独立完成的类似项目</w:t>
            </w:r>
            <w:r>
              <w:rPr>
                <w:rFonts w:hint="eastAsia" w:ascii="宋体" w:hAnsi="宋体" w:eastAsia="宋体" w:cs="宋体"/>
                <w:b w:val="0"/>
                <w:bCs w:val="0"/>
                <w:color w:val="auto"/>
                <w:kern w:val="0"/>
                <w:sz w:val="24"/>
                <w:szCs w:val="24"/>
                <w:highlight w:val="none"/>
                <w:shd w:val="clear" w:color="auto" w:fill="auto"/>
                <w:lang w:val="en-US" w:eastAsia="zh-CN"/>
              </w:rPr>
              <w:t>业绩</w:t>
            </w:r>
            <w:r>
              <w:rPr>
                <w:rFonts w:hint="eastAsia" w:ascii="宋体" w:hAnsi="宋体" w:eastAsia="宋体" w:cs="宋体"/>
                <w:b w:val="0"/>
                <w:bCs w:val="0"/>
                <w:color w:val="auto"/>
                <w:kern w:val="0"/>
                <w:sz w:val="24"/>
                <w:szCs w:val="24"/>
                <w:highlight w:val="none"/>
                <w:shd w:val="clear" w:color="auto" w:fill="auto"/>
              </w:rPr>
              <w:t>，每提供1个得</w:t>
            </w:r>
            <w:r>
              <w:rPr>
                <w:rFonts w:hint="eastAsia" w:ascii="宋体" w:hAnsi="宋体" w:eastAsia="宋体" w:cs="宋体"/>
                <w:b w:val="0"/>
                <w:bCs w:val="0"/>
                <w:color w:val="auto"/>
                <w:kern w:val="0"/>
                <w:sz w:val="24"/>
                <w:szCs w:val="24"/>
                <w:highlight w:val="none"/>
                <w:shd w:val="clear" w:color="auto" w:fill="auto"/>
                <w:lang w:val="en-US" w:eastAsia="zh-CN"/>
              </w:rPr>
              <w:t>3</w:t>
            </w:r>
            <w:r>
              <w:rPr>
                <w:rFonts w:hint="eastAsia" w:ascii="宋体" w:hAnsi="宋体" w:eastAsia="宋体" w:cs="宋体"/>
                <w:b w:val="0"/>
                <w:bCs w:val="0"/>
                <w:color w:val="auto"/>
                <w:kern w:val="0"/>
                <w:sz w:val="24"/>
                <w:szCs w:val="24"/>
                <w:highlight w:val="none"/>
                <w:shd w:val="clear" w:color="auto" w:fill="auto"/>
              </w:rPr>
              <w:t>分，最高得</w:t>
            </w:r>
            <w:r>
              <w:rPr>
                <w:rFonts w:hint="eastAsia" w:ascii="宋体" w:hAnsi="宋体" w:eastAsia="宋体" w:cs="宋体"/>
                <w:b w:val="0"/>
                <w:bCs w:val="0"/>
                <w:color w:val="auto"/>
                <w:kern w:val="0"/>
                <w:sz w:val="24"/>
                <w:szCs w:val="24"/>
                <w:highlight w:val="none"/>
                <w:shd w:val="clear" w:color="auto" w:fill="auto"/>
                <w:lang w:val="en-US" w:eastAsia="zh-CN"/>
              </w:rPr>
              <w:t>15</w:t>
            </w:r>
            <w:r>
              <w:rPr>
                <w:rFonts w:hint="eastAsia" w:ascii="宋体" w:hAnsi="宋体" w:eastAsia="宋体" w:cs="宋体"/>
                <w:b w:val="0"/>
                <w:bCs w:val="0"/>
                <w:color w:val="auto"/>
                <w:kern w:val="0"/>
                <w:sz w:val="24"/>
                <w:szCs w:val="24"/>
                <w:highlight w:val="none"/>
                <w:shd w:val="clear" w:color="auto" w:fill="auto"/>
              </w:rPr>
              <w:t>分，</w:t>
            </w:r>
            <w:r>
              <w:rPr>
                <w:rFonts w:hint="eastAsia" w:ascii="宋体" w:hAnsi="宋体" w:eastAsia="宋体" w:cs="宋体"/>
                <w:b w:val="0"/>
                <w:bCs w:val="0"/>
                <w:color w:val="auto"/>
                <w:kern w:val="0"/>
                <w:sz w:val="24"/>
                <w:szCs w:val="24"/>
                <w:highlight w:val="none"/>
                <w:shd w:val="clear" w:color="auto" w:fill="auto"/>
                <w:lang w:val="en-US" w:eastAsia="zh-CN"/>
              </w:rPr>
              <w:t>提</w:t>
            </w:r>
            <w:r>
              <w:rPr>
                <w:rFonts w:hint="eastAsia" w:ascii="宋体" w:hAnsi="宋体" w:eastAsia="宋体" w:cs="宋体"/>
                <w:b w:val="0"/>
                <w:bCs w:val="0"/>
                <w:color w:val="auto"/>
                <w:kern w:val="0"/>
                <w:sz w:val="24"/>
                <w:szCs w:val="24"/>
                <w:highlight w:val="none"/>
                <w:shd w:val="clear" w:color="auto" w:fill="auto"/>
              </w:rPr>
              <w:t>供有效</w:t>
            </w:r>
            <w:r>
              <w:rPr>
                <w:rFonts w:hint="eastAsia" w:ascii="宋体" w:hAnsi="宋体" w:eastAsia="宋体" w:cs="宋体"/>
                <w:b w:val="0"/>
                <w:bCs w:val="0"/>
                <w:color w:val="auto"/>
                <w:kern w:val="0"/>
                <w:sz w:val="24"/>
                <w:szCs w:val="24"/>
                <w:highlight w:val="none"/>
                <w:shd w:val="clear" w:color="auto" w:fill="auto"/>
                <w:lang w:val="en-US" w:eastAsia="zh-CN"/>
              </w:rPr>
              <w:t>业绩</w:t>
            </w:r>
            <w:r>
              <w:rPr>
                <w:rFonts w:hint="eastAsia" w:ascii="宋体" w:hAnsi="宋体" w:eastAsia="宋体" w:cs="宋体"/>
                <w:b w:val="0"/>
                <w:bCs w:val="0"/>
                <w:color w:val="auto"/>
                <w:kern w:val="0"/>
                <w:sz w:val="24"/>
                <w:szCs w:val="24"/>
                <w:highlight w:val="none"/>
                <w:shd w:val="clear" w:color="auto" w:fill="auto"/>
              </w:rPr>
              <w:t>合同复印件</w:t>
            </w:r>
            <w:r>
              <w:rPr>
                <w:rFonts w:hint="eastAsia" w:ascii="宋体" w:hAnsi="宋体" w:eastAsia="宋体" w:cs="宋体"/>
                <w:b w:val="0"/>
                <w:bCs w:val="0"/>
                <w:color w:val="auto"/>
                <w:kern w:val="0"/>
                <w:sz w:val="24"/>
                <w:szCs w:val="24"/>
                <w:highlight w:val="none"/>
                <w:shd w:val="clear" w:color="auto" w:fill="auto"/>
                <w:lang w:val="en-US" w:eastAsia="zh-CN"/>
              </w:rPr>
              <w:t>或扫描件</w:t>
            </w:r>
            <w:r>
              <w:rPr>
                <w:rFonts w:hint="eastAsia" w:ascii="宋体" w:hAnsi="宋体" w:eastAsia="宋体" w:cs="宋体"/>
                <w:b w:val="0"/>
                <w:bCs w:val="0"/>
                <w:color w:val="auto"/>
                <w:kern w:val="0"/>
                <w:sz w:val="24"/>
                <w:szCs w:val="24"/>
                <w:highlight w:val="none"/>
                <w:shd w:val="clear" w:color="auto" w:fill="auto"/>
              </w:rPr>
              <w:t>并加盖</w:t>
            </w:r>
            <w:r>
              <w:rPr>
                <w:rFonts w:hint="eastAsia" w:ascii="宋体" w:hAnsi="宋体" w:eastAsia="宋体" w:cs="宋体"/>
                <w:b w:val="0"/>
                <w:bCs w:val="0"/>
                <w:color w:val="auto"/>
                <w:kern w:val="0"/>
                <w:sz w:val="24"/>
                <w:szCs w:val="24"/>
                <w:highlight w:val="none"/>
                <w:shd w:val="clear" w:color="auto" w:fill="auto"/>
                <w:lang w:val="en-US" w:eastAsia="zh-CN"/>
              </w:rPr>
              <w:t>供应商</w:t>
            </w:r>
            <w:r>
              <w:rPr>
                <w:rFonts w:hint="eastAsia" w:ascii="宋体" w:hAnsi="宋体" w:eastAsia="宋体" w:cs="宋体"/>
                <w:b w:val="0"/>
                <w:bCs w:val="0"/>
                <w:color w:val="auto"/>
                <w:kern w:val="0"/>
                <w:sz w:val="24"/>
                <w:szCs w:val="24"/>
                <w:highlight w:val="none"/>
                <w:shd w:val="clear" w:color="auto" w:fill="auto"/>
              </w:rPr>
              <w:t>公章，未提供的不得分</w:t>
            </w:r>
            <w:r>
              <w:rPr>
                <w:rFonts w:hint="eastAsia" w:ascii="宋体" w:hAnsi="宋体" w:eastAsia="宋体" w:cs="宋体"/>
                <w:b w:val="0"/>
                <w:bCs w:val="0"/>
                <w:color w:val="auto"/>
                <w:spacing w:val="0"/>
                <w:kern w:val="2"/>
                <w:sz w:val="28"/>
                <w:szCs w:val="28"/>
                <w:highlight w:val="none"/>
                <w:lang w:val="en-US" w:eastAsia="zh-CN" w:bidi="ar-SA"/>
              </w:rPr>
              <w:t>。</w:t>
            </w:r>
          </w:p>
        </w:tc>
        <w:tc>
          <w:tcPr>
            <w:tcW w:w="1514" w:type="dxa"/>
            <w:shd w:val="clear" w:color="auto" w:fill="auto"/>
            <w:vAlign w:val="center"/>
          </w:tcPr>
          <w:p w14:paraId="3CCF2AF7">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auto"/>
                <w:kern w:val="0"/>
                <w:sz w:val="28"/>
                <w:szCs w:val="28"/>
                <w:highlight w:val="none"/>
                <w:lang w:val="en-US" w:eastAsia="en-US" w:bidi="ar-SA"/>
              </w:rPr>
            </w:pPr>
            <w:r>
              <w:rPr>
                <w:rFonts w:hint="eastAsia" w:ascii="宋体" w:hAnsi="宋体" w:eastAsia="宋体" w:cs="宋体"/>
                <w:b w:val="0"/>
                <w:bCs w:val="0"/>
                <w:kern w:val="0"/>
                <w:sz w:val="24"/>
                <w:szCs w:val="24"/>
                <w:highlight w:val="none"/>
                <w:shd w:val="clear" w:color="auto" w:fill="auto"/>
                <w:lang w:val="en-US" w:eastAsia="zh-CN"/>
              </w:rPr>
              <w:t>15</w:t>
            </w:r>
            <w:r>
              <w:rPr>
                <w:rFonts w:hint="eastAsia" w:ascii="宋体" w:hAnsi="宋体" w:eastAsia="宋体" w:cs="宋体"/>
                <w:b w:val="0"/>
                <w:bCs w:val="0"/>
                <w:kern w:val="0"/>
                <w:sz w:val="24"/>
                <w:szCs w:val="24"/>
                <w:highlight w:val="none"/>
                <w:shd w:val="clear" w:color="auto" w:fill="auto"/>
                <w:lang w:val="en-US" w:eastAsia="en-US"/>
              </w:rPr>
              <w:t>分</w:t>
            </w:r>
          </w:p>
        </w:tc>
      </w:tr>
      <w:tr w14:paraId="7C31B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6" w:hRule="atLeast"/>
        </w:trPr>
        <w:tc>
          <w:tcPr>
            <w:tcW w:w="1190" w:type="dxa"/>
            <w:shd w:val="clear" w:color="auto" w:fill="auto"/>
            <w:vAlign w:val="center"/>
          </w:tcPr>
          <w:p w14:paraId="0514DEF4">
            <w:pPr>
              <w:keepNext w:val="0"/>
              <w:keepLines w:val="0"/>
              <w:pageBreakBefore w:val="0"/>
              <w:widowControl/>
              <w:kinsoku/>
              <w:wordWrap/>
              <w:overflowPunct/>
              <w:topLinePunct w:val="0"/>
              <w:autoSpaceDE/>
              <w:autoSpaceDN/>
              <w:spacing w:line="560" w:lineRule="exact"/>
              <w:ind w:left="0" w:leftChars="0"/>
              <w:jc w:val="center"/>
              <w:rPr>
                <w:rFonts w:hint="eastAsia" w:ascii="宋体" w:hAnsi="宋体" w:eastAsia="宋体" w:cs="宋体"/>
                <w:b w:val="0"/>
                <w:bCs w:val="0"/>
                <w:kern w:val="0"/>
                <w:sz w:val="24"/>
                <w:szCs w:val="24"/>
                <w:highlight w:val="none"/>
                <w:shd w:val="clear" w:color="auto" w:fill="auto"/>
              </w:rPr>
            </w:pPr>
          </w:p>
        </w:tc>
        <w:tc>
          <w:tcPr>
            <w:tcW w:w="1336" w:type="dxa"/>
            <w:shd w:val="clear" w:color="auto" w:fill="auto"/>
            <w:vAlign w:val="center"/>
          </w:tcPr>
          <w:p w14:paraId="31D1732B">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auto"/>
                <w:kern w:val="0"/>
                <w:sz w:val="28"/>
                <w:szCs w:val="28"/>
                <w:highlight w:val="none"/>
                <w:lang w:val="en-US" w:eastAsia="en-US" w:bidi="ar-SA"/>
              </w:rPr>
            </w:pPr>
            <w:r>
              <w:rPr>
                <w:rFonts w:hint="eastAsia" w:ascii="宋体" w:hAnsi="宋体" w:eastAsia="宋体" w:cs="宋体"/>
                <w:b w:val="0"/>
                <w:bCs w:val="0"/>
                <w:kern w:val="0"/>
                <w:sz w:val="24"/>
                <w:szCs w:val="24"/>
                <w:highlight w:val="none"/>
                <w:shd w:val="clear" w:color="auto" w:fill="auto"/>
                <w:lang w:val="en-US" w:eastAsia="zh-CN"/>
              </w:rPr>
              <w:t>产品的授权委托书（15</w:t>
            </w:r>
            <w:r>
              <w:rPr>
                <w:rFonts w:hint="eastAsia" w:ascii="宋体" w:hAnsi="宋体" w:eastAsia="宋体" w:cs="宋体"/>
                <w:b w:val="0"/>
                <w:bCs w:val="0"/>
                <w:kern w:val="0"/>
                <w:sz w:val="24"/>
                <w:szCs w:val="24"/>
                <w:highlight w:val="none"/>
                <w:shd w:val="clear" w:color="auto" w:fill="auto"/>
                <w:lang w:val="en-US" w:eastAsia="en-US"/>
              </w:rPr>
              <w:t>分</w:t>
            </w:r>
            <w:r>
              <w:rPr>
                <w:rFonts w:hint="eastAsia" w:ascii="宋体" w:hAnsi="宋体" w:eastAsia="宋体" w:cs="宋体"/>
                <w:b w:val="0"/>
                <w:bCs w:val="0"/>
                <w:kern w:val="0"/>
                <w:sz w:val="24"/>
                <w:szCs w:val="24"/>
                <w:highlight w:val="none"/>
                <w:shd w:val="clear" w:color="auto" w:fill="auto"/>
                <w:lang w:val="en-US" w:eastAsia="zh-CN"/>
              </w:rPr>
              <w:t>）</w:t>
            </w:r>
          </w:p>
        </w:tc>
        <w:tc>
          <w:tcPr>
            <w:tcW w:w="4486" w:type="dxa"/>
            <w:shd w:val="clear" w:color="auto" w:fill="auto"/>
            <w:vAlign w:val="center"/>
          </w:tcPr>
          <w:p w14:paraId="26655000">
            <w:pPr>
              <w:keepNext w:val="0"/>
              <w:keepLines w:val="0"/>
              <w:pageBreakBefore w:val="0"/>
              <w:widowControl/>
              <w:kinsoku/>
              <w:wordWrap/>
              <w:overflowPunct/>
              <w:topLinePunct w:val="0"/>
              <w:autoSpaceDE/>
              <w:autoSpaceDN/>
              <w:spacing w:line="560" w:lineRule="exact"/>
              <w:ind w:left="0"/>
              <w:rPr>
                <w:rFonts w:hint="eastAsia" w:ascii="宋体" w:hAnsi="宋体" w:eastAsia="宋体" w:cs="宋体"/>
                <w:b w:val="0"/>
                <w:bCs w:val="0"/>
                <w:kern w:val="0"/>
                <w:sz w:val="24"/>
                <w:szCs w:val="24"/>
                <w:highlight w:val="none"/>
                <w:shd w:val="clear" w:color="auto" w:fill="auto"/>
                <w:lang w:val="en-US" w:eastAsia="zh-CN"/>
              </w:rPr>
            </w:pPr>
            <w:r>
              <w:rPr>
                <w:rFonts w:hint="eastAsia" w:ascii="宋体" w:hAnsi="宋体" w:eastAsia="宋体" w:cs="宋体"/>
                <w:b w:val="0"/>
                <w:bCs w:val="0"/>
                <w:kern w:val="0"/>
                <w:sz w:val="24"/>
                <w:szCs w:val="24"/>
                <w:highlight w:val="none"/>
                <w:shd w:val="clear" w:color="auto" w:fill="auto"/>
              </w:rPr>
              <w:t>1.核心产品</w:t>
            </w:r>
            <w:r>
              <w:rPr>
                <w:rFonts w:hint="eastAsia" w:ascii="宋体" w:hAnsi="宋体" w:cs="宋体"/>
                <w:b w:val="0"/>
                <w:bCs w:val="0"/>
                <w:kern w:val="0"/>
                <w:sz w:val="24"/>
                <w:szCs w:val="24"/>
                <w:highlight w:val="none"/>
                <w:shd w:val="clear" w:color="auto" w:fill="auto"/>
                <w:lang w:val="en-US" w:eastAsia="zh-CN"/>
              </w:rPr>
              <w:t>中，</w:t>
            </w:r>
            <w:r>
              <w:rPr>
                <w:rFonts w:hint="eastAsia" w:ascii="宋体" w:hAnsi="宋体" w:eastAsia="宋体" w:cs="宋体"/>
                <w:b w:val="0"/>
                <w:bCs w:val="0"/>
                <w:kern w:val="0"/>
                <w:sz w:val="24"/>
                <w:szCs w:val="24"/>
                <w:highlight w:val="none"/>
                <w:shd w:val="clear" w:color="auto" w:fill="auto"/>
              </w:rPr>
              <w:t>若</w:t>
            </w:r>
            <w:r>
              <w:rPr>
                <w:rFonts w:hint="eastAsia" w:ascii="宋体" w:hAnsi="宋体" w:eastAsia="宋体" w:cs="宋体"/>
                <w:b w:val="0"/>
                <w:bCs w:val="0"/>
                <w:kern w:val="0"/>
                <w:sz w:val="24"/>
                <w:szCs w:val="24"/>
                <w:highlight w:val="none"/>
                <w:shd w:val="clear" w:color="auto" w:fill="auto"/>
                <w:lang w:val="en-US" w:eastAsia="zh-CN"/>
              </w:rPr>
              <w:t>供应商</w:t>
            </w:r>
            <w:r>
              <w:rPr>
                <w:rFonts w:hint="eastAsia" w:ascii="宋体" w:hAnsi="宋体" w:eastAsia="宋体" w:cs="宋体"/>
                <w:b w:val="0"/>
                <w:bCs w:val="0"/>
                <w:kern w:val="0"/>
                <w:sz w:val="24"/>
                <w:szCs w:val="24"/>
                <w:highlight w:val="none"/>
                <w:shd w:val="clear" w:color="auto" w:fill="auto"/>
              </w:rPr>
              <w:t>是产品生产厂家的需提供生产证明</w:t>
            </w:r>
            <w:r>
              <w:rPr>
                <w:rFonts w:hint="eastAsia" w:ascii="宋体" w:hAnsi="宋体" w:eastAsia="宋体" w:cs="宋体"/>
                <w:b w:val="0"/>
                <w:bCs w:val="0"/>
                <w:kern w:val="0"/>
                <w:sz w:val="24"/>
                <w:szCs w:val="24"/>
                <w:highlight w:val="none"/>
                <w:shd w:val="clear" w:color="auto" w:fill="auto"/>
                <w:lang w:val="en-US" w:eastAsia="zh-CN"/>
              </w:rPr>
              <w:t>材料、厂家营业执照复印件、企业标准并加盖公章。</w:t>
            </w:r>
          </w:p>
          <w:p w14:paraId="0BEEE75B">
            <w:pPr>
              <w:keepNext w:val="0"/>
              <w:keepLines w:val="0"/>
              <w:pageBreakBefore w:val="0"/>
              <w:widowControl/>
              <w:kinsoku/>
              <w:wordWrap/>
              <w:overflowPunct/>
              <w:topLinePunct w:val="0"/>
              <w:autoSpaceDE/>
              <w:autoSpaceDN/>
              <w:spacing w:line="560" w:lineRule="exact"/>
              <w:ind w:left="0"/>
              <w:rPr>
                <w:rFonts w:hint="eastAsia" w:ascii="宋体" w:hAnsi="宋体" w:eastAsia="宋体" w:cs="宋体"/>
                <w:b w:val="0"/>
                <w:bCs w:val="0"/>
                <w:kern w:val="0"/>
                <w:sz w:val="24"/>
                <w:szCs w:val="24"/>
                <w:highlight w:val="none"/>
                <w:shd w:val="clear" w:color="auto" w:fill="auto"/>
              </w:rPr>
            </w:pPr>
            <w:r>
              <w:rPr>
                <w:rFonts w:hint="eastAsia" w:ascii="宋体" w:hAnsi="宋体" w:eastAsia="宋体" w:cs="宋体"/>
                <w:b w:val="0"/>
                <w:bCs w:val="0"/>
                <w:kern w:val="0"/>
                <w:sz w:val="24"/>
                <w:szCs w:val="24"/>
                <w:highlight w:val="none"/>
                <w:shd w:val="clear" w:color="auto" w:fill="auto"/>
              </w:rPr>
              <w:t>2.核心产品</w:t>
            </w:r>
            <w:r>
              <w:rPr>
                <w:rFonts w:hint="eastAsia" w:ascii="宋体" w:hAnsi="宋体" w:cs="宋体"/>
                <w:b w:val="0"/>
                <w:bCs w:val="0"/>
                <w:kern w:val="0"/>
                <w:sz w:val="24"/>
                <w:szCs w:val="24"/>
                <w:highlight w:val="none"/>
                <w:shd w:val="clear" w:color="auto" w:fill="auto"/>
                <w:lang w:val="en-US" w:eastAsia="zh-CN"/>
              </w:rPr>
              <w:t>中</w:t>
            </w:r>
            <w:r>
              <w:rPr>
                <w:rFonts w:hint="eastAsia" w:ascii="宋体" w:hAnsi="宋体" w:eastAsia="宋体" w:cs="宋体"/>
                <w:b w:val="0"/>
                <w:bCs w:val="0"/>
                <w:kern w:val="0"/>
                <w:sz w:val="24"/>
                <w:szCs w:val="24"/>
                <w:highlight w:val="none"/>
                <w:shd w:val="clear" w:color="auto" w:fill="auto"/>
              </w:rPr>
              <w:t>若</w:t>
            </w:r>
            <w:r>
              <w:rPr>
                <w:rFonts w:hint="eastAsia" w:ascii="宋体" w:hAnsi="宋体" w:eastAsia="宋体" w:cs="宋体"/>
                <w:b w:val="0"/>
                <w:bCs w:val="0"/>
                <w:kern w:val="0"/>
                <w:sz w:val="24"/>
                <w:szCs w:val="24"/>
                <w:highlight w:val="none"/>
                <w:shd w:val="clear" w:color="auto" w:fill="auto"/>
                <w:lang w:val="en-US" w:eastAsia="zh-CN"/>
              </w:rPr>
              <w:t>供应商</w:t>
            </w:r>
            <w:r>
              <w:rPr>
                <w:rFonts w:hint="eastAsia" w:ascii="宋体" w:hAnsi="宋体" w:eastAsia="宋体" w:cs="宋体"/>
                <w:b w:val="0"/>
                <w:bCs w:val="0"/>
                <w:kern w:val="0"/>
                <w:sz w:val="24"/>
                <w:szCs w:val="24"/>
                <w:highlight w:val="none"/>
                <w:shd w:val="clear" w:color="auto" w:fill="auto"/>
              </w:rPr>
              <w:t>不是产品的生产厂家的，须提供生产厂家针对本项目的授权委托书</w:t>
            </w:r>
            <w:r>
              <w:rPr>
                <w:rFonts w:hint="eastAsia" w:ascii="宋体" w:hAnsi="宋体" w:eastAsia="宋体" w:cs="宋体"/>
                <w:b w:val="0"/>
                <w:bCs w:val="0"/>
                <w:kern w:val="0"/>
                <w:sz w:val="24"/>
                <w:szCs w:val="24"/>
                <w:highlight w:val="none"/>
                <w:shd w:val="clear" w:color="auto" w:fill="auto"/>
                <w:lang w:val="en-US" w:eastAsia="zh-CN"/>
              </w:rPr>
              <w:t>，及产品生产厂家的生产证明材料、厂家营业执照复印件、企业标准</w:t>
            </w:r>
            <w:r>
              <w:rPr>
                <w:rFonts w:hint="eastAsia" w:ascii="宋体" w:hAnsi="宋体" w:eastAsia="宋体" w:cs="宋体"/>
                <w:b w:val="0"/>
                <w:bCs w:val="0"/>
                <w:kern w:val="0"/>
                <w:sz w:val="24"/>
                <w:szCs w:val="24"/>
                <w:highlight w:val="none"/>
                <w:shd w:val="clear" w:color="auto" w:fill="auto"/>
              </w:rPr>
              <w:t>（须注明项目名称及项目编号）</w:t>
            </w:r>
          </w:p>
          <w:p w14:paraId="000AA6C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b w:val="0"/>
                <w:bCs w:val="0"/>
                <w:kern w:val="0"/>
                <w:sz w:val="24"/>
                <w:szCs w:val="24"/>
                <w:highlight w:val="none"/>
                <w:shd w:val="clear" w:color="auto" w:fill="auto"/>
              </w:rPr>
              <w:t>3.满足</w:t>
            </w:r>
            <w:r>
              <w:rPr>
                <w:rFonts w:hint="eastAsia" w:ascii="宋体" w:hAnsi="宋体" w:eastAsia="宋体" w:cs="宋体"/>
                <w:b w:val="0"/>
                <w:bCs w:val="0"/>
                <w:kern w:val="0"/>
                <w:sz w:val="24"/>
                <w:szCs w:val="24"/>
                <w:highlight w:val="none"/>
                <w:shd w:val="clear" w:color="auto" w:fill="auto"/>
                <w:lang w:eastAsia="zh-CN"/>
              </w:rPr>
              <w:t>上述</w:t>
            </w:r>
            <w:r>
              <w:rPr>
                <w:rFonts w:hint="eastAsia" w:ascii="宋体" w:hAnsi="宋体" w:eastAsia="宋体" w:cs="宋体"/>
                <w:b w:val="0"/>
                <w:bCs w:val="0"/>
                <w:kern w:val="0"/>
                <w:sz w:val="24"/>
                <w:szCs w:val="24"/>
                <w:highlight w:val="none"/>
                <w:shd w:val="clear" w:color="auto" w:fill="auto"/>
              </w:rPr>
              <w:t>任意一项要求的得15分，未提供证明材料的此项不得分。</w:t>
            </w:r>
          </w:p>
        </w:tc>
        <w:tc>
          <w:tcPr>
            <w:tcW w:w="1514" w:type="dxa"/>
            <w:shd w:val="clear" w:color="auto" w:fill="auto"/>
            <w:vAlign w:val="center"/>
          </w:tcPr>
          <w:p w14:paraId="0F42337A">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auto"/>
                <w:kern w:val="0"/>
                <w:sz w:val="28"/>
                <w:szCs w:val="28"/>
                <w:highlight w:val="none"/>
                <w:lang w:val="en-US" w:eastAsia="en-US" w:bidi="ar-SA"/>
              </w:rPr>
            </w:pPr>
            <w:r>
              <w:rPr>
                <w:rFonts w:hint="eastAsia" w:ascii="宋体" w:hAnsi="宋体" w:eastAsia="宋体" w:cs="宋体"/>
                <w:b w:val="0"/>
                <w:bCs w:val="0"/>
                <w:kern w:val="0"/>
                <w:sz w:val="24"/>
                <w:szCs w:val="24"/>
                <w:highlight w:val="none"/>
                <w:shd w:val="clear" w:color="auto" w:fill="auto"/>
                <w:lang w:val="en-US" w:eastAsia="zh-CN"/>
              </w:rPr>
              <w:t>15</w:t>
            </w:r>
            <w:r>
              <w:rPr>
                <w:rFonts w:hint="eastAsia" w:ascii="宋体" w:hAnsi="宋体" w:eastAsia="宋体" w:cs="宋体"/>
                <w:b w:val="0"/>
                <w:bCs w:val="0"/>
                <w:kern w:val="0"/>
                <w:sz w:val="24"/>
                <w:szCs w:val="24"/>
                <w:highlight w:val="none"/>
                <w:shd w:val="clear" w:color="auto" w:fill="auto"/>
                <w:lang w:val="en-US" w:eastAsia="en-US"/>
              </w:rPr>
              <w:t>分</w:t>
            </w:r>
          </w:p>
        </w:tc>
      </w:tr>
      <w:tr w14:paraId="5B63A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6" w:hRule="atLeast"/>
        </w:trPr>
        <w:tc>
          <w:tcPr>
            <w:tcW w:w="1190" w:type="dxa"/>
            <w:shd w:val="clear" w:color="auto" w:fill="auto"/>
            <w:vAlign w:val="center"/>
          </w:tcPr>
          <w:p w14:paraId="52D2F22A">
            <w:pPr>
              <w:keepNext w:val="0"/>
              <w:keepLines w:val="0"/>
              <w:pageBreakBefore w:val="0"/>
              <w:widowControl/>
              <w:kinsoku/>
              <w:wordWrap/>
              <w:overflowPunct/>
              <w:topLinePunct w:val="0"/>
              <w:autoSpaceDE/>
              <w:autoSpaceDN/>
              <w:spacing w:line="560" w:lineRule="exact"/>
              <w:ind w:left="0" w:leftChars="0"/>
              <w:jc w:val="center"/>
              <w:rPr>
                <w:rFonts w:hint="eastAsia" w:ascii="宋体" w:hAnsi="宋体" w:eastAsia="宋体" w:cs="宋体"/>
                <w:b w:val="0"/>
                <w:bCs w:val="0"/>
                <w:kern w:val="0"/>
                <w:sz w:val="24"/>
                <w:szCs w:val="24"/>
                <w:highlight w:val="none"/>
                <w:shd w:val="clear" w:color="auto" w:fill="auto"/>
              </w:rPr>
            </w:pPr>
          </w:p>
        </w:tc>
        <w:tc>
          <w:tcPr>
            <w:tcW w:w="1336" w:type="dxa"/>
            <w:shd w:val="clear" w:color="auto" w:fill="auto"/>
            <w:vAlign w:val="center"/>
          </w:tcPr>
          <w:p w14:paraId="03658BB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napToGrid w:val="0"/>
                <w:color w:val="auto"/>
                <w:spacing w:val="0"/>
                <w:kern w:val="2"/>
                <w:sz w:val="28"/>
                <w:szCs w:val="28"/>
                <w:highlight w:val="none"/>
                <w:lang w:val="en-US" w:eastAsia="zh-CN" w:bidi="ar-SA"/>
              </w:rPr>
            </w:pPr>
            <w:r>
              <w:rPr>
                <w:rFonts w:hint="eastAsia" w:ascii="宋体" w:hAnsi="宋体" w:eastAsia="宋体" w:cs="宋体"/>
                <w:b w:val="0"/>
                <w:bCs w:val="0"/>
                <w:kern w:val="0"/>
                <w:sz w:val="24"/>
                <w:szCs w:val="24"/>
                <w:highlight w:val="none"/>
                <w:shd w:val="clear" w:color="auto" w:fill="auto"/>
              </w:rPr>
              <w:t>技术</w:t>
            </w:r>
            <w:r>
              <w:rPr>
                <w:rFonts w:hint="eastAsia" w:ascii="宋体" w:hAnsi="宋体" w:eastAsia="宋体" w:cs="宋体"/>
                <w:b w:val="0"/>
                <w:bCs w:val="0"/>
                <w:kern w:val="0"/>
                <w:sz w:val="24"/>
                <w:szCs w:val="24"/>
                <w:highlight w:val="none"/>
                <w:shd w:val="clear" w:color="auto" w:fill="auto"/>
                <w:lang w:val="en-US" w:eastAsia="zh-CN"/>
              </w:rPr>
              <w:t>要求（15</w:t>
            </w:r>
            <w:r>
              <w:rPr>
                <w:rFonts w:hint="eastAsia" w:ascii="宋体" w:hAnsi="宋体" w:eastAsia="宋体" w:cs="宋体"/>
                <w:b w:val="0"/>
                <w:bCs w:val="0"/>
                <w:kern w:val="0"/>
                <w:sz w:val="24"/>
                <w:szCs w:val="24"/>
                <w:highlight w:val="none"/>
                <w:shd w:val="clear" w:color="auto" w:fill="auto"/>
                <w:lang w:val="en-US" w:eastAsia="en-US"/>
              </w:rPr>
              <w:t>分</w:t>
            </w:r>
            <w:r>
              <w:rPr>
                <w:rFonts w:hint="eastAsia" w:ascii="宋体" w:hAnsi="宋体" w:eastAsia="宋体" w:cs="宋体"/>
                <w:b w:val="0"/>
                <w:bCs w:val="0"/>
                <w:kern w:val="0"/>
                <w:sz w:val="24"/>
                <w:szCs w:val="24"/>
                <w:highlight w:val="none"/>
                <w:shd w:val="clear" w:color="auto" w:fill="auto"/>
                <w:lang w:val="en-US" w:eastAsia="zh-CN"/>
              </w:rPr>
              <w:t>）</w:t>
            </w:r>
          </w:p>
        </w:tc>
        <w:tc>
          <w:tcPr>
            <w:tcW w:w="4486" w:type="dxa"/>
            <w:shd w:val="clear" w:color="auto" w:fill="auto"/>
            <w:vAlign w:val="center"/>
          </w:tcPr>
          <w:p w14:paraId="1D6A6A3B">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napToGrid w:val="0"/>
                <w:color w:val="auto"/>
                <w:spacing w:val="0"/>
                <w:kern w:val="2"/>
                <w:sz w:val="28"/>
                <w:szCs w:val="28"/>
                <w:highlight w:val="none"/>
                <w:lang w:val="en-US" w:eastAsia="zh-CN" w:bidi="ar-SA"/>
              </w:rPr>
            </w:pPr>
            <w:r>
              <w:rPr>
                <w:rFonts w:hint="eastAsia" w:ascii="宋体" w:hAnsi="宋体" w:eastAsia="宋体" w:cs="宋体"/>
                <w:b w:val="0"/>
                <w:bCs w:val="0"/>
                <w:color w:val="000000"/>
                <w:sz w:val="24"/>
                <w:szCs w:val="24"/>
                <w:highlight w:val="none"/>
              </w:rPr>
              <w:t>技术</w:t>
            </w:r>
            <w:r>
              <w:rPr>
                <w:rFonts w:hint="eastAsia" w:ascii="宋体" w:hAnsi="宋体" w:eastAsia="宋体" w:cs="宋体"/>
                <w:b w:val="0"/>
                <w:bCs w:val="0"/>
                <w:color w:val="000000"/>
                <w:sz w:val="24"/>
                <w:szCs w:val="24"/>
                <w:highlight w:val="none"/>
                <w:lang w:val="en-US" w:eastAsia="zh-CN"/>
              </w:rPr>
              <w:t>要求</w:t>
            </w:r>
            <w:r>
              <w:rPr>
                <w:rFonts w:hint="eastAsia" w:ascii="宋体" w:hAnsi="宋体" w:eastAsia="宋体" w:cs="宋体"/>
                <w:b w:val="0"/>
                <w:bCs w:val="0"/>
                <w:color w:val="000000"/>
                <w:sz w:val="24"/>
                <w:szCs w:val="24"/>
                <w:highlight w:val="none"/>
              </w:rPr>
              <w:t>响应情况</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kern w:val="0"/>
                <w:sz w:val="24"/>
                <w:szCs w:val="24"/>
                <w:highlight w:val="none"/>
                <w:shd w:val="clear" w:color="auto" w:fill="auto"/>
              </w:rPr>
              <w:t>完全满足</w:t>
            </w:r>
            <w:r>
              <w:rPr>
                <w:rFonts w:hint="eastAsia" w:ascii="宋体" w:hAnsi="宋体" w:eastAsia="宋体" w:cs="宋体"/>
                <w:b w:val="0"/>
                <w:bCs w:val="0"/>
                <w:kern w:val="0"/>
                <w:sz w:val="24"/>
                <w:szCs w:val="24"/>
                <w:highlight w:val="none"/>
                <w:shd w:val="clear" w:color="auto" w:fill="auto"/>
                <w:lang w:val="en-US" w:eastAsia="zh-CN"/>
              </w:rPr>
              <w:t>采购</w:t>
            </w:r>
            <w:r>
              <w:rPr>
                <w:rFonts w:hint="eastAsia" w:ascii="宋体" w:hAnsi="宋体" w:eastAsia="宋体" w:cs="宋体"/>
                <w:b w:val="0"/>
                <w:bCs w:val="0"/>
                <w:kern w:val="0"/>
                <w:sz w:val="24"/>
                <w:szCs w:val="24"/>
                <w:highlight w:val="none"/>
                <w:shd w:val="clear" w:color="auto" w:fill="auto"/>
              </w:rPr>
              <w:t>文件各项技术参数</w:t>
            </w:r>
            <w:r>
              <w:rPr>
                <w:rFonts w:hint="eastAsia" w:ascii="宋体" w:hAnsi="宋体" w:eastAsia="宋体" w:cs="宋体"/>
                <w:b w:val="0"/>
                <w:bCs w:val="0"/>
                <w:kern w:val="0"/>
                <w:sz w:val="24"/>
                <w:szCs w:val="24"/>
                <w:highlight w:val="none"/>
                <w:shd w:val="clear" w:color="auto" w:fill="auto"/>
                <w:lang w:val="en-US" w:eastAsia="zh-CN"/>
              </w:rPr>
              <w:t>要求</w:t>
            </w:r>
            <w:r>
              <w:rPr>
                <w:rFonts w:hint="eastAsia" w:ascii="宋体" w:hAnsi="宋体" w:eastAsia="宋体" w:cs="宋体"/>
                <w:b w:val="0"/>
                <w:bCs w:val="0"/>
                <w:kern w:val="0"/>
                <w:sz w:val="24"/>
                <w:szCs w:val="24"/>
                <w:highlight w:val="none"/>
                <w:shd w:val="clear" w:color="auto" w:fill="auto"/>
              </w:rPr>
              <w:t>的得</w:t>
            </w:r>
            <w:r>
              <w:rPr>
                <w:rFonts w:hint="eastAsia" w:ascii="宋体" w:hAnsi="宋体" w:eastAsia="宋体" w:cs="宋体"/>
                <w:b w:val="0"/>
                <w:bCs w:val="0"/>
                <w:kern w:val="0"/>
                <w:sz w:val="24"/>
                <w:szCs w:val="24"/>
                <w:highlight w:val="none"/>
                <w:shd w:val="clear" w:color="auto" w:fill="auto"/>
                <w:lang w:val="en-US" w:eastAsia="zh-CN"/>
              </w:rPr>
              <w:t>15</w:t>
            </w:r>
            <w:r>
              <w:rPr>
                <w:rFonts w:hint="eastAsia" w:ascii="宋体" w:hAnsi="宋体" w:eastAsia="宋体" w:cs="宋体"/>
                <w:b w:val="0"/>
                <w:bCs w:val="0"/>
                <w:kern w:val="0"/>
                <w:sz w:val="24"/>
                <w:szCs w:val="24"/>
                <w:highlight w:val="none"/>
                <w:shd w:val="clear" w:color="auto" w:fill="auto"/>
              </w:rPr>
              <w:t>分； 每负偏离一项扣</w:t>
            </w:r>
            <w:r>
              <w:rPr>
                <w:rFonts w:hint="eastAsia" w:ascii="宋体" w:hAnsi="宋体" w:eastAsia="宋体" w:cs="宋体"/>
                <w:b w:val="0"/>
                <w:bCs w:val="0"/>
                <w:kern w:val="0"/>
                <w:sz w:val="24"/>
                <w:szCs w:val="24"/>
                <w:highlight w:val="none"/>
                <w:shd w:val="clear" w:color="auto" w:fill="auto"/>
                <w:lang w:val="en-US" w:eastAsia="zh-CN"/>
              </w:rPr>
              <w:t>2</w:t>
            </w:r>
            <w:r>
              <w:rPr>
                <w:rFonts w:hint="eastAsia" w:ascii="宋体" w:hAnsi="宋体" w:eastAsia="宋体" w:cs="宋体"/>
                <w:b w:val="0"/>
                <w:bCs w:val="0"/>
                <w:kern w:val="0"/>
                <w:sz w:val="24"/>
                <w:szCs w:val="24"/>
                <w:highlight w:val="none"/>
                <w:shd w:val="clear" w:color="auto" w:fill="auto"/>
              </w:rPr>
              <w:t>分，扣完为止。</w:t>
            </w:r>
          </w:p>
        </w:tc>
        <w:tc>
          <w:tcPr>
            <w:tcW w:w="1514" w:type="dxa"/>
            <w:shd w:val="clear" w:color="auto" w:fill="auto"/>
            <w:vAlign w:val="center"/>
          </w:tcPr>
          <w:p w14:paraId="3E0C6C42">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auto"/>
                <w:kern w:val="0"/>
                <w:sz w:val="28"/>
                <w:szCs w:val="28"/>
                <w:highlight w:val="none"/>
                <w:lang w:val="en-US" w:eastAsia="en-US" w:bidi="ar-SA"/>
              </w:rPr>
            </w:pPr>
            <w:r>
              <w:rPr>
                <w:rFonts w:hint="eastAsia" w:ascii="宋体" w:hAnsi="宋体" w:eastAsia="宋体" w:cs="宋体"/>
                <w:b w:val="0"/>
                <w:bCs w:val="0"/>
                <w:kern w:val="0"/>
                <w:sz w:val="24"/>
                <w:szCs w:val="24"/>
                <w:highlight w:val="none"/>
                <w:shd w:val="clear" w:color="auto" w:fill="auto"/>
                <w:lang w:val="en-US" w:eastAsia="zh-CN"/>
              </w:rPr>
              <w:t>15</w:t>
            </w:r>
            <w:r>
              <w:rPr>
                <w:rFonts w:hint="eastAsia" w:ascii="宋体" w:hAnsi="宋体" w:eastAsia="宋体" w:cs="宋体"/>
                <w:b w:val="0"/>
                <w:bCs w:val="0"/>
                <w:kern w:val="0"/>
                <w:sz w:val="24"/>
                <w:szCs w:val="24"/>
                <w:highlight w:val="none"/>
                <w:shd w:val="clear" w:color="auto" w:fill="auto"/>
                <w:lang w:val="en-US" w:eastAsia="en-US"/>
              </w:rPr>
              <w:t>分</w:t>
            </w:r>
          </w:p>
        </w:tc>
      </w:tr>
      <w:tr w14:paraId="3CEA1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6" w:hRule="atLeast"/>
        </w:trPr>
        <w:tc>
          <w:tcPr>
            <w:tcW w:w="1190" w:type="dxa"/>
            <w:shd w:val="clear" w:color="auto" w:fill="auto"/>
            <w:vAlign w:val="center"/>
          </w:tcPr>
          <w:p w14:paraId="121C119D">
            <w:pPr>
              <w:keepNext w:val="0"/>
              <w:keepLines w:val="0"/>
              <w:pageBreakBefore w:val="0"/>
              <w:widowControl/>
              <w:kinsoku/>
              <w:wordWrap/>
              <w:overflowPunct/>
              <w:topLinePunct w:val="0"/>
              <w:autoSpaceDE/>
              <w:autoSpaceDN/>
              <w:spacing w:line="560" w:lineRule="exact"/>
              <w:ind w:left="0" w:leftChars="0"/>
              <w:jc w:val="center"/>
              <w:rPr>
                <w:rFonts w:hint="eastAsia" w:ascii="宋体" w:hAnsi="宋体" w:eastAsia="宋体" w:cs="宋体"/>
                <w:b w:val="0"/>
                <w:bCs w:val="0"/>
                <w:kern w:val="0"/>
                <w:sz w:val="24"/>
                <w:szCs w:val="24"/>
                <w:highlight w:val="none"/>
                <w:shd w:val="clear" w:color="auto" w:fill="auto"/>
              </w:rPr>
            </w:pPr>
          </w:p>
        </w:tc>
        <w:tc>
          <w:tcPr>
            <w:tcW w:w="1336" w:type="dxa"/>
            <w:shd w:val="clear" w:color="auto" w:fill="auto"/>
            <w:vAlign w:val="center"/>
          </w:tcPr>
          <w:p w14:paraId="5F831B4B">
            <w:pPr>
              <w:pStyle w:val="6"/>
              <w:keepNext/>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val="0"/>
                <w:bCs w:val="0"/>
                <w:snapToGrid w:val="0"/>
                <w:color w:val="auto"/>
                <w:spacing w:val="0"/>
                <w:kern w:val="2"/>
                <w:sz w:val="28"/>
                <w:szCs w:val="28"/>
                <w:highlight w:val="none"/>
                <w:lang w:val="en-US" w:eastAsia="zh-CN" w:bidi="ar-SA"/>
              </w:rPr>
            </w:pPr>
            <w:r>
              <w:rPr>
                <w:rFonts w:hint="eastAsia" w:ascii="宋体" w:hAnsi="宋体" w:eastAsia="宋体" w:cs="宋体"/>
                <w:b w:val="0"/>
                <w:bCs w:val="0"/>
                <w:kern w:val="0"/>
                <w:sz w:val="24"/>
                <w:szCs w:val="24"/>
                <w:highlight w:val="none"/>
                <w:shd w:val="clear" w:color="auto" w:fill="auto"/>
              </w:rPr>
              <w:t>综合实力和安全保障</w:t>
            </w:r>
            <w:r>
              <w:rPr>
                <w:rFonts w:hint="eastAsia" w:ascii="宋体" w:hAnsi="宋体" w:eastAsia="宋体" w:cs="宋体"/>
                <w:b w:val="0"/>
                <w:bCs w:val="0"/>
                <w:kern w:val="0"/>
                <w:sz w:val="24"/>
                <w:szCs w:val="24"/>
                <w:highlight w:val="none"/>
                <w:shd w:val="clear" w:color="auto" w:fill="auto"/>
                <w:lang w:val="en-US" w:eastAsia="zh-CN" w:bidi="ar-SA"/>
              </w:rPr>
              <w:t>（10</w:t>
            </w:r>
            <w:r>
              <w:rPr>
                <w:rFonts w:hint="eastAsia" w:ascii="宋体" w:hAnsi="宋体" w:eastAsia="宋体" w:cs="宋体"/>
                <w:b w:val="0"/>
                <w:bCs w:val="0"/>
                <w:kern w:val="0"/>
                <w:sz w:val="24"/>
                <w:szCs w:val="24"/>
                <w:highlight w:val="none"/>
                <w:shd w:val="clear" w:color="auto" w:fill="auto"/>
                <w:lang w:val="en-US" w:eastAsia="en-US" w:bidi="ar-SA"/>
              </w:rPr>
              <w:t>分</w:t>
            </w:r>
            <w:r>
              <w:rPr>
                <w:rFonts w:hint="eastAsia" w:ascii="宋体" w:hAnsi="宋体" w:eastAsia="宋体" w:cs="宋体"/>
                <w:b w:val="0"/>
                <w:bCs w:val="0"/>
                <w:kern w:val="0"/>
                <w:sz w:val="24"/>
                <w:szCs w:val="24"/>
                <w:highlight w:val="none"/>
                <w:shd w:val="clear" w:color="auto" w:fill="auto"/>
                <w:lang w:val="en-US" w:eastAsia="zh-CN" w:bidi="ar-SA"/>
              </w:rPr>
              <w:t>）</w:t>
            </w:r>
          </w:p>
        </w:tc>
        <w:tc>
          <w:tcPr>
            <w:tcW w:w="4486" w:type="dxa"/>
            <w:shd w:val="clear" w:color="auto" w:fill="auto"/>
            <w:vAlign w:val="center"/>
          </w:tcPr>
          <w:p w14:paraId="4178D00A">
            <w:pPr>
              <w:keepNext w:val="0"/>
              <w:keepLines w:val="0"/>
              <w:pageBreakBefore w:val="0"/>
              <w:widowControl/>
              <w:kinsoku/>
              <w:wordWrap/>
              <w:overflowPunct/>
              <w:topLinePunct w:val="0"/>
              <w:autoSpaceDE/>
              <w:autoSpaceDN/>
              <w:spacing w:line="560" w:lineRule="exact"/>
              <w:ind w:left="0"/>
              <w:rPr>
                <w:rFonts w:hint="eastAsia" w:ascii="宋体" w:hAnsi="宋体" w:eastAsia="宋体" w:cs="宋体"/>
                <w:b w:val="0"/>
                <w:bCs w:val="0"/>
                <w:kern w:val="0"/>
                <w:sz w:val="24"/>
                <w:szCs w:val="24"/>
                <w:highlight w:val="none"/>
                <w:shd w:val="clear" w:color="auto" w:fill="auto"/>
                <w:lang w:val="en-US" w:eastAsia="zh-CN"/>
              </w:rPr>
            </w:pPr>
            <w:r>
              <w:rPr>
                <w:rFonts w:hint="eastAsia" w:ascii="宋体" w:hAnsi="宋体" w:eastAsia="宋体" w:cs="宋体"/>
                <w:b w:val="0"/>
                <w:bCs w:val="0"/>
                <w:kern w:val="0"/>
                <w:sz w:val="24"/>
                <w:szCs w:val="24"/>
                <w:highlight w:val="none"/>
                <w:shd w:val="clear" w:color="auto" w:fill="auto"/>
              </w:rPr>
              <w:t>1.</w:t>
            </w:r>
            <w:r>
              <w:rPr>
                <w:rFonts w:hint="eastAsia" w:ascii="宋体" w:hAnsi="宋体" w:eastAsia="宋体" w:cs="宋体"/>
                <w:b w:val="0"/>
                <w:bCs w:val="0"/>
                <w:kern w:val="0"/>
                <w:sz w:val="24"/>
                <w:szCs w:val="24"/>
                <w:highlight w:val="none"/>
                <w:shd w:val="clear" w:color="auto" w:fill="auto"/>
                <w:lang w:eastAsia="zh-CN"/>
              </w:rPr>
              <w:t>供应商</w:t>
            </w:r>
            <w:r>
              <w:rPr>
                <w:rFonts w:hint="eastAsia" w:ascii="宋体" w:hAnsi="宋体" w:eastAsia="宋体" w:cs="宋体"/>
                <w:b w:val="0"/>
                <w:bCs w:val="0"/>
                <w:kern w:val="0"/>
                <w:sz w:val="24"/>
                <w:szCs w:val="24"/>
                <w:highlight w:val="none"/>
                <w:shd w:val="clear" w:color="auto" w:fill="auto"/>
              </w:rPr>
              <w:t>拟投入本项目运输送货车辆数量进行</w:t>
            </w:r>
            <w:r>
              <w:rPr>
                <w:rFonts w:hint="eastAsia" w:ascii="宋体" w:hAnsi="宋体" w:eastAsia="宋体" w:cs="宋体"/>
                <w:b w:val="0"/>
                <w:bCs w:val="0"/>
                <w:kern w:val="0"/>
                <w:sz w:val="24"/>
                <w:szCs w:val="24"/>
                <w:highlight w:val="none"/>
                <w:shd w:val="clear" w:color="auto" w:fill="auto"/>
                <w:lang w:val="en-US" w:eastAsia="zh-CN"/>
              </w:rPr>
              <w:t>打分</w:t>
            </w:r>
            <w:r>
              <w:rPr>
                <w:rFonts w:hint="eastAsia" w:ascii="宋体" w:hAnsi="宋体" w:eastAsia="宋体" w:cs="宋体"/>
                <w:b w:val="0"/>
                <w:bCs w:val="0"/>
                <w:kern w:val="0"/>
                <w:sz w:val="24"/>
                <w:szCs w:val="24"/>
                <w:highlight w:val="none"/>
                <w:shd w:val="clear" w:color="auto" w:fill="auto"/>
                <w:lang w:eastAsia="zh-CN"/>
              </w:rPr>
              <w:t>，</w:t>
            </w:r>
            <w:r>
              <w:rPr>
                <w:rFonts w:hint="eastAsia" w:ascii="宋体" w:hAnsi="宋体" w:eastAsia="宋体" w:cs="宋体"/>
                <w:b w:val="0"/>
                <w:bCs w:val="0"/>
                <w:kern w:val="0"/>
                <w:sz w:val="24"/>
                <w:szCs w:val="24"/>
                <w:highlight w:val="none"/>
                <w:shd w:val="clear" w:color="auto" w:fill="auto"/>
                <w:lang w:val="en-US" w:eastAsia="zh-CN"/>
              </w:rPr>
              <w:t>在满足基础要求1辆配送车前提下，多提供1辆配送车辆</w:t>
            </w:r>
            <w:r>
              <w:rPr>
                <w:rFonts w:hint="eastAsia" w:ascii="宋体" w:hAnsi="宋体" w:eastAsia="宋体" w:cs="宋体"/>
                <w:b w:val="0"/>
                <w:bCs w:val="0"/>
                <w:kern w:val="0"/>
                <w:sz w:val="24"/>
                <w:szCs w:val="24"/>
                <w:highlight w:val="none"/>
                <w:shd w:val="clear" w:color="auto" w:fill="auto"/>
              </w:rPr>
              <w:t>得</w:t>
            </w:r>
            <w:r>
              <w:rPr>
                <w:rFonts w:hint="eastAsia" w:ascii="宋体" w:hAnsi="宋体" w:eastAsia="宋体" w:cs="宋体"/>
                <w:b w:val="0"/>
                <w:bCs w:val="0"/>
                <w:kern w:val="0"/>
                <w:sz w:val="24"/>
                <w:szCs w:val="24"/>
                <w:highlight w:val="none"/>
                <w:shd w:val="clear" w:color="auto" w:fill="auto"/>
                <w:lang w:val="en-US" w:eastAsia="zh-CN"/>
              </w:rPr>
              <w:t>2分（自有车辆需提供完整行驶证，租赁车辆需提供租赁合同及行驶证），最高得6分。</w:t>
            </w:r>
          </w:p>
          <w:p w14:paraId="06E1EF6B">
            <w:pPr>
              <w:pStyle w:val="6"/>
              <w:keepNext/>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val="0"/>
                <w:bCs w:val="0"/>
                <w:snapToGrid w:val="0"/>
                <w:color w:val="auto"/>
                <w:spacing w:val="0"/>
                <w:kern w:val="2"/>
                <w:sz w:val="28"/>
                <w:szCs w:val="28"/>
                <w:highlight w:val="none"/>
                <w:lang w:val="en-US" w:eastAsia="zh-CN" w:bidi="ar-SA"/>
              </w:rPr>
            </w:pPr>
            <w:r>
              <w:rPr>
                <w:rFonts w:hint="eastAsia" w:ascii="宋体" w:hAnsi="宋体" w:eastAsia="宋体" w:cs="宋体"/>
                <w:b w:val="0"/>
                <w:bCs w:val="0"/>
                <w:kern w:val="0"/>
                <w:sz w:val="24"/>
                <w:szCs w:val="24"/>
                <w:highlight w:val="none"/>
                <w:shd w:val="clear" w:color="auto" w:fill="auto"/>
              </w:rPr>
              <w:t>2.拟派项目负责人</w:t>
            </w:r>
            <w:r>
              <w:rPr>
                <w:rFonts w:hint="eastAsia" w:ascii="宋体" w:hAnsi="宋体" w:cs="宋体"/>
                <w:b w:val="0"/>
                <w:bCs w:val="0"/>
                <w:kern w:val="0"/>
                <w:sz w:val="24"/>
                <w:szCs w:val="24"/>
                <w:highlight w:val="none"/>
                <w:shd w:val="clear" w:color="auto" w:fill="auto"/>
                <w:lang w:val="en-US" w:eastAsia="zh-CN"/>
              </w:rPr>
              <w:t>需</w:t>
            </w:r>
            <w:r>
              <w:rPr>
                <w:rFonts w:hint="eastAsia" w:ascii="宋体" w:hAnsi="宋体" w:eastAsia="宋体" w:cs="宋体"/>
                <w:b w:val="0"/>
                <w:bCs w:val="0"/>
                <w:kern w:val="0"/>
                <w:sz w:val="24"/>
                <w:szCs w:val="24"/>
                <w:highlight w:val="none"/>
                <w:shd w:val="clear" w:color="auto" w:fill="auto"/>
              </w:rPr>
              <w:t>提供《安全生产知识和管理能力合格证》</w:t>
            </w:r>
            <w:r>
              <w:rPr>
                <w:rFonts w:hint="eastAsia" w:ascii="宋体" w:hAnsi="宋体" w:eastAsia="宋体" w:cs="宋体"/>
                <w:b w:val="0"/>
                <w:bCs w:val="0"/>
                <w:kern w:val="0"/>
                <w:sz w:val="24"/>
                <w:szCs w:val="24"/>
                <w:highlight w:val="none"/>
                <w:shd w:val="clear" w:color="auto" w:fill="auto"/>
                <w:lang w:val="en-US" w:eastAsia="zh-CN"/>
              </w:rPr>
              <w:t>证书，</w:t>
            </w:r>
            <w:r>
              <w:rPr>
                <w:rFonts w:hint="eastAsia" w:ascii="宋体" w:hAnsi="宋体" w:eastAsia="宋体" w:cs="宋体"/>
                <w:b w:val="0"/>
                <w:bCs w:val="0"/>
                <w:kern w:val="0"/>
                <w:sz w:val="24"/>
                <w:szCs w:val="24"/>
                <w:highlight w:val="none"/>
                <w:shd w:val="clear" w:color="auto" w:fill="auto"/>
              </w:rPr>
              <w:t>并提供</w:t>
            </w:r>
            <w:r>
              <w:rPr>
                <w:rFonts w:hint="eastAsia" w:ascii="宋体" w:hAnsi="宋体" w:eastAsia="宋体" w:cs="宋体"/>
                <w:b w:val="0"/>
                <w:bCs w:val="0"/>
                <w:kern w:val="0"/>
                <w:sz w:val="24"/>
                <w:szCs w:val="24"/>
                <w:highlight w:val="none"/>
                <w:shd w:val="clear" w:color="auto" w:fill="auto"/>
                <w:lang w:val="en-US" w:eastAsia="zh-CN"/>
              </w:rPr>
              <w:t>2024年1月1日至投标截止时间任意连续3个月供应商</w:t>
            </w:r>
            <w:r>
              <w:rPr>
                <w:rFonts w:hint="eastAsia" w:ascii="宋体" w:hAnsi="宋体" w:eastAsia="宋体" w:cs="宋体"/>
                <w:b w:val="0"/>
                <w:bCs w:val="0"/>
                <w:kern w:val="0"/>
                <w:sz w:val="24"/>
                <w:szCs w:val="24"/>
                <w:highlight w:val="none"/>
                <w:shd w:val="clear" w:color="auto" w:fill="auto"/>
              </w:rPr>
              <w:t>为其缴纳社保的相关证明</w:t>
            </w:r>
            <w:r>
              <w:rPr>
                <w:rFonts w:hint="eastAsia" w:ascii="宋体" w:hAnsi="宋体" w:eastAsia="宋体" w:cs="宋体"/>
                <w:b w:val="0"/>
                <w:bCs w:val="0"/>
                <w:kern w:val="0"/>
                <w:sz w:val="24"/>
                <w:szCs w:val="24"/>
                <w:highlight w:val="none"/>
                <w:shd w:val="clear" w:color="auto" w:fill="auto"/>
                <w:lang w:val="en-US" w:eastAsia="zh-CN"/>
              </w:rPr>
              <w:t>材料</w:t>
            </w:r>
            <w:r>
              <w:rPr>
                <w:rFonts w:hint="eastAsia" w:ascii="宋体" w:hAnsi="宋体" w:eastAsia="宋体" w:cs="宋体"/>
                <w:b w:val="0"/>
                <w:bCs w:val="0"/>
                <w:kern w:val="0"/>
                <w:sz w:val="24"/>
                <w:szCs w:val="24"/>
                <w:highlight w:val="none"/>
                <w:shd w:val="clear" w:color="auto" w:fill="auto"/>
              </w:rPr>
              <w:t>得4分</w:t>
            </w:r>
            <w:r>
              <w:rPr>
                <w:rFonts w:hint="eastAsia" w:ascii="宋体" w:hAnsi="宋体" w:eastAsia="宋体" w:cs="宋体"/>
                <w:b w:val="0"/>
                <w:bCs w:val="0"/>
                <w:kern w:val="0"/>
                <w:sz w:val="24"/>
                <w:szCs w:val="24"/>
                <w:highlight w:val="none"/>
                <w:shd w:val="clear" w:color="auto" w:fill="auto"/>
                <w:lang w:eastAsia="zh-CN"/>
              </w:rPr>
              <w:t>，</w:t>
            </w:r>
            <w:r>
              <w:rPr>
                <w:rFonts w:hint="eastAsia" w:ascii="宋体" w:hAnsi="宋体" w:eastAsia="宋体" w:cs="宋体"/>
                <w:b w:val="0"/>
                <w:bCs w:val="0"/>
                <w:kern w:val="0"/>
                <w:sz w:val="24"/>
                <w:szCs w:val="24"/>
                <w:highlight w:val="none"/>
                <w:shd w:val="clear" w:color="auto" w:fill="auto"/>
              </w:rPr>
              <w:t>未提供</w:t>
            </w:r>
            <w:r>
              <w:rPr>
                <w:rFonts w:hint="eastAsia" w:ascii="宋体" w:hAnsi="宋体" w:eastAsia="宋体" w:cs="宋体"/>
                <w:b w:val="0"/>
                <w:bCs w:val="0"/>
                <w:kern w:val="0"/>
                <w:sz w:val="24"/>
                <w:szCs w:val="24"/>
                <w:highlight w:val="none"/>
                <w:shd w:val="clear" w:color="auto" w:fill="auto"/>
                <w:lang w:val="en-US" w:eastAsia="zh-CN"/>
              </w:rPr>
              <w:t>或提供不齐全</w:t>
            </w:r>
            <w:r>
              <w:rPr>
                <w:rFonts w:hint="eastAsia" w:ascii="宋体" w:hAnsi="宋体" w:eastAsia="宋体" w:cs="宋体"/>
                <w:b w:val="0"/>
                <w:bCs w:val="0"/>
                <w:kern w:val="0"/>
                <w:sz w:val="24"/>
                <w:szCs w:val="24"/>
                <w:highlight w:val="none"/>
                <w:shd w:val="clear" w:color="auto" w:fill="auto"/>
              </w:rPr>
              <w:t>的不得分。</w:t>
            </w:r>
          </w:p>
        </w:tc>
        <w:tc>
          <w:tcPr>
            <w:tcW w:w="1514" w:type="dxa"/>
            <w:shd w:val="clear" w:color="auto" w:fill="auto"/>
            <w:vAlign w:val="center"/>
          </w:tcPr>
          <w:p w14:paraId="75B9AC6B">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auto"/>
                <w:kern w:val="0"/>
                <w:sz w:val="28"/>
                <w:szCs w:val="28"/>
                <w:highlight w:val="none"/>
                <w:lang w:val="en-US" w:eastAsia="en-US" w:bidi="ar-SA"/>
              </w:rPr>
            </w:pPr>
            <w:r>
              <w:rPr>
                <w:rFonts w:hint="eastAsia" w:ascii="宋体" w:hAnsi="宋体" w:eastAsia="宋体" w:cs="宋体"/>
                <w:b w:val="0"/>
                <w:bCs w:val="0"/>
                <w:kern w:val="0"/>
                <w:sz w:val="24"/>
                <w:szCs w:val="24"/>
                <w:highlight w:val="none"/>
                <w:shd w:val="clear" w:color="auto" w:fill="auto"/>
                <w:lang w:val="en-US" w:eastAsia="zh-CN"/>
              </w:rPr>
              <w:t>10</w:t>
            </w:r>
            <w:r>
              <w:rPr>
                <w:rFonts w:hint="eastAsia" w:ascii="宋体" w:hAnsi="宋体" w:eastAsia="宋体" w:cs="宋体"/>
                <w:b w:val="0"/>
                <w:bCs w:val="0"/>
                <w:kern w:val="0"/>
                <w:sz w:val="24"/>
                <w:szCs w:val="24"/>
                <w:highlight w:val="none"/>
                <w:shd w:val="clear" w:color="auto" w:fill="auto"/>
                <w:lang w:val="en-US" w:eastAsia="en-US"/>
              </w:rPr>
              <w:t>分</w:t>
            </w:r>
          </w:p>
        </w:tc>
      </w:tr>
      <w:tr w14:paraId="12DC7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6" w:hRule="atLeast"/>
        </w:trPr>
        <w:tc>
          <w:tcPr>
            <w:tcW w:w="1190" w:type="dxa"/>
            <w:shd w:val="clear" w:color="auto" w:fill="auto"/>
            <w:vAlign w:val="center"/>
          </w:tcPr>
          <w:p w14:paraId="6EE1A31D">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auto"/>
                <w:kern w:val="0"/>
                <w:sz w:val="28"/>
                <w:szCs w:val="28"/>
                <w:highlight w:val="none"/>
                <w:lang w:val="en-US" w:eastAsia="en-US" w:bidi="ar-SA"/>
              </w:rPr>
            </w:pPr>
            <w:r>
              <w:rPr>
                <w:rFonts w:hint="eastAsia" w:ascii="宋体" w:hAnsi="宋体" w:eastAsia="宋体" w:cs="宋体"/>
                <w:b w:val="0"/>
                <w:bCs w:val="0"/>
                <w:kern w:val="0"/>
                <w:sz w:val="24"/>
                <w:szCs w:val="24"/>
                <w:highlight w:val="none"/>
                <w:shd w:val="clear" w:color="auto" w:fill="auto"/>
                <w:lang w:val="en-US" w:eastAsia="en-US" w:bidi="ar-SA"/>
              </w:rPr>
              <w:t>政策性加分（5</w:t>
            </w:r>
            <w:r>
              <w:rPr>
                <w:rFonts w:hint="eastAsia" w:ascii="宋体" w:hAnsi="宋体" w:eastAsia="宋体" w:cs="宋体"/>
                <w:b w:val="0"/>
                <w:bCs w:val="0"/>
                <w:kern w:val="0"/>
                <w:sz w:val="24"/>
                <w:szCs w:val="24"/>
                <w:highlight w:val="none"/>
                <w:shd w:val="clear" w:color="auto" w:fill="auto"/>
                <w:lang w:val="en-US" w:eastAsia="zh-CN" w:bidi="ar-SA"/>
              </w:rPr>
              <w:t>分</w:t>
            </w:r>
            <w:r>
              <w:rPr>
                <w:rFonts w:hint="eastAsia" w:ascii="宋体" w:hAnsi="宋体" w:eastAsia="宋体" w:cs="宋体"/>
                <w:b w:val="0"/>
                <w:bCs w:val="0"/>
                <w:kern w:val="0"/>
                <w:sz w:val="24"/>
                <w:szCs w:val="24"/>
                <w:highlight w:val="none"/>
                <w:shd w:val="clear" w:color="auto" w:fill="auto"/>
                <w:lang w:val="en-US" w:eastAsia="en-US" w:bidi="ar-SA"/>
              </w:rPr>
              <w:t>）</w:t>
            </w:r>
          </w:p>
        </w:tc>
        <w:tc>
          <w:tcPr>
            <w:tcW w:w="1336" w:type="dxa"/>
            <w:shd w:val="clear" w:color="auto" w:fill="auto"/>
            <w:vAlign w:val="top"/>
          </w:tcPr>
          <w:p w14:paraId="73231752">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spacing w:line="560" w:lineRule="exact"/>
              <w:rPr>
                <w:rFonts w:hint="eastAsia" w:ascii="宋体" w:hAnsi="宋体" w:eastAsia="宋体" w:cs="宋体"/>
                <w:b w:val="0"/>
                <w:bCs w:val="0"/>
                <w:kern w:val="0"/>
                <w:sz w:val="24"/>
                <w:szCs w:val="24"/>
                <w:highlight w:val="none"/>
                <w:shd w:val="clear" w:color="auto" w:fill="auto"/>
              </w:rPr>
            </w:pPr>
          </w:p>
          <w:p w14:paraId="399C58B5">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spacing w:line="560" w:lineRule="exact"/>
              <w:rPr>
                <w:rFonts w:hint="eastAsia" w:ascii="宋体" w:hAnsi="宋体" w:eastAsia="宋体" w:cs="宋体"/>
                <w:b w:val="0"/>
                <w:bCs w:val="0"/>
                <w:kern w:val="0"/>
                <w:sz w:val="24"/>
                <w:szCs w:val="24"/>
                <w:highlight w:val="none"/>
                <w:shd w:val="clear" w:color="auto" w:fill="auto"/>
              </w:rPr>
            </w:pPr>
          </w:p>
          <w:p w14:paraId="56A54038">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spacing w:line="560" w:lineRule="exact"/>
              <w:rPr>
                <w:rFonts w:hint="eastAsia" w:ascii="宋体" w:hAnsi="宋体" w:eastAsia="宋体" w:cs="宋体"/>
                <w:b w:val="0"/>
                <w:bCs w:val="0"/>
                <w:kern w:val="0"/>
                <w:sz w:val="24"/>
                <w:szCs w:val="24"/>
                <w:highlight w:val="none"/>
                <w:shd w:val="clear" w:color="auto" w:fill="auto"/>
              </w:rPr>
            </w:pPr>
          </w:p>
          <w:p w14:paraId="79632E37">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spacing w:line="560" w:lineRule="exact"/>
              <w:rPr>
                <w:rFonts w:hint="eastAsia" w:ascii="宋体" w:hAnsi="宋体" w:eastAsia="宋体" w:cs="宋体"/>
                <w:b w:val="0"/>
                <w:bCs w:val="0"/>
                <w:kern w:val="0"/>
                <w:sz w:val="24"/>
                <w:szCs w:val="24"/>
                <w:highlight w:val="none"/>
                <w:shd w:val="clear" w:color="auto" w:fill="auto"/>
              </w:rPr>
            </w:pPr>
          </w:p>
          <w:p w14:paraId="4A12ADC7">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spacing w:line="560" w:lineRule="exact"/>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b w:val="0"/>
                <w:bCs w:val="0"/>
                <w:kern w:val="0"/>
                <w:sz w:val="24"/>
                <w:szCs w:val="24"/>
                <w:highlight w:val="none"/>
                <w:shd w:val="clear" w:color="auto" w:fill="auto"/>
              </w:rPr>
              <w:t>节能环保</w:t>
            </w:r>
          </w:p>
        </w:tc>
        <w:tc>
          <w:tcPr>
            <w:tcW w:w="4486" w:type="dxa"/>
            <w:shd w:val="clear" w:color="auto" w:fill="auto"/>
            <w:vAlign w:val="top"/>
          </w:tcPr>
          <w:p w14:paraId="42B7214D">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spacing w:line="560" w:lineRule="exact"/>
              <w:rPr>
                <w:rFonts w:hint="eastAsia" w:ascii="宋体" w:hAnsi="宋体" w:eastAsia="宋体" w:cs="宋体"/>
                <w:snapToGrid w:val="0"/>
                <w:color w:val="auto"/>
                <w:kern w:val="0"/>
                <w:sz w:val="28"/>
                <w:szCs w:val="28"/>
                <w:highlight w:val="none"/>
                <w:lang w:val="en-US" w:eastAsia="en-US" w:bidi="ar-SA"/>
              </w:rPr>
            </w:pPr>
            <w:r>
              <w:rPr>
                <w:rFonts w:hint="eastAsia" w:ascii="宋体" w:hAnsi="宋体" w:eastAsia="宋体" w:cs="宋体"/>
                <w:b w:val="0"/>
                <w:bCs w:val="0"/>
                <w:kern w:val="0"/>
                <w:sz w:val="24"/>
                <w:szCs w:val="24"/>
                <w:highlight w:val="none"/>
                <w:shd w:val="clear" w:color="auto" w:fill="auto"/>
              </w:rPr>
              <w:t>投标产品属于"节能产品清单"或"环保产品清单"有效期内中的产品（强制采购产品除外），在评审过程中，给子适当加分，即在总得分基础上，每一项加0.3分：如投标产品同时属于"节能产品清单"和"环保产品清单"两个清单中产品的，每一项加0.5分，最高不得超过2分。提供投标产品所在清单页复印件，并加盖投标单位公章。</w:t>
            </w:r>
          </w:p>
        </w:tc>
        <w:tc>
          <w:tcPr>
            <w:tcW w:w="1514" w:type="dxa"/>
            <w:shd w:val="clear" w:color="auto" w:fill="auto"/>
            <w:vAlign w:val="top"/>
          </w:tcPr>
          <w:p w14:paraId="54878A07">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spacing w:line="560" w:lineRule="exact"/>
              <w:rPr>
                <w:rFonts w:hint="eastAsia" w:ascii="宋体" w:hAnsi="宋体" w:eastAsia="宋体" w:cs="宋体"/>
                <w:b w:val="0"/>
                <w:bCs w:val="0"/>
                <w:kern w:val="0"/>
                <w:sz w:val="24"/>
                <w:szCs w:val="24"/>
                <w:highlight w:val="none"/>
                <w:shd w:val="clear" w:color="auto" w:fill="auto"/>
              </w:rPr>
            </w:pPr>
          </w:p>
          <w:p w14:paraId="65D4EE88">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spacing w:line="560" w:lineRule="exact"/>
              <w:rPr>
                <w:rFonts w:hint="eastAsia" w:ascii="宋体" w:hAnsi="宋体" w:eastAsia="宋体" w:cs="宋体"/>
                <w:b w:val="0"/>
                <w:bCs w:val="0"/>
                <w:kern w:val="0"/>
                <w:sz w:val="24"/>
                <w:szCs w:val="24"/>
                <w:highlight w:val="none"/>
                <w:shd w:val="clear" w:color="auto" w:fill="auto"/>
              </w:rPr>
            </w:pPr>
          </w:p>
          <w:p w14:paraId="4F8F102E">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spacing w:line="560" w:lineRule="exact"/>
              <w:rPr>
                <w:rFonts w:hint="eastAsia" w:ascii="宋体" w:hAnsi="宋体" w:eastAsia="宋体" w:cs="宋体"/>
                <w:b w:val="0"/>
                <w:bCs w:val="0"/>
                <w:kern w:val="0"/>
                <w:sz w:val="24"/>
                <w:szCs w:val="24"/>
                <w:highlight w:val="none"/>
                <w:shd w:val="clear" w:color="auto" w:fill="auto"/>
              </w:rPr>
            </w:pPr>
          </w:p>
          <w:p w14:paraId="5F6FFCC0">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spacing w:line="560" w:lineRule="exact"/>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b w:val="0"/>
                <w:bCs w:val="0"/>
                <w:kern w:val="0"/>
                <w:sz w:val="24"/>
                <w:szCs w:val="24"/>
                <w:highlight w:val="none"/>
                <w:shd w:val="clear" w:color="auto" w:fill="auto"/>
              </w:rPr>
              <w:t>0-2分</w:t>
            </w:r>
          </w:p>
        </w:tc>
      </w:tr>
      <w:tr w14:paraId="29984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6" w:hRule="atLeast"/>
        </w:trPr>
        <w:tc>
          <w:tcPr>
            <w:tcW w:w="1190" w:type="dxa"/>
            <w:shd w:val="clear" w:color="auto" w:fill="auto"/>
            <w:vAlign w:val="center"/>
          </w:tcPr>
          <w:p w14:paraId="777036C9">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auto"/>
                <w:kern w:val="0"/>
                <w:sz w:val="28"/>
                <w:szCs w:val="28"/>
                <w:highlight w:val="none"/>
                <w:lang w:val="en-US" w:eastAsia="en-US" w:bidi="ar-SA"/>
              </w:rPr>
            </w:pPr>
            <w:r>
              <w:rPr>
                <w:rFonts w:hint="eastAsia" w:ascii="宋体" w:hAnsi="宋体" w:eastAsia="宋体" w:cs="宋体"/>
                <w:color w:val="auto"/>
                <w:kern w:val="0"/>
                <w:sz w:val="28"/>
                <w:szCs w:val="28"/>
                <w:highlight w:val="none"/>
                <w:lang w:val="en-US" w:eastAsia="en-US" w:bidi="ar-SA"/>
              </w:rPr>
              <w:t>政策性加分（5.00）</w:t>
            </w:r>
          </w:p>
        </w:tc>
        <w:tc>
          <w:tcPr>
            <w:tcW w:w="1336" w:type="dxa"/>
            <w:shd w:val="clear" w:color="auto" w:fill="auto"/>
            <w:vAlign w:val="top"/>
          </w:tcPr>
          <w:p w14:paraId="34A0E0A5">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spacing w:line="560" w:lineRule="exact"/>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b w:val="0"/>
                <w:bCs w:val="0"/>
                <w:kern w:val="0"/>
                <w:sz w:val="24"/>
                <w:szCs w:val="24"/>
                <w:highlight w:val="none"/>
                <w:shd w:val="clear" w:color="auto" w:fill="auto"/>
              </w:rPr>
              <w:t>少数民族</w:t>
            </w:r>
          </w:p>
        </w:tc>
        <w:tc>
          <w:tcPr>
            <w:tcW w:w="4486" w:type="dxa"/>
            <w:shd w:val="clear" w:color="auto" w:fill="auto"/>
            <w:vAlign w:val="top"/>
          </w:tcPr>
          <w:p w14:paraId="5F2070AE">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spacing w:line="560" w:lineRule="exact"/>
              <w:rPr>
                <w:rFonts w:hint="eastAsia" w:ascii="宋体" w:hAnsi="宋体" w:eastAsia="宋体" w:cs="宋体"/>
                <w:snapToGrid w:val="0"/>
                <w:color w:val="auto"/>
                <w:kern w:val="0"/>
                <w:sz w:val="28"/>
                <w:szCs w:val="28"/>
                <w:highlight w:val="none"/>
                <w:lang w:val="en-US" w:eastAsia="en-US" w:bidi="ar-SA"/>
              </w:rPr>
            </w:pPr>
            <w:r>
              <w:rPr>
                <w:rFonts w:hint="eastAsia" w:ascii="宋体" w:hAnsi="宋体" w:eastAsia="宋体" w:cs="宋体"/>
                <w:b w:val="0"/>
                <w:bCs w:val="0"/>
                <w:kern w:val="0"/>
                <w:sz w:val="24"/>
                <w:szCs w:val="24"/>
                <w:highlight w:val="none"/>
                <w:shd w:val="clear" w:color="auto" w:fill="auto"/>
              </w:rPr>
              <w:t>对原产地在少数民族自治区和享受少数民族自治待遇的省份的投标主产品（不含附带产品），享受政策性加分和价格扣除，在总得分基础上加3分。投标主产品按照不得低于本采购项目预算金额50%进行确定。①少数民族自治区：内蒙古自治区、新疆维吾尔自治区、宁夏回族自治区、广西壮族自治区、西藏自治区；②）享受少数民族自治待遇的省份：青海省、云南省、贵州省</w:t>
            </w:r>
          </w:p>
        </w:tc>
        <w:tc>
          <w:tcPr>
            <w:tcW w:w="1514" w:type="dxa"/>
            <w:shd w:val="clear" w:color="auto" w:fill="auto"/>
            <w:vAlign w:val="top"/>
          </w:tcPr>
          <w:p w14:paraId="74445CBE">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spacing w:line="560" w:lineRule="exact"/>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b w:val="0"/>
                <w:bCs w:val="0"/>
                <w:kern w:val="0"/>
                <w:sz w:val="24"/>
                <w:szCs w:val="24"/>
                <w:highlight w:val="none"/>
                <w:shd w:val="clear" w:color="auto" w:fill="auto"/>
              </w:rPr>
              <w:t>0-3分</w:t>
            </w:r>
          </w:p>
        </w:tc>
      </w:tr>
      <w:tr w14:paraId="1C837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6" w:hRule="atLeast"/>
        </w:trPr>
        <w:tc>
          <w:tcPr>
            <w:tcW w:w="1190" w:type="dxa"/>
            <w:shd w:val="clear" w:color="auto" w:fill="auto"/>
            <w:vAlign w:val="center"/>
          </w:tcPr>
          <w:p w14:paraId="012F8F81">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auto"/>
                <w:kern w:val="0"/>
                <w:sz w:val="28"/>
                <w:szCs w:val="28"/>
                <w:highlight w:val="none"/>
                <w:lang w:val="en-US" w:eastAsia="en-US" w:bidi="ar-SA"/>
              </w:rPr>
            </w:pPr>
            <w:r>
              <w:rPr>
                <w:rFonts w:hint="eastAsia" w:ascii="宋体" w:hAnsi="宋体" w:eastAsia="宋体" w:cs="宋体"/>
                <w:b/>
                <w:color w:val="auto"/>
                <w:kern w:val="0"/>
                <w:sz w:val="28"/>
                <w:szCs w:val="28"/>
                <w:highlight w:val="none"/>
                <w:lang w:val="en-US" w:eastAsia="en-US" w:bidi="ar-SA"/>
              </w:rPr>
              <w:t>得分</w:t>
            </w:r>
          </w:p>
        </w:tc>
        <w:tc>
          <w:tcPr>
            <w:tcW w:w="1336" w:type="dxa"/>
            <w:shd w:val="clear" w:color="auto" w:fill="auto"/>
            <w:vAlign w:val="center"/>
          </w:tcPr>
          <w:p w14:paraId="75CFB05F">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auto"/>
                <w:kern w:val="0"/>
                <w:sz w:val="28"/>
                <w:szCs w:val="28"/>
                <w:highlight w:val="none"/>
                <w:lang w:val="en-US" w:eastAsia="en-US" w:bidi="ar-SA"/>
              </w:rPr>
            </w:pPr>
            <w:r>
              <w:rPr>
                <w:rFonts w:hint="eastAsia" w:ascii="宋体" w:hAnsi="宋体" w:eastAsia="宋体" w:cs="宋体"/>
                <w:b/>
                <w:color w:val="auto"/>
                <w:kern w:val="0"/>
                <w:sz w:val="28"/>
                <w:szCs w:val="28"/>
                <w:highlight w:val="none"/>
                <w:lang w:val="en-US" w:eastAsia="en-US" w:bidi="ar-SA"/>
              </w:rPr>
              <w:t>105</w:t>
            </w:r>
          </w:p>
        </w:tc>
        <w:tc>
          <w:tcPr>
            <w:tcW w:w="4486" w:type="dxa"/>
            <w:shd w:val="clear" w:color="auto" w:fill="auto"/>
            <w:vAlign w:val="center"/>
          </w:tcPr>
          <w:p w14:paraId="0711BCA6">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auto"/>
                <w:kern w:val="0"/>
                <w:sz w:val="28"/>
                <w:szCs w:val="28"/>
                <w:highlight w:val="none"/>
                <w:lang w:val="en-US" w:eastAsia="en-US" w:bidi="ar-SA"/>
              </w:rPr>
            </w:pPr>
            <w:r>
              <w:rPr>
                <w:rFonts w:hint="eastAsia" w:ascii="宋体" w:hAnsi="宋体" w:eastAsia="宋体" w:cs="宋体"/>
                <w:b/>
                <w:color w:val="auto"/>
                <w:kern w:val="0"/>
                <w:sz w:val="28"/>
                <w:szCs w:val="28"/>
                <w:highlight w:val="none"/>
                <w:lang w:val="en-US" w:eastAsia="en-US" w:bidi="ar-SA"/>
              </w:rPr>
              <w:t>100分+政策性加分</w:t>
            </w:r>
          </w:p>
        </w:tc>
        <w:tc>
          <w:tcPr>
            <w:tcW w:w="1514" w:type="dxa"/>
            <w:shd w:val="clear" w:color="auto" w:fill="auto"/>
            <w:vAlign w:val="center"/>
          </w:tcPr>
          <w:p w14:paraId="1D1C8012">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0"/>
                <w:sz w:val="24"/>
                <w:szCs w:val="24"/>
                <w:highlight w:val="none"/>
                <w:shd w:val="clear" w:color="auto" w:fill="auto"/>
                <w:lang w:val="en-US" w:eastAsia="zh-CN"/>
              </w:rPr>
            </w:pPr>
          </w:p>
        </w:tc>
      </w:tr>
    </w:tbl>
    <w:p w14:paraId="2F2A9FB3">
      <w:pPr>
        <w:spacing w:before="240" w:after="240"/>
        <w:rPr>
          <w:rFonts w:hint="eastAsia" w:ascii="宋体" w:hAnsi="宋体" w:cs="宋体"/>
          <w:bCs/>
          <w:color w:val="auto"/>
          <w:sz w:val="24"/>
          <w:szCs w:val="24"/>
          <w:highlight w:val="none"/>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00000000000000000"/>
    <w:charset w:val="86"/>
    <w:family w:val="script"/>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CE990">
    <w:pPr>
      <w:pStyle w:val="9"/>
      <w:spacing w:line="14" w:lineRule="auto"/>
      <w:ind w:firstLine="40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3B015E">
                          <w:pPr>
                            <w:pStyle w:val="13"/>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333B015E">
                    <w:pPr>
                      <w:pStyle w:val="13"/>
                      <w:rPr>
                        <w:rFonts w:hint="eastAsia" w:ascii="宋体" w:hAnsi="宋体" w:eastAsia="宋体" w:cs="宋体"/>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9C18B">
    <w:pPr>
      <w:pStyle w:val="9"/>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pStyle w:val="3"/>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2YWMzM2I0M2E0MjBiOWMwMjZhZjI3ZjM2NjA0N2QifQ=="/>
  </w:docVars>
  <w:rsids>
    <w:rsidRoot w:val="00092E0F"/>
    <w:rsid w:val="00046DAE"/>
    <w:rsid w:val="000678FF"/>
    <w:rsid w:val="00092E0F"/>
    <w:rsid w:val="000E64D8"/>
    <w:rsid w:val="00131037"/>
    <w:rsid w:val="001D16AB"/>
    <w:rsid w:val="001F011B"/>
    <w:rsid w:val="00237028"/>
    <w:rsid w:val="002A2A0C"/>
    <w:rsid w:val="002A4300"/>
    <w:rsid w:val="002E0C08"/>
    <w:rsid w:val="002E3039"/>
    <w:rsid w:val="00306214"/>
    <w:rsid w:val="003C5B01"/>
    <w:rsid w:val="00414BE2"/>
    <w:rsid w:val="004F1BFB"/>
    <w:rsid w:val="0053523E"/>
    <w:rsid w:val="005627D9"/>
    <w:rsid w:val="005858BE"/>
    <w:rsid w:val="005B640E"/>
    <w:rsid w:val="00656C44"/>
    <w:rsid w:val="0067460D"/>
    <w:rsid w:val="0068432B"/>
    <w:rsid w:val="006A263D"/>
    <w:rsid w:val="006C1B78"/>
    <w:rsid w:val="0070394B"/>
    <w:rsid w:val="007547D7"/>
    <w:rsid w:val="00873121"/>
    <w:rsid w:val="0089264F"/>
    <w:rsid w:val="00991241"/>
    <w:rsid w:val="009B1C3E"/>
    <w:rsid w:val="009D1075"/>
    <w:rsid w:val="009F54CF"/>
    <w:rsid w:val="00A02D18"/>
    <w:rsid w:val="00A1304E"/>
    <w:rsid w:val="00A63125"/>
    <w:rsid w:val="00C63A80"/>
    <w:rsid w:val="00C64FBF"/>
    <w:rsid w:val="00D36983"/>
    <w:rsid w:val="00D53A1E"/>
    <w:rsid w:val="00D625C2"/>
    <w:rsid w:val="00E0305C"/>
    <w:rsid w:val="00E74001"/>
    <w:rsid w:val="00EF04C9"/>
    <w:rsid w:val="00FB08A6"/>
    <w:rsid w:val="109C5E6B"/>
    <w:rsid w:val="13BF76E1"/>
    <w:rsid w:val="25037D3A"/>
    <w:rsid w:val="2C7A72AC"/>
    <w:rsid w:val="2DBC5773"/>
    <w:rsid w:val="32694D6A"/>
    <w:rsid w:val="436F5DC5"/>
    <w:rsid w:val="43F42155"/>
    <w:rsid w:val="4645440F"/>
    <w:rsid w:val="47C01601"/>
    <w:rsid w:val="4CC344C1"/>
    <w:rsid w:val="5A5E337F"/>
    <w:rsid w:val="68364427"/>
    <w:rsid w:val="74460532"/>
    <w:rsid w:val="77C43611"/>
    <w:rsid w:val="7AF70AE7"/>
    <w:rsid w:val="7B3B7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semiHidden="0"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szCs w:val="24"/>
    </w:rPr>
  </w:style>
  <w:style w:type="paragraph" w:styleId="3">
    <w:name w:val="heading 2"/>
    <w:basedOn w:val="1"/>
    <w:next w:val="1"/>
    <w:qFormat/>
    <w:uiPriority w:val="0"/>
    <w:pPr>
      <w:keepNext/>
      <w:keepLines/>
      <w:numPr>
        <w:ilvl w:val="1"/>
        <w:numId w:val="1"/>
      </w:numPr>
      <w:ind w:firstLine="0"/>
      <w:contextualSpacing/>
      <w:jc w:val="center"/>
      <w:outlineLvl w:val="1"/>
    </w:pPr>
    <w:rPr>
      <w:rFonts w:ascii="Cambria" w:hAnsi="Cambria" w:eastAsia="方正小标宋简体" w:cs="Times New Roman"/>
      <w:bCs/>
      <w:sz w:val="28"/>
      <w:szCs w:val="32"/>
    </w:rPr>
  </w:style>
  <w:style w:type="paragraph" w:styleId="4">
    <w:name w:val="heading 3"/>
    <w:basedOn w:val="1"/>
    <w:next w:val="5"/>
    <w:link w:val="22"/>
    <w:qFormat/>
    <w:uiPriority w:val="9"/>
    <w:pPr>
      <w:widowControl/>
      <w:spacing w:before="100" w:beforeAutospacing="1" w:after="100" w:afterAutospacing="1" w:line="360" w:lineRule="auto"/>
      <w:jc w:val="center"/>
      <w:outlineLvl w:val="2"/>
    </w:pPr>
    <w:rPr>
      <w:rFonts w:ascii="Times New Roman" w:hAnsi="Times New Roman" w:eastAsia="黑体" w:cs="Times New Roman"/>
      <w:kern w:val="0"/>
      <w:sz w:val="24"/>
      <w:szCs w:val="24"/>
    </w:rPr>
  </w:style>
  <w:style w:type="paragraph" w:styleId="6">
    <w:name w:val="heading 4"/>
    <w:basedOn w:val="1"/>
    <w:next w:val="1"/>
    <w:semiHidden/>
    <w:unhideWhenUsed/>
    <w:qFormat/>
    <w:uiPriority w:val="0"/>
    <w:pPr>
      <w:keepNext/>
      <w:keepLines/>
      <w:spacing w:line="372" w:lineRule="auto"/>
      <w:outlineLvl w:val="3"/>
    </w:pPr>
    <w:rPr>
      <w:rFonts w:ascii="Arial" w:hAnsi="Arial" w:eastAsia="黑体"/>
      <w:b/>
      <w:sz w:val="28"/>
      <w:szCs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28"/>
    <w:autoRedefine/>
    <w:qFormat/>
    <w:uiPriority w:val="0"/>
    <w:pPr>
      <w:widowControl/>
      <w:spacing w:before="100" w:beforeAutospacing="1" w:after="100" w:afterAutospacing="1" w:line="360" w:lineRule="auto"/>
      <w:ind w:firstLine="200"/>
    </w:pPr>
    <w:rPr>
      <w:rFonts w:ascii="Times New Roman" w:hAnsi="Times New Roman" w:eastAsia="宋体" w:cs="Times New Roman"/>
      <w:kern w:val="0"/>
      <w:sz w:val="20"/>
      <w:szCs w:val="21"/>
    </w:rPr>
  </w:style>
  <w:style w:type="paragraph" w:styleId="7">
    <w:name w:val="toa heading"/>
    <w:basedOn w:val="1"/>
    <w:next w:val="1"/>
    <w:autoRedefine/>
    <w:qFormat/>
    <w:uiPriority w:val="99"/>
    <w:rPr>
      <w:rFonts w:ascii="Arial" w:hAnsi="Arial" w:eastAsia="宋体" w:cs="Times New Roman"/>
    </w:rPr>
  </w:style>
  <w:style w:type="paragraph" w:styleId="8">
    <w:name w:val="annotation text"/>
    <w:basedOn w:val="1"/>
    <w:link w:val="24"/>
    <w:autoRedefine/>
    <w:unhideWhenUsed/>
    <w:qFormat/>
    <w:uiPriority w:val="99"/>
    <w:pPr>
      <w:widowControl/>
      <w:spacing w:before="100" w:beforeAutospacing="1" w:after="100" w:afterAutospacing="1" w:line="360" w:lineRule="auto"/>
      <w:jc w:val="left"/>
    </w:pPr>
    <w:rPr>
      <w:rFonts w:ascii="Calibri" w:hAnsi="Calibri" w:eastAsia="宋体" w:cs="Times New Roman"/>
      <w:kern w:val="0"/>
      <w:szCs w:val="21"/>
    </w:rPr>
  </w:style>
  <w:style w:type="paragraph" w:styleId="9">
    <w:name w:val="Body Text"/>
    <w:basedOn w:val="1"/>
    <w:qFormat/>
    <w:uiPriority w:val="0"/>
    <w:rPr>
      <w:rFonts w:asciiTheme="minorAscii" w:hAnsiTheme="minorAscii"/>
      <w:color w:val="000000" w:themeColor="text1"/>
      <w:szCs w:val="32"/>
      <w14:textFill>
        <w14:solidFill>
          <w14:schemeClr w14:val="tx1"/>
        </w14:solidFill>
      </w14:textFill>
    </w:rPr>
  </w:style>
  <w:style w:type="paragraph" w:styleId="10">
    <w:name w:val="Body Text Indent"/>
    <w:basedOn w:val="1"/>
    <w:link w:val="26"/>
    <w:autoRedefine/>
    <w:unhideWhenUsed/>
    <w:qFormat/>
    <w:uiPriority w:val="99"/>
    <w:pPr>
      <w:spacing w:after="120"/>
      <w:ind w:left="420" w:leftChars="200"/>
    </w:pPr>
  </w:style>
  <w:style w:type="paragraph" w:styleId="11">
    <w:name w:val="endnote text"/>
    <w:basedOn w:val="1"/>
    <w:link w:val="29"/>
    <w:autoRedefine/>
    <w:unhideWhenUsed/>
    <w:qFormat/>
    <w:uiPriority w:val="99"/>
    <w:pPr>
      <w:widowControl/>
      <w:snapToGrid w:val="0"/>
      <w:spacing w:before="100" w:beforeAutospacing="1" w:after="100" w:afterAutospacing="1" w:line="360" w:lineRule="auto"/>
      <w:jc w:val="left"/>
    </w:pPr>
    <w:rPr>
      <w:rFonts w:ascii="Times New Roman" w:hAnsi="Times New Roman" w:eastAsia="宋体" w:cs="Times New Roman"/>
      <w:kern w:val="0"/>
      <w:szCs w:val="21"/>
    </w:rPr>
  </w:style>
  <w:style w:type="paragraph" w:styleId="12">
    <w:name w:val="Balloon Text"/>
    <w:basedOn w:val="1"/>
    <w:link w:val="32"/>
    <w:autoRedefine/>
    <w:unhideWhenUsed/>
    <w:qFormat/>
    <w:uiPriority w:val="99"/>
    <w:pPr>
      <w:widowControl/>
      <w:spacing w:before="100" w:beforeAutospacing="1" w:after="100" w:afterAutospacing="1" w:line="360" w:lineRule="auto"/>
    </w:pPr>
    <w:rPr>
      <w:rFonts w:ascii="Calibri" w:hAnsi="Calibri" w:eastAsia="宋体" w:cs="Times New Roman"/>
      <w:kern w:val="0"/>
      <w:sz w:val="18"/>
      <w:szCs w:val="18"/>
    </w:rPr>
  </w:style>
  <w:style w:type="paragraph" w:styleId="13">
    <w:name w:val="footer"/>
    <w:basedOn w:val="1"/>
    <w:link w:val="21"/>
    <w:autoRedefine/>
    <w:semiHidden/>
    <w:unhideWhenUsed/>
    <w:qFormat/>
    <w:uiPriority w:val="99"/>
    <w:pPr>
      <w:tabs>
        <w:tab w:val="center" w:pos="4153"/>
        <w:tab w:val="right" w:pos="8306"/>
      </w:tabs>
      <w:snapToGrid w:val="0"/>
      <w:jc w:val="left"/>
    </w:pPr>
    <w:rPr>
      <w:sz w:val="18"/>
      <w:szCs w:val="18"/>
    </w:rPr>
  </w:style>
  <w:style w:type="paragraph" w:styleId="14">
    <w:name w:val="header"/>
    <w:basedOn w:val="1"/>
    <w:link w:val="2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2"/>
    <w:basedOn w:val="1"/>
    <w:unhideWhenUsed/>
    <w:qFormat/>
    <w:uiPriority w:val="99"/>
    <w:pPr>
      <w:spacing w:after="120" w:line="480" w:lineRule="auto"/>
    </w:pPr>
    <w:rPr>
      <w:rFonts w:ascii="Calibri" w:hAnsi="Calibri" w:cs="Times New Roman"/>
      <w:szCs w:val="24"/>
    </w:rPr>
  </w:style>
  <w:style w:type="paragraph" w:styleId="16">
    <w:name w:val="Normal (Web)"/>
    <w:basedOn w:val="1"/>
    <w:autoRedefine/>
    <w:semiHidden/>
    <w:unhideWhenUsed/>
    <w:qFormat/>
    <w:uiPriority w:val="99"/>
    <w:rPr>
      <w:rFonts w:ascii="Times New Roman" w:hAnsi="Times New Roman" w:cs="Times New Roman"/>
      <w:sz w:val="24"/>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
    <w:name w:val="页眉 Char"/>
    <w:basedOn w:val="19"/>
    <w:link w:val="14"/>
    <w:autoRedefine/>
    <w:semiHidden/>
    <w:qFormat/>
    <w:uiPriority w:val="99"/>
    <w:rPr>
      <w:sz w:val="18"/>
      <w:szCs w:val="18"/>
    </w:rPr>
  </w:style>
  <w:style w:type="character" w:customStyle="1" w:styleId="21">
    <w:name w:val="页脚 Char"/>
    <w:basedOn w:val="19"/>
    <w:link w:val="13"/>
    <w:autoRedefine/>
    <w:semiHidden/>
    <w:qFormat/>
    <w:uiPriority w:val="99"/>
    <w:rPr>
      <w:sz w:val="18"/>
      <w:szCs w:val="18"/>
    </w:rPr>
  </w:style>
  <w:style w:type="character" w:customStyle="1" w:styleId="22">
    <w:name w:val="标题 3 Char"/>
    <w:basedOn w:val="19"/>
    <w:link w:val="4"/>
    <w:autoRedefine/>
    <w:qFormat/>
    <w:uiPriority w:val="9"/>
    <w:rPr>
      <w:rFonts w:ascii="Times New Roman" w:hAnsi="Times New Roman" w:eastAsia="黑体" w:cs="Times New Roman"/>
      <w:kern w:val="0"/>
      <w:sz w:val="24"/>
      <w:szCs w:val="24"/>
    </w:rPr>
  </w:style>
  <w:style w:type="character" w:customStyle="1" w:styleId="23">
    <w:name w:val="批注文字 Char"/>
    <w:basedOn w:val="19"/>
    <w:link w:val="8"/>
    <w:autoRedefine/>
    <w:semiHidden/>
    <w:qFormat/>
    <w:uiPriority w:val="99"/>
  </w:style>
  <w:style w:type="character" w:customStyle="1" w:styleId="24">
    <w:name w:val="批注文字 Char1"/>
    <w:basedOn w:val="19"/>
    <w:link w:val="8"/>
    <w:autoRedefine/>
    <w:qFormat/>
    <w:uiPriority w:val="99"/>
    <w:rPr>
      <w:rFonts w:ascii="Calibri" w:hAnsi="Calibri" w:eastAsia="宋体" w:cs="Times New Roman"/>
      <w:kern w:val="0"/>
      <w:szCs w:val="21"/>
    </w:rPr>
  </w:style>
  <w:style w:type="paragraph" w:customStyle="1" w:styleId="25">
    <w:name w:val="Default"/>
    <w:basedOn w:val="1"/>
    <w:next w:val="10"/>
    <w:autoRedefine/>
    <w:qFormat/>
    <w:uiPriority w:val="0"/>
    <w:pPr>
      <w:autoSpaceDE w:val="0"/>
      <w:autoSpaceDN w:val="0"/>
      <w:adjustRightInd w:val="0"/>
      <w:jc w:val="left"/>
    </w:pPr>
    <w:rPr>
      <w:rFonts w:hint="eastAsia" w:ascii="宋体" w:hAnsi="Calibri" w:eastAsia="宋体" w:cs="Times New Roman"/>
      <w:color w:val="000000"/>
      <w:kern w:val="0"/>
      <w:sz w:val="24"/>
      <w:szCs w:val="24"/>
    </w:rPr>
  </w:style>
  <w:style w:type="character" w:customStyle="1" w:styleId="26">
    <w:name w:val="正文文本缩进 Char"/>
    <w:basedOn w:val="19"/>
    <w:link w:val="10"/>
    <w:autoRedefine/>
    <w:semiHidden/>
    <w:qFormat/>
    <w:uiPriority w:val="99"/>
  </w:style>
  <w:style w:type="character" w:customStyle="1" w:styleId="27">
    <w:name w:val="尾注文本 Char"/>
    <w:basedOn w:val="19"/>
    <w:link w:val="11"/>
    <w:autoRedefine/>
    <w:semiHidden/>
    <w:qFormat/>
    <w:uiPriority w:val="99"/>
  </w:style>
  <w:style w:type="character" w:customStyle="1" w:styleId="28">
    <w:name w:val="正文缩进 Char"/>
    <w:link w:val="5"/>
    <w:autoRedefine/>
    <w:qFormat/>
    <w:uiPriority w:val="0"/>
    <w:rPr>
      <w:rFonts w:ascii="Times New Roman" w:hAnsi="Times New Roman" w:eastAsia="宋体" w:cs="Times New Roman"/>
      <w:kern w:val="0"/>
      <w:sz w:val="20"/>
      <w:szCs w:val="21"/>
    </w:rPr>
  </w:style>
  <w:style w:type="character" w:customStyle="1" w:styleId="29">
    <w:name w:val="尾注文本 Char1"/>
    <w:basedOn w:val="19"/>
    <w:link w:val="11"/>
    <w:autoRedefine/>
    <w:qFormat/>
    <w:uiPriority w:val="99"/>
    <w:rPr>
      <w:rFonts w:ascii="Times New Roman" w:hAnsi="Times New Roman" w:eastAsia="宋体" w:cs="Times New Roman"/>
      <w:kern w:val="0"/>
      <w:szCs w:val="21"/>
    </w:rPr>
  </w:style>
  <w:style w:type="character" w:customStyle="1" w:styleId="30">
    <w:name w:val="正文文本缩进 Char1"/>
    <w:basedOn w:val="19"/>
    <w:autoRedefine/>
    <w:qFormat/>
    <w:uiPriority w:val="99"/>
    <w:rPr>
      <w:rFonts w:ascii="Times New Roman" w:hAnsi="Times New Roman" w:eastAsia="方正书宋简体" w:cs="Times New Roman"/>
      <w:kern w:val="0"/>
      <w:sz w:val="24"/>
      <w:szCs w:val="24"/>
    </w:rPr>
  </w:style>
  <w:style w:type="character" w:customStyle="1" w:styleId="31">
    <w:name w:val="批注框文本 Char"/>
    <w:basedOn w:val="19"/>
    <w:link w:val="12"/>
    <w:autoRedefine/>
    <w:semiHidden/>
    <w:qFormat/>
    <w:uiPriority w:val="99"/>
    <w:rPr>
      <w:sz w:val="18"/>
      <w:szCs w:val="18"/>
    </w:rPr>
  </w:style>
  <w:style w:type="character" w:customStyle="1" w:styleId="32">
    <w:name w:val="批注框文本 Char1"/>
    <w:basedOn w:val="19"/>
    <w:link w:val="12"/>
    <w:autoRedefine/>
    <w:qFormat/>
    <w:uiPriority w:val="99"/>
    <w:rPr>
      <w:rFonts w:ascii="Calibri" w:hAnsi="Calibri" w:eastAsia="宋体" w:cs="Times New Roman"/>
      <w:kern w:val="0"/>
      <w:sz w:val="18"/>
      <w:szCs w:val="18"/>
    </w:rPr>
  </w:style>
  <w:style w:type="paragraph" w:customStyle="1" w:styleId="33">
    <w:name w:val="正文1"/>
    <w:basedOn w:val="1"/>
    <w:autoRedefine/>
    <w:qFormat/>
    <w:uiPriority w:val="0"/>
    <w:pPr>
      <w:snapToGrid w:val="0"/>
      <w:spacing w:line="360" w:lineRule="auto"/>
      <w:ind w:firstLine="200" w:firstLineChars="200"/>
      <w:jc w:val="both"/>
    </w:pPr>
    <w:rPr>
      <w:rFonts w:asciiTheme="minorHAnsi" w:hAnsiTheme="minorHAnsi" w:cstheme="minorBidi"/>
      <w:szCs w:val="22"/>
    </w:rPr>
  </w:style>
  <w:style w:type="paragraph" w:customStyle="1" w:styleId="34">
    <w:name w:val="Table Text"/>
    <w:basedOn w:val="1"/>
    <w:autoRedefine/>
    <w:semiHidden/>
    <w:qFormat/>
    <w:uiPriority w:val="0"/>
    <w:rPr>
      <w:rFonts w:ascii="宋体" w:hAnsi="宋体" w:eastAsia="宋体" w:cs="宋体"/>
      <w:sz w:val="24"/>
      <w:szCs w:val="24"/>
      <w:lang w:val="en-US" w:eastAsia="en-US" w:bidi="ar-SA"/>
    </w:rPr>
  </w:style>
  <w:style w:type="table" w:customStyle="1" w:styleId="35">
    <w:name w:val="Table Normal"/>
    <w:autoRedefine/>
    <w:unhideWhenUsed/>
    <w:qFormat/>
    <w:uiPriority w:val="2"/>
    <w:rPr>
      <w:lang w:val="en-US" w:eastAsia="zh-CN" w:bidi="ar-SA"/>
    </w:rPr>
    <w:tblPr>
      <w:tblCellMar>
        <w:top w:w="0" w:type="dxa"/>
        <w:left w:w="0" w:type="dxa"/>
        <w:bottom w:w="0" w:type="dxa"/>
        <w:right w:w="0" w:type="dxa"/>
      </w:tblCellMar>
    </w:tblPr>
  </w:style>
  <w:style w:type="paragraph" w:customStyle="1" w:styleId="36">
    <w:name w:val="BodyText"/>
    <w:basedOn w:val="1"/>
    <w:autoRedefine/>
    <w:qFormat/>
    <w:uiPriority w:val="0"/>
    <w:pPr>
      <w:spacing w:before="100" w:beforeLines="0" w:beforeAutospacing="1" w:after="100" w:afterLines="0" w:afterAutospacing="1" w:line="360" w:lineRule="auto"/>
      <w:jc w:val="both"/>
      <w:textAlignment w:val="baseline"/>
    </w:pPr>
    <w:rPr>
      <w:rFonts w:ascii="Calibri" w:hAnsi="Calibri"/>
      <w:kern w:val="2"/>
      <w:sz w:val="21"/>
      <w:szCs w:val="2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16A37C-6915-4C12-9128-15C195189B7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5640</Words>
  <Characters>5793</Characters>
  <Lines>67</Lines>
  <Paragraphs>18</Paragraphs>
  <TotalTime>0</TotalTime>
  <ScaleCrop>false</ScaleCrop>
  <LinksUpToDate>false</LinksUpToDate>
  <CharactersWithSpaces>5796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2023-09-18T02:28:00Z</dcterms:created>
  <dc:creator>NTKO</dc:creator>
  <cp:lastModifiedBy>Miss m</cp:lastModifiedBy>
  <dcterms:modified xsi:type="dcterms:W3CDTF">2025-05-26T03:23:45Z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9E661D2916E844F68C5FADCD9976BEE6_13</vt:lpwstr>
  </property>
  <property fmtid="{D5CDD505-2E9C-101B-9397-08002B2CF9AE}" pid="4" name="KSOTemplateDocerSaveRecord">
    <vt:lpwstr>eyJoZGlkIjoiMzg1MzVhZTQxMDZiN2Q2NGQ1NTQ0YmRiYTJmMDM0ODQiLCJ1c2VySWQiOiIzMjMxNDMxMzUifQ==</vt:lpwstr>
  </property>
</Properties>
</file>