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1F59D">
      <w:pPr>
        <w:jc w:val="center"/>
        <w:rPr>
          <w:rFonts w:hint="eastAsia"/>
          <w:b/>
          <w:bCs/>
          <w:strike w:val="0"/>
          <w:color w:val="auto"/>
          <w:sz w:val="48"/>
          <w:szCs w:val="44"/>
          <w:highlight w:val="none"/>
          <w:lang w:val="en-US" w:eastAsia="zh-CN"/>
        </w:rPr>
      </w:pPr>
    </w:p>
    <w:p w14:paraId="0631C63B">
      <w:pPr>
        <w:jc w:val="center"/>
        <w:rPr>
          <w:rFonts w:hint="default"/>
          <w:b/>
          <w:bCs/>
          <w:strike w:val="0"/>
          <w:color w:val="auto"/>
          <w:sz w:val="36"/>
          <w:szCs w:val="32"/>
          <w:highlight w:val="none"/>
          <w:lang w:val="en-US" w:eastAsia="zh-CN"/>
        </w:rPr>
      </w:pPr>
      <w:r>
        <w:rPr>
          <w:rFonts w:hint="eastAsia"/>
          <w:b/>
          <w:bCs/>
          <w:strike w:val="0"/>
          <w:color w:val="auto"/>
          <w:sz w:val="52"/>
          <w:szCs w:val="48"/>
          <w:highlight w:val="none"/>
          <w:lang w:val="en-US" w:eastAsia="zh-CN"/>
        </w:rPr>
        <w:t xml:space="preserve"> </w:t>
      </w:r>
      <w:r>
        <w:rPr>
          <w:rFonts w:hint="eastAsia"/>
          <w:b/>
          <w:bCs/>
          <w:strike w:val="0"/>
          <w:color w:val="auto"/>
          <w:sz w:val="28"/>
          <w:szCs w:val="24"/>
          <w:highlight w:val="none"/>
          <w:lang w:val="en-US" w:eastAsia="zh-CN"/>
        </w:rPr>
        <w:t xml:space="preserve"> 贵州省2025年中小河流雨水情监测预报“三道防线”工程水利测雨雷达建设监理需求公示</w:t>
      </w:r>
    </w:p>
    <w:p w14:paraId="451E65C5">
      <w:pPr>
        <w:jc w:val="both"/>
        <w:rPr>
          <w:rFonts w:hint="eastAsia"/>
          <w:strike w:val="0"/>
          <w:color w:val="auto"/>
          <w:sz w:val="32"/>
          <w:szCs w:val="28"/>
          <w:highlight w:val="none"/>
          <w:lang w:val="en-US" w:eastAsia="zh-CN"/>
        </w:rPr>
      </w:pPr>
    </w:p>
    <w:p w14:paraId="61AC88EA">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482"/>
        <w:textAlignment w:val="auto"/>
        <w:rPr>
          <w:rFonts w:hint="eastAsia" w:asciiTheme="minorEastAsia" w:hAnsiTheme="minorEastAsia" w:eastAsiaTheme="minorEastAsia" w:cstheme="minorEastAsia"/>
          <w:strike w:val="0"/>
          <w:color w:val="auto"/>
          <w:sz w:val="24"/>
          <w:szCs w:val="22"/>
          <w:highlight w:val="none"/>
          <w:lang w:val="en-US" w:eastAsia="zh-CN"/>
        </w:rPr>
      </w:pPr>
      <w:r>
        <w:rPr>
          <w:rFonts w:hint="eastAsia" w:asciiTheme="minorEastAsia" w:hAnsiTheme="minorEastAsia" w:eastAsiaTheme="minorEastAsia" w:cstheme="minorEastAsia"/>
          <w:strike w:val="0"/>
          <w:color w:val="auto"/>
          <w:sz w:val="24"/>
          <w:szCs w:val="22"/>
          <w:highlight w:val="none"/>
          <w:lang w:val="en-US" w:eastAsia="zh-CN"/>
        </w:rPr>
        <w:t>1、项目名称：贵州省2025年中小河流雨水情监测预报“三道防线”工程水利测雨雷达建设监理</w:t>
      </w:r>
    </w:p>
    <w:p w14:paraId="5C939DAB">
      <w:pPr>
        <w:spacing w:before="120" w:beforeLines="50" w:after="120" w:afterLines="50" w:line="240" w:lineRule="auto"/>
        <w:ind w:firstLine="480"/>
        <w:rPr>
          <w:rFonts w:hint="eastAsia" w:asciiTheme="minorEastAsia" w:hAnsiTheme="minorEastAsia" w:eastAsiaTheme="minorEastAsia" w:cstheme="minorEastAsia"/>
          <w:strike w:val="0"/>
          <w:color w:val="auto"/>
          <w:sz w:val="24"/>
          <w:szCs w:val="22"/>
          <w:highlight w:val="none"/>
          <w:lang w:val="en-US" w:eastAsia="zh-CN"/>
        </w:rPr>
      </w:pPr>
      <w:r>
        <w:rPr>
          <w:rFonts w:hint="eastAsia" w:asciiTheme="minorEastAsia" w:hAnsiTheme="minorEastAsia" w:eastAsiaTheme="minorEastAsia" w:cstheme="minorEastAsia"/>
          <w:strike w:val="0"/>
          <w:color w:val="auto"/>
          <w:sz w:val="24"/>
          <w:szCs w:val="22"/>
          <w:highlight w:val="none"/>
          <w:lang w:val="en-US" w:eastAsia="zh-CN"/>
        </w:rPr>
        <w:t>2、采购人：贵州省水文水资源局</w:t>
      </w:r>
    </w:p>
    <w:p w14:paraId="7A6F4E37">
      <w:pPr>
        <w:spacing w:before="0" w:beforeAutospacing="0" w:after="0" w:afterAutospacing="0" w:line="312" w:lineRule="auto"/>
        <w:ind w:left="140" w:leftChars="50" w:firstLine="360" w:firstLineChars="150"/>
        <w:jc w:val="left"/>
        <w:rPr>
          <w:rFonts w:hint="default" w:eastAsia="宋体" w:cs="宋体"/>
          <w:b/>
          <w:bCs/>
          <w:color w:val="auto"/>
          <w:sz w:val="24"/>
          <w:highlight w:val="none"/>
          <w:lang w:val="en-US" w:eastAsia="zh-CN"/>
        </w:rPr>
      </w:pPr>
      <w:r>
        <w:rPr>
          <w:rFonts w:hint="eastAsia" w:asciiTheme="minorEastAsia" w:hAnsiTheme="minorEastAsia" w:eastAsiaTheme="minorEastAsia" w:cstheme="minorEastAsia"/>
          <w:strike w:val="0"/>
          <w:color w:val="auto"/>
          <w:sz w:val="24"/>
          <w:szCs w:val="22"/>
          <w:highlight w:val="none"/>
          <w:lang w:val="en-US" w:eastAsia="zh-CN"/>
        </w:rPr>
        <w:t>3、采购预算：柒拾叁万叁仟肆佰</w:t>
      </w:r>
      <w:r>
        <w:rPr>
          <w:rFonts w:hint="eastAsia" w:cs="宋体"/>
          <w:b w:val="0"/>
          <w:bCs/>
          <w:color w:val="auto"/>
          <w:sz w:val="24"/>
          <w:highlight w:val="none"/>
          <w:u w:val="none"/>
          <w:lang w:val="en-US" w:eastAsia="zh-CN"/>
        </w:rPr>
        <w:t>元整</w:t>
      </w:r>
      <w:r>
        <w:rPr>
          <w:rFonts w:hint="eastAsia" w:cs="宋体"/>
          <w:b w:val="0"/>
          <w:bCs/>
          <w:color w:val="auto"/>
          <w:sz w:val="24"/>
          <w:highlight w:val="none"/>
          <w:u w:val="none"/>
        </w:rPr>
        <w:t>（¥：</w:t>
      </w:r>
      <w:r>
        <w:rPr>
          <w:rFonts w:hint="eastAsia" w:cs="宋体"/>
          <w:b w:val="0"/>
          <w:bCs/>
          <w:color w:val="auto"/>
          <w:sz w:val="24"/>
          <w:highlight w:val="none"/>
          <w:u w:val="none"/>
          <w:lang w:val="en-US" w:eastAsia="zh-CN"/>
        </w:rPr>
        <w:t>733400.00元</w:t>
      </w:r>
      <w:r>
        <w:rPr>
          <w:rFonts w:hint="eastAsia" w:cs="宋体"/>
          <w:b w:val="0"/>
          <w:bCs/>
          <w:color w:val="auto"/>
          <w:sz w:val="24"/>
          <w:highlight w:val="none"/>
          <w:u w:val="none"/>
        </w:rPr>
        <w:t>）</w:t>
      </w:r>
    </w:p>
    <w:p w14:paraId="3FB150AC">
      <w:pPr>
        <w:numPr>
          <w:ilvl w:val="0"/>
          <w:numId w:val="0"/>
        </w:numPr>
        <w:ind w:firstLine="720" w:firstLineChars="300"/>
        <w:jc w:val="both"/>
        <w:rPr>
          <w:rFonts w:hint="eastAsia" w:asciiTheme="minorEastAsia" w:hAnsiTheme="minorEastAsia" w:eastAsiaTheme="minorEastAsia" w:cstheme="minorEastAsia"/>
          <w:strike w:val="0"/>
          <w:color w:val="auto"/>
          <w:sz w:val="24"/>
          <w:szCs w:val="22"/>
          <w:highlight w:val="none"/>
          <w:lang w:val="en-US" w:eastAsia="zh-CN"/>
        </w:rPr>
      </w:pPr>
    </w:p>
    <w:p w14:paraId="18079129">
      <w:pPr>
        <w:numPr>
          <w:ilvl w:val="0"/>
          <w:numId w:val="0"/>
        </w:numPr>
        <w:ind w:firstLine="843" w:firstLineChars="300"/>
        <w:jc w:val="center"/>
        <w:rPr>
          <w:rFonts w:hint="eastAsia" w:asciiTheme="minorEastAsia" w:hAnsiTheme="minorEastAsia" w:eastAsiaTheme="minorEastAsia" w:cstheme="minorEastAsia"/>
          <w:b/>
          <w:bCs/>
          <w:strike w:val="0"/>
          <w:color w:val="auto"/>
          <w:sz w:val="24"/>
          <w:szCs w:val="22"/>
          <w:highlight w:val="none"/>
        </w:rPr>
      </w:pPr>
      <w:r>
        <w:rPr>
          <w:rFonts w:hint="eastAsia"/>
          <w:b/>
          <w:bCs/>
          <w:strike w:val="0"/>
          <w:color w:val="auto"/>
          <w:sz w:val="28"/>
          <w:szCs w:val="24"/>
          <w:highlight w:val="none"/>
          <w:lang w:val="en-US" w:eastAsia="zh-CN"/>
        </w:rPr>
        <w:t>第一部分、资格要求</w:t>
      </w:r>
    </w:p>
    <w:p w14:paraId="097613F3">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（1）一般资格要求:</w:t>
      </w:r>
    </w:p>
    <w:p w14:paraId="0B55D102">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1.具有独立承担民事责任的能力：</w:t>
      </w:r>
      <w:r>
        <w:rPr>
          <w:rFonts w:hint="eastAsia" w:ascii="宋体" w:hAnsi="宋体" w:eastAsia="宋体" w:cs="宋体"/>
          <w:color w:val="auto"/>
          <w:sz w:val="24"/>
          <w:szCs w:val="22"/>
          <w:highlight w:val="none"/>
          <w:u w:val="single"/>
        </w:rPr>
        <w:t>提供法人或其他组织的营业执照等证明文件，或自然人身份证明；</w:t>
      </w:r>
    </w:p>
    <w:p w14:paraId="340EEC51">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2.具有良好的商业信誉和健全的财务会计制度：</w:t>
      </w:r>
    </w:p>
    <w:p w14:paraId="2C4F2E0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具体要求：</w:t>
      </w:r>
      <w:r>
        <w:rPr>
          <w:rFonts w:hint="eastAsia" w:ascii="宋体" w:hAnsi="宋体" w:eastAsia="宋体" w:cs="宋体"/>
          <w:color w:val="auto"/>
          <w:sz w:val="24"/>
          <w:szCs w:val="22"/>
          <w:highlight w:val="none"/>
          <w:u w:val="single"/>
        </w:rPr>
        <w:t>提供经会计师事务所出具的202</w:t>
      </w:r>
      <w:r>
        <w:rPr>
          <w:rFonts w:hint="eastAsia" w:ascii="宋体" w:hAnsi="宋体" w:eastAsia="宋体" w:cs="宋体"/>
          <w:color w:val="auto"/>
          <w:sz w:val="24"/>
          <w:szCs w:val="22"/>
          <w:highlight w:val="none"/>
          <w:u w:val="single"/>
          <w:lang w:val="en-US" w:eastAsia="zh-CN"/>
        </w:rPr>
        <w:t>3或2024</w:t>
      </w:r>
      <w:r>
        <w:rPr>
          <w:rFonts w:hint="eastAsia" w:ascii="宋体" w:hAnsi="宋体" w:eastAsia="宋体" w:cs="宋体"/>
          <w:color w:val="auto"/>
          <w:sz w:val="24"/>
          <w:szCs w:val="22"/>
          <w:highlight w:val="none"/>
          <w:u w:val="single"/>
        </w:rPr>
        <w:t>年度的财务审计报告或基本开户银行202</w:t>
      </w:r>
      <w:r>
        <w:rPr>
          <w:rFonts w:hint="eastAsia" w:ascii="宋体" w:hAnsi="宋体" w:eastAsia="宋体" w:cs="宋体"/>
          <w:color w:val="auto"/>
          <w:sz w:val="24"/>
          <w:szCs w:val="22"/>
          <w:highlight w:val="none"/>
          <w:u w:val="single"/>
          <w:lang w:val="en-US" w:eastAsia="zh-CN"/>
        </w:rPr>
        <w:t>4</w:t>
      </w:r>
      <w:r>
        <w:rPr>
          <w:rFonts w:hint="eastAsia" w:ascii="宋体" w:hAnsi="宋体" w:eastAsia="宋体" w:cs="宋体"/>
          <w:color w:val="auto"/>
          <w:sz w:val="24"/>
          <w:szCs w:val="22"/>
          <w:highlight w:val="none"/>
          <w:u w:val="single"/>
        </w:rPr>
        <w:t>年</w:t>
      </w:r>
      <w:r>
        <w:rPr>
          <w:rFonts w:hint="eastAsia" w:ascii="宋体" w:hAnsi="宋体" w:eastAsia="宋体" w:cs="宋体"/>
          <w:color w:val="auto"/>
          <w:sz w:val="24"/>
          <w:szCs w:val="22"/>
          <w:highlight w:val="none"/>
          <w:u w:val="single"/>
          <w:lang w:val="en-US" w:eastAsia="zh-CN"/>
        </w:rPr>
        <w:t>10</w:t>
      </w:r>
      <w:r>
        <w:rPr>
          <w:rFonts w:hint="eastAsia" w:ascii="宋体" w:hAnsi="宋体" w:eastAsia="宋体" w:cs="宋体"/>
          <w:color w:val="auto"/>
          <w:sz w:val="24"/>
          <w:szCs w:val="22"/>
          <w:highlight w:val="none"/>
          <w:u w:val="single"/>
        </w:rPr>
        <w:t>月（含</w:t>
      </w:r>
      <w:r>
        <w:rPr>
          <w:rFonts w:hint="eastAsia" w:ascii="宋体" w:hAnsi="宋体" w:eastAsia="宋体" w:cs="宋体"/>
          <w:color w:val="auto"/>
          <w:sz w:val="24"/>
          <w:szCs w:val="22"/>
          <w:highlight w:val="none"/>
          <w:u w:val="single"/>
          <w:lang w:val="en-US" w:eastAsia="zh-CN"/>
        </w:rPr>
        <w:t>10</w:t>
      </w:r>
      <w:r>
        <w:rPr>
          <w:rFonts w:hint="eastAsia" w:ascii="宋体" w:hAnsi="宋体" w:eastAsia="宋体" w:cs="宋体"/>
          <w:color w:val="auto"/>
          <w:sz w:val="24"/>
          <w:szCs w:val="22"/>
          <w:highlight w:val="none"/>
          <w:u w:val="single"/>
        </w:rPr>
        <w:t>月）以来出具的资信证明；</w:t>
      </w:r>
      <w:bookmarkStart w:id="2" w:name="_GoBack"/>
      <w:bookmarkEnd w:id="2"/>
    </w:p>
    <w:p w14:paraId="3B787BAD">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3.具有履行合同所必需的设备和专业技术能力：</w:t>
      </w:r>
    </w:p>
    <w:p w14:paraId="46F94369">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2"/>
          <w:highlight w:val="none"/>
          <w:u w:val="single"/>
        </w:rPr>
      </w:pPr>
      <w:r>
        <w:rPr>
          <w:rFonts w:hint="eastAsia" w:ascii="宋体" w:hAnsi="宋体" w:eastAsia="宋体" w:cs="宋体"/>
          <w:color w:val="auto"/>
          <w:sz w:val="24"/>
          <w:szCs w:val="22"/>
          <w:highlight w:val="none"/>
        </w:rPr>
        <w:t>具体要求：</w:t>
      </w:r>
      <w:r>
        <w:rPr>
          <w:rFonts w:hint="eastAsia" w:ascii="宋体" w:hAnsi="宋体" w:eastAsia="宋体" w:cs="宋体"/>
          <w:color w:val="auto"/>
          <w:sz w:val="24"/>
          <w:szCs w:val="22"/>
          <w:highlight w:val="none"/>
          <w:u w:val="single"/>
        </w:rPr>
        <w:t>提供具备履行合同所必需的设备和专业技术能力的证明材料或承诺（自行承诺，格式自拟）；</w:t>
      </w:r>
    </w:p>
    <w:p w14:paraId="1836A3A6">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4.具有依法缴纳税收和社会保障资金的良好记录：</w:t>
      </w:r>
    </w:p>
    <w:p w14:paraId="246489C2">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2"/>
          <w:highlight w:val="none"/>
          <w:u w:val="single"/>
        </w:rPr>
      </w:pPr>
      <w:r>
        <w:rPr>
          <w:rFonts w:hint="eastAsia" w:ascii="宋体" w:hAnsi="宋体" w:eastAsia="宋体" w:cs="宋体"/>
          <w:color w:val="auto"/>
          <w:sz w:val="24"/>
          <w:szCs w:val="22"/>
          <w:highlight w:val="none"/>
        </w:rPr>
        <w:t>具体要求：</w:t>
      </w:r>
      <w:r>
        <w:rPr>
          <w:rFonts w:hint="eastAsia" w:ascii="宋体" w:hAnsi="宋体" w:eastAsia="宋体" w:cs="宋体"/>
          <w:color w:val="auto"/>
          <w:sz w:val="24"/>
          <w:szCs w:val="22"/>
          <w:highlight w:val="none"/>
          <w:u w:val="single"/>
        </w:rPr>
        <w:t>提供 202</w:t>
      </w:r>
      <w:r>
        <w:rPr>
          <w:rFonts w:hint="eastAsia" w:ascii="宋体" w:hAnsi="宋体" w:eastAsia="宋体" w:cs="宋体"/>
          <w:color w:val="auto"/>
          <w:sz w:val="24"/>
          <w:szCs w:val="22"/>
          <w:highlight w:val="none"/>
          <w:u w:val="single"/>
          <w:lang w:val="en-US" w:eastAsia="zh-CN"/>
        </w:rPr>
        <w:t>5</w:t>
      </w:r>
      <w:r>
        <w:rPr>
          <w:rFonts w:hint="eastAsia" w:ascii="宋体" w:hAnsi="宋体" w:eastAsia="宋体" w:cs="宋体"/>
          <w:color w:val="auto"/>
          <w:sz w:val="24"/>
          <w:szCs w:val="22"/>
          <w:highlight w:val="none"/>
          <w:u w:val="single"/>
        </w:rPr>
        <w:t>年</w:t>
      </w:r>
      <w:r>
        <w:rPr>
          <w:rFonts w:hint="eastAsia" w:ascii="宋体" w:hAnsi="宋体" w:eastAsia="宋体" w:cs="宋体"/>
          <w:color w:val="auto"/>
          <w:sz w:val="24"/>
          <w:szCs w:val="22"/>
          <w:highlight w:val="none"/>
          <w:u w:val="single"/>
          <w:lang w:val="en-US" w:eastAsia="zh-CN"/>
        </w:rPr>
        <w:t>1</w:t>
      </w:r>
      <w:r>
        <w:rPr>
          <w:rFonts w:hint="eastAsia" w:ascii="宋体" w:hAnsi="宋体" w:eastAsia="宋体" w:cs="宋体"/>
          <w:color w:val="auto"/>
          <w:sz w:val="24"/>
          <w:szCs w:val="22"/>
          <w:highlight w:val="none"/>
          <w:u w:val="single"/>
        </w:rPr>
        <w:t>月至今任意</w:t>
      </w:r>
      <w:r>
        <w:rPr>
          <w:rFonts w:hint="eastAsia" w:ascii="宋体" w:hAnsi="宋体" w:eastAsia="宋体" w:cs="宋体"/>
          <w:color w:val="auto"/>
          <w:sz w:val="24"/>
          <w:szCs w:val="22"/>
          <w:highlight w:val="none"/>
          <w:u w:val="single"/>
          <w:lang w:val="en-US" w:eastAsia="zh-CN"/>
        </w:rPr>
        <w:t>1</w:t>
      </w:r>
      <w:r>
        <w:rPr>
          <w:rFonts w:hint="eastAsia" w:ascii="宋体" w:hAnsi="宋体" w:eastAsia="宋体" w:cs="宋体"/>
          <w:color w:val="auto"/>
          <w:sz w:val="24"/>
          <w:szCs w:val="22"/>
          <w:highlight w:val="none"/>
          <w:u w:val="single"/>
        </w:rPr>
        <w:t>个月依法缴纳税收和社会保障资金的有效证明材料，如不须缴纳税收和社保的供应商须提供真实有效的证明材料；</w:t>
      </w:r>
    </w:p>
    <w:p w14:paraId="4A37D3E4">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5.参加本次政府采购活动前三年内，在经营活动中没有违法违规记录：</w:t>
      </w:r>
    </w:p>
    <w:p w14:paraId="615E0F5B">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2"/>
          <w:highlight w:val="none"/>
          <w:u w:val="single"/>
        </w:rPr>
      </w:pPr>
      <w:r>
        <w:rPr>
          <w:rFonts w:hint="eastAsia" w:ascii="宋体" w:hAnsi="宋体" w:eastAsia="宋体" w:cs="宋体"/>
          <w:color w:val="auto"/>
          <w:sz w:val="24"/>
          <w:szCs w:val="22"/>
          <w:highlight w:val="none"/>
          <w:u w:val="single"/>
        </w:rPr>
        <w:t>提供参加政府采购活动前3年内在经营活动中没有重大违法记录的书面声明（格式文件详见投标文件范本）；</w:t>
      </w:r>
    </w:p>
    <w:p w14:paraId="1CE97CDE">
      <w:pPr>
        <w:keepNext w:val="0"/>
        <w:keepLines w:val="0"/>
        <w:pageBreakBefore w:val="0"/>
        <w:numPr>
          <w:ilvl w:val="0"/>
          <w:numId w:val="1"/>
        </w:numPr>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法律、行政法规规定的其他条件：</w:t>
      </w:r>
    </w:p>
    <w:p w14:paraId="3C9132AD">
      <w:pPr>
        <w:keepNext w:val="0"/>
        <w:keepLines w:val="0"/>
        <w:pageBreakBefore w:val="0"/>
        <w:tabs>
          <w:tab w:val="left" w:pos="312"/>
        </w:tabs>
        <w:kinsoku/>
        <w:wordWrap/>
        <w:overflowPunct/>
        <w:topLinePunct w:val="0"/>
        <w:autoSpaceDE/>
        <w:autoSpaceDN/>
        <w:bidi w:val="0"/>
        <w:adjustRightInd/>
        <w:snapToGrid/>
        <w:spacing w:before="120" w:beforeLines="50" w:after="120" w:afterLines="50" w:line="360" w:lineRule="auto"/>
        <w:ind w:firstLine="48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14:paraId="2EEFAA1C">
      <w:pPr>
        <w:keepNext w:val="0"/>
        <w:keepLines w:val="0"/>
        <w:pageBreakBefore w:val="0"/>
        <w:tabs>
          <w:tab w:val="left" w:pos="312"/>
        </w:tabs>
        <w:kinsoku/>
        <w:wordWrap/>
        <w:overflowPunct/>
        <w:topLinePunct w:val="0"/>
        <w:autoSpaceDE/>
        <w:autoSpaceDN/>
        <w:bidi w:val="0"/>
        <w:adjustRightInd/>
        <w:snapToGrid/>
        <w:spacing w:before="120" w:beforeLines="50" w:after="120" w:afterLines="50" w:line="360" w:lineRule="auto"/>
        <w:ind w:firstLine="48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根据《省发展改革委省法院省公共资源交易中心关于推进全省公共资源交易领域对法院失信被执行人实施信用联合惩戒的通知》黔发改财金（2020）421号文件要求，采购人或代理机构在递交投标文件截止时间后现场根据贵州信用联合惩戒平台反馈信息，查询供应商是否属于法院失信被执行人，如被列入取消其投标资格。</w:t>
      </w:r>
    </w:p>
    <w:p w14:paraId="2CFEECF1">
      <w:pPr>
        <w:keepNext w:val="0"/>
        <w:keepLines w:val="0"/>
        <w:pageBreakBefore w:val="0"/>
        <w:tabs>
          <w:tab w:val="left" w:pos="312"/>
        </w:tabs>
        <w:kinsoku/>
        <w:wordWrap/>
        <w:overflowPunct/>
        <w:topLinePunct w:val="0"/>
        <w:autoSpaceDE/>
        <w:autoSpaceDN/>
        <w:bidi w:val="0"/>
        <w:adjustRightInd/>
        <w:snapToGrid/>
        <w:spacing w:before="120" w:beforeLines="50" w:after="120" w:afterLines="50" w:line="360" w:lineRule="auto"/>
        <w:ind w:firstLine="48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（二）本项目所需特殊行业资质或要求：</w:t>
      </w:r>
      <w:bookmarkStart w:id="0" w:name="OLE_LINK12"/>
      <w:r>
        <w:rPr>
          <w:rFonts w:hint="eastAsia" w:ascii="宋体" w:hAnsi="宋体" w:eastAsia="宋体" w:cs="宋体"/>
          <w:color w:val="auto"/>
          <w:sz w:val="24"/>
          <w:szCs w:val="22"/>
          <w:highlight w:val="none"/>
        </w:rPr>
        <w:t>投标人须具备水利工程施工监理乙级及以上资质，并具有独立法人资格，并在人员、设备、资金等方面具有承担本项目监理的能力</w:t>
      </w:r>
      <w:bookmarkEnd w:id="0"/>
      <w:r>
        <w:rPr>
          <w:rFonts w:hint="eastAsia" w:ascii="宋体" w:hAnsi="宋体" w:eastAsia="宋体" w:cs="宋体"/>
          <w:color w:val="auto"/>
          <w:sz w:val="24"/>
          <w:szCs w:val="22"/>
          <w:highlight w:val="none"/>
        </w:rPr>
        <w:t>。</w:t>
      </w:r>
    </w:p>
    <w:p w14:paraId="56C2EC8E">
      <w:pPr>
        <w:pStyle w:val="7"/>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（三）本项目</w:t>
      </w:r>
      <w:r>
        <w:rPr>
          <w:rFonts w:hint="eastAsia" w:ascii="宋体" w:hAnsi="宋体" w:eastAsia="宋体" w:cs="宋体"/>
          <w:color w:val="auto"/>
          <w:sz w:val="24"/>
          <w:szCs w:val="18"/>
          <w:highlight w:val="none"/>
          <w:lang w:val="en-US" w:eastAsia="zh-CN"/>
        </w:rPr>
        <w:t>是</w:t>
      </w:r>
      <w:r>
        <w:rPr>
          <w:rFonts w:hint="eastAsia" w:ascii="宋体" w:hAnsi="宋体" w:eastAsia="宋体" w:cs="宋体"/>
          <w:color w:val="auto"/>
          <w:sz w:val="24"/>
          <w:szCs w:val="18"/>
          <w:highlight w:val="none"/>
        </w:rPr>
        <w:t>专门面向中小企业采购，所属行业为：其他未列明行业</w:t>
      </w:r>
      <w:r>
        <w:rPr>
          <w:rFonts w:hint="eastAsia" w:ascii="宋体" w:hAnsi="宋体" w:eastAsia="宋体" w:cs="宋体"/>
          <w:color w:val="auto"/>
          <w:sz w:val="24"/>
          <w:szCs w:val="18"/>
          <w:highlight w:val="none"/>
          <w:lang w:eastAsia="zh-CN"/>
        </w:rPr>
        <w:t>（其他未列明行业。从业人员300人以下的为中小微型企业。其中，从业人员100人及以上的为中型企业;从业人员10人及以上的为小型企业;从业人员10人以下的为微型企业）</w:t>
      </w:r>
      <w:r>
        <w:rPr>
          <w:rFonts w:hint="eastAsia" w:ascii="宋体" w:hAnsi="宋体" w:eastAsia="宋体" w:cs="宋体"/>
          <w:color w:val="auto"/>
          <w:sz w:val="24"/>
          <w:szCs w:val="18"/>
          <w:highlight w:val="none"/>
        </w:rPr>
        <w:t>。</w:t>
      </w:r>
    </w:p>
    <w:p w14:paraId="66C7EC34">
      <w:pPr>
        <w:pStyle w:val="7"/>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lang w:val="en-US" w:eastAsia="zh-CN"/>
        </w:rPr>
        <w:t>本项目不接受联合体投标</w:t>
      </w:r>
    </w:p>
    <w:p w14:paraId="4A87BB98">
      <w:pPr>
        <w:numPr>
          <w:ilvl w:val="0"/>
          <w:numId w:val="0"/>
        </w:numPr>
        <w:jc w:val="center"/>
        <w:rPr>
          <w:rFonts w:hint="eastAsia"/>
          <w:b/>
          <w:bCs/>
          <w:strike w:val="0"/>
          <w:color w:val="auto"/>
          <w:sz w:val="28"/>
          <w:szCs w:val="24"/>
          <w:highlight w:val="none"/>
          <w:lang w:val="en-US" w:eastAsia="zh-CN"/>
        </w:rPr>
      </w:pPr>
    </w:p>
    <w:p w14:paraId="0E239823">
      <w:pPr>
        <w:numPr>
          <w:ilvl w:val="0"/>
          <w:numId w:val="0"/>
        </w:numPr>
        <w:jc w:val="center"/>
        <w:rPr>
          <w:rFonts w:hint="eastAsia"/>
          <w:b/>
          <w:bCs/>
          <w:strike w:val="0"/>
          <w:color w:val="auto"/>
          <w:sz w:val="28"/>
          <w:szCs w:val="24"/>
          <w:highlight w:val="none"/>
          <w:lang w:val="en-US" w:eastAsia="zh-CN"/>
        </w:rPr>
      </w:pPr>
    </w:p>
    <w:p w14:paraId="7757A474">
      <w:pPr>
        <w:numPr>
          <w:ilvl w:val="0"/>
          <w:numId w:val="0"/>
        </w:numPr>
        <w:jc w:val="center"/>
        <w:rPr>
          <w:rFonts w:hint="eastAsia"/>
          <w:b/>
          <w:bCs/>
          <w:strike w:val="0"/>
          <w:color w:val="auto"/>
          <w:sz w:val="28"/>
          <w:szCs w:val="24"/>
          <w:highlight w:val="none"/>
          <w:lang w:val="en-US" w:eastAsia="zh-CN"/>
        </w:rPr>
      </w:pPr>
    </w:p>
    <w:p w14:paraId="4E27D7AB">
      <w:pPr>
        <w:numPr>
          <w:ilvl w:val="0"/>
          <w:numId w:val="0"/>
        </w:numPr>
        <w:jc w:val="center"/>
        <w:rPr>
          <w:rFonts w:hint="eastAsia"/>
          <w:b/>
          <w:bCs/>
          <w:strike w:val="0"/>
          <w:color w:val="auto"/>
          <w:sz w:val="28"/>
          <w:szCs w:val="24"/>
          <w:highlight w:val="none"/>
          <w:lang w:val="en-US" w:eastAsia="zh-CN"/>
        </w:rPr>
      </w:pPr>
    </w:p>
    <w:p w14:paraId="52BF4EFF">
      <w:pPr>
        <w:numPr>
          <w:ilvl w:val="0"/>
          <w:numId w:val="0"/>
        </w:numPr>
        <w:jc w:val="center"/>
        <w:rPr>
          <w:rFonts w:hint="eastAsia"/>
          <w:b/>
          <w:bCs/>
          <w:strike w:val="0"/>
          <w:color w:val="auto"/>
          <w:sz w:val="28"/>
          <w:szCs w:val="24"/>
          <w:highlight w:val="none"/>
          <w:lang w:val="en-US" w:eastAsia="zh-CN"/>
        </w:rPr>
      </w:pPr>
    </w:p>
    <w:p w14:paraId="53346F17">
      <w:pPr>
        <w:numPr>
          <w:ilvl w:val="0"/>
          <w:numId w:val="0"/>
        </w:numPr>
        <w:jc w:val="center"/>
        <w:rPr>
          <w:rFonts w:hint="eastAsia"/>
          <w:b/>
          <w:bCs/>
          <w:strike w:val="0"/>
          <w:color w:val="auto"/>
          <w:sz w:val="28"/>
          <w:szCs w:val="24"/>
          <w:highlight w:val="none"/>
          <w:lang w:val="en-US" w:eastAsia="zh-CN"/>
        </w:rPr>
      </w:pPr>
    </w:p>
    <w:p w14:paraId="3FFAF1C0">
      <w:pPr>
        <w:numPr>
          <w:ilvl w:val="0"/>
          <w:numId w:val="0"/>
        </w:numPr>
        <w:jc w:val="center"/>
        <w:rPr>
          <w:rFonts w:hint="eastAsia"/>
          <w:b/>
          <w:bCs/>
          <w:strike w:val="0"/>
          <w:color w:val="auto"/>
          <w:sz w:val="28"/>
          <w:szCs w:val="24"/>
          <w:highlight w:val="none"/>
          <w:lang w:val="en-US" w:eastAsia="zh-CN"/>
        </w:rPr>
      </w:pPr>
    </w:p>
    <w:p w14:paraId="29C01181">
      <w:pPr>
        <w:numPr>
          <w:ilvl w:val="0"/>
          <w:numId w:val="0"/>
        </w:numPr>
        <w:jc w:val="center"/>
        <w:rPr>
          <w:rFonts w:hint="eastAsia"/>
          <w:b/>
          <w:bCs/>
          <w:strike w:val="0"/>
          <w:color w:val="auto"/>
          <w:sz w:val="28"/>
          <w:szCs w:val="24"/>
          <w:highlight w:val="none"/>
          <w:lang w:val="en-US" w:eastAsia="zh-CN"/>
        </w:rPr>
      </w:pPr>
    </w:p>
    <w:p w14:paraId="2BC430D3">
      <w:pPr>
        <w:numPr>
          <w:ilvl w:val="0"/>
          <w:numId w:val="0"/>
        </w:numPr>
        <w:jc w:val="both"/>
        <w:rPr>
          <w:rFonts w:hint="eastAsia"/>
          <w:b/>
          <w:bCs/>
          <w:strike w:val="0"/>
          <w:color w:val="auto"/>
          <w:sz w:val="28"/>
          <w:szCs w:val="24"/>
          <w:highlight w:val="none"/>
          <w:lang w:val="en-US" w:eastAsia="zh-CN"/>
        </w:rPr>
      </w:pPr>
    </w:p>
    <w:p w14:paraId="5343E693">
      <w:pPr>
        <w:numPr>
          <w:ilvl w:val="0"/>
          <w:numId w:val="0"/>
        </w:numPr>
        <w:jc w:val="center"/>
        <w:rPr>
          <w:rFonts w:hint="eastAsia"/>
          <w:b/>
          <w:bCs/>
          <w:strike w:val="0"/>
          <w:color w:val="auto"/>
          <w:sz w:val="28"/>
          <w:szCs w:val="24"/>
          <w:highlight w:val="none"/>
          <w:lang w:val="en-US" w:eastAsia="zh-CN"/>
        </w:rPr>
      </w:pPr>
      <w:r>
        <w:rPr>
          <w:rFonts w:hint="eastAsia"/>
          <w:b/>
          <w:bCs/>
          <w:strike w:val="0"/>
          <w:color w:val="auto"/>
          <w:sz w:val="28"/>
          <w:szCs w:val="24"/>
          <w:highlight w:val="none"/>
          <w:lang w:val="en-US" w:eastAsia="zh-CN"/>
        </w:rPr>
        <w:t>第二部分、商务要求</w:t>
      </w:r>
    </w:p>
    <w:p w14:paraId="78534270">
      <w:pPr>
        <w:pStyle w:val="7"/>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18"/>
          <w:highlight w:val="none"/>
          <w:lang w:eastAsia="zh-CN"/>
        </w:rPr>
      </w:pPr>
      <w:r>
        <w:rPr>
          <w:rFonts w:hint="eastAsia" w:ascii="宋体" w:hAnsi="宋体" w:eastAsia="宋体" w:cs="宋体"/>
          <w:color w:val="auto"/>
          <w:sz w:val="24"/>
          <w:szCs w:val="18"/>
          <w:highlight w:val="none"/>
          <w:lang w:eastAsia="zh-CN"/>
        </w:rPr>
        <w:t>一、</w:t>
      </w:r>
      <w:r>
        <w:rPr>
          <w:rFonts w:hint="eastAsia" w:ascii="宋体" w:hAnsi="宋体" w:eastAsia="宋体" w:cs="宋体"/>
          <w:color w:val="auto"/>
          <w:sz w:val="24"/>
          <w:szCs w:val="18"/>
          <w:highlight w:val="none"/>
          <w:lang w:val="en-US" w:eastAsia="zh-CN"/>
        </w:rPr>
        <w:t>监理</w:t>
      </w:r>
      <w:r>
        <w:rPr>
          <w:rFonts w:hint="eastAsia" w:ascii="宋体" w:hAnsi="宋体" w:eastAsia="宋体" w:cs="宋体"/>
          <w:color w:val="auto"/>
          <w:sz w:val="24"/>
          <w:szCs w:val="18"/>
          <w:highlight w:val="none"/>
          <w:lang w:eastAsia="zh-CN"/>
        </w:rPr>
        <w:t>服务期及服务地点</w:t>
      </w:r>
    </w:p>
    <w:p w14:paraId="63733FC9">
      <w:pPr>
        <w:pStyle w:val="7"/>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18"/>
          <w:highlight w:val="none"/>
          <w:lang w:eastAsia="zh-CN"/>
        </w:rPr>
      </w:pPr>
      <w:r>
        <w:rPr>
          <w:rFonts w:hint="eastAsia" w:ascii="宋体" w:hAnsi="宋体" w:eastAsia="宋体" w:cs="宋体"/>
          <w:color w:val="auto"/>
          <w:sz w:val="24"/>
          <w:szCs w:val="18"/>
          <w:highlight w:val="none"/>
          <w:lang w:val="en-US" w:eastAsia="zh-CN"/>
        </w:rPr>
        <w:t>监理</w:t>
      </w:r>
      <w:r>
        <w:rPr>
          <w:rFonts w:hint="eastAsia" w:ascii="宋体" w:hAnsi="宋体" w:eastAsia="宋体" w:cs="宋体"/>
          <w:color w:val="auto"/>
          <w:sz w:val="24"/>
          <w:szCs w:val="18"/>
          <w:highlight w:val="none"/>
          <w:lang w:eastAsia="zh-CN"/>
        </w:rPr>
        <w:t>服务期：</w:t>
      </w:r>
      <w:r>
        <w:rPr>
          <w:rFonts w:hint="eastAsia" w:ascii="宋体" w:hAnsi="宋体" w:eastAsia="宋体" w:cs="宋体"/>
          <w:color w:val="auto"/>
          <w:sz w:val="24"/>
          <w:szCs w:val="18"/>
          <w:highlight w:val="none"/>
          <w:lang w:val="en-US" w:eastAsia="zh-CN"/>
        </w:rPr>
        <w:t>合同签订之日起2年</w:t>
      </w:r>
      <w:r>
        <w:rPr>
          <w:rFonts w:hint="eastAsia" w:ascii="宋体" w:hAnsi="宋体" w:eastAsia="宋体" w:cs="宋体"/>
          <w:color w:val="auto"/>
          <w:sz w:val="24"/>
          <w:szCs w:val="18"/>
          <w:highlight w:val="none"/>
          <w:lang w:eastAsia="zh-CN"/>
        </w:rPr>
        <w:t>；</w:t>
      </w:r>
    </w:p>
    <w:p w14:paraId="5AE006F7">
      <w:pPr>
        <w:pStyle w:val="7"/>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18"/>
          <w:highlight w:val="none"/>
          <w:lang w:eastAsia="zh-CN"/>
        </w:rPr>
      </w:pPr>
      <w:r>
        <w:rPr>
          <w:rFonts w:hint="eastAsia" w:ascii="宋体" w:hAnsi="宋体" w:eastAsia="宋体" w:cs="宋体"/>
          <w:color w:val="auto"/>
          <w:sz w:val="24"/>
          <w:szCs w:val="18"/>
          <w:highlight w:val="none"/>
          <w:lang w:eastAsia="zh-CN"/>
        </w:rPr>
        <w:t>服务地点:采购人指定地点。</w:t>
      </w:r>
    </w:p>
    <w:p w14:paraId="15337BC2">
      <w:pPr>
        <w:pStyle w:val="7"/>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18"/>
          <w:highlight w:val="none"/>
          <w:lang w:eastAsia="zh-CN"/>
        </w:rPr>
      </w:pPr>
      <w:r>
        <w:rPr>
          <w:rFonts w:hint="eastAsia" w:ascii="宋体" w:hAnsi="宋体" w:eastAsia="宋体" w:cs="宋体"/>
          <w:color w:val="auto"/>
          <w:sz w:val="24"/>
          <w:szCs w:val="18"/>
          <w:highlight w:val="none"/>
          <w:lang w:eastAsia="zh-CN"/>
        </w:rPr>
        <w:t>二、验收标准、规范及方式</w:t>
      </w:r>
    </w:p>
    <w:p w14:paraId="2152B2D3">
      <w:pPr>
        <w:pStyle w:val="7"/>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18"/>
          <w:highlight w:val="none"/>
          <w:lang w:eastAsia="zh-CN"/>
        </w:rPr>
      </w:pPr>
      <w:r>
        <w:rPr>
          <w:rFonts w:hint="eastAsia" w:ascii="宋体" w:hAnsi="宋体" w:eastAsia="宋体" w:cs="宋体"/>
          <w:color w:val="auto"/>
          <w:sz w:val="24"/>
          <w:szCs w:val="18"/>
          <w:highlight w:val="none"/>
          <w:lang w:eastAsia="zh-CN"/>
        </w:rPr>
        <w:t>1. 验收标准</w:t>
      </w:r>
    </w:p>
    <w:p w14:paraId="44A234AD">
      <w:pPr>
        <w:pStyle w:val="7"/>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18"/>
          <w:highlight w:val="none"/>
          <w:lang w:eastAsia="zh-CN"/>
        </w:rPr>
      </w:pPr>
      <w:r>
        <w:rPr>
          <w:rFonts w:hint="eastAsia" w:ascii="宋体" w:hAnsi="宋体" w:eastAsia="宋体" w:cs="宋体"/>
          <w:color w:val="auto"/>
          <w:sz w:val="24"/>
          <w:szCs w:val="18"/>
          <w:highlight w:val="none"/>
          <w:lang w:val="en-US" w:eastAsia="zh-CN"/>
        </w:rPr>
        <w:t>达到国家现行规程规范验收技术标准</w:t>
      </w:r>
      <w:r>
        <w:rPr>
          <w:rFonts w:hint="eastAsia" w:ascii="宋体" w:hAnsi="宋体" w:eastAsia="宋体" w:cs="宋体"/>
          <w:color w:val="auto"/>
          <w:sz w:val="24"/>
          <w:szCs w:val="18"/>
          <w:highlight w:val="none"/>
          <w:lang w:eastAsia="zh-CN"/>
        </w:rPr>
        <w:t>。</w:t>
      </w:r>
    </w:p>
    <w:p w14:paraId="25328073">
      <w:pPr>
        <w:pStyle w:val="7"/>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18"/>
          <w:highlight w:val="none"/>
          <w:lang w:eastAsia="zh-CN"/>
        </w:rPr>
      </w:pPr>
      <w:r>
        <w:rPr>
          <w:rFonts w:hint="eastAsia" w:ascii="宋体" w:hAnsi="宋体" w:eastAsia="宋体" w:cs="宋体"/>
          <w:color w:val="auto"/>
          <w:sz w:val="24"/>
          <w:szCs w:val="18"/>
          <w:highlight w:val="none"/>
          <w:lang w:eastAsia="zh-CN"/>
        </w:rPr>
        <w:t>2. 验收规范</w:t>
      </w:r>
    </w:p>
    <w:p w14:paraId="1F92AD16">
      <w:pPr>
        <w:pStyle w:val="7"/>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18"/>
          <w:highlight w:val="none"/>
          <w:lang w:eastAsia="zh-CN"/>
        </w:rPr>
      </w:pPr>
      <w:r>
        <w:rPr>
          <w:rFonts w:hint="eastAsia" w:ascii="宋体" w:hAnsi="宋体" w:eastAsia="宋体" w:cs="宋体"/>
          <w:color w:val="auto"/>
          <w:sz w:val="24"/>
          <w:szCs w:val="18"/>
          <w:highlight w:val="none"/>
          <w:lang w:val="en-US" w:eastAsia="zh-CN"/>
        </w:rPr>
        <w:t>达到国家现行规程规范验收技术标准</w:t>
      </w:r>
      <w:r>
        <w:rPr>
          <w:rFonts w:hint="eastAsia" w:ascii="宋体" w:hAnsi="宋体" w:eastAsia="宋体" w:cs="宋体"/>
          <w:color w:val="auto"/>
          <w:sz w:val="24"/>
          <w:szCs w:val="18"/>
          <w:highlight w:val="none"/>
          <w:lang w:eastAsia="zh-CN"/>
        </w:rPr>
        <w:t>。</w:t>
      </w:r>
    </w:p>
    <w:p w14:paraId="585851D1">
      <w:pPr>
        <w:pStyle w:val="7"/>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18"/>
          <w:highlight w:val="none"/>
          <w:lang w:eastAsia="zh-CN"/>
        </w:rPr>
      </w:pPr>
      <w:r>
        <w:rPr>
          <w:rFonts w:hint="eastAsia" w:ascii="宋体" w:hAnsi="宋体" w:eastAsia="宋体" w:cs="宋体"/>
          <w:color w:val="auto"/>
          <w:sz w:val="24"/>
          <w:szCs w:val="18"/>
          <w:highlight w:val="none"/>
          <w:lang w:eastAsia="zh-CN"/>
        </w:rPr>
        <w:t>3. 验收方式</w:t>
      </w:r>
    </w:p>
    <w:p w14:paraId="440C8142">
      <w:pPr>
        <w:pStyle w:val="7"/>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18"/>
          <w:highlight w:val="none"/>
          <w:lang w:eastAsia="zh-CN"/>
        </w:rPr>
      </w:pPr>
      <w:r>
        <w:rPr>
          <w:rFonts w:hint="eastAsia" w:ascii="宋体" w:hAnsi="宋体" w:eastAsia="宋体" w:cs="宋体"/>
          <w:color w:val="auto"/>
          <w:sz w:val="24"/>
          <w:szCs w:val="18"/>
          <w:highlight w:val="none"/>
          <w:lang w:eastAsia="zh-CN"/>
        </w:rPr>
        <w:t>由采购人组织验收。</w:t>
      </w:r>
    </w:p>
    <w:p w14:paraId="0353693C">
      <w:pPr>
        <w:pStyle w:val="7"/>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18"/>
          <w:highlight w:val="none"/>
          <w:lang w:eastAsia="zh-CN"/>
        </w:rPr>
      </w:pPr>
      <w:r>
        <w:rPr>
          <w:rFonts w:hint="eastAsia" w:ascii="宋体" w:hAnsi="宋体" w:eastAsia="宋体" w:cs="宋体"/>
          <w:color w:val="auto"/>
          <w:sz w:val="24"/>
          <w:szCs w:val="18"/>
          <w:highlight w:val="none"/>
          <w:lang w:eastAsia="zh-CN"/>
        </w:rPr>
        <w:t>三、售后服务</w:t>
      </w:r>
    </w:p>
    <w:p w14:paraId="67032038">
      <w:pPr>
        <w:pStyle w:val="7"/>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18"/>
          <w:highlight w:val="none"/>
          <w:lang w:eastAsia="zh-CN"/>
        </w:rPr>
      </w:pPr>
      <w:r>
        <w:rPr>
          <w:rFonts w:hint="eastAsia" w:ascii="宋体" w:hAnsi="宋体" w:eastAsia="宋体" w:cs="宋体"/>
          <w:color w:val="auto"/>
          <w:sz w:val="24"/>
          <w:szCs w:val="18"/>
          <w:highlight w:val="none"/>
          <w:lang w:eastAsia="zh-CN"/>
        </w:rPr>
        <w:t>中标供应商及时提供所承诺的相关服务，不得以任何理由拒绝、拖延为采购方提供服务，且须满足采购人实际工作要求。</w:t>
      </w:r>
    </w:p>
    <w:p w14:paraId="638115A8">
      <w:pPr>
        <w:pStyle w:val="7"/>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18"/>
          <w:highlight w:val="none"/>
          <w:lang w:eastAsia="zh-CN"/>
        </w:rPr>
      </w:pPr>
      <w:r>
        <w:rPr>
          <w:rFonts w:hint="eastAsia" w:ascii="宋体" w:hAnsi="宋体" w:eastAsia="宋体" w:cs="宋体"/>
          <w:color w:val="auto"/>
          <w:sz w:val="24"/>
          <w:szCs w:val="18"/>
          <w:highlight w:val="none"/>
          <w:lang w:val="en-US" w:eastAsia="zh-CN"/>
        </w:rPr>
        <w:t>四</w:t>
      </w:r>
      <w:r>
        <w:rPr>
          <w:rFonts w:hint="eastAsia" w:ascii="宋体" w:hAnsi="宋体" w:eastAsia="宋体" w:cs="宋体"/>
          <w:color w:val="auto"/>
          <w:sz w:val="24"/>
          <w:szCs w:val="18"/>
          <w:highlight w:val="none"/>
          <w:lang w:eastAsia="zh-CN"/>
        </w:rPr>
        <w:t>、付款方式</w:t>
      </w:r>
    </w:p>
    <w:p w14:paraId="1D778F93">
      <w:pPr>
        <w:pStyle w:val="7"/>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18"/>
          <w:highlight w:val="none"/>
          <w:lang w:eastAsia="zh-CN"/>
        </w:rPr>
      </w:pPr>
      <w:r>
        <w:rPr>
          <w:rFonts w:hint="eastAsia" w:ascii="宋体" w:hAnsi="宋体" w:eastAsia="宋体" w:cs="宋体"/>
          <w:color w:val="auto"/>
          <w:sz w:val="24"/>
          <w:szCs w:val="18"/>
          <w:highlight w:val="none"/>
          <w:lang w:val="en-US" w:eastAsia="zh-CN"/>
        </w:rPr>
        <w:t>核心设备（测雨雷达）运送到达甲方指定地点之日起10个工作日内，甲方向乙方支付合同总价款的支付50%，合同完工验收合格</w:t>
      </w:r>
      <w:bookmarkStart w:id="1" w:name="OLE_LINK9"/>
      <w:r>
        <w:rPr>
          <w:rFonts w:hint="eastAsia" w:ascii="宋体" w:hAnsi="宋体" w:eastAsia="宋体" w:cs="宋体"/>
          <w:color w:val="auto"/>
          <w:sz w:val="24"/>
          <w:szCs w:val="18"/>
          <w:highlight w:val="none"/>
          <w:lang w:val="en-US" w:eastAsia="zh-CN"/>
        </w:rPr>
        <w:t>之日起10个工作日内，甲方向乙方支付合同总价款的</w:t>
      </w:r>
      <w:bookmarkEnd w:id="1"/>
      <w:r>
        <w:rPr>
          <w:rFonts w:hint="eastAsia" w:ascii="宋体" w:hAnsi="宋体" w:eastAsia="宋体" w:cs="宋体"/>
          <w:color w:val="auto"/>
          <w:sz w:val="24"/>
          <w:szCs w:val="18"/>
          <w:highlight w:val="none"/>
          <w:lang w:val="en-US" w:eastAsia="zh-CN"/>
        </w:rPr>
        <w:t>50%。</w:t>
      </w:r>
    </w:p>
    <w:p w14:paraId="74FB57A2">
      <w:pPr>
        <w:pStyle w:val="7"/>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18"/>
          <w:highlight w:val="none"/>
          <w:lang w:eastAsia="zh-CN"/>
        </w:rPr>
      </w:pPr>
      <w:r>
        <w:rPr>
          <w:rFonts w:hint="eastAsia" w:ascii="宋体" w:hAnsi="宋体" w:eastAsia="宋体" w:cs="宋体"/>
          <w:color w:val="auto"/>
          <w:sz w:val="24"/>
          <w:szCs w:val="18"/>
          <w:highlight w:val="none"/>
          <w:lang w:val="en-US" w:eastAsia="zh-CN"/>
        </w:rPr>
        <w:t>五</w:t>
      </w:r>
      <w:r>
        <w:rPr>
          <w:rFonts w:hint="eastAsia" w:ascii="宋体" w:hAnsi="宋体" w:eastAsia="宋体" w:cs="宋体"/>
          <w:color w:val="auto"/>
          <w:sz w:val="24"/>
          <w:szCs w:val="18"/>
          <w:highlight w:val="none"/>
          <w:lang w:eastAsia="zh-CN"/>
        </w:rPr>
        <w:t>、履约保证金</w:t>
      </w:r>
    </w:p>
    <w:p w14:paraId="68F610B2">
      <w:pPr>
        <w:pStyle w:val="7"/>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18"/>
          <w:highlight w:val="none"/>
          <w:lang w:val="en-US" w:eastAsia="zh-CN"/>
        </w:rPr>
      </w:pPr>
      <w:r>
        <w:rPr>
          <w:rFonts w:hint="default" w:ascii="宋体" w:hAnsi="宋体" w:eastAsia="宋体" w:cs="宋体"/>
          <w:color w:val="auto"/>
          <w:sz w:val="24"/>
          <w:szCs w:val="18"/>
          <w:highlight w:val="none"/>
          <w:lang w:val="en-US" w:eastAsia="zh-CN"/>
        </w:rPr>
        <w:t>中标人在签订合同后，须向采购人交纳合同总价款的10%作为履约保证金，</w:t>
      </w:r>
      <w:r>
        <w:rPr>
          <w:rFonts w:hint="eastAsia" w:ascii="宋体" w:hAnsi="宋体" w:eastAsia="宋体" w:cs="宋体"/>
          <w:color w:val="auto"/>
          <w:sz w:val="24"/>
          <w:szCs w:val="18"/>
          <w:highlight w:val="none"/>
          <w:lang w:val="en-US" w:eastAsia="zh-CN"/>
        </w:rPr>
        <w:t>服务</w:t>
      </w:r>
      <w:r>
        <w:rPr>
          <w:rFonts w:hint="default" w:ascii="宋体" w:hAnsi="宋体" w:eastAsia="宋体" w:cs="宋体"/>
          <w:color w:val="auto"/>
          <w:sz w:val="24"/>
          <w:szCs w:val="18"/>
          <w:highlight w:val="none"/>
          <w:lang w:val="en-US" w:eastAsia="zh-CN"/>
        </w:rPr>
        <w:t>期结束后15个工作日内中标人向采购人出具相关申请，采购人收到后一次性无息退还。交纳形式：银行转账/银行保函/保证保险/担保保函</w:t>
      </w:r>
      <w:r>
        <w:rPr>
          <w:rFonts w:hint="eastAsia" w:ascii="宋体" w:hAnsi="宋体" w:eastAsia="宋体" w:cs="宋体"/>
          <w:color w:val="auto"/>
          <w:sz w:val="24"/>
          <w:szCs w:val="18"/>
          <w:highlight w:val="none"/>
          <w:lang w:val="en-US" w:eastAsia="zh-CN"/>
        </w:rPr>
        <w:t>等</w:t>
      </w:r>
      <w:r>
        <w:rPr>
          <w:rFonts w:hint="default" w:ascii="宋体" w:hAnsi="宋体" w:eastAsia="宋体" w:cs="宋体"/>
          <w:color w:val="auto"/>
          <w:sz w:val="24"/>
          <w:szCs w:val="18"/>
          <w:highlight w:val="none"/>
          <w:lang w:val="en-US" w:eastAsia="zh-CN"/>
        </w:rPr>
        <w:t>。中标供应商不能按要求提交履约保证金的，视为放弃中标，其投标保证金不予退还。</w:t>
      </w:r>
    </w:p>
    <w:p w14:paraId="76814A69">
      <w:pPr>
        <w:pStyle w:val="7"/>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18"/>
          <w:highlight w:val="none"/>
          <w:lang w:eastAsia="zh-CN"/>
        </w:rPr>
      </w:pPr>
      <w:r>
        <w:rPr>
          <w:rFonts w:hint="eastAsia" w:ascii="宋体" w:hAnsi="宋体" w:eastAsia="宋体" w:cs="宋体"/>
          <w:color w:val="auto"/>
          <w:sz w:val="24"/>
          <w:szCs w:val="18"/>
          <w:highlight w:val="none"/>
          <w:lang w:val="en-US" w:eastAsia="zh-CN"/>
        </w:rPr>
        <w:t>六</w:t>
      </w:r>
      <w:r>
        <w:rPr>
          <w:rFonts w:hint="eastAsia" w:ascii="宋体" w:hAnsi="宋体" w:eastAsia="宋体" w:cs="宋体"/>
          <w:color w:val="auto"/>
          <w:sz w:val="24"/>
          <w:szCs w:val="18"/>
          <w:highlight w:val="none"/>
          <w:lang w:eastAsia="zh-CN"/>
        </w:rPr>
        <w:t>、投标有效期</w:t>
      </w:r>
    </w:p>
    <w:p w14:paraId="2B563DC9">
      <w:pPr>
        <w:pStyle w:val="7"/>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lang w:val="en-US" w:eastAsia="zh-CN"/>
        </w:rPr>
        <w:t xml:space="preserve"> 60日历天</w:t>
      </w:r>
    </w:p>
    <w:p w14:paraId="1BF12AD5">
      <w:pPr>
        <w:pStyle w:val="7"/>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18"/>
          <w:highlight w:val="none"/>
          <w:lang w:eastAsia="zh-CN"/>
        </w:rPr>
      </w:pPr>
      <w:r>
        <w:rPr>
          <w:rFonts w:hint="eastAsia" w:ascii="宋体" w:hAnsi="宋体" w:eastAsia="宋体" w:cs="宋体"/>
          <w:color w:val="auto"/>
          <w:sz w:val="24"/>
          <w:szCs w:val="18"/>
          <w:highlight w:val="none"/>
          <w:lang w:val="en-US" w:eastAsia="zh-CN"/>
        </w:rPr>
        <w:t>七</w:t>
      </w:r>
      <w:r>
        <w:rPr>
          <w:rFonts w:hint="eastAsia" w:ascii="宋体" w:hAnsi="宋体" w:eastAsia="宋体" w:cs="宋体"/>
          <w:color w:val="auto"/>
          <w:sz w:val="24"/>
          <w:szCs w:val="18"/>
          <w:highlight w:val="none"/>
          <w:lang w:eastAsia="zh-CN"/>
        </w:rPr>
        <w:t>、其他要求</w:t>
      </w:r>
    </w:p>
    <w:p w14:paraId="4AA185B8">
      <w:pPr>
        <w:pStyle w:val="7"/>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lang w:val="en-US" w:eastAsia="zh-CN"/>
        </w:rPr>
        <w:t>其他未尽事宜，中标后与采购人自行协商。</w:t>
      </w:r>
    </w:p>
    <w:p w14:paraId="36ECDF10">
      <w:pPr>
        <w:numPr>
          <w:ilvl w:val="0"/>
          <w:numId w:val="0"/>
        </w:numPr>
        <w:ind w:firstLine="2530" w:firstLineChars="900"/>
        <w:jc w:val="both"/>
        <w:rPr>
          <w:rFonts w:hint="eastAsia"/>
          <w:b/>
          <w:bCs/>
          <w:strike w:val="0"/>
          <w:color w:val="auto"/>
          <w:sz w:val="28"/>
          <w:szCs w:val="24"/>
          <w:highlight w:val="none"/>
          <w:lang w:val="en-US" w:eastAsia="zh-CN"/>
        </w:rPr>
      </w:pPr>
    </w:p>
    <w:p w14:paraId="13EEFA08">
      <w:pPr>
        <w:numPr>
          <w:ilvl w:val="0"/>
          <w:numId w:val="0"/>
        </w:numPr>
        <w:jc w:val="both"/>
        <w:rPr>
          <w:rFonts w:hint="eastAsia"/>
          <w:b/>
          <w:bCs/>
          <w:strike w:val="0"/>
          <w:color w:val="auto"/>
          <w:sz w:val="28"/>
          <w:szCs w:val="24"/>
          <w:highlight w:val="none"/>
          <w:lang w:val="en-US" w:eastAsia="zh-CN"/>
        </w:rPr>
      </w:pPr>
    </w:p>
    <w:p w14:paraId="5B817817">
      <w:pPr>
        <w:numPr>
          <w:ilvl w:val="0"/>
          <w:numId w:val="0"/>
        </w:numPr>
        <w:ind w:firstLine="2530" w:firstLineChars="900"/>
        <w:jc w:val="both"/>
        <w:rPr>
          <w:rFonts w:hint="eastAsia"/>
          <w:b/>
          <w:bCs/>
          <w:strike w:val="0"/>
          <w:color w:val="auto"/>
          <w:sz w:val="28"/>
          <w:szCs w:val="24"/>
          <w:highlight w:val="none"/>
          <w:lang w:val="en-US" w:eastAsia="zh-CN"/>
        </w:rPr>
      </w:pPr>
      <w:r>
        <w:rPr>
          <w:rFonts w:hint="eastAsia"/>
          <w:b/>
          <w:bCs/>
          <w:strike w:val="0"/>
          <w:color w:val="auto"/>
          <w:sz w:val="28"/>
          <w:szCs w:val="24"/>
          <w:highlight w:val="none"/>
          <w:lang w:val="en-US" w:eastAsia="zh-CN"/>
        </w:rPr>
        <w:t>第三部分、评分办法</w:t>
      </w:r>
    </w:p>
    <w:p w14:paraId="328FD85D">
      <w:pPr>
        <w:ind w:firstLine="480"/>
        <w:rPr>
          <w:rFonts w:hint="eastAsia" w:ascii="仿宋" w:hAnsi="仿宋" w:eastAsia="仿宋" w:cs="仿宋"/>
          <w:color w:val="auto"/>
          <w:highlight w:val="none"/>
        </w:rPr>
      </w:pPr>
    </w:p>
    <w:p w14:paraId="67CE11E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本项目采用</w:t>
      </w:r>
      <w:r>
        <w:rPr>
          <w:rFonts w:hint="eastAsia" w:ascii="宋体" w:hAnsi="宋体" w:eastAsia="宋体" w:cs="宋体"/>
          <w:color w:val="auto"/>
          <w:sz w:val="24"/>
          <w:szCs w:val="22"/>
          <w:highlight w:val="none"/>
          <w:u w:val="single"/>
        </w:rPr>
        <w:t>综合评分法</w:t>
      </w:r>
      <w:r>
        <w:rPr>
          <w:rFonts w:hint="eastAsia" w:ascii="宋体" w:hAnsi="宋体" w:eastAsia="宋体" w:cs="宋体"/>
          <w:color w:val="auto"/>
          <w:sz w:val="24"/>
          <w:szCs w:val="22"/>
          <w:highlight w:val="none"/>
        </w:rPr>
        <w:t>进行评审。</w:t>
      </w:r>
    </w:p>
    <w:p w14:paraId="23CDF6E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bCs/>
          <w:strike w:val="0"/>
          <w:color w:val="auto"/>
          <w:sz w:val="24"/>
          <w:szCs w:val="22"/>
          <w:highlight w:val="none"/>
          <w:lang w:val="en-US" w:eastAsia="zh-CN"/>
        </w:rPr>
      </w:pPr>
      <w:r>
        <w:rPr>
          <w:rFonts w:hint="eastAsia" w:ascii="宋体" w:hAnsi="宋体" w:eastAsia="宋体" w:cs="宋体"/>
          <w:color w:val="auto"/>
          <w:sz w:val="24"/>
          <w:szCs w:val="22"/>
          <w:highlight w:val="none"/>
        </w:rPr>
        <w:t>综合评分法，是指在满足</w:t>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HYPERLINK "http://www.baidu.com/s?wd=%E6%8B%9B%E6%A0%87%E6%96%87%E4%BB%B6&amp;hl_tag=textlink&amp;tn=SE_hldp01350_v6v6zkg6" \t "_blank" </w:instrText>
      </w:r>
      <w:r>
        <w:rPr>
          <w:rFonts w:hint="eastAsia" w:ascii="宋体" w:hAnsi="宋体" w:eastAsia="宋体" w:cs="宋体"/>
          <w:color w:val="auto"/>
          <w:sz w:val="24"/>
          <w:szCs w:val="22"/>
          <w:highlight w:val="none"/>
        </w:rPr>
        <w:fldChar w:fldCharType="separate"/>
      </w:r>
      <w:r>
        <w:rPr>
          <w:rStyle w:val="14"/>
          <w:rFonts w:hint="eastAsia" w:ascii="宋体" w:hAnsi="宋体" w:eastAsia="宋体" w:cs="宋体"/>
          <w:color w:val="auto"/>
          <w:sz w:val="24"/>
          <w:szCs w:val="22"/>
          <w:highlight w:val="none"/>
          <w:u w:val="none"/>
        </w:rPr>
        <w:t>采购文件</w:t>
      </w:r>
      <w:r>
        <w:rPr>
          <w:rStyle w:val="14"/>
          <w:rFonts w:hint="eastAsia" w:ascii="宋体" w:hAnsi="宋体" w:eastAsia="宋体" w:cs="宋体"/>
          <w:color w:val="auto"/>
          <w:sz w:val="24"/>
          <w:szCs w:val="22"/>
          <w:highlight w:val="none"/>
          <w:u w:val="none"/>
        </w:rPr>
        <w:fldChar w:fldCharType="end"/>
      </w:r>
      <w:r>
        <w:rPr>
          <w:rFonts w:hint="eastAsia" w:ascii="宋体" w:hAnsi="宋体" w:eastAsia="宋体" w:cs="宋体"/>
          <w:color w:val="auto"/>
          <w:sz w:val="24"/>
          <w:szCs w:val="22"/>
          <w:highlight w:val="none"/>
        </w:rPr>
        <w:t>实质性要求的前提下，评标专家按照</w:t>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HYPERLINK "http://www.baidu.com/s?wd=%E6%8B%9B%E6%A0%87%E6%96%87%E4%BB%B6&amp;hl_tag=textlink&amp;tn=SE_hldp01350_v6v6zkg6" \t "_blank"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采购文件</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t>中规定的各项评审因素及其分值进行综合评分后，以评分从高到低的顺序推荐1至3家供应商作为中标候选供应商的评标方法。</w:t>
      </w:r>
    </w:p>
    <w:p w14:paraId="6280C1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530" w:firstLineChars="900"/>
        <w:jc w:val="both"/>
        <w:textAlignment w:val="auto"/>
        <w:rPr>
          <w:rFonts w:hint="eastAsia"/>
          <w:b/>
          <w:bCs/>
          <w:strike w:val="0"/>
          <w:color w:val="auto"/>
          <w:sz w:val="28"/>
          <w:szCs w:val="24"/>
          <w:highlight w:val="none"/>
          <w:lang w:val="en-US" w:eastAsia="zh-CN"/>
        </w:rPr>
      </w:pPr>
    </w:p>
    <w:p w14:paraId="5A135A4C">
      <w:pPr>
        <w:numPr>
          <w:ilvl w:val="0"/>
          <w:numId w:val="0"/>
        </w:numPr>
        <w:ind w:firstLine="2530" w:firstLineChars="900"/>
        <w:jc w:val="both"/>
        <w:rPr>
          <w:rFonts w:hint="eastAsia"/>
          <w:b/>
          <w:bCs/>
          <w:strike w:val="0"/>
          <w:color w:val="auto"/>
          <w:sz w:val="28"/>
          <w:szCs w:val="24"/>
          <w:highlight w:val="none"/>
          <w:lang w:val="en-US" w:eastAsia="zh-CN"/>
        </w:rPr>
        <w:sectPr>
          <w:pgSz w:w="11906" w:h="16838"/>
          <w:pgMar w:top="1440" w:right="1800" w:bottom="1440" w:left="1800" w:header="851" w:footer="992" w:gutter="0"/>
          <w:cols w:space="425" w:num="1"/>
          <w:docGrid w:type="lines" w:linePitch="312" w:charSpace="0"/>
        </w:sectPr>
      </w:pPr>
    </w:p>
    <w:p w14:paraId="20E72FA8">
      <w:pPr>
        <w:numPr>
          <w:ilvl w:val="0"/>
          <w:numId w:val="0"/>
        </w:numPr>
        <w:ind w:firstLine="1968" w:firstLineChars="700"/>
        <w:jc w:val="both"/>
        <w:rPr>
          <w:rFonts w:hint="eastAsia"/>
          <w:b/>
          <w:bCs/>
          <w:strike w:val="0"/>
          <w:color w:val="auto"/>
          <w:sz w:val="28"/>
          <w:szCs w:val="24"/>
          <w:highlight w:val="none"/>
          <w:lang w:val="en-US" w:eastAsia="zh-CN"/>
        </w:rPr>
      </w:pPr>
    </w:p>
    <w:p w14:paraId="5E6C1DCD">
      <w:pPr>
        <w:numPr>
          <w:ilvl w:val="0"/>
          <w:numId w:val="0"/>
        </w:numPr>
        <w:ind w:firstLine="2811" w:firstLineChars="1000"/>
        <w:jc w:val="both"/>
        <w:rPr>
          <w:rFonts w:hint="eastAsia" w:eastAsia="宋体" w:asciiTheme="minorAscii" w:hAnsiTheme="minorAscii" w:cstheme="minorBidi"/>
          <w:b/>
          <w:bCs/>
          <w:strike w:val="0"/>
          <w:color w:val="auto"/>
          <w:kern w:val="2"/>
          <w:sz w:val="28"/>
          <w:szCs w:val="24"/>
          <w:highlight w:val="none"/>
          <w:lang w:val="en-US" w:eastAsia="zh-CN" w:bidi="ar-SA"/>
        </w:rPr>
      </w:pPr>
    </w:p>
    <w:p w14:paraId="1F1E057C">
      <w:pPr>
        <w:numPr>
          <w:ilvl w:val="0"/>
          <w:numId w:val="0"/>
        </w:numPr>
        <w:ind w:firstLine="2811" w:firstLineChars="1000"/>
        <w:jc w:val="both"/>
        <w:rPr>
          <w:rFonts w:hint="eastAsia"/>
          <w:b/>
          <w:bCs/>
          <w:strike w:val="0"/>
          <w:color w:val="auto"/>
          <w:sz w:val="28"/>
          <w:szCs w:val="24"/>
          <w:highlight w:val="none"/>
          <w:lang w:val="en-US" w:eastAsia="zh-CN"/>
        </w:rPr>
      </w:pPr>
      <w:r>
        <w:rPr>
          <w:rFonts w:hint="eastAsia" w:eastAsia="宋体" w:asciiTheme="minorAscii" w:hAnsiTheme="minorAscii" w:cstheme="minorBidi"/>
          <w:b/>
          <w:bCs/>
          <w:strike w:val="0"/>
          <w:color w:val="auto"/>
          <w:kern w:val="2"/>
          <w:sz w:val="28"/>
          <w:szCs w:val="24"/>
          <w:highlight w:val="none"/>
          <w:lang w:val="en-US" w:eastAsia="zh-CN" w:bidi="ar-SA"/>
        </w:rPr>
        <w:t>第四部分、</w:t>
      </w:r>
      <w:r>
        <w:rPr>
          <w:rFonts w:hint="eastAsia"/>
          <w:b/>
          <w:bCs/>
          <w:strike w:val="0"/>
          <w:color w:val="auto"/>
          <w:sz w:val="28"/>
          <w:szCs w:val="24"/>
          <w:highlight w:val="none"/>
          <w:lang w:val="en-US" w:eastAsia="zh-CN"/>
        </w:rPr>
        <w:t>采购需求</w:t>
      </w:r>
    </w:p>
    <w:p w14:paraId="3B13D6BC">
      <w:pPr>
        <w:keepNext w:val="0"/>
        <w:keepLines w:val="0"/>
        <w:widowControl/>
        <w:suppressLineNumbers w:val="0"/>
        <w:jc w:val="left"/>
        <w:rPr>
          <w:rFonts w:hint="eastAsia" w:ascii="仿宋" w:hAnsi="仿宋" w:eastAsia="仿宋" w:cs="仿宋"/>
          <w:color w:val="auto"/>
          <w:sz w:val="24"/>
          <w:szCs w:val="24"/>
          <w:highlight w:val="none"/>
          <w:lang w:val="en-US" w:eastAsia="zh-CN" w:bidi="zh-CN"/>
        </w:rPr>
      </w:pPr>
    </w:p>
    <w:p w14:paraId="442717B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项目规模：建设3处相控阵测雨雷达站及开发相应数据管理平合和预报预警系统软件，形成1组组网（1.采购及安装3部相控阵测雨雷达设备和组网软件(含测雨配套软件、基础设施建设及设备安装，雷达设备中试检测、雷达设备和系统调试，测雨雷达系统组网应用综合软件包及软硬件设备采购等);2.开发水利测雨雷达数据综合管理平台软件1套;3.开发基于测雨雷达的中小河流洪水预报预警系统软件1套）。</w:t>
      </w:r>
    </w:p>
    <w:p w14:paraId="762015E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项目建设地点：贵州省内。</w:t>
      </w:r>
    </w:p>
    <w:p w14:paraId="2022811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项目总投资：工程概算总投资约2900万元。</w:t>
      </w:r>
    </w:p>
    <w:p w14:paraId="5C29800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服务内容：贵州省2025年中小河流雨水情监测预报“三道防线”工程水利测雨雷达建设项目施工及保修阶段及缺陷责任期监理服务。</w:t>
      </w:r>
    </w:p>
    <w:p w14:paraId="66B262DA">
      <w:pPr>
        <w:numPr>
          <w:ilvl w:val="0"/>
          <w:numId w:val="0"/>
        </w:numPr>
        <w:ind w:leftChars="0"/>
        <w:jc w:val="both"/>
        <w:rPr>
          <w:rFonts w:hint="eastAsia"/>
          <w:strike w:val="0"/>
          <w:color w:val="auto"/>
          <w:sz w:val="24"/>
          <w:szCs w:val="22"/>
          <w:highlight w:val="none"/>
          <w:lang w:val="en-US" w:eastAsia="zh-CN"/>
        </w:rPr>
      </w:pPr>
    </w:p>
    <w:p w14:paraId="4578DD71">
      <w:pPr>
        <w:numPr>
          <w:ilvl w:val="0"/>
          <w:numId w:val="0"/>
        </w:numPr>
        <w:ind w:leftChars="0"/>
        <w:jc w:val="both"/>
        <w:rPr>
          <w:rFonts w:hint="default"/>
          <w:strike w:val="0"/>
          <w:color w:val="auto"/>
          <w:sz w:val="32"/>
          <w:szCs w:val="28"/>
          <w:highlight w:val="none"/>
          <w:lang w:val="en-US" w:eastAsia="zh-CN"/>
        </w:rPr>
      </w:pPr>
    </w:p>
    <w:sectPr>
      <w:pgSz w:w="11906" w:h="16838"/>
      <w:pgMar w:top="1440" w:right="1803" w:bottom="1440" w:left="1803" w:header="851" w:footer="992" w:gutter="0"/>
      <w:cols w:space="0" w:num="1"/>
      <w:rtlGutter w:val="0"/>
      <w:docGrid w:type="lines" w:linePitch="3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DBEB8A"/>
    <w:multiLevelType w:val="singleLevel"/>
    <w:tmpl w:val="5BDBEB8A"/>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9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0MjBlYzcyMjI3ODIyZGZhZGVhOTlhYTQwYmM4ZjIifQ=="/>
  </w:docVars>
  <w:rsids>
    <w:rsidRoot w:val="35D04B55"/>
    <w:rsid w:val="00A65FA9"/>
    <w:rsid w:val="00D42B17"/>
    <w:rsid w:val="00D72607"/>
    <w:rsid w:val="00F22F9D"/>
    <w:rsid w:val="0167398B"/>
    <w:rsid w:val="01A7022B"/>
    <w:rsid w:val="01F176F8"/>
    <w:rsid w:val="029167E5"/>
    <w:rsid w:val="02C24BF1"/>
    <w:rsid w:val="03870837"/>
    <w:rsid w:val="03AA4003"/>
    <w:rsid w:val="04657F2A"/>
    <w:rsid w:val="04736F09"/>
    <w:rsid w:val="04B62533"/>
    <w:rsid w:val="04FF037E"/>
    <w:rsid w:val="050B6D23"/>
    <w:rsid w:val="05AB7BBE"/>
    <w:rsid w:val="05B532B0"/>
    <w:rsid w:val="05BD626F"/>
    <w:rsid w:val="05E63AC9"/>
    <w:rsid w:val="05F477B7"/>
    <w:rsid w:val="0600615C"/>
    <w:rsid w:val="06316315"/>
    <w:rsid w:val="066C1A43"/>
    <w:rsid w:val="069C40D7"/>
    <w:rsid w:val="06A93903"/>
    <w:rsid w:val="071874D5"/>
    <w:rsid w:val="074972B6"/>
    <w:rsid w:val="08527057"/>
    <w:rsid w:val="08646E76"/>
    <w:rsid w:val="08AC6127"/>
    <w:rsid w:val="08CB0CA3"/>
    <w:rsid w:val="08F31FA8"/>
    <w:rsid w:val="097A4477"/>
    <w:rsid w:val="09956062"/>
    <w:rsid w:val="09BA2AC6"/>
    <w:rsid w:val="09D56A65"/>
    <w:rsid w:val="09F935EE"/>
    <w:rsid w:val="0A037FC9"/>
    <w:rsid w:val="0A321FF1"/>
    <w:rsid w:val="0A5344AC"/>
    <w:rsid w:val="0A540824"/>
    <w:rsid w:val="0AF618DB"/>
    <w:rsid w:val="0B501D3B"/>
    <w:rsid w:val="0B6E3B68"/>
    <w:rsid w:val="0CA62520"/>
    <w:rsid w:val="0CC25F19"/>
    <w:rsid w:val="0CDD71F7"/>
    <w:rsid w:val="0CE367D4"/>
    <w:rsid w:val="0D041581"/>
    <w:rsid w:val="0D240982"/>
    <w:rsid w:val="0D2E35AF"/>
    <w:rsid w:val="0D4E1EA3"/>
    <w:rsid w:val="0D635E02"/>
    <w:rsid w:val="0DF76096"/>
    <w:rsid w:val="0E7B2823"/>
    <w:rsid w:val="0EA33255"/>
    <w:rsid w:val="0EC84934"/>
    <w:rsid w:val="0EDC703A"/>
    <w:rsid w:val="0EF652A0"/>
    <w:rsid w:val="0F386966"/>
    <w:rsid w:val="101A606C"/>
    <w:rsid w:val="108D4A90"/>
    <w:rsid w:val="112C24FB"/>
    <w:rsid w:val="113A727A"/>
    <w:rsid w:val="1178129C"/>
    <w:rsid w:val="117B0D8C"/>
    <w:rsid w:val="121A05A5"/>
    <w:rsid w:val="122426EF"/>
    <w:rsid w:val="12687563"/>
    <w:rsid w:val="126C2B69"/>
    <w:rsid w:val="12FC5EFD"/>
    <w:rsid w:val="13824654"/>
    <w:rsid w:val="142B6A9A"/>
    <w:rsid w:val="14310CA9"/>
    <w:rsid w:val="143D67CD"/>
    <w:rsid w:val="14A66120"/>
    <w:rsid w:val="150115A9"/>
    <w:rsid w:val="15883A78"/>
    <w:rsid w:val="15A24B3A"/>
    <w:rsid w:val="15AC59B8"/>
    <w:rsid w:val="15F1161D"/>
    <w:rsid w:val="16096967"/>
    <w:rsid w:val="16511225"/>
    <w:rsid w:val="16F74EF7"/>
    <w:rsid w:val="17013AE2"/>
    <w:rsid w:val="17237EFC"/>
    <w:rsid w:val="17292A79"/>
    <w:rsid w:val="1740460A"/>
    <w:rsid w:val="1746306D"/>
    <w:rsid w:val="1804040A"/>
    <w:rsid w:val="1811244B"/>
    <w:rsid w:val="189F35B2"/>
    <w:rsid w:val="18C4126B"/>
    <w:rsid w:val="18FF22A3"/>
    <w:rsid w:val="192D0BBE"/>
    <w:rsid w:val="197A179C"/>
    <w:rsid w:val="19836A30"/>
    <w:rsid w:val="19A76BC3"/>
    <w:rsid w:val="19F31E08"/>
    <w:rsid w:val="19F94F44"/>
    <w:rsid w:val="1A0F2A66"/>
    <w:rsid w:val="1A3441CE"/>
    <w:rsid w:val="1A361CF4"/>
    <w:rsid w:val="1A6E5932"/>
    <w:rsid w:val="1AC76DF0"/>
    <w:rsid w:val="1ACB7AD0"/>
    <w:rsid w:val="1ADF05DE"/>
    <w:rsid w:val="1AF776D6"/>
    <w:rsid w:val="1B130EE3"/>
    <w:rsid w:val="1B1C713C"/>
    <w:rsid w:val="1B643652"/>
    <w:rsid w:val="1B813443"/>
    <w:rsid w:val="1B8A054A"/>
    <w:rsid w:val="1B8D1DE8"/>
    <w:rsid w:val="1BBE1FA1"/>
    <w:rsid w:val="1C316C17"/>
    <w:rsid w:val="1C512E16"/>
    <w:rsid w:val="1CCE26B8"/>
    <w:rsid w:val="1CD83537"/>
    <w:rsid w:val="1D291FE4"/>
    <w:rsid w:val="1D4E68C3"/>
    <w:rsid w:val="1D7416EB"/>
    <w:rsid w:val="1E403142"/>
    <w:rsid w:val="1E672DC4"/>
    <w:rsid w:val="1EA43B88"/>
    <w:rsid w:val="1EBF49AE"/>
    <w:rsid w:val="1F1C595D"/>
    <w:rsid w:val="1F61306C"/>
    <w:rsid w:val="1FAA11BB"/>
    <w:rsid w:val="205253AE"/>
    <w:rsid w:val="206D21E8"/>
    <w:rsid w:val="20803CC9"/>
    <w:rsid w:val="20EE157B"/>
    <w:rsid w:val="212E1977"/>
    <w:rsid w:val="214B42D7"/>
    <w:rsid w:val="216E446A"/>
    <w:rsid w:val="21703D3E"/>
    <w:rsid w:val="219E6AFD"/>
    <w:rsid w:val="21A25EC1"/>
    <w:rsid w:val="21A41C3A"/>
    <w:rsid w:val="21C978F2"/>
    <w:rsid w:val="21D97B35"/>
    <w:rsid w:val="22026B5F"/>
    <w:rsid w:val="22105521"/>
    <w:rsid w:val="226F2C6F"/>
    <w:rsid w:val="227C4964"/>
    <w:rsid w:val="22B42350"/>
    <w:rsid w:val="22C95DFC"/>
    <w:rsid w:val="23232BBF"/>
    <w:rsid w:val="23243032"/>
    <w:rsid w:val="232C0139"/>
    <w:rsid w:val="23EB3B50"/>
    <w:rsid w:val="248C70E1"/>
    <w:rsid w:val="251E1D03"/>
    <w:rsid w:val="252A68FA"/>
    <w:rsid w:val="255F2A47"/>
    <w:rsid w:val="25761B3F"/>
    <w:rsid w:val="25C1100C"/>
    <w:rsid w:val="25CC175F"/>
    <w:rsid w:val="25E62821"/>
    <w:rsid w:val="25E847EB"/>
    <w:rsid w:val="26282E39"/>
    <w:rsid w:val="26527EB6"/>
    <w:rsid w:val="26681488"/>
    <w:rsid w:val="273D41BF"/>
    <w:rsid w:val="27402404"/>
    <w:rsid w:val="27573D6E"/>
    <w:rsid w:val="27A75FE0"/>
    <w:rsid w:val="27AB1F74"/>
    <w:rsid w:val="27C9064C"/>
    <w:rsid w:val="27D53A2E"/>
    <w:rsid w:val="27F54F9D"/>
    <w:rsid w:val="28577A06"/>
    <w:rsid w:val="285A12A4"/>
    <w:rsid w:val="286E6AFD"/>
    <w:rsid w:val="28700AC7"/>
    <w:rsid w:val="28AF538B"/>
    <w:rsid w:val="29BC4141"/>
    <w:rsid w:val="29EB3125"/>
    <w:rsid w:val="2A164EAB"/>
    <w:rsid w:val="2A9071FF"/>
    <w:rsid w:val="2AC1412F"/>
    <w:rsid w:val="2AF9054C"/>
    <w:rsid w:val="2B11519A"/>
    <w:rsid w:val="2B261911"/>
    <w:rsid w:val="2B856638"/>
    <w:rsid w:val="2B964CE9"/>
    <w:rsid w:val="2B9845BD"/>
    <w:rsid w:val="2C1F6A8C"/>
    <w:rsid w:val="2CB25B52"/>
    <w:rsid w:val="2CB52F4D"/>
    <w:rsid w:val="2D254B8B"/>
    <w:rsid w:val="2D400007"/>
    <w:rsid w:val="2D4349FC"/>
    <w:rsid w:val="2D780D5F"/>
    <w:rsid w:val="2D986AF6"/>
    <w:rsid w:val="2DA158C2"/>
    <w:rsid w:val="2E2959A0"/>
    <w:rsid w:val="2E513149"/>
    <w:rsid w:val="2E6011BD"/>
    <w:rsid w:val="2E81758A"/>
    <w:rsid w:val="2EED4C20"/>
    <w:rsid w:val="2F104DB2"/>
    <w:rsid w:val="2F3565C7"/>
    <w:rsid w:val="2F4131BE"/>
    <w:rsid w:val="2FDE27BA"/>
    <w:rsid w:val="303819DB"/>
    <w:rsid w:val="308E41E1"/>
    <w:rsid w:val="30AD691A"/>
    <w:rsid w:val="30B5176D"/>
    <w:rsid w:val="30C72133"/>
    <w:rsid w:val="30DF2C8E"/>
    <w:rsid w:val="31107D05"/>
    <w:rsid w:val="311566B0"/>
    <w:rsid w:val="31532D34"/>
    <w:rsid w:val="31603F8A"/>
    <w:rsid w:val="316A69FC"/>
    <w:rsid w:val="31C81974"/>
    <w:rsid w:val="31D40319"/>
    <w:rsid w:val="32456B21"/>
    <w:rsid w:val="332D2C92"/>
    <w:rsid w:val="34346E4D"/>
    <w:rsid w:val="346834F5"/>
    <w:rsid w:val="347B4A7C"/>
    <w:rsid w:val="34930017"/>
    <w:rsid w:val="3494140C"/>
    <w:rsid w:val="351D3D85"/>
    <w:rsid w:val="353D7F83"/>
    <w:rsid w:val="35D04B55"/>
    <w:rsid w:val="35F77DCA"/>
    <w:rsid w:val="361A1CE8"/>
    <w:rsid w:val="36392FDD"/>
    <w:rsid w:val="363B2715"/>
    <w:rsid w:val="364315C9"/>
    <w:rsid w:val="3656754F"/>
    <w:rsid w:val="367E0853"/>
    <w:rsid w:val="36E032BC"/>
    <w:rsid w:val="36FF3742"/>
    <w:rsid w:val="370A1349"/>
    <w:rsid w:val="37666567"/>
    <w:rsid w:val="37955E55"/>
    <w:rsid w:val="38451629"/>
    <w:rsid w:val="384D072F"/>
    <w:rsid w:val="38CD7870"/>
    <w:rsid w:val="38E47094"/>
    <w:rsid w:val="39241B86"/>
    <w:rsid w:val="39273424"/>
    <w:rsid w:val="39445D84"/>
    <w:rsid w:val="39C96289"/>
    <w:rsid w:val="39E210F9"/>
    <w:rsid w:val="3A5C70FE"/>
    <w:rsid w:val="3A704F46"/>
    <w:rsid w:val="3A8723CC"/>
    <w:rsid w:val="3AA840F1"/>
    <w:rsid w:val="3ACD1DA9"/>
    <w:rsid w:val="3ADB3489"/>
    <w:rsid w:val="3ADE5D64"/>
    <w:rsid w:val="3B5B5607"/>
    <w:rsid w:val="3BF13876"/>
    <w:rsid w:val="3BF5687D"/>
    <w:rsid w:val="3BF84C04"/>
    <w:rsid w:val="3C896C38"/>
    <w:rsid w:val="3CD43F0B"/>
    <w:rsid w:val="3CF66A5D"/>
    <w:rsid w:val="3D3103CE"/>
    <w:rsid w:val="3D3D6D72"/>
    <w:rsid w:val="3D7D3613"/>
    <w:rsid w:val="3DAB4624"/>
    <w:rsid w:val="3DC02FC9"/>
    <w:rsid w:val="3DCE21AF"/>
    <w:rsid w:val="3DE6740A"/>
    <w:rsid w:val="3DFC2126"/>
    <w:rsid w:val="3E704F26"/>
    <w:rsid w:val="3EDA6843"/>
    <w:rsid w:val="3F340649"/>
    <w:rsid w:val="3F663E5C"/>
    <w:rsid w:val="3F984734"/>
    <w:rsid w:val="3FA61E5D"/>
    <w:rsid w:val="3FBB5B55"/>
    <w:rsid w:val="3FBF0818"/>
    <w:rsid w:val="405C7E57"/>
    <w:rsid w:val="40694322"/>
    <w:rsid w:val="413B5CBF"/>
    <w:rsid w:val="422E2BB9"/>
    <w:rsid w:val="423F17DF"/>
    <w:rsid w:val="42E63A08"/>
    <w:rsid w:val="42EB7271"/>
    <w:rsid w:val="43120CA1"/>
    <w:rsid w:val="431A7B56"/>
    <w:rsid w:val="433A3D54"/>
    <w:rsid w:val="438C45B0"/>
    <w:rsid w:val="439F2E08"/>
    <w:rsid w:val="43BB2FC8"/>
    <w:rsid w:val="43F068D9"/>
    <w:rsid w:val="43F5661F"/>
    <w:rsid w:val="44000AFA"/>
    <w:rsid w:val="442567B2"/>
    <w:rsid w:val="44380E33"/>
    <w:rsid w:val="455235D7"/>
    <w:rsid w:val="45B222C8"/>
    <w:rsid w:val="45CC32B5"/>
    <w:rsid w:val="45F14B9E"/>
    <w:rsid w:val="465F3333"/>
    <w:rsid w:val="46FF778E"/>
    <w:rsid w:val="475F1FDB"/>
    <w:rsid w:val="479779C7"/>
    <w:rsid w:val="47D4552D"/>
    <w:rsid w:val="480C5597"/>
    <w:rsid w:val="482C45B3"/>
    <w:rsid w:val="484F2050"/>
    <w:rsid w:val="488F68F0"/>
    <w:rsid w:val="489C5872"/>
    <w:rsid w:val="4910358D"/>
    <w:rsid w:val="492D2391"/>
    <w:rsid w:val="49382AE4"/>
    <w:rsid w:val="49E36EF3"/>
    <w:rsid w:val="49E52C6C"/>
    <w:rsid w:val="4A3E237C"/>
    <w:rsid w:val="4A4F4DDC"/>
    <w:rsid w:val="4A7E6C1C"/>
    <w:rsid w:val="4A8204BA"/>
    <w:rsid w:val="4AB10DA0"/>
    <w:rsid w:val="4ABD2B70"/>
    <w:rsid w:val="4AF313B8"/>
    <w:rsid w:val="4B0B6702"/>
    <w:rsid w:val="4B2E0642"/>
    <w:rsid w:val="4B4C71AB"/>
    <w:rsid w:val="4B8B339F"/>
    <w:rsid w:val="4BCA036B"/>
    <w:rsid w:val="4BE36A08"/>
    <w:rsid w:val="4BFA4A30"/>
    <w:rsid w:val="4C003986"/>
    <w:rsid w:val="4C1C66ED"/>
    <w:rsid w:val="4C793B3F"/>
    <w:rsid w:val="4CD15729"/>
    <w:rsid w:val="4D08668F"/>
    <w:rsid w:val="4D59121C"/>
    <w:rsid w:val="4E037B64"/>
    <w:rsid w:val="4E173610"/>
    <w:rsid w:val="4E2B0E69"/>
    <w:rsid w:val="4E5331A1"/>
    <w:rsid w:val="4E7520E4"/>
    <w:rsid w:val="4E881E17"/>
    <w:rsid w:val="4F367AC5"/>
    <w:rsid w:val="4F440434"/>
    <w:rsid w:val="4F457D08"/>
    <w:rsid w:val="4F88645F"/>
    <w:rsid w:val="4F9071D6"/>
    <w:rsid w:val="4F9547EC"/>
    <w:rsid w:val="4FD86DCF"/>
    <w:rsid w:val="501624CF"/>
    <w:rsid w:val="501814AD"/>
    <w:rsid w:val="5041105C"/>
    <w:rsid w:val="50483F54"/>
    <w:rsid w:val="50946164"/>
    <w:rsid w:val="514B6911"/>
    <w:rsid w:val="517A013D"/>
    <w:rsid w:val="519805C3"/>
    <w:rsid w:val="51A21442"/>
    <w:rsid w:val="51CE0489"/>
    <w:rsid w:val="51D830B6"/>
    <w:rsid w:val="51DD691E"/>
    <w:rsid w:val="51E9160D"/>
    <w:rsid w:val="51F06651"/>
    <w:rsid w:val="52262073"/>
    <w:rsid w:val="522B768A"/>
    <w:rsid w:val="5253098E"/>
    <w:rsid w:val="525C7843"/>
    <w:rsid w:val="52900C4F"/>
    <w:rsid w:val="53901E9A"/>
    <w:rsid w:val="539D6365"/>
    <w:rsid w:val="53BC59D4"/>
    <w:rsid w:val="53FA7DA5"/>
    <w:rsid w:val="542C1497"/>
    <w:rsid w:val="54316F16"/>
    <w:rsid w:val="54BA6AA3"/>
    <w:rsid w:val="54D20290"/>
    <w:rsid w:val="54E67898"/>
    <w:rsid w:val="55124B31"/>
    <w:rsid w:val="5531101E"/>
    <w:rsid w:val="554D5B69"/>
    <w:rsid w:val="55537C53"/>
    <w:rsid w:val="556C4241"/>
    <w:rsid w:val="556E7FB9"/>
    <w:rsid w:val="55C93441"/>
    <w:rsid w:val="55DE13C3"/>
    <w:rsid w:val="56095F34"/>
    <w:rsid w:val="562D3EC2"/>
    <w:rsid w:val="5661367A"/>
    <w:rsid w:val="5663304F"/>
    <w:rsid w:val="570A3D11"/>
    <w:rsid w:val="572F3778"/>
    <w:rsid w:val="57C268EF"/>
    <w:rsid w:val="57D12A81"/>
    <w:rsid w:val="57E00F16"/>
    <w:rsid w:val="589C4E3D"/>
    <w:rsid w:val="589C6BEB"/>
    <w:rsid w:val="58B8779D"/>
    <w:rsid w:val="58BF28DA"/>
    <w:rsid w:val="59E00D5A"/>
    <w:rsid w:val="5A4412E5"/>
    <w:rsid w:val="5A5F4374"/>
    <w:rsid w:val="5A983C03"/>
    <w:rsid w:val="5AB521E6"/>
    <w:rsid w:val="5ABB1768"/>
    <w:rsid w:val="5AE91E90"/>
    <w:rsid w:val="5B800A46"/>
    <w:rsid w:val="5C6E4D42"/>
    <w:rsid w:val="5CAB6416"/>
    <w:rsid w:val="5CAE513F"/>
    <w:rsid w:val="5D635108"/>
    <w:rsid w:val="5D6D6DA8"/>
    <w:rsid w:val="5D881E34"/>
    <w:rsid w:val="5DA87DE0"/>
    <w:rsid w:val="5DF04AEA"/>
    <w:rsid w:val="5DF11787"/>
    <w:rsid w:val="5E2558D5"/>
    <w:rsid w:val="5E581806"/>
    <w:rsid w:val="5E8C7702"/>
    <w:rsid w:val="5E9B09B9"/>
    <w:rsid w:val="5EA328E9"/>
    <w:rsid w:val="5ED519CD"/>
    <w:rsid w:val="5F9D3448"/>
    <w:rsid w:val="5FBF7663"/>
    <w:rsid w:val="5FD72BFF"/>
    <w:rsid w:val="6005542B"/>
    <w:rsid w:val="600844CC"/>
    <w:rsid w:val="60BF3DBF"/>
    <w:rsid w:val="60CA4FEA"/>
    <w:rsid w:val="60D62EB6"/>
    <w:rsid w:val="61025A59"/>
    <w:rsid w:val="6122434D"/>
    <w:rsid w:val="61241E74"/>
    <w:rsid w:val="61691F7C"/>
    <w:rsid w:val="617526CF"/>
    <w:rsid w:val="61D05B58"/>
    <w:rsid w:val="6211064A"/>
    <w:rsid w:val="62614A02"/>
    <w:rsid w:val="62C76F5B"/>
    <w:rsid w:val="632A1297"/>
    <w:rsid w:val="63620A31"/>
    <w:rsid w:val="63F30C5D"/>
    <w:rsid w:val="645D2EA9"/>
    <w:rsid w:val="646A4041"/>
    <w:rsid w:val="646C440E"/>
    <w:rsid w:val="648B3FB8"/>
    <w:rsid w:val="64DC467F"/>
    <w:rsid w:val="6511270F"/>
    <w:rsid w:val="65167380"/>
    <w:rsid w:val="659C6D7C"/>
    <w:rsid w:val="65A17F37"/>
    <w:rsid w:val="65A45331"/>
    <w:rsid w:val="65B65064"/>
    <w:rsid w:val="662239B7"/>
    <w:rsid w:val="6648355B"/>
    <w:rsid w:val="664B1C51"/>
    <w:rsid w:val="66F83B86"/>
    <w:rsid w:val="674072DB"/>
    <w:rsid w:val="674B46FA"/>
    <w:rsid w:val="6791196A"/>
    <w:rsid w:val="67AB0BF9"/>
    <w:rsid w:val="67D143D7"/>
    <w:rsid w:val="67D22629"/>
    <w:rsid w:val="6871563F"/>
    <w:rsid w:val="68FE744E"/>
    <w:rsid w:val="69083E29"/>
    <w:rsid w:val="69216C99"/>
    <w:rsid w:val="696B6454"/>
    <w:rsid w:val="69B875FD"/>
    <w:rsid w:val="6A244C92"/>
    <w:rsid w:val="6A3D6CBF"/>
    <w:rsid w:val="6A4C60B9"/>
    <w:rsid w:val="6AFF300A"/>
    <w:rsid w:val="6B476E8A"/>
    <w:rsid w:val="6C094140"/>
    <w:rsid w:val="6C924135"/>
    <w:rsid w:val="6CEE6C43"/>
    <w:rsid w:val="6D020E9F"/>
    <w:rsid w:val="6D2C3023"/>
    <w:rsid w:val="6D486EEA"/>
    <w:rsid w:val="6D843E4D"/>
    <w:rsid w:val="6D8C5028"/>
    <w:rsid w:val="6DE50BDD"/>
    <w:rsid w:val="6DEA4874"/>
    <w:rsid w:val="6E064254"/>
    <w:rsid w:val="6E35746E"/>
    <w:rsid w:val="6E810905"/>
    <w:rsid w:val="6E98699D"/>
    <w:rsid w:val="6E9A7CC5"/>
    <w:rsid w:val="6EDA0016"/>
    <w:rsid w:val="6EE92696"/>
    <w:rsid w:val="6F4A66D5"/>
    <w:rsid w:val="6F5E47A3"/>
    <w:rsid w:val="6F863CF9"/>
    <w:rsid w:val="6F8C1F27"/>
    <w:rsid w:val="6F912DCA"/>
    <w:rsid w:val="6FFB7EB8"/>
    <w:rsid w:val="70223A22"/>
    <w:rsid w:val="703A0D0D"/>
    <w:rsid w:val="704756B8"/>
    <w:rsid w:val="709541F4"/>
    <w:rsid w:val="709C7CCF"/>
    <w:rsid w:val="70B7060E"/>
    <w:rsid w:val="70BC5C25"/>
    <w:rsid w:val="70E46F2A"/>
    <w:rsid w:val="70FC4273"/>
    <w:rsid w:val="711A6DEF"/>
    <w:rsid w:val="717C1858"/>
    <w:rsid w:val="71844269"/>
    <w:rsid w:val="718832F3"/>
    <w:rsid w:val="719959CB"/>
    <w:rsid w:val="71BD53E4"/>
    <w:rsid w:val="71E77422"/>
    <w:rsid w:val="72031631"/>
    <w:rsid w:val="72161365"/>
    <w:rsid w:val="72240124"/>
    <w:rsid w:val="72D06A28"/>
    <w:rsid w:val="736305DA"/>
    <w:rsid w:val="736A5E0C"/>
    <w:rsid w:val="73D72D76"/>
    <w:rsid w:val="73ED07EB"/>
    <w:rsid w:val="74B86703"/>
    <w:rsid w:val="74BB2697"/>
    <w:rsid w:val="750B0F29"/>
    <w:rsid w:val="75273889"/>
    <w:rsid w:val="75387844"/>
    <w:rsid w:val="759459D0"/>
    <w:rsid w:val="759C7DD3"/>
    <w:rsid w:val="75DF4163"/>
    <w:rsid w:val="760C31AA"/>
    <w:rsid w:val="76261D92"/>
    <w:rsid w:val="76326989"/>
    <w:rsid w:val="764B35A7"/>
    <w:rsid w:val="764F3097"/>
    <w:rsid w:val="767B20DE"/>
    <w:rsid w:val="76D35A76"/>
    <w:rsid w:val="772938E8"/>
    <w:rsid w:val="773F310C"/>
    <w:rsid w:val="777F175A"/>
    <w:rsid w:val="779A6594"/>
    <w:rsid w:val="77A92C7B"/>
    <w:rsid w:val="77C02F18"/>
    <w:rsid w:val="77DA466E"/>
    <w:rsid w:val="77FE6B23"/>
    <w:rsid w:val="780E7E9B"/>
    <w:rsid w:val="781839CB"/>
    <w:rsid w:val="781C169F"/>
    <w:rsid w:val="78222593"/>
    <w:rsid w:val="783F0EE9"/>
    <w:rsid w:val="789E20B4"/>
    <w:rsid w:val="78EA70A7"/>
    <w:rsid w:val="79BE0C60"/>
    <w:rsid w:val="79FC7092"/>
    <w:rsid w:val="79FE105C"/>
    <w:rsid w:val="7A5E7D4D"/>
    <w:rsid w:val="7A684727"/>
    <w:rsid w:val="7A6A66F1"/>
    <w:rsid w:val="7A97325F"/>
    <w:rsid w:val="7AA80FC8"/>
    <w:rsid w:val="7B2A5E81"/>
    <w:rsid w:val="7B2A7C2F"/>
    <w:rsid w:val="7B3B3FC6"/>
    <w:rsid w:val="7B5B603A"/>
    <w:rsid w:val="7BD062A0"/>
    <w:rsid w:val="7BFD5253"/>
    <w:rsid w:val="7C3C47A7"/>
    <w:rsid w:val="7C4A67DB"/>
    <w:rsid w:val="7CDB2196"/>
    <w:rsid w:val="7D7D498E"/>
    <w:rsid w:val="7D8F646F"/>
    <w:rsid w:val="7D9A72EE"/>
    <w:rsid w:val="7DAC0DCF"/>
    <w:rsid w:val="7E61605D"/>
    <w:rsid w:val="7E88266C"/>
    <w:rsid w:val="7E8835EA"/>
    <w:rsid w:val="7EAD0127"/>
    <w:rsid w:val="7EB20539"/>
    <w:rsid w:val="7ECD36F3"/>
    <w:rsid w:val="7F5F07EF"/>
    <w:rsid w:val="7F832C4A"/>
    <w:rsid w:val="7FCD0DEE"/>
    <w:rsid w:val="7FF32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Ascii" w:hAnsiTheme="minorAscii" w:cstheme="minorBidi"/>
      <w:kern w:val="2"/>
      <w:sz w:val="28"/>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cs="Times New Roman"/>
      <w:b/>
      <w:bCs/>
      <w:sz w:val="32"/>
      <w:szCs w:val="32"/>
    </w:rPr>
  </w:style>
  <w:style w:type="paragraph" w:styleId="4">
    <w:name w:val="heading 3"/>
    <w:basedOn w:val="1"/>
    <w:next w:val="1"/>
    <w:qFormat/>
    <w:uiPriority w:val="0"/>
    <w:pPr>
      <w:keepNext/>
      <w:keepLines/>
      <w:jc w:val="center"/>
      <w:outlineLvl w:val="2"/>
    </w:pPr>
    <w:rPr>
      <w:rFonts w:eastAsia="黑体"/>
      <w:bCs/>
      <w:kern w:val="0"/>
      <w:sz w:val="24"/>
      <w:szCs w:val="32"/>
      <w:lang w:val="zh-CN"/>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5">
    <w:name w:val="Normal Indent"/>
    <w:basedOn w:val="1"/>
    <w:next w:val="1"/>
    <w:qFormat/>
    <w:uiPriority w:val="0"/>
    <w:pPr>
      <w:ind w:firstLine="420" w:firstLineChars="200"/>
    </w:pPr>
    <w:rPr>
      <w:kern w:val="0"/>
      <w:sz w:val="20"/>
    </w:rPr>
  </w:style>
  <w:style w:type="paragraph" w:styleId="6">
    <w:name w:val="Body Text"/>
    <w:basedOn w:val="1"/>
    <w:next w:val="1"/>
    <w:qFormat/>
    <w:uiPriority w:val="99"/>
    <w:pPr>
      <w:spacing w:after="120"/>
    </w:pPr>
    <w:rPr>
      <w:rFonts w:ascii="Calibri" w:hAnsi="Calibri"/>
      <w:kern w:val="0"/>
      <w:sz w:val="20"/>
      <w:szCs w:val="20"/>
      <w:lang w:val="zh-CN"/>
    </w:rPr>
  </w:style>
  <w:style w:type="paragraph" w:styleId="7">
    <w:name w:val="Body Text Indent"/>
    <w:basedOn w:val="1"/>
    <w:qFormat/>
    <w:uiPriority w:val="0"/>
    <w:pPr>
      <w:spacing w:line="380" w:lineRule="exact"/>
      <w:ind w:firstLine="480"/>
    </w:pPr>
    <w:rPr>
      <w:rFonts w:eastAsia="方正书宋简体"/>
      <w:szCs w:val="20"/>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99"/>
    <w:pPr>
      <w:spacing w:before="0" w:after="0"/>
      <w:jc w:val="left"/>
    </w:pPr>
    <w:rPr>
      <w:kern w:val="0"/>
      <w:sz w:val="24"/>
    </w:rPr>
  </w:style>
  <w:style w:type="paragraph" w:styleId="10">
    <w:name w:val="Body Text First Indent 2"/>
    <w:basedOn w:val="1"/>
    <w:qFormat/>
    <w:uiPriority w:val="0"/>
    <w:pPr>
      <w:snapToGrid w:val="0"/>
    </w:pPr>
    <w:rPr>
      <w:rFonts w:ascii="宋体" w:hAnsi="宋体"/>
      <w:szCs w:val="21"/>
    </w:rPr>
  </w:style>
  <w:style w:type="character" w:styleId="13">
    <w:name w:val="Strong"/>
    <w:basedOn w:val="12"/>
    <w:qFormat/>
    <w:uiPriority w:val="22"/>
    <w:rPr>
      <w:rFonts w:eastAsia="黑体"/>
      <w:bCs/>
    </w:rPr>
  </w:style>
  <w:style w:type="character" w:styleId="14">
    <w:name w:val="Hyperlink"/>
    <w:basedOn w:val="12"/>
    <w:unhideWhenUsed/>
    <w:qFormat/>
    <w:uiPriority w:val="99"/>
    <w:rPr>
      <w:color w:val="0000FF"/>
      <w:u w:val="single"/>
    </w:rPr>
  </w:style>
  <w:style w:type="paragraph" w:customStyle="1" w:styleId="15">
    <w:name w:val="Body text|1"/>
    <w:basedOn w:val="1"/>
    <w:qFormat/>
    <w:uiPriority w:val="0"/>
    <w:pPr>
      <w:widowControl w:val="0"/>
      <w:shd w:val="clear" w:color="auto" w:fill="auto"/>
      <w:spacing w:line="444"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1861</Words>
  <Characters>1965</Characters>
  <Lines>0</Lines>
  <Paragraphs>0</Paragraphs>
  <TotalTime>0</TotalTime>
  <ScaleCrop>false</ScaleCrop>
  <LinksUpToDate>false</LinksUpToDate>
  <CharactersWithSpaces>1972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2022-11-28T13:23:00Z</dcterms:created>
  <dc:creator>Mr. Lee</dc:creator>
  <cp:lastModifiedBy>jyzx</cp:lastModifiedBy>
  <dcterms:modified xsi:type="dcterms:W3CDTF">2025-05-20T02:49:00Z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A8FD134F1EC240E1B09D840749EA35B8_13</vt:lpwstr>
  </property>
  <property fmtid="{D5CDD505-2E9C-101B-9397-08002B2CF9AE}" pid="4" name="KSOTemplateDocerSaveRecord">
    <vt:lpwstr>eyJoZGlkIjoiYzFkOWQ3OTFiZWJiYWE4YjgxZThmNzQ5MDE2YWMwYTciLCJ1c2VySWQiOiIyOTc5NTA0MzMifQ==</vt:lpwstr>
  </property>
</Properties>
</file>