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版本号：N510722202500007120250523001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三台县2024年央审提前批财政衔接资金项目（景福镇柑橘品种改良）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N5107222025000071</w:t>
      </w:r>
    </w:p>
    <w:p>
      <w:pPr>
        <w:pStyle w:val="null3"/>
        <w:jc w:val="center"/>
        <w:outlineLvl w:val="2"/>
      </w:pPr>
      <w:r>
        <w:rPr>
          <w:rFonts w:ascii="仿宋_GB2312" w:hAnsi="仿宋_GB2312" w:cs="仿宋_GB2312" w:eastAsia="仿宋_GB2312"/>
          <w:sz w:val="28"/>
          <w:b/>
        </w:rPr>
        <w:t>三台县景福镇人民政府</w:t>
      </w:r>
    </w:p>
    <w:p>
      <w:pPr>
        <w:pStyle w:val="null3"/>
        <w:jc w:val="center"/>
        <w:outlineLvl w:val="2"/>
      </w:pPr>
      <w:r>
        <w:rPr>
          <w:rFonts w:ascii="仿宋_GB2312" w:hAnsi="仿宋_GB2312" w:cs="仿宋_GB2312" w:eastAsia="仿宋_GB2312"/>
          <w:sz w:val="28"/>
          <w:b/>
        </w:rPr>
        <w:t>四川纵海祥源工程项目管理有限公司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四川纵海祥源工程项目管理有限公司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三台县景福镇人民政府</w:t>
      </w:r>
      <w:r>
        <w:rPr>
          <w:rFonts w:ascii="仿宋_GB2312" w:hAnsi="仿宋_GB2312" w:cs="仿宋_GB2312" w:eastAsia="仿宋_GB2312"/>
        </w:rPr>
        <w:t xml:space="preserve"> 委托，拟对 </w:t>
      </w:r>
      <w:r>
        <w:rPr>
          <w:rFonts w:ascii="仿宋_GB2312" w:hAnsi="仿宋_GB2312" w:cs="仿宋_GB2312" w:eastAsia="仿宋_GB2312"/>
        </w:rPr>
        <w:t>三台县2024年央审提前批财政衔接资金项目（景福镇柑橘品种改良）</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绵阳市三台县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N5107222025000071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三台县2024年央审提前批财政衔接资金项目（景福镇柑橘品种改良）</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三台县2024年央审提前批财政衔接资金项目（景福镇柑橘品种改良）</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三台县景福镇人民政府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三台县景福镇政府街16号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13778733491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四川纵海祥源工程项目管理有限公司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三台县北坝镇琴泉路32号（三台县体育馆正对面）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0816-5553168转8005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关于印发《招标代理服务收费管理暂行办法》的通知（计价格〔2002〕1980号），本项目代理服务费按中标金额的1.5%作为基准价下浮10%收取，中标（成交）单位在领取中标（成交）通知书前一次性付清，收款单位：四川纵海祥源工程项目管理有限公司，开户银行：中国建设银行股份有限公司三台支行，账号：51050165758600000496。</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三台县景福镇人民政府</w:t>
      </w:r>
      <w:r>
        <w:rPr>
          <w:rFonts w:ascii="仿宋_GB2312" w:hAnsi="仿宋_GB2312" w:cs="仿宋_GB2312" w:eastAsia="仿宋_GB2312"/>
        </w:rPr>
        <w:t xml:space="preserve"> 和 </w:t>
      </w:r>
      <w:r>
        <w:rPr>
          <w:rFonts w:ascii="仿宋_GB2312" w:hAnsi="仿宋_GB2312" w:cs="仿宋_GB2312" w:eastAsia="仿宋_GB2312"/>
        </w:rPr>
        <w:t>四川纵海祥源工程项目管理有限公司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三台县景福镇人民政府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四川纵海祥源工程项目管理有限公司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按国家有关规定以及采购文件的质量要求和技术指标、供应商的响应文件及承诺和服务合同约定标准进行验收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按照采购文件、供应商响应文件、采购合同进行验收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采购人将严格按照采购文件要求、投标响应文件响应情况以及国家、行业相关标准进行验收，成交供应商配合验收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三台县景福镇人民政府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四川纵海祥源工程项目管理有限公司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四川纵海祥源工程项目管理有限公司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联系电话：13778733491</w:t>
      </w:r>
    </w:p>
    <w:p>
      <w:pPr>
        <w:pStyle w:val="null3"/>
        <w:jc w:val="left"/>
      </w:pPr>
      <w:r>
        <w:rPr>
          <w:rFonts w:ascii="仿宋_GB2312" w:hAnsi="仿宋_GB2312" w:cs="仿宋_GB2312" w:eastAsia="仿宋_GB2312"/>
        </w:rPr>
        <w:t>地址：三台县景福镇政府街16号</w:t>
      </w:r>
    </w:p>
    <w:p>
      <w:pPr>
        <w:pStyle w:val="null3"/>
        <w:jc w:val="left"/>
      </w:pPr>
      <w:r>
        <w:rPr>
          <w:rFonts w:ascii="仿宋_GB2312" w:hAnsi="仿宋_GB2312" w:cs="仿宋_GB2312" w:eastAsia="仿宋_GB2312"/>
        </w:rPr>
        <w:t>邮编：621100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联系人：王女士</w:t>
      </w:r>
    </w:p>
    <w:p>
      <w:pPr>
        <w:pStyle w:val="null3"/>
        <w:jc w:val="left"/>
      </w:pPr>
      <w:r>
        <w:rPr>
          <w:rFonts w:ascii="仿宋_GB2312" w:hAnsi="仿宋_GB2312" w:cs="仿宋_GB2312" w:eastAsia="仿宋_GB2312"/>
        </w:rPr>
        <w:t>联系电话：18328437596</w:t>
      </w:r>
    </w:p>
    <w:p>
      <w:pPr>
        <w:pStyle w:val="null3"/>
        <w:jc w:val="left"/>
      </w:pPr>
      <w:r>
        <w:rPr>
          <w:rFonts w:ascii="仿宋_GB2312" w:hAnsi="仿宋_GB2312" w:cs="仿宋_GB2312" w:eastAsia="仿宋_GB2312"/>
        </w:rPr>
        <w:t>地址：三台县北坝镇琴泉路32号(三台县体育馆正对面)</w:t>
      </w:r>
    </w:p>
    <w:p>
      <w:pPr>
        <w:pStyle w:val="null3"/>
        <w:jc w:val="left"/>
      </w:pPr>
      <w:r>
        <w:rPr>
          <w:rFonts w:ascii="仿宋_GB2312" w:hAnsi="仿宋_GB2312" w:cs="仿宋_GB2312" w:eastAsia="仿宋_GB2312"/>
        </w:rPr>
        <w:t>邮编：621100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850,000.00</w:t>
      </w:r>
    </w:p>
    <w:p>
      <w:pPr>
        <w:pStyle w:val="null3"/>
        <w:jc w:val="left"/>
      </w:pPr>
      <w:r>
        <w:rPr>
          <w:rFonts w:ascii="仿宋_GB2312" w:hAnsi="仿宋_GB2312" w:cs="仿宋_GB2312" w:eastAsia="仿宋_GB2312"/>
        </w:rPr>
        <w:t>采购包最高限价（元）: 850,000.00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C09019900 其他农业服务</w:t>
            </w:r>
          </w:p>
        </w:tc>
        <w:tc>
          <w:tcPr>
            <w:tcW w:type="dxa" w:w="821"/>
          </w:tcPr>
          <w:p>
            <w:pPr>
              <w:pStyle w:val="null3"/>
              <w:jc w:val="left"/>
            </w:pPr>
            <w:r>
              <w:rPr>
                <w:rFonts w:ascii="仿宋_GB2312" w:hAnsi="仿宋_GB2312" w:cs="仿宋_GB2312" w:eastAsia="仿宋_GB2312"/>
              </w:rPr>
              <w:t>三台县2024年央审提前批财政衔接资金项目（景福镇柑橘品种改良）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850,000.00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三台县2024年央审提前批财政衔接资金项目（景福镇柑橘品种改良）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标的名称：三台县2024年央审提前批财政衔接资金项目（景福镇柑橘品种改良）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rPr>
              <w:t>1.采购内容：采用芽接法嫁接进行品种改良，把钟鹤楼村组织管理的350亩（约17500株）耙耙柑改良成爱媛46，把宋观庙村组织管理的150亩（约7500株）甜橙改良成爱媛46。</w:t>
            </w:r>
            <w:r>
              <w:br/>
            </w:r>
            <w:r>
              <w:rPr>
                <w:rFonts w:ascii="仿宋_GB2312" w:hAnsi="仿宋_GB2312" w:cs="仿宋_GB2312" w:eastAsia="仿宋_GB2312"/>
              </w:rPr>
              <w:t xml:space="preserve"> 2.技术要求：每株砧木需嫁接6-10芽，树势及芽质饱满健壮，无病虫害,色泽正常，健壮，无机械损伤，果树涂白。</w:t>
            </w:r>
            <w:r>
              <w:br/>
            </w:r>
            <w:r>
              <w:rPr>
                <w:rFonts w:ascii="仿宋_GB2312" w:hAnsi="仿宋_GB2312" w:cs="仿宋_GB2312" w:eastAsia="仿宋_GB2312"/>
              </w:rPr>
              <w:t xml:space="preserve"> 3.成活率：保证嫁接成活率达到95%以上，1年后品种改良成活率达85%。</w:t>
            </w:r>
            <w:r>
              <w:br/>
            </w:r>
            <w:r>
              <w:rPr>
                <w:rFonts w:ascii="仿宋_GB2312" w:hAnsi="仿宋_GB2312" w:cs="仿宋_GB2312" w:eastAsia="仿宋_GB2312"/>
              </w:rPr>
              <w:t xml:space="preserve"> 4.质保期：验收合格之日起1年，质保期内如果出现质量问题，成交供应商应在接到通知后 24 小时内响应到场，配合采购人查明原因，并采取补救措施，确保1年品种改良成活率达85%。</w:t>
            </w:r>
            <w:r>
              <w:br/>
            </w:r>
            <w:r>
              <w:rPr>
                <w:rFonts w:ascii="仿宋_GB2312" w:hAnsi="仿宋_GB2312" w:cs="仿宋_GB2312" w:eastAsia="仿宋_GB2312"/>
              </w:rPr>
              <w:t xml:space="preserve"> 5.安全责任：该项目实施过程中的人身、财产等安全责任由供应商负全责，在项目实施过程中由此造成的直接或间接损失，均由供应商承担。</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详见3.2.技术要求</w:t>
            </w:r>
          </w:p>
        </w:tc>
        <w:tc>
          <w:tcPr>
            <w:tcW w:type="dxa" w:w="5814"/>
          </w:tcPr>
          <w:p>
            <w:pPr>
              <w:pStyle w:val="null3"/>
              <w:jc w:val="left"/>
              <w:outlineLvl w:val="2"/>
            </w:pPr>
            <w:r>
              <w:rPr>
                <w:rFonts w:ascii="仿宋_GB2312" w:hAnsi="仿宋_GB2312" w:cs="仿宋_GB2312" w:eastAsia="仿宋_GB2312"/>
                <w:sz w:val="28"/>
                <w:b/>
              </w:rPr>
              <w:t>详见3.2.技术要求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三台县景福镇钟鹤楼村、宋观庙村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 号)的要求及磋商文件服务要求和相关行业标准、方法和内容进行验收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1、供应商完成全部服务工作且嫁接成活率验收合格后，达到付款条件起15日内，支付合同总金额的90.00%</w:t>
            </w:r>
          </w:p>
          <w:p>
            <w:pPr>
              <w:pStyle w:val="null3"/>
              <w:jc w:val="left"/>
            </w:pPr>
            <w:r>
              <w:rPr>
                <w:rFonts w:ascii="仿宋_GB2312" w:hAnsi="仿宋_GB2312" w:cs="仿宋_GB2312" w:eastAsia="仿宋_GB2312"/>
              </w:rPr>
              <w:t>2、质保期满，品种改良成活率验收合格后，达到付款条件起15日内，支付合同总金额的10.00%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按照签订合同约定执行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与评审相关的因素：一、供应商针对本项目提供：1、项目实施方案：内容包含①穗条采集及贮藏方案；②运输方案；③技术方案（包含砧木的选择、嫁接时间与嫁接方法、接后管理、放芽与抹芽时间等）；④土肥水管理方案；⑤植保措施；⑥安全保证措施；⑦应急预案。2、售后服务方案：内容包含①售后服务体系、人员配置和承诺，②售后服务响应时间及方式，③售后服务保障措施，④质量保证措施。 二、供应商在项目实施过程当中须合理配置人员和设备，提供好各项服务。 三、供应商具有完成本项目的能力，有类似相关业绩作为履约经验。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第三章技术、服务及其他要求中3.2.技术要求、3.3.服务要求</w:t>
            </w:r>
          </w:p>
        </w:tc>
        <w:tc>
          <w:tcPr>
            <w:tcW w:type="dxa" w:w="3322"/>
          </w:tcPr>
          <w:p>
            <w:pPr>
              <w:pStyle w:val="null3"/>
              <w:jc w:val="left"/>
            </w:pPr>
            <w:r>
              <w:rPr>
                <w:rFonts w:ascii="仿宋_GB2312" w:hAnsi="仿宋_GB2312" w:cs="仿宋_GB2312" w:eastAsia="仿宋_GB2312"/>
              </w:rPr>
              <w:t>供应商须针对采购文件的要求进行响应或提供相关证明材料</w:t>
            </w:r>
          </w:p>
        </w:tc>
        <w:tc>
          <w:tcPr>
            <w:tcW w:type="dxa" w:w="1910"/>
          </w:tcPr>
          <w:p>
            <w:pPr>
              <w:pStyle w:val="null3"/>
              <w:jc w:val="left"/>
            </w:pPr>
            <w:r>
              <w:rPr>
                <w:rFonts w:ascii="仿宋_GB2312" w:hAnsi="仿宋_GB2312" w:cs="仿宋_GB2312" w:eastAsia="仿宋_GB2312"/>
              </w:rPr>
              <w:t>响应文件封面,供应商认为需要提供的其他资料.docx,商务要求应答表.docx,报价表,投标（响应）函,技术要求应答表.docx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详细评审89.00分</w:t>
            </w:r>
          </w:p>
          <w:p>
            <w:pPr>
              <w:pStyle w:val="null3"/>
              <w:jc w:val="left"/>
            </w:pPr>
            <w:r>
              <w:rPr>
                <w:rFonts w:ascii="仿宋_GB2312" w:hAnsi="仿宋_GB2312" w:cs="仿宋_GB2312" w:eastAsia="仿宋_GB2312"/>
              </w:rPr>
              <w:t>报价得分11.00分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针对本项目提供的项目实施方案进行综合评审，方案内容包括：①穗条采集及贮藏方案；②运输方案；③技术方案（包含砧木的选择、嫁接时间与嫁接方法、接后管理、放芽与抹芽时间）；④土肥水管理方案；⑤植保措施；⑥安全保证措施；⑦应急预案。供应商提供的方案完全满足项目需求的得35分，每缺少一项内容扣5分，每项内容中有一处缺陷扣2.5分，本项分值（共5分）扣完为止。 注：缺陷是指：项目名称或项目实施地点错误，进度计划超期，实施的相关规范标准与国家或行业或磋商文件要求不符合，方案内容与项目采购需求不相关或不一致，方案内容仅有大纲无详细实施内容，方案中直接套用其他项目、内容明显与本项目无关。</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提供的售后服务方案进行综合评审，方案内容包括：①售后服务体系、人员配置和承诺，②售后服务响应时间及方式，③售后服务保障措施，④质量保证措施。供应商提供的方案完全满足项目需求的得16分，每缺少一项内容扣4分，每项内容中有一处缺陷扣2分，本项分值（共4分）扣完为止。 注：缺陷是指：项目名称或项目实施地点错误，方案内容前后不一致、前后逻辑错误或矛盾，方案内容仅有大纲无详细内容，方案中直接套用其他项目，方案内容与本项目采购需求和特点不相关或与要求不一致。</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供应商自2022年1月1日至投标截止日止，具有类似业绩的，每提供一个得5分，最多得15分，未提供不得分。 注：提供合同或中标（成交）通知书复印件并加盖供应商公章，时间以合同签订时间或中标（成交）通知书上载明时间为准。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拟投入本项目人员配置</w:t>
            </w:r>
          </w:p>
        </w:tc>
        <w:tc>
          <w:tcPr>
            <w:tcW w:type="dxa" w:w="2575"/>
          </w:tcPr>
          <w:p>
            <w:pPr>
              <w:pStyle w:val="null3"/>
              <w:jc w:val="left"/>
            </w:pPr>
            <w:r>
              <w:rPr>
                <w:rFonts w:ascii="仿宋_GB2312" w:hAnsi="仿宋_GB2312" w:cs="仿宋_GB2312" w:eastAsia="仿宋_GB2312"/>
              </w:rPr>
              <w:t>1、拟投入项目负责人（1人）：具有农（林）业类中级及以上职称得8分，具有农（林）业类初级职称得4分，本项最高得8分。 2、拟投入本项目组其他人员：每提供一名具有农（林）业类初级及以上职称或农（林）业类职业技能培训证书的得5分，本项最高得15分。 注：1、以上人员不重复计分； 2、须提供身份证和相关证书复印件并加盖供应商公章，未提供的不得分。</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拟派项目团队.docx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详见附件：供应商认为需要提供的其他资料.docx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详见附件：拟派项目团队.docx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