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版本号：N513225202500002020250512001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白河乡芝麻南岸村牦牛养殖项目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N5132252025000020</w:t>
      </w:r>
    </w:p>
    <w:p>
      <w:pPr>
        <w:pStyle w:val="null3"/>
        <w:jc w:val="left"/>
        <w:outlineLvl w:val="2"/>
      </w:pPr>
      <w:r>
        <w:rPr>
          <w:rFonts w:ascii="仿宋_GB2312" w:hAnsi="仿宋_GB2312" w:cs="仿宋_GB2312" w:eastAsia="仿宋_GB2312"/>
          <w:sz w:val="28"/>
          <w:b/>
        </w:rPr>
        <w:t>九寨沟县白河乡人民政府</w:t>
      </w:r>
    </w:p>
    <w:p>
      <w:pPr>
        <w:pStyle w:val="null3"/>
        <w:jc w:val="center"/>
        <w:outlineLvl w:val="2"/>
      </w:pPr>
      <w:r>
        <w:rPr>
          <w:rFonts w:ascii="仿宋_GB2312" w:hAnsi="仿宋_GB2312" w:cs="仿宋_GB2312" w:eastAsia="仿宋_GB2312"/>
          <w:sz w:val="28"/>
          <w:b/>
        </w:rPr>
        <w:t>四川龙之景工程项目管理有限公司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四川龙之景工程项目管理有限公司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九寨沟县白河乡人民政府</w:t>
      </w:r>
      <w:r>
        <w:rPr>
          <w:rFonts w:ascii="仿宋_GB2312" w:hAnsi="仿宋_GB2312" w:cs="仿宋_GB2312" w:eastAsia="仿宋_GB2312"/>
        </w:rPr>
        <w:t xml:space="preserve"> 委托，拟对 </w:t>
      </w:r>
      <w:r>
        <w:rPr>
          <w:rFonts w:ascii="仿宋_GB2312" w:hAnsi="仿宋_GB2312" w:cs="仿宋_GB2312" w:eastAsia="仿宋_GB2312"/>
        </w:rPr>
        <w:t>白河乡芝麻南岸村牦牛养殖项目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阿坝藏族羌族自治州九寨沟县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N5132252025000020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白河乡芝麻南岸村牦牛养殖项目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本项目由九寨沟县白河乡人民政府实施采购，拟采购公牦牛20头，母牦牛200头；本项目共1个包。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九寨沟县白河乡人民政府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九寨沟县白河乡燕子桠村</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623400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龚先生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13990449488</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四川龙之景工程项目管理有限公司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成都市青羊区东坡路399号时代尊城15栋二单元102号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15198280741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采购包1：1,320,000.00元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代理服务费收费标准：参照《国家计委关于印发(招标代理服务费收费标准管理暂行办法)的通知》(计价格(2002)1980号)规定的收费标准计取。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九寨沟县白河乡人民政府</w:t>
      </w:r>
      <w:r>
        <w:rPr>
          <w:rFonts w:ascii="仿宋_GB2312" w:hAnsi="仿宋_GB2312" w:cs="仿宋_GB2312" w:eastAsia="仿宋_GB2312"/>
        </w:rPr>
        <w:t xml:space="preserve"> 和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九寨沟县白河乡人民政府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供应商完成供货后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（1）国家相关的法律法规；（2）国家或行业相关标准规范；（3） 本项目响应文件、响应文件；（4）项目合同及其附件；（5）其他相关文件资料。 （6）如验收过程中采购人与供应商对牦牛的年龄产生争议，以验证牛大牙（2岁大圆口，3岁2个大牙，4岁4个大牙，5岁6个大牙）为准。 （7）其他未尽事宜应严格按照相关法律法规以及《财政部关于进一步加强政府采购需求和履约验收管理的指导意见》（财库【2016】205号）的要求执行。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采购文件要求及响应文件响应内容、成交产品厂家注册内容、产品说明书（如涉及）等内容进行技术验收。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按采购文件响应商务内容验收。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按国家相关法律、行业标准验收。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履约验收各条款间有不一致时，按较高标准进行。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九寨沟县白河乡人民政府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联系电话：15198280741</w:t>
      </w:r>
    </w:p>
    <w:p>
      <w:pPr>
        <w:pStyle w:val="null3"/>
        <w:jc w:val="left"/>
      </w:pPr>
      <w:r>
        <w:rPr>
          <w:rFonts w:ascii="仿宋_GB2312" w:hAnsi="仿宋_GB2312" w:cs="仿宋_GB2312" w:eastAsia="仿宋_GB2312"/>
        </w:rPr>
        <w:t>地址：成都市青羊区东坡路399号时代尊城15栋二单元102号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1,320,000.00</w:t>
      </w:r>
    </w:p>
    <w:p>
      <w:pPr>
        <w:pStyle w:val="null3"/>
        <w:jc w:val="left"/>
      </w:pPr>
      <w:r>
        <w:rPr>
          <w:rFonts w:ascii="仿宋_GB2312" w:hAnsi="仿宋_GB2312" w:cs="仿宋_GB2312" w:eastAsia="仿宋_GB2312"/>
        </w:rPr>
        <w:t>采购包最高限价（元）: 1,320,000.00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A07031902 牛</w:t>
            </w:r>
          </w:p>
        </w:tc>
        <w:tc>
          <w:tcPr>
            <w:tcW w:type="dxa" w:w="821"/>
          </w:tcPr>
          <w:p>
            <w:pPr>
              <w:pStyle w:val="null3"/>
              <w:jc w:val="left"/>
            </w:pPr>
            <w:r>
              <w:rPr>
                <w:rFonts w:ascii="仿宋_GB2312" w:hAnsi="仿宋_GB2312" w:cs="仿宋_GB2312" w:eastAsia="仿宋_GB2312"/>
              </w:rPr>
              <w:t>公牦牛</w:t>
            </w:r>
          </w:p>
        </w:tc>
        <w:tc>
          <w:tcPr>
            <w:tcW w:type="dxa" w:w="821"/>
          </w:tcPr>
          <w:p>
            <w:pPr>
              <w:pStyle w:val="null3"/>
              <w:jc w:val="right"/>
            </w:pPr>
            <w:r>
              <w:rPr>
                <w:rFonts w:ascii="仿宋_GB2312" w:hAnsi="仿宋_GB2312" w:cs="仿宋_GB2312" w:eastAsia="仿宋_GB2312"/>
              </w:rPr>
              <w:t>20.00（条）</w:t>
            </w:r>
          </w:p>
        </w:tc>
        <w:tc>
          <w:tcPr>
            <w:tcW w:type="dxa" w:w="821"/>
          </w:tcPr>
          <w:p>
            <w:pPr>
              <w:pStyle w:val="null3"/>
              <w:jc w:val="right"/>
            </w:pPr>
            <w:r>
              <w:rPr>
                <w:rFonts w:ascii="仿宋_GB2312" w:hAnsi="仿宋_GB2312" w:cs="仿宋_GB2312" w:eastAsia="仿宋_GB2312"/>
              </w:rPr>
              <w:t>120,000.00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A07031902 牛</w:t>
            </w:r>
          </w:p>
        </w:tc>
        <w:tc>
          <w:tcPr>
            <w:tcW w:type="dxa" w:w="821"/>
          </w:tcPr>
          <w:p>
            <w:pPr>
              <w:pStyle w:val="null3"/>
              <w:jc w:val="left"/>
            </w:pPr>
            <w:r>
              <w:rPr>
                <w:rFonts w:ascii="仿宋_GB2312" w:hAnsi="仿宋_GB2312" w:cs="仿宋_GB2312" w:eastAsia="仿宋_GB2312"/>
              </w:rPr>
              <w:t>母耗牛</w:t>
            </w:r>
          </w:p>
        </w:tc>
        <w:tc>
          <w:tcPr>
            <w:tcW w:type="dxa" w:w="821"/>
          </w:tcPr>
          <w:p>
            <w:pPr>
              <w:pStyle w:val="null3"/>
              <w:jc w:val="right"/>
            </w:pPr>
            <w:r>
              <w:rPr>
                <w:rFonts w:ascii="仿宋_GB2312" w:hAnsi="仿宋_GB2312" w:cs="仿宋_GB2312" w:eastAsia="仿宋_GB2312"/>
              </w:rPr>
              <w:t>200.00（条）</w:t>
            </w:r>
          </w:p>
        </w:tc>
        <w:tc>
          <w:tcPr>
            <w:tcW w:type="dxa" w:w="821"/>
          </w:tcPr>
          <w:p>
            <w:pPr>
              <w:pStyle w:val="null3"/>
              <w:jc w:val="right"/>
            </w:pPr>
            <w:r>
              <w:rPr>
                <w:rFonts w:ascii="仿宋_GB2312" w:hAnsi="仿宋_GB2312" w:cs="仿宋_GB2312" w:eastAsia="仿宋_GB2312"/>
              </w:rPr>
              <w:t>1,200,000.00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公牦牛</w:t>
            </w:r>
          </w:p>
        </w:tc>
        <w:tc>
          <w:tcPr>
            <w:tcW w:type="dxa" w:w="1138"/>
          </w:tcPr>
          <w:p>
            <w:pPr>
              <w:pStyle w:val="null3"/>
              <w:jc w:val="center"/>
            </w:pPr>
            <w:r>
              <w:rPr>
                <w:rFonts w:ascii="仿宋_GB2312" w:hAnsi="仿宋_GB2312" w:cs="仿宋_GB2312" w:eastAsia="仿宋_GB2312"/>
              </w:rPr>
              <w:t>20.00（条）</w:t>
            </w:r>
          </w:p>
        </w:tc>
        <w:tc>
          <w:tcPr>
            <w:tcW w:type="dxa" w:w="1365"/>
          </w:tcPr>
          <w:p>
            <w:pPr>
              <w:pStyle w:val="null3"/>
              <w:jc w:val="center"/>
            </w:pPr>
            <w:r>
              <w:rPr>
                <w:rFonts w:ascii="仿宋_GB2312" w:hAnsi="仿宋_GB2312" w:cs="仿宋_GB2312" w:eastAsia="仿宋_GB2312"/>
              </w:rPr>
              <w:t>120,000.00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母耗牛</w:t>
            </w:r>
          </w:p>
        </w:tc>
        <w:tc>
          <w:tcPr>
            <w:tcW w:type="dxa" w:w="1138"/>
          </w:tcPr>
          <w:p>
            <w:pPr>
              <w:pStyle w:val="null3"/>
              <w:jc w:val="center"/>
            </w:pPr>
            <w:r>
              <w:rPr>
                <w:rFonts w:ascii="仿宋_GB2312" w:hAnsi="仿宋_GB2312" w:cs="仿宋_GB2312" w:eastAsia="仿宋_GB2312"/>
              </w:rPr>
              <w:t>200.00（条）</w:t>
            </w:r>
          </w:p>
        </w:tc>
        <w:tc>
          <w:tcPr>
            <w:tcW w:type="dxa" w:w="1365"/>
          </w:tcPr>
          <w:p>
            <w:pPr>
              <w:pStyle w:val="null3"/>
              <w:jc w:val="center"/>
            </w:pPr>
            <w:r>
              <w:rPr>
                <w:rFonts w:ascii="仿宋_GB2312" w:hAnsi="仿宋_GB2312" w:cs="仿宋_GB2312" w:eastAsia="仿宋_GB2312"/>
              </w:rPr>
              <w:t>1,200,000.00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A07031902 牛</w:t>
            </w:r>
          </w:p>
        </w:tc>
        <w:tc>
          <w:tcPr>
            <w:tcW w:type="dxa" w:w="2492"/>
          </w:tcPr>
          <w:p>
            <w:pPr>
              <w:pStyle w:val="null3"/>
              <w:jc w:val="left"/>
            </w:pPr>
            <w:r>
              <w:rPr>
                <w:rFonts w:ascii="仿宋_GB2312" w:hAnsi="仿宋_GB2312" w:cs="仿宋_GB2312" w:eastAsia="仿宋_GB2312"/>
              </w:rPr>
              <w:t>母耗牛</w:t>
            </w:r>
          </w:p>
        </w:tc>
        <w:tc>
          <w:tcPr>
            <w:tcW w:type="dxa" w:w="2492"/>
          </w:tcPr>
          <w:p>
            <w:pPr>
              <w:pStyle w:val="null3"/>
              <w:jc w:val="left"/>
            </w:pPr>
            <w:r>
              <w:rPr>
                <w:rFonts w:ascii="仿宋_GB2312" w:hAnsi="仿宋_GB2312" w:cs="仿宋_GB2312" w:eastAsia="仿宋_GB2312"/>
              </w:rPr>
              <w:t>母耗牛</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标的名称：公牦牛</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技术参数与性能指标</w:t>
            </w:r>
          </w:p>
        </w:tc>
        <w:tc>
          <w:tcPr>
            <w:tcW w:type="dxa" w:w="5814"/>
          </w:tcPr>
          <w:p>
            <w:pPr>
              <w:pStyle w:val="null3"/>
              <w:jc w:val="left"/>
            </w:pPr>
            <w:r>
              <w:rPr>
                <w:rFonts w:ascii="仿宋_GB2312" w:hAnsi="仿宋_GB2312" w:cs="仿宋_GB2312" w:eastAsia="仿宋_GB2312"/>
                <w:sz w:val="24"/>
              </w:rPr>
              <w:t>★1.年岁:</w:t>
            </w:r>
            <w:r>
              <w:rPr>
                <w:rFonts w:ascii="仿宋_GB2312" w:hAnsi="仿宋_GB2312" w:cs="仿宋_GB2312" w:eastAsia="仿宋_GB2312"/>
                <w:sz w:val="24"/>
              </w:rPr>
              <w:t>大于</w:t>
            </w:r>
            <w:r>
              <w:rPr>
                <w:rFonts w:ascii="仿宋_GB2312" w:hAnsi="仿宋_GB2312" w:cs="仿宋_GB2312" w:eastAsia="仿宋_GB2312"/>
                <w:sz w:val="24"/>
              </w:rPr>
              <w:t>2</w:t>
            </w:r>
            <w:r>
              <w:rPr>
                <w:rFonts w:ascii="仿宋_GB2312" w:hAnsi="仿宋_GB2312" w:cs="仿宋_GB2312" w:eastAsia="仿宋_GB2312"/>
                <w:sz w:val="24"/>
              </w:rPr>
              <w:t>周岁。</w:t>
            </w:r>
          </w:p>
          <w:p>
            <w:pPr>
              <w:pStyle w:val="null3"/>
              <w:jc w:val="left"/>
            </w:pPr>
            <w:r>
              <w:rPr>
                <w:rFonts w:ascii="仿宋_GB2312" w:hAnsi="仿宋_GB2312" w:cs="仿宋_GB2312" w:eastAsia="仿宋_GB2312"/>
                <w:sz w:val="24"/>
              </w:rPr>
              <w:t>★2.体重：</w:t>
            </w:r>
            <w:r>
              <w:rPr>
                <w:rFonts w:ascii="仿宋_GB2312" w:hAnsi="仿宋_GB2312" w:cs="仿宋_GB2312" w:eastAsia="仿宋_GB2312"/>
                <w:sz w:val="24"/>
              </w:rPr>
              <w:t>过磅，大于</w:t>
            </w:r>
            <w:r>
              <w:rPr>
                <w:rFonts w:ascii="仿宋_GB2312" w:hAnsi="仿宋_GB2312" w:cs="仿宋_GB2312" w:eastAsia="仿宋_GB2312"/>
                <w:sz w:val="24"/>
              </w:rPr>
              <w:t>100</w:t>
            </w:r>
            <w:r>
              <w:rPr>
                <w:rFonts w:ascii="仿宋_GB2312" w:hAnsi="仿宋_GB2312" w:cs="仿宋_GB2312" w:eastAsia="仿宋_GB2312"/>
                <w:sz w:val="24"/>
              </w:rPr>
              <w:t>公斤；</w:t>
            </w:r>
          </w:p>
          <w:p>
            <w:pPr>
              <w:pStyle w:val="null3"/>
              <w:ind w:left="120"/>
              <w:jc w:val="left"/>
            </w:pPr>
            <w:r>
              <w:rPr>
                <w:rFonts w:ascii="仿宋_GB2312" w:hAnsi="仿宋_GB2312" w:cs="仿宋_GB2312" w:eastAsia="仿宋_GB2312"/>
                <w:sz w:val="24"/>
              </w:rPr>
              <w:t>3、出产区三年内当地无重大动物疫病。</w:t>
            </w:r>
          </w:p>
          <w:p>
            <w:pPr>
              <w:pStyle w:val="null3"/>
              <w:ind w:left="120"/>
              <w:jc w:val="left"/>
            </w:pPr>
            <w:r>
              <w:rPr>
                <w:rFonts w:ascii="仿宋_GB2312" w:hAnsi="仿宋_GB2312" w:cs="仿宋_GB2312" w:eastAsia="仿宋_GB2312"/>
                <w:sz w:val="24"/>
              </w:rPr>
              <w:t>4、</w:t>
            </w:r>
            <w:r>
              <w:rPr>
                <w:rFonts w:ascii="仿宋_GB2312" w:hAnsi="仿宋_GB2312" w:cs="仿宋_GB2312" w:eastAsia="仿宋_GB2312"/>
                <w:sz w:val="24"/>
              </w:rPr>
              <w:t>供货时提供该批次牦牛产检疫合格证，同时二维码耳标齐全；</w:t>
            </w:r>
            <w:r>
              <w:rPr>
                <w:rFonts w:ascii="仿宋_GB2312" w:hAnsi="仿宋_GB2312" w:cs="仿宋_GB2312" w:eastAsia="仿宋_GB2312"/>
                <w:sz w:val="24"/>
              </w:rPr>
              <w:t>并能正常识读相关资料。</w:t>
            </w:r>
          </w:p>
          <w:p>
            <w:pPr>
              <w:pStyle w:val="null3"/>
              <w:ind w:left="120"/>
              <w:jc w:val="left"/>
            </w:pPr>
            <w:r>
              <w:rPr>
                <w:rFonts w:ascii="仿宋_GB2312" w:hAnsi="仿宋_GB2312" w:cs="仿宋_GB2312" w:eastAsia="仿宋_GB2312"/>
                <w:sz w:val="24"/>
              </w:rPr>
              <w:t>5、</w:t>
            </w:r>
            <w:r>
              <w:rPr>
                <w:rFonts w:ascii="仿宋_GB2312" w:hAnsi="仿宋_GB2312" w:cs="仿宋_GB2312" w:eastAsia="仿宋_GB2312"/>
              </w:rPr>
              <w:t xml:space="preserve"> </w:t>
            </w:r>
            <w:r>
              <w:rPr>
                <w:rFonts w:ascii="仿宋_GB2312" w:hAnsi="仿宋_GB2312" w:cs="仿宋_GB2312" w:eastAsia="仿宋_GB2312"/>
                <w:sz w:val="24"/>
              </w:rPr>
              <w:t>额宽头短平，额毛从生卷曲。</w:t>
            </w:r>
          </w:p>
          <w:p>
            <w:pPr>
              <w:pStyle w:val="null3"/>
              <w:ind w:left="120"/>
              <w:jc w:val="left"/>
            </w:pPr>
            <w:r>
              <w:rPr>
                <w:rFonts w:ascii="仿宋_GB2312" w:hAnsi="仿宋_GB2312" w:cs="仿宋_GB2312" w:eastAsia="仿宋_GB2312"/>
                <w:sz w:val="24"/>
              </w:rPr>
              <w:t>6、</w:t>
            </w:r>
            <w:r>
              <w:rPr>
                <w:rFonts w:ascii="仿宋_GB2312" w:hAnsi="仿宋_GB2312" w:cs="仿宋_GB2312" w:eastAsia="仿宋_GB2312"/>
                <w:sz w:val="24"/>
              </w:rPr>
              <w:t>牛角对称无损害，颈粗短，耆甲高耸。</w:t>
            </w:r>
          </w:p>
          <w:p>
            <w:pPr>
              <w:pStyle w:val="null3"/>
              <w:ind w:left="120"/>
              <w:jc w:val="left"/>
            </w:pPr>
            <w:r>
              <w:rPr>
                <w:rFonts w:ascii="仿宋_GB2312" w:hAnsi="仿宋_GB2312" w:cs="仿宋_GB2312" w:eastAsia="仿宋_GB2312"/>
                <w:sz w:val="24"/>
              </w:rPr>
              <w:t>7、</w:t>
            </w:r>
            <w:r>
              <w:rPr>
                <w:rFonts w:ascii="仿宋_GB2312" w:hAnsi="仿宋_GB2312" w:cs="仿宋_GB2312" w:eastAsia="仿宋_GB2312"/>
                <w:sz w:val="24"/>
              </w:rPr>
              <w:t>背腰平直，腹大不下垂，尻欠宽略斜，臀部丰满，四肢结实。</w:t>
            </w:r>
          </w:p>
          <w:p>
            <w:pPr>
              <w:pStyle w:val="null3"/>
              <w:ind w:left="120"/>
              <w:jc w:val="left"/>
            </w:pPr>
            <w:r>
              <w:rPr>
                <w:rFonts w:ascii="仿宋_GB2312" w:hAnsi="仿宋_GB2312" w:cs="仿宋_GB2312" w:eastAsia="仿宋_GB2312"/>
                <w:sz w:val="24"/>
              </w:rPr>
              <w:t>8、</w:t>
            </w:r>
            <w:r>
              <w:rPr>
                <w:rFonts w:ascii="仿宋_GB2312" w:hAnsi="仿宋_GB2312" w:cs="仿宋_GB2312" w:eastAsia="仿宋_GB2312"/>
                <w:sz w:val="24"/>
              </w:rPr>
              <w:t>无外生殖系统疾病，爬跨反应明显。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.能适应在海拔3500米以上高原地区生存及夏季高山放牧，耐寒，耐热，具有本地生活适应性。</w:t>
            </w:r>
          </w:p>
        </w:tc>
      </w:tr>
    </w:tbl>
    <w:p>
      <w:pPr>
        <w:pStyle w:val="null3"/>
        <w:jc w:val="left"/>
      </w:pPr>
      <w:r>
        <w:rPr>
          <w:rFonts w:ascii="仿宋_GB2312" w:hAnsi="仿宋_GB2312" w:cs="仿宋_GB2312" w:eastAsia="仿宋_GB2312"/>
        </w:rPr>
        <w:t>标的名称：母耗牛</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技术参数与性能指标</w:t>
            </w:r>
          </w:p>
        </w:tc>
        <w:tc>
          <w:tcPr>
            <w:tcW w:type="dxa" w:w="5814"/>
          </w:tcPr>
          <w:p>
            <w:pPr>
              <w:pStyle w:val="null3"/>
              <w:jc w:val="left"/>
            </w:pPr>
            <w:r>
              <w:rPr>
                <w:rFonts w:ascii="仿宋_GB2312" w:hAnsi="仿宋_GB2312" w:cs="仿宋_GB2312" w:eastAsia="仿宋_GB2312"/>
                <w:sz w:val="24"/>
              </w:rPr>
              <w:t>★1.年岁:</w:t>
            </w:r>
            <w:r>
              <w:rPr>
                <w:rFonts w:ascii="仿宋_GB2312" w:hAnsi="仿宋_GB2312" w:cs="仿宋_GB2312" w:eastAsia="仿宋_GB2312"/>
                <w:sz w:val="24"/>
              </w:rPr>
              <w:t>大于</w:t>
            </w:r>
            <w:r>
              <w:rPr>
                <w:rFonts w:ascii="仿宋_GB2312" w:hAnsi="仿宋_GB2312" w:cs="仿宋_GB2312" w:eastAsia="仿宋_GB2312"/>
                <w:sz w:val="24"/>
              </w:rPr>
              <w:t>2</w:t>
            </w:r>
            <w:r>
              <w:rPr>
                <w:rFonts w:ascii="仿宋_GB2312" w:hAnsi="仿宋_GB2312" w:cs="仿宋_GB2312" w:eastAsia="仿宋_GB2312"/>
                <w:sz w:val="24"/>
              </w:rPr>
              <w:t>周岁。</w:t>
            </w:r>
          </w:p>
          <w:p>
            <w:pPr>
              <w:pStyle w:val="null3"/>
              <w:jc w:val="left"/>
            </w:pPr>
            <w:r>
              <w:rPr>
                <w:rFonts w:ascii="仿宋_GB2312" w:hAnsi="仿宋_GB2312" w:cs="仿宋_GB2312" w:eastAsia="仿宋_GB2312"/>
                <w:sz w:val="24"/>
              </w:rPr>
              <w:t>★2.体重：</w:t>
            </w:r>
            <w:r>
              <w:rPr>
                <w:rFonts w:ascii="仿宋_GB2312" w:hAnsi="仿宋_GB2312" w:cs="仿宋_GB2312" w:eastAsia="仿宋_GB2312"/>
                <w:sz w:val="24"/>
              </w:rPr>
              <w:t>过磅，大于</w:t>
            </w:r>
            <w:r>
              <w:rPr>
                <w:rFonts w:ascii="仿宋_GB2312" w:hAnsi="仿宋_GB2312" w:cs="仿宋_GB2312" w:eastAsia="仿宋_GB2312"/>
                <w:sz w:val="24"/>
              </w:rPr>
              <w:t>100</w:t>
            </w:r>
            <w:r>
              <w:rPr>
                <w:rFonts w:ascii="仿宋_GB2312" w:hAnsi="仿宋_GB2312" w:cs="仿宋_GB2312" w:eastAsia="仿宋_GB2312"/>
                <w:sz w:val="24"/>
              </w:rPr>
              <w:t>公斤</w:t>
            </w:r>
            <w:r>
              <w:rPr>
                <w:rFonts w:ascii="仿宋_GB2312" w:hAnsi="仿宋_GB2312" w:cs="仿宋_GB2312" w:eastAsia="仿宋_GB2312"/>
                <w:sz w:val="24"/>
              </w:rPr>
              <w:t>，</w:t>
            </w:r>
          </w:p>
          <w:p>
            <w:pPr>
              <w:pStyle w:val="null3"/>
              <w:ind w:left="120"/>
              <w:jc w:val="left"/>
            </w:pPr>
            <w:r>
              <w:rPr>
                <w:rFonts w:ascii="仿宋_GB2312" w:hAnsi="仿宋_GB2312" w:cs="仿宋_GB2312" w:eastAsia="仿宋_GB2312"/>
                <w:sz w:val="24"/>
              </w:rPr>
              <w:t>3、出产区三年内当地无重大动物疫病。</w:t>
            </w:r>
          </w:p>
          <w:p>
            <w:pPr>
              <w:pStyle w:val="null3"/>
              <w:ind w:left="12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供货时提供该批次牦牛产检疫合格证，同时二维码耳标齐全；</w:t>
            </w:r>
            <w:r>
              <w:rPr>
                <w:rFonts w:ascii="仿宋_GB2312" w:hAnsi="仿宋_GB2312" w:cs="仿宋_GB2312" w:eastAsia="仿宋_GB2312"/>
                <w:sz w:val="24"/>
              </w:rPr>
              <w:t>并能正常识读相关资料。</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前胸发达，体躯较长，额宽平，额毛丛生卷曲。</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牛角对称无损害，颈较薄。</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背腰平直，腹大不下垂，尻部较窄略倾斜，四肢较短，蹄较小，蹄质坚实。</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乳房发育良好，无外生殖系统疾病。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.能适应在海拔3500米以上高原地区生存及夏季高山放牧，耐寒，耐热，具有本地生活适应性。</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624"/>
              <w:jc w:val="both"/>
            </w:pPr>
            <w:r>
              <w:rPr>
                <w:rFonts w:ascii="仿宋_GB2312" w:hAnsi="仿宋_GB2312" w:cs="仿宋_GB2312" w:eastAsia="仿宋_GB2312"/>
                <w:sz w:val="24"/>
              </w:rPr>
              <w:t>1、</w:t>
            </w:r>
            <w:r>
              <w:rPr>
                <w:rFonts w:ascii="仿宋_GB2312" w:hAnsi="仿宋_GB2312" w:cs="仿宋_GB2312" w:eastAsia="仿宋_GB2312"/>
                <w:sz w:val="24"/>
              </w:rPr>
              <w:t>质量要求:</w:t>
            </w:r>
            <w:r>
              <w:rPr>
                <w:rFonts w:ascii="仿宋_GB2312" w:hAnsi="仿宋_GB2312" w:cs="仿宋_GB2312" w:eastAsia="仿宋_GB2312"/>
                <w:sz w:val="24"/>
              </w:rPr>
              <w:t>投标人须承诺在中标后交货时提供《动物防疫合格证》、《动物检疫合格证》。（单独提供承诺函，格式自拟）</w:t>
            </w:r>
          </w:p>
          <w:p>
            <w:pPr>
              <w:pStyle w:val="null3"/>
              <w:jc w:val="left"/>
            </w:pPr>
            <w:r>
              <w:rPr>
                <w:rFonts w:ascii="仿宋_GB2312" w:hAnsi="仿宋_GB2312" w:cs="仿宋_GB2312" w:eastAsia="仿宋_GB2312"/>
                <w:sz w:val="24"/>
              </w:rPr>
              <w:t xml:space="preserve"> 2、为保障牛质量，每头已按照免疫程序实施免疫保障接种疫苗，供货时提供该批次牦牛免疫预防档案（至少包含牛口蹄疫病的免疫）。（单独提供承诺函，格式自拟）</w:t>
            </w:r>
          </w:p>
          <w:p>
            <w:pPr>
              <w:pStyle w:val="null3"/>
              <w:jc w:val="left"/>
            </w:pPr>
            <w:r>
              <w:rPr>
                <w:rFonts w:ascii="仿宋_GB2312" w:hAnsi="仿宋_GB2312" w:cs="仿宋_GB2312" w:eastAsia="仿宋_GB2312"/>
                <w:sz w:val="24"/>
              </w:rPr>
              <w:t>3、牲畜无《动物防疫法》规定的动物疫病，检疫证齐全。供应商所提供的货物、服务均需符合国家有关质量标准，所供牦牛在21天隔离观察期内不发生重大动物传染病，如有发生视为该批货物验收不合格。（单独提供承诺函，格式自拟）</w:t>
            </w:r>
          </w:p>
          <w:p>
            <w:pPr>
              <w:pStyle w:val="null3"/>
              <w:jc w:val="left"/>
            </w:pPr>
            <w:r>
              <w:rPr>
                <w:rFonts w:ascii="仿宋_GB2312" w:hAnsi="仿宋_GB2312" w:cs="仿宋_GB2312" w:eastAsia="仿宋_GB2312"/>
                <w:sz w:val="24"/>
              </w:rPr>
              <w:t>4、安全责任：交付前货物安全由供货方负责，运输工具、押运人员在运输过程中的一切人身安全、财产安全、路途伤亡、损失由供应商承担。（单独提供承诺函，格式自拟）</w:t>
            </w:r>
          </w:p>
          <w:p>
            <w:pPr>
              <w:pStyle w:val="null3"/>
              <w:jc w:val="left"/>
            </w:pPr>
            <w:r>
              <w:rPr>
                <w:rFonts w:ascii="仿宋_GB2312" w:hAnsi="仿宋_GB2312" w:cs="仿宋_GB2312" w:eastAsia="仿宋_GB2312"/>
                <w:sz w:val="24"/>
              </w:rPr>
              <w:t>5、由采购人组织专业人员会同供应商依据提供的产品清单、合格证书及相关的质量标准资料共同验收；如有规格不符、资料不全或虚假等，由此带来的一切后果由供应商承担。送达的公牛、母牛逐一过磅验收，体重不达标视为验收不合格，由供应商承担一切退换费用。</w:t>
            </w:r>
          </w:p>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624"/>
              <w:jc w:val="both"/>
            </w:pPr>
            <w:r>
              <w:rPr>
                <w:rFonts w:ascii="仿宋_GB2312" w:hAnsi="仿宋_GB2312" w:cs="仿宋_GB2312" w:eastAsia="仿宋_GB2312"/>
                <w:sz w:val="24"/>
              </w:rPr>
              <w:t>1、交货验收完成之日起，供应商需委派3名技术人员常驻采购人指定点（牦牛养殖场）2个月并在此期间进行技术指导、开展养殖技术培训、驻场跟踪观察、处理发生的疾病并负责妥善医治。严格按照《动物防疫法》的相关规定和养殖要求进行技术指导。</w:t>
            </w:r>
          </w:p>
          <w:p>
            <w:pPr>
              <w:pStyle w:val="null3"/>
              <w:jc w:val="left"/>
            </w:pPr>
            <w:r>
              <w:rPr>
                <w:rFonts w:ascii="仿宋_GB2312" w:hAnsi="仿宋_GB2312" w:cs="仿宋_GB2312" w:eastAsia="仿宋_GB2312"/>
                <w:sz w:val="24"/>
              </w:rPr>
              <w:t xml:space="preserve">  2、验收完成后若感染疾病，如出现非人为死亡或疾病，供应商48小时内完成医治或更换健康的牛，并承担相应的费用，问题解决后48小时内，向采购人提交问题处理报告，说明问题种类、问题原因、问题解决中使用的方法及造成的损失等情况，并在完成服务后,2天内提供所有的病历记录和病死牲畜去向。</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4"/>
              </w:rPr>
              <w:t>1、本项目所有工作成果知识产权归属：</w:t>
            </w:r>
          </w:p>
          <w:p>
            <w:pPr>
              <w:pStyle w:val="null3"/>
              <w:jc w:val="left"/>
            </w:pPr>
            <w:r>
              <w:rPr>
                <w:rFonts w:ascii="仿宋_GB2312" w:hAnsi="仿宋_GB2312" w:cs="仿宋_GB2312" w:eastAsia="仿宋_GB2312"/>
                <w:sz w:val="24"/>
              </w:rPr>
              <w:t>（1）、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w:t>
            </w:r>
          </w:p>
          <w:p>
            <w:pPr>
              <w:pStyle w:val="null3"/>
              <w:jc w:val="left"/>
            </w:pPr>
            <w:r>
              <w:rPr>
                <w:rFonts w:ascii="仿宋_GB2312" w:hAnsi="仿宋_GB2312" w:cs="仿宋_GB2312" w:eastAsia="仿宋_GB2312"/>
                <w:sz w:val="24"/>
              </w:rPr>
              <w:t>（2）、采购人享有本项目实施过程中产生的全部知识成果及知识产权。</w:t>
            </w:r>
          </w:p>
          <w:p>
            <w:pPr>
              <w:pStyle w:val="null3"/>
              <w:jc w:val="both"/>
            </w:pPr>
            <w:r>
              <w:rPr>
                <w:rFonts w:ascii="仿宋_GB2312" w:hAnsi="仿宋_GB2312" w:cs="仿宋_GB2312" w:eastAsia="仿宋_GB2312"/>
                <w:sz w:val="24"/>
              </w:rPr>
              <w:t>2、成本补偿和风险分担约定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1）成本补偿：无。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风险承担：投标人按有关规定采取严格的项目实施安全措施，承担由于自身安全措施不力造成的事故责任和因此发生的费用及后果。投标人投入本项目工作人员的人身安全由投标人负责。投标人应为本项目工作人员购买人身意外伤害险及与项目施工有关的一切保险。凡在项目实施过程中发生安全责任事故或其他责任事故，均由投标人承担全部民事和刑事责任，采购人概不负责。如因项目质量问题及维修不及时造成的人身伤害投标人应依法承担全部责任。</w:t>
            </w:r>
          </w:p>
          <w:p>
            <w:pPr>
              <w:pStyle w:val="null3"/>
              <w:jc w:val="both"/>
            </w:pPr>
            <w:r>
              <w:rPr>
                <w:rFonts w:ascii="仿宋_GB2312" w:hAnsi="仿宋_GB2312" w:cs="仿宋_GB2312" w:eastAsia="仿宋_GB2312"/>
                <w:sz w:val="24"/>
              </w:rPr>
              <w:t>3、投标人结合本项目实际情况提供本项目的实施方案，包含但不限于：</w:t>
            </w:r>
            <w:r>
              <w:rPr>
                <w:rFonts w:ascii="仿宋_GB2312" w:hAnsi="仿宋_GB2312" w:cs="仿宋_GB2312" w:eastAsia="仿宋_GB2312"/>
                <w:sz w:val="24"/>
              </w:rPr>
              <w:t>①货源组织措施；②项目履约期重点难点分析；③运输方案；④进度计划及保障措施方案；⑤配送人员及分工方案；⑥质量保障措施；⑦应急措施（恶劣天气、疫病突发、交通事故）。</w:t>
            </w:r>
          </w:p>
          <w:p>
            <w:pPr>
              <w:pStyle w:val="null3"/>
              <w:jc w:val="both"/>
            </w:pPr>
            <w:r>
              <w:rPr>
                <w:rFonts w:ascii="仿宋_GB2312" w:hAnsi="仿宋_GB2312" w:cs="仿宋_GB2312" w:eastAsia="仿宋_GB2312"/>
                <w:sz w:val="24"/>
              </w:rPr>
              <w:t>4、投标人结合本项目实</w:t>
            </w:r>
            <w:r>
              <w:rPr>
                <w:rFonts w:ascii="仿宋_GB2312" w:hAnsi="仿宋_GB2312" w:cs="仿宋_GB2312" w:eastAsia="仿宋_GB2312"/>
                <w:sz w:val="24"/>
              </w:rPr>
              <w:t>际情况提供项目售后服务方案，包含但不限于：①对牦牛养育培训计划、培训方案；②培训课程及培训内容设置；③疾病医治、疾病防治措施；④退换货机制；⑤售后服务机构；⑥售后人员配置及分工安排。</w:t>
            </w:r>
          </w:p>
          <w:p>
            <w:pPr>
              <w:pStyle w:val="null3"/>
              <w:jc w:val="left"/>
            </w:pP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自合同签订之日起240日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1、签订合同后，达到付款条件起10日内，据实情况说明为支付合同总金额的30.00%，付款前成交供应商须提供等额有效发票给采购人</w:t>
            </w:r>
          </w:p>
          <w:p>
            <w:pPr>
              <w:pStyle w:val="null3"/>
              <w:jc w:val="left"/>
            </w:pPr>
            <w:r>
              <w:rPr>
                <w:rFonts w:ascii="仿宋_GB2312" w:hAnsi="仿宋_GB2312" w:cs="仿宋_GB2312" w:eastAsia="仿宋_GB2312"/>
              </w:rPr>
              <w:t>2、完成交货及验收合格后，达到付款条件起10日内，据实情况说明为支付合同总金额的70.00%，付款前成交供应商须提供等额有效发票给采购人</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按照相关法律法规以及《财政部关于进一步加强政府采购需求和履约验收管理的指导意见》（财库【2016】205号）的要求执行。2、验收组织的其他事项：（1）国家相关的法律法规；（2）国家或行业相关标准规范；（3） 本项目响应文件、响应文件；（4）项目合同及其附件；（5）其他相关文件资料。 （6）如验收过程中采购人与供应商对牦牛的年龄产生争议，以验证牛大牙（2岁大圆口，3岁2个大牙，4岁4个大牙，5岁6个大牙）为准。 （7）其他未尽事宜应严格按照相关法律法规以及《财政部关于进一步加强政府采购需求和履约验收管理的指导意见》（财库【2016】205号）的要求执行。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质保期为1年，(国家规定长于1年的按国家相关规定执行)。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提供的服务不符合本合同规定的，每出现一次违约（合同涉及“日期”和“天数”的，每逾期一天或少一天，视为一次违约），供应商须向采购人支付本合同总价1%的违约金并且按采购人要求进行整改，出现违约3次以上或未按采购人要求整改的，采购人有权无条件解除本合同并要求供应商退还已收取的费用。 2、采购人无正当理由逾期未按照合同约定付款的，则每日按未付款金额的1‰向供应商偿付违约金，但累计违约金总额不超过未付款金额的10％。 3、供应商保证本合同产品的权利无瑕疵，包括产品所有权及知识产权等(若涉及）权利无瑕疵。如任何第三方经法院（或仲裁机构）裁决有权对上述产品主张权利，由供应商承担经济责任的，供应商除应向采购人返还已收款项及利息外，还应另按合同总价的10% 向采购人支付违约金并赔偿因此给采购人造成的一切损失，包括采购人因诉讼产生的律师费、诉讼费等费用。 4、双方应通过友好协商解决，经协商不能达成协议时，向采购人所在地人民法院起诉。 5、供应商偿付的违约金不足以弥补采购人损失的，还应按采购人损失尚未弥补的部分，支付赔偿金给采购人。 6、如果供应商违反保密条款，给采购人造成经济损失或负面影响，或者供应商因此受到行政或刑事处罚的，采购人有权解除本合同并要求供应商赔偿合同总金额10%的违约金，供应商还应退还采购人已支付的全部款项。供应商及涉事人员还需承担相关的法律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 供应商须提供的产品需符合行业质量要求。 2、配送要求：供应商应按货物名称、数量配送，并附详细的货物清单和签收单，以便采购人验货核对。若遇配货包装、运输过程中造成的短缺、差错、丢失、损坏等，供应方无条件调换、补缺。 3、本项目若涉及安装的均包含安装、调试等费用。 4、报价：包含人工、运输、装卸、税金、人员保险、代理费等与供应商履约本项目所需要的其他所有费用。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①可提供投标截止时间前三年内任意一年经审计的财务报告复印件（包含审计报告和审计报告中所涉及的财务报表和报表附注）；②也可提供投标截止时间前三年内任意一年投标人内部的财务报表复印件（至少包含资产负债表和利润表）；③也可提供投标截止时间前一年内银行出具的有效资信证明；④投标人注册时间距投标截止时间不足一年的，也可提供在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报价一览表,报价明细表,投标（响应）函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磋商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 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理。</w:t>
            </w:r>
          </w:p>
        </w:tc>
        <w:tc>
          <w:tcPr>
            <w:tcW w:type="dxa" w:w="1910"/>
          </w:tcPr>
          <w:p>
            <w:pPr>
              <w:pStyle w:val="null3"/>
              <w:jc w:val="left"/>
            </w:pPr>
            <w:r>
              <w:rPr>
                <w:rFonts w:ascii="仿宋_GB2312" w:hAnsi="仿宋_GB2312" w:cs="仿宋_GB2312" w:eastAsia="仿宋_GB2312"/>
              </w:rPr>
              <w:t>报价一览表,报价明细表,供应商应提交的相关证明材料,投标（响应）函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招标文件技术、服务要求和商务服务要求。</w:t>
            </w:r>
          </w:p>
        </w:tc>
        <w:tc>
          <w:tcPr>
            <w:tcW w:type="dxa" w:w="3322"/>
          </w:tcPr>
          <w:p>
            <w:pPr>
              <w:pStyle w:val="null3"/>
              <w:jc w:val="left"/>
            </w:pPr>
            <w:r>
              <w:rPr>
                <w:rFonts w:ascii="仿宋_GB2312" w:hAnsi="仿宋_GB2312" w:cs="仿宋_GB2312" w:eastAsia="仿宋_GB2312"/>
              </w:rPr>
              <w:t>招标文件技术、服务要求、商务要求及其他要求必须应答，否则投标文件作无效处理。</w:t>
            </w:r>
          </w:p>
        </w:tc>
        <w:tc>
          <w:tcPr>
            <w:tcW w:type="dxa" w:w="1910"/>
          </w:tcPr>
          <w:p>
            <w:pPr>
              <w:pStyle w:val="null3"/>
              <w:jc w:val="left"/>
            </w:pPr>
            <w:r>
              <w:rPr>
                <w:rFonts w:ascii="仿宋_GB2312" w:hAnsi="仿宋_GB2312" w:cs="仿宋_GB2312" w:eastAsia="仿宋_GB2312"/>
              </w:rPr>
              <w:t>产品技术参数响应表,供应商应提交的相关证明材料,服务应答表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售后服务方案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供应商完全满足“技术参数要求”得12分（除“★”6项外，共计12项），每有一个非“★”项参数不满足扣1分，扣完为止。 注：“★”项为实质性要求，投标人必须满足和响应，否则投标文件按无效标处理；非“★”条款为一般参数，投标人在技术应答表中响应，未应答或不满足均视为负偏离，将根据评分标准进行扣分。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投标人提供的实施方案包括：①货源组织措施；②项目履约期重点难点分析；③运输方案；④进度计划及保障措施方案；⑤配送人员及分工方案；⑥质量保障措施；⑦应急措施（恶劣天气、疫病突发、交通事故）。以上内容完整且无缺陷得28分，每缺漏一项扣4分，每有一项有缺陷扣2分，扣完为止，无方案不得分。 【注：缺陷是指方案未结合项目所在地实际情况描述、脱离采购需求、内容交叉混乱、生搬硬造、套用错用、仅有标题或框架缺乏具体说明阐述、存在与本项目无关的内容任意一种情形。】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投标人提供的售后服务方案包括：①对牦牛养育培训计划、培训方案；②培训课程及培训内容设置；③疾病医治、疾病防治措施；④退换货机制；⑤售后服务机构；⑥售后人员配置及分工安排。以上内容完整且无缺陷得30分，每缺漏一项扣5分，每有一项有缺陷扣2.5分，扣完为止，无方案不得分。 【注：缺陷是指方案未结合项目所在地实际情况描述、脱离采购需求、内容交叉混乱、生搬硬造、套用错用、仅有标题或框架缺乏具体说明阐述、存在与本项目无关的内容任意一种情形。】该项扣完为止。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