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FCA54E">
      <w:pPr>
        <w:pageBreakBefore w:val="0"/>
        <w:kinsoku/>
        <w:overflowPunct/>
        <w:bidi w:val="0"/>
        <w:spacing w:line="360" w:lineRule="auto"/>
        <w:jc w:val="center"/>
        <w:rPr>
          <w:rFonts w:hint="eastAsia"/>
        </w:rPr>
      </w:pPr>
      <w:r>
        <w:rPr>
          <w:rFonts w:hint="eastAsia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报价明细</w:t>
      </w:r>
      <w:bookmarkStart w:id="7" w:name="_GoBack"/>
      <w:bookmarkEnd w:id="7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表</w:t>
      </w:r>
    </w:p>
    <w:p w14:paraId="45052339">
      <w:pPr>
        <w:pStyle w:val="2"/>
        <w:rPr>
          <w:rFonts w:hint="eastAsia" w:hAnsi="宋体"/>
          <w:color w:val="auto"/>
          <w:sz w:val="24"/>
          <w:highlight w:val="none"/>
        </w:rPr>
      </w:pPr>
      <w:r>
        <w:rPr>
          <w:rFonts w:hint="eastAsia" w:hAnsi="宋体"/>
          <w:color w:val="auto"/>
          <w:sz w:val="24"/>
          <w:highlight w:val="none"/>
        </w:rPr>
        <w:t>采购编号:{采购编号}</w:t>
      </w:r>
    </w:p>
    <w:p w14:paraId="112F6EBD">
      <w:pPr>
        <w:pStyle w:val="2"/>
        <w:rPr>
          <w:rFonts w:hint="eastAsia"/>
        </w:rPr>
      </w:pPr>
      <w:r>
        <w:rPr>
          <w:rFonts w:hint="eastAsia" w:hAnsi="宋体"/>
          <w:color w:val="auto"/>
          <w:sz w:val="24"/>
          <w:highlight w:val="none"/>
        </w:rPr>
        <w:t>项目名称:{项目名称}</w:t>
      </w:r>
    </w:p>
    <w:tbl>
      <w:tblPr>
        <w:tblStyle w:val="4"/>
        <w:tblW w:w="133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9"/>
        <w:gridCol w:w="1202"/>
        <w:gridCol w:w="1470"/>
        <w:gridCol w:w="990"/>
        <w:gridCol w:w="1095"/>
        <w:gridCol w:w="1815"/>
        <w:gridCol w:w="1015"/>
        <w:gridCol w:w="1022"/>
        <w:gridCol w:w="1503"/>
        <w:gridCol w:w="1395"/>
        <w:gridCol w:w="1079"/>
      </w:tblGrid>
      <w:tr w14:paraId="6B0E91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4" w:hRule="exact"/>
          <w:jc w:val="center"/>
        </w:trPr>
        <w:tc>
          <w:tcPr>
            <w:tcW w:w="719" w:type="dxa"/>
            <w:noWrap w:val="0"/>
            <w:vAlign w:val="center"/>
          </w:tcPr>
          <w:p w14:paraId="3B03128D">
            <w:pPr>
              <w:pageBreakBefore w:val="0"/>
              <w:widowControl/>
              <w:kinsoku/>
              <w:overflowPunct/>
              <w:bidi w:val="0"/>
              <w:spacing w:line="360" w:lineRule="auto"/>
              <w:jc w:val="center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  <w:bookmarkStart w:id="0" w:name="_Toc17643"/>
            <w:r>
              <w:rPr>
                <w:rFonts w:hint="eastAsia"/>
                <w:color w:val="auto"/>
                <w:sz w:val="24"/>
                <w:highlight w:val="none"/>
              </w:rPr>
              <w:t>序号</w:t>
            </w:r>
            <w:bookmarkEnd w:id="0"/>
          </w:p>
        </w:tc>
        <w:tc>
          <w:tcPr>
            <w:tcW w:w="1202" w:type="dxa"/>
            <w:noWrap w:val="0"/>
            <w:vAlign w:val="center"/>
          </w:tcPr>
          <w:p w14:paraId="677BFD38">
            <w:pPr>
              <w:pageBreakBefore w:val="0"/>
              <w:widowControl/>
              <w:kinsoku/>
              <w:overflowPunct/>
              <w:bidi w:val="0"/>
              <w:spacing w:line="360" w:lineRule="auto"/>
              <w:jc w:val="center"/>
              <w:outlineLvl w:val="1"/>
              <w:rPr>
                <w:rFonts w:hint="default" w:eastAsia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  <w:t>货物名称</w:t>
            </w:r>
          </w:p>
        </w:tc>
        <w:tc>
          <w:tcPr>
            <w:tcW w:w="1470" w:type="dxa"/>
            <w:noWrap w:val="0"/>
            <w:vAlign w:val="center"/>
          </w:tcPr>
          <w:p w14:paraId="13D07322">
            <w:pPr>
              <w:pageBreakBefore w:val="0"/>
              <w:widowControl/>
              <w:kinsoku/>
              <w:overflowPunct/>
              <w:bidi w:val="0"/>
              <w:spacing w:line="360" w:lineRule="auto"/>
              <w:jc w:val="center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  <w:bookmarkStart w:id="1" w:name="_Toc362"/>
            <w:r>
              <w:rPr>
                <w:rFonts w:hint="eastAsia"/>
                <w:color w:val="auto"/>
                <w:sz w:val="24"/>
                <w:highlight w:val="none"/>
              </w:rPr>
              <w:t>规格</w:t>
            </w:r>
            <w:bookmarkEnd w:id="1"/>
          </w:p>
        </w:tc>
        <w:tc>
          <w:tcPr>
            <w:tcW w:w="990" w:type="dxa"/>
            <w:noWrap w:val="0"/>
            <w:vAlign w:val="center"/>
          </w:tcPr>
          <w:p w14:paraId="5EF82A6D">
            <w:pPr>
              <w:pageBreakBefore w:val="0"/>
              <w:widowControl/>
              <w:tabs>
                <w:tab w:val="left" w:pos="230"/>
              </w:tabs>
              <w:kinsoku/>
              <w:overflowPunct/>
              <w:bidi w:val="0"/>
              <w:spacing w:line="360" w:lineRule="auto"/>
              <w:jc w:val="left"/>
              <w:outlineLvl w:val="1"/>
              <w:rPr>
                <w:rFonts w:hint="default" w:eastAsia="宋体"/>
                <w:color w:val="auto"/>
                <w:sz w:val="24"/>
                <w:highlight w:val="none"/>
                <w:lang w:val="en-US" w:eastAsia="zh-CN"/>
              </w:rPr>
            </w:pPr>
            <w:bookmarkStart w:id="2" w:name="_Toc16276"/>
            <w:r>
              <w:rPr>
                <w:rFonts w:hint="eastAsia"/>
                <w:color w:val="auto"/>
                <w:sz w:val="24"/>
                <w:highlight w:val="none"/>
                <w:lang w:eastAsia="zh-CN"/>
              </w:rPr>
              <w:tab/>
            </w:r>
            <w:r>
              <w:rPr>
                <w:rFonts w:hint="eastAsia"/>
                <w:color w:val="auto"/>
                <w:sz w:val="24"/>
                <w:highlight w:val="none"/>
                <w:lang w:eastAsia="zh-CN"/>
              </w:rPr>
              <w:t>品牌</w:t>
            </w:r>
          </w:p>
          <w:bookmarkEnd w:id="2"/>
        </w:tc>
        <w:tc>
          <w:tcPr>
            <w:tcW w:w="1095" w:type="dxa"/>
            <w:noWrap w:val="0"/>
            <w:vAlign w:val="center"/>
          </w:tcPr>
          <w:p w14:paraId="036C1E62">
            <w:pPr>
              <w:pageBreakBefore w:val="0"/>
              <w:widowControl/>
              <w:kinsoku/>
              <w:overflowPunct/>
              <w:bidi w:val="0"/>
              <w:spacing w:line="360" w:lineRule="auto"/>
              <w:jc w:val="center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  <w:t>产地</w:t>
            </w:r>
          </w:p>
        </w:tc>
        <w:tc>
          <w:tcPr>
            <w:tcW w:w="1815" w:type="dxa"/>
            <w:noWrap w:val="0"/>
            <w:vAlign w:val="center"/>
          </w:tcPr>
          <w:p w14:paraId="130DA3D6">
            <w:pPr>
              <w:pageBreakBefore w:val="0"/>
              <w:widowControl/>
              <w:kinsoku/>
              <w:overflowPunct/>
              <w:bidi w:val="0"/>
              <w:spacing w:line="360" w:lineRule="auto"/>
              <w:jc w:val="center"/>
              <w:outlineLvl w:val="1"/>
              <w:rPr>
                <w:rFonts w:hint="eastAsia" w:eastAsia="宋体"/>
                <w:color w:val="auto"/>
                <w:sz w:val="24"/>
                <w:highlight w:val="none"/>
                <w:lang w:val="en-US" w:eastAsia="zh-CN"/>
              </w:rPr>
            </w:pPr>
            <w:bookmarkStart w:id="3" w:name="_Toc28342"/>
            <w:r>
              <w:rPr>
                <w:rFonts w:hint="eastAsia"/>
                <w:color w:val="auto"/>
                <w:sz w:val="24"/>
                <w:highlight w:val="none"/>
              </w:rPr>
              <w:t>制造商</w:t>
            </w:r>
            <w:r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  <w:t>/生产商名称</w:t>
            </w:r>
          </w:p>
          <w:bookmarkEnd w:id="3"/>
        </w:tc>
        <w:tc>
          <w:tcPr>
            <w:tcW w:w="1015" w:type="dxa"/>
            <w:noWrap w:val="0"/>
            <w:vAlign w:val="center"/>
          </w:tcPr>
          <w:p w14:paraId="77A41896">
            <w:pPr>
              <w:pageBreakBefore w:val="0"/>
              <w:widowControl/>
              <w:kinsoku/>
              <w:overflowPunct/>
              <w:bidi w:val="0"/>
              <w:spacing w:line="360" w:lineRule="auto"/>
              <w:jc w:val="center"/>
              <w:outlineLvl w:val="1"/>
              <w:rPr>
                <w:rFonts w:hint="eastAsia" w:eastAsia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数量</w:t>
            </w:r>
          </w:p>
        </w:tc>
        <w:tc>
          <w:tcPr>
            <w:tcW w:w="1022" w:type="dxa"/>
            <w:noWrap w:val="0"/>
            <w:vAlign w:val="center"/>
          </w:tcPr>
          <w:p w14:paraId="25D8A6F6">
            <w:pPr>
              <w:pageBreakBefore w:val="0"/>
              <w:widowControl/>
              <w:kinsoku/>
              <w:overflowPunct/>
              <w:bidi w:val="0"/>
              <w:spacing w:line="360" w:lineRule="auto"/>
              <w:jc w:val="center"/>
              <w:outlineLvl w:val="1"/>
              <w:rPr>
                <w:rFonts w:hint="eastAsia" w:eastAsia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  <w:t>单位</w:t>
            </w:r>
          </w:p>
        </w:tc>
        <w:tc>
          <w:tcPr>
            <w:tcW w:w="1503" w:type="dxa"/>
            <w:noWrap w:val="0"/>
            <w:vAlign w:val="center"/>
          </w:tcPr>
          <w:p w14:paraId="377DB44A">
            <w:pPr>
              <w:pageBreakBefore w:val="0"/>
              <w:widowControl/>
              <w:kinsoku/>
              <w:overflowPunct/>
              <w:bidi w:val="0"/>
              <w:spacing w:line="360" w:lineRule="auto"/>
              <w:jc w:val="center"/>
              <w:outlineLvl w:val="1"/>
              <w:rPr>
                <w:rFonts w:hint="eastAsia" w:eastAsia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  <w:t>单价</w:t>
            </w:r>
            <w:r>
              <w:rPr>
                <w:rFonts w:hint="eastAsia"/>
                <w:color w:val="auto"/>
                <w:sz w:val="24"/>
                <w:highlight w:val="none"/>
              </w:rPr>
              <w:t>（元）</w:t>
            </w:r>
          </w:p>
        </w:tc>
        <w:tc>
          <w:tcPr>
            <w:tcW w:w="1395" w:type="dxa"/>
            <w:noWrap w:val="0"/>
            <w:vAlign w:val="center"/>
          </w:tcPr>
          <w:p w14:paraId="30B628C8">
            <w:pPr>
              <w:pageBreakBefore w:val="0"/>
              <w:widowControl/>
              <w:kinsoku/>
              <w:overflowPunct/>
              <w:bidi w:val="0"/>
              <w:spacing w:line="360" w:lineRule="auto"/>
              <w:jc w:val="center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  <w:bookmarkStart w:id="4" w:name="_Toc4363"/>
            <w:r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  <w:t>总价</w:t>
            </w:r>
            <w:r>
              <w:rPr>
                <w:rFonts w:hint="eastAsia"/>
                <w:color w:val="auto"/>
                <w:sz w:val="24"/>
                <w:highlight w:val="none"/>
              </w:rPr>
              <w:t>（元）</w:t>
            </w:r>
            <w:bookmarkEnd w:id="4"/>
          </w:p>
        </w:tc>
        <w:tc>
          <w:tcPr>
            <w:tcW w:w="1079" w:type="dxa"/>
            <w:noWrap w:val="0"/>
            <w:vAlign w:val="center"/>
          </w:tcPr>
          <w:p w14:paraId="693F5197">
            <w:pPr>
              <w:pageBreakBefore w:val="0"/>
              <w:widowControl/>
              <w:kinsoku/>
              <w:overflowPunct/>
              <w:bidi w:val="0"/>
              <w:spacing w:line="360" w:lineRule="auto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  <w:bookmarkStart w:id="5" w:name="_Toc21738"/>
            <w:r>
              <w:rPr>
                <w:rFonts w:hint="eastAsia"/>
                <w:color w:val="auto"/>
                <w:sz w:val="24"/>
                <w:highlight w:val="none"/>
              </w:rPr>
              <w:t>备注</w:t>
            </w:r>
            <w:bookmarkEnd w:id="5"/>
          </w:p>
        </w:tc>
      </w:tr>
      <w:tr w14:paraId="6B032E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  <w:jc w:val="center"/>
        </w:trPr>
        <w:tc>
          <w:tcPr>
            <w:tcW w:w="719" w:type="dxa"/>
            <w:noWrap w:val="0"/>
            <w:vAlign w:val="center"/>
          </w:tcPr>
          <w:p w14:paraId="5546D2C1">
            <w:pPr>
              <w:pageBreakBefore w:val="0"/>
              <w:widowControl/>
              <w:kinsoku/>
              <w:overflowPunct/>
              <w:bidi w:val="0"/>
              <w:spacing w:line="360" w:lineRule="auto"/>
              <w:ind w:firstLine="470" w:firstLineChars="196"/>
              <w:jc w:val="left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202" w:type="dxa"/>
            <w:noWrap w:val="0"/>
            <w:vAlign w:val="center"/>
          </w:tcPr>
          <w:p w14:paraId="4326D4FB">
            <w:pPr>
              <w:pageBreakBefore w:val="0"/>
              <w:widowControl/>
              <w:kinsoku/>
              <w:overflowPunct/>
              <w:bidi w:val="0"/>
              <w:spacing w:line="360" w:lineRule="auto"/>
              <w:ind w:firstLine="470" w:firstLineChars="196"/>
              <w:jc w:val="left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45E2902E">
            <w:pPr>
              <w:pageBreakBefore w:val="0"/>
              <w:widowControl/>
              <w:kinsoku/>
              <w:overflowPunct/>
              <w:bidi w:val="0"/>
              <w:spacing w:line="360" w:lineRule="auto"/>
              <w:ind w:firstLine="470" w:firstLineChars="196"/>
              <w:jc w:val="left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990" w:type="dxa"/>
            <w:noWrap w:val="0"/>
            <w:vAlign w:val="center"/>
          </w:tcPr>
          <w:p w14:paraId="6C94DFF0">
            <w:pPr>
              <w:pageBreakBefore w:val="0"/>
              <w:widowControl/>
              <w:kinsoku/>
              <w:overflowPunct/>
              <w:bidi w:val="0"/>
              <w:spacing w:line="360" w:lineRule="auto"/>
              <w:ind w:firstLine="470" w:firstLineChars="196"/>
              <w:jc w:val="left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095" w:type="dxa"/>
            <w:noWrap w:val="0"/>
            <w:vAlign w:val="center"/>
          </w:tcPr>
          <w:p w14:paraId="25B5BA47">
            <w:pPr>
              <w:pageBreakBefore w:val="0"/>
              <w:widowControl/>
              <w:kinsoku/>
              <w:overflowPunct/>
              <w:bidi w:val="0"/>
              <w:spacing w:line="360" w:lineRule="auto"/>
              <w:ind w:firstLine="470" w:firstLineChars="196"/>
              <w:jc w:val="left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815" w:type="dxa"/>
            <w:noWrap w:val="0"/>
            <w:vAlign w:val="center"/>
          </w:tcPr>
          <w:p w14:paraId="510A1560">
            <w:pPr>
              <w:pageBreakBefore w:val="0"/>
              <w:widowControl/>
              <w:kinsoku/>
              <w:overflowPunct/>
              <w:bidi w:val="0"/>
              <w:spacing w:line="360" w:lineRule="auto"/>
              <w:ind w:firstLine="470" w:firstLineChars="196"/>
              <w:jc w:val="left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015" w:type="dxa"/>
            <w:noWrap w:val="0"/>
            <w:vAlign w:val="center"/>
          </w:tcPr>
          <w:p w14:paraId="53C1A35B">
            <w:pPr>
              <w:pageBreakBefore w:val="0"/>
              <w:widowControl/>
              <w:kinsoku/>
              <w:overflowPunct/>
              <w:bidi w:val="0"/>
              <w:spacing w:line="360" w:lineRule="auto"/>
              <w:ind w:firstLine="470" w:firstLineChars="196"/>
              <w:jc w:val="left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022" w:type="dxa"/>
            <w:noWrap w:val="0"/>
            <w:vAlign w:val="center"/>
          </w:tcPr>
          <w:p w14:paraId="099D524B">
            <w:pPr>
              <w:pageBreakBefore w:val="0"/>
              <w:widowControl/>
              <w:kinsoku/>
              <w:overflowPunct/>
              <w:bidi w:val="0"/>
              <w:spacing w:line="360" w:lineRule="auto"/>
              <w:ind w:firstLine="470" w:firstLineChars="196"/>
              <w:jc w:val="left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03" w:type="dxa"/>
            <w:noWrap w:val="0"/>
            <w:vAlign w:val="center"/>
          </w:tcPr>
          <w:p w14:paraId="2FE4ED51">
            <w:pPr>
              <w:pageBreakBefore w:val="0"/>
              <w:widowControl/>
              <w:kinsoku/>
              <w:overflowPunct/>
              <w:bidi w:val="0"/>
              <w:spacing w:line="360" w:lineRule="auto"/>
              <w:ind w:firstLine="470" w:firstLineChars="196"/>
              <w:jc w:val="left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395" w:type="dxa"/>
            <w:noWrap w:val="0"/>
            <w:vAlign w:val="center"/>
          </w:tcPr>
          <w:p w14:paraId="5190055D">
            <w:pPr>
              <w:pageBreakBefore w:val="0"/>
              <w:widowControl/>
              <w:kinsoku/>
              <w:overflowPunct/>
              <w:bidi w:val="0"/>
              <w:spacing w:line="360" w:lineRule="auto"/>
              <w:ind w:firstLine="470" w:firstLineChars="196"/>
              <w:jc w:val="left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079" w:type="dxa"/>
            <w:noWrap w:val="0"/>
            <w:vAlign w:val="center"/>
          </w:tcPr>
          <w:p w14:paraId="72DBB21B">
            <w:pPr>
              <w:pageBreakBefore w:val="0"/>
              <w:widowControl/>
              <w:kinsoku/>
              <w:overflowPunct/>
              <w:bidi w:val="0"/>
              <w:spacing w:line="360" w:lineRule="auto"/>
              <w:ind w:firstLine="470" w:firstLineChars="196"/>
              <w:jc w:val="left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</w:p>
        </w:tc>
      </w:tr>
      <w:tr w14:paraId="4F103C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  <w:jc w:val="center"/>
        </w:trPr>
        <w:tc>
          <w:tcPr>
            <w:tcW w:w="719" w:type="dxa"/>
            <w:noWrap w:val="0"/>
            <w:vAlign w:val="center"/>
          </w:tcPr>
          <w:p w14:paraId="7823265F">
            <w:pPr>
              <w:pageBreakBefore w:val="0"/>
              <w:widowControl/>
              <w:kinsoku/>
              <w:overflowPunct/>
              <w:bidi w:val="0"/>
              <w:spacing w:line="360" w:lineRule="auto"/>
              <w:ind w:firstLine="470" w:firstLineChars="196"/>
              <w:jc w:val="left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202" w:type="dxa"/>
            <w:noWrap w:val="0"/>
            <w:vAlign w:val="center"/>
          </w:tcPr>
          <w:p w14:paraId="2B732C3F">
            <w:pPr>
              <w:pageBreakBefore w:val="0"/>
              <w:widowControl/>
              <w:kinsoku/>
              <w:overflowPunct/>
              <w:bidi w:val="0"/>
              <w:spacing w:line="360" w:lineRule="auto"/>
              <w:ind w:firstLine="470" w:firstLineChars="196"/>
              <w:jc w:val="left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2E5840F0">
            <w:pPr>
              <w:pageBreakBefore w:val="0"/>
              <w:widowControl/>
              <w:kinsoku/>
              <w:overflowPunct/>
              <w:bidi w:val="0"/>
              <w:spacing w:line="360" w:lineRule="auto"/>
              <w:ind w:firstLine="470" w:firstLineChars="196"/>
              <w:jc w:val="left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990" w:type="dxa"/>
            <w:noWrap w:val="0"/>
            <w:vAlign w:val="center"/>
          </w:tcPr>
          <w:p w14:paraId="37A3BB6B">
            <w:pPr>
              <w:pageBreakBefore w:val="0"/>
              <w:widowControl/>
              <w:kinsoku/>
              <w:overflowPunct/>
              <w:bidi w:val="0"/>
              <w:spacing w:line="360" w:lineRule="auto"/>
              <w:ind w:firstLine="470" w:firstLineChars="196"/>
              <w:jc w:val="left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095" w:type="dxa"/>
            <w:noWrap w:val="0"/>
            <w:vAlign w:val="center"/>
          </w:tcPr>
          <w:p w14:paraId="3DBD1D1B">
            <w:pPr>
              <w:pageBreakBefore w:val="0"/>
              <w:widowControl/>
              <w:kinsoku/>
              <w:overflowPunct/>
              <w:bidi w:val="0"/>
              <w:spacing w:line="360" w:lineRule="auto"/>
              <w:ind w:firstLine="470" w:firstLineChars="196"/>
              <w:jc w:val="left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815" w:type="dxa"/>
            <w:noWrap w:val="0"/>
            <w:vAlign w:val="center"/>
          </w:tcPr>
          <w:p w14:paraId="286F3858">
            <w:pPr>
              <w:pageBreakBefore w:val="0"/>
              <w:widowControl/>
              <w:kinsoku/>
              <w:overflowPunct/>
              <w:bidi w:val="0"/>
              <w:spacing w:line="360" w:lineRule="auto"/>
              <w:ind w:firstLine="470" w:firstLineChars="196"/>
              <w:jc w:val="left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015" w:type="dxa"/>
            <w:noWrap w:val="0"/>
            <w:vAlign w:val="center"/>
          </w:tcPr>
          <w:p w14:paraId="307AD029">
            <w:pPr>
              <w:pageBreakBefore w:val="0"/>
              <w:widowControl/>
              <w:kinsoku/>
              <w:overflowPunct/>
              <w:bidi w:val="0"/>
              <w:spacing w:line="360" w:lineRule="auto"/>
              <w:ind w:firstLine="470" w:firstLineChars="196"/>
              <w:jc w:val="left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022" w:type="dxa"/>
            <w:noWrap w:val="0"/>
            <w:vAlign w:val="center"/>
          </w:tcPr>
          <w:p w14:paraId="790CD66E">
            <w:pPr>
              <w:pageBreakBefore w:val="0"/>
              <w:widowControl/>
              <w:kinsoku/>
              <w:overflowPunct/>
              <w:bidi w:val="0"/>
              <w:spacing w:line="360" w:lineRule="auto"/>
              <w:ind w:firstLine="470" w:firstLineChars="196"/>
              <w:jc w:val="left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03" w:type="dxa"/>
            <w:noWrap w:val="0"/>
            <w:vAlign w:val="center"/>
          </w:tcPr>
          <w:p w14:paraId="2ADE2DE4">
            <w:pPr>
              <w:pageBreakBefore w:val="0"/>
              <w:widowControl/>
              <w:kinsoku/>
              <w:overflowPunct/>
              <w:bidi w:val="0"/>
              <w:spacing w:line="360" w:lineRule="auto"/>
              <w:ind w:firstLine="470" w:firstLineChars="196"/>
              <w:jc w:val="left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395" w:type="dxa"/>
            <w:noWrap w:val="0"/>
            <w:vAlign w:val="center"/>
          </w:tcPr>
          <w:p w14:paraId="3399EE8C">
            <w:pPr>
              <w:pageBreakBefore w:val="0"/>
              <w:widowControl/>
              <w:kinsoku/>
              <w:overflowPunct/>
              <w:bidi w:val="0"/>
              <w:spacing w:line="360" w:lineRule="auto"/>
              <w:ind w:firstLine="470" w:firstLineChars="196"/>
              <w:jc w:val="left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079" w:type="dxa"/>
            <w:noWrap w:val="0"/>
            <w:vAlign w:val="center"/>
          </w:tcPr>
          <w:p w14:paraId="4B8AE839">
            <w:pPr>
              <w:pageBreakBefore w:val="0"/>
              <w:widowControl/>
              <w:kinsoku/>
              <w:overflowPunct/>
              <w:bidi w:val="0"/>
              <w:spacing w:line="360" w:lineRule="auto"/>
              <w:ind w:firstLine="470" w:firstLineChars="196"/>
              <w:jc w:val="left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</w:p>
        </w:tc>
      </w:tr>
      <w:tr w14:paraId="60FBE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  <w:jc w:val="center"/>
        </w:trPr>
        <w:tc>
          <w:tcPr>
            <w:tcW w:w="719" w:type="dxa"/>
            <w:noWrap w:val="0"/>
            <w:vAlign w:val="center"/>
          </w:tcPr>
          <w:p w14:paraId="0E5BEC47">
            <w:pPr>
              <w:pageBreakBefore w:val="0"/>
              <w:widowControl/>
              <w:kinsoku/>
              <w:overflowPunct/>
              <w:bidi w:val="0"/>
              <w:spacing w:line="360" w:lineRule="auto"/>
              <w:ind w:firstLine="470" w:firstLineChars="196"/>
              <w:jc w:val="left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202" w:type="dxa"/>
            <w:noWrap w:val="0"/>
            <w:vAlign w:val="center"/>
          </w:tcPr>
          <w:p w14:paraId="53A5D468">
            <w:pPr>
              <w:pageBreakBefore w:val="0"/>
              <w:widowControl/>
              <w:kinsoku/>
              <w:overflowPunct/>
              <w:bidi w:val="0"/>
              <w:spacing w:line="360" w:lineRule="auto"/>
              <w:ind w:firstLine="470" w:firstLineChars="196"/>
              <w:jc w:val="left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182EBB92">
            <w:pPr>
              <w:pageBreakBefore w:val="0"/>
              <w:widowControl/>
              <w:kinsoku/>
              <w:overflowPunct/>
              <w:bidi w:val="0"/>
              <w:spacing w:line="360" w:lineRule="auto"/>
              <w:ind w:firstLine="470" w:firstLineChars="196"/>
              <w:jc w:val="left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990" w:type="dxa"/>
            <w:noWrap w:val="0"/>
            <w:vAlign w:val="center"/>
          </w:tcPr>
          <w:p w14:paraId="27381C14">
            <w:pPr>
              <w:pageBreakBefore w:val="0"/>
              <w:widowControl/>
              <w:kinsoku/>
              <w:overflowPunct/>
              <w:bidi w:val="0"/>
              <w:spacing w:line="360" w:lineRule="auto"/>
              <w:ind w:firstLine="470" w:firstLineChars="196"/>
              <w:jc w:val="left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095" w:type="dxa"/>
            <w:noWrap w:val="0"/>
            <w:vAlign w:val="center"/>
          </w:tcPr>
          <w:p w14:paraId="153E3BDA">
            <w:pPr>
              <w:pageBreakBefore w:val="0"/>
              <w:widowControl/>
              <w:kinsoku/>
              <w:overflowPunct/>
              <w:bidi w:val="0"/>
              <w:spacing w:line="360" w:lineRule="auto"/>
              <w:ind w:firstLine="470" w:firstLineChars="196"/>
              <w:jc w:val="left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815" w:type="dxa"/>
            <w:noWrap w:val="0"/>
            <w:vAlign w:val="center"/>
          </w:tcPr>
          <w:p w14:paraId="029F9847">
            <w:pPr>
              <w:pageBreakBefore w:val="0"/>
              <w:widowControl/>
              <w:kinsoku/>
              <w:overflowPunct/>
              <w:bidi w:val="0"/>
              <w:spacing w:line="360" w:lineRule="auto"/>
              <w:ind w:firstLine="470" w:firstLineChars="196"/>
              <w:jc w:val="left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015" w:type="dxa"/>
            <w:noWrap w:val="0"/>
            <w:vAlign w:val="center"/>
          </w:tcPr>
          <w:p w14:paraId="42629F5F">
            <w:pPr>
              <w:pageBreakBefore w:val="0"/>
              <w:widowControl/>
              <w:kinsoku/>
              <w:overflowPunct/>
              <w:bidi w:val="0"/>
              <w:spacing w:line="360" w:lineRule="auto"/>
              <w:ind w:firstLine="470" w:firstLineChars="196"/>
              <w:jc w:val="left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022" w:type="dxa"/>
            <w:noWrap w:val="0"/>
            <w:vAlign w:val="center"/>
          </w:tcPr>
          <w:p w14:paraId="360FE7C1">
            <w:pPr>
              <w:pageBreakBefore w:val="0"/>
              <w:widowControl/>
              <w:kinsoku/>
              <w:overflowPunct/>
              <w:bidi w:val="0"/>
              <w:spacing w:line="360" w:lineRule="auto"/>
              <w:ind w:firstLine="470" w:firstLineChars="196"/>
              <w:jc w:val="left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03" w:type="dxa"/>
            <w:noWrap w:val="0"/>
            <w:vAlign w:val="center"/>
          </w:tcPr>
          <w:p w14:paraId="5CABC586">
            <w:pPr>
              <w:pageBreakBefore w:val="0"/>
              <w:widowControl/>
              <w:kinsoku/>
              <w:overflowPunct/>
              <w:bidi w:val="0"/>
              <w:spacing w:line="360" w:lineRule="auto"/>
              <w:ind w:firstLine="470" w:firstLineChars="196"/>
              <w:jc w:val="left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395" w:type="dxa"/>
            <w:noWrap w:val="0"/>
            <w:vAlign w:val="center"/>
          </w:tcPr>
          <w:p w14:paraId="011CA976">
            <w:pPr>
              <w:pageBreakBefore w:val="0"/>
              <w:widowControl/>
              <w:kinsoku/>
              <w:overflowPunct/>
              <w:bidi w:val="0"/>
              <w:spacing w:line="360" w:lineRule="auto"/>
              <w:ind w:firstLine="470" w:firstLineChars="196"/>
              <w:jc w:val="left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079" w:type="dxa"/>
            <w:noWrap w:val="0"/>
            <w:vAlign w:val="center"/>
          </w:tcPr>
          <w:p w14:paraId="636AE5ED">
            <w:pPr>
              <w:pageBreakBefore w:val="0"/>
              <w:widowControl/>
              <w:kinsoku/>
              <w:overflowPunct/>
              <w:bidi w:val="0"/>
              <w:spacing w:line="360" w:lineRule="auto"/>
              <w:ind w:firstLine="470" w:firstLineChars="196"/>
              <w:jc w:val="left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</w:p>
        </w:tc>
      </w:tr>
      <w:tr w14:paraId="755465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  <w:jc w:val="center"/>
        </w:trPr>
        <w:tc>
          <w:tcPr>
            <w:tcW w:w="719" w:type="dxa"/>
            <w:tcBorders>
              <w:left w:val="single" w:color="auto" w:sz="4" w:space="0"/>
            </w:tcBorders>
            <w:noWrap w:val="0"/>
            <w:vAlign w:val="center"/>
          </w:tcPr>
          <w:p w14:paraId="353AD7B5">
            <w:pPr>
              <w:pageBreakBefore w:val="0"/>
              <w:widowControl/>
              <w:kinsoku/>
              <w:overflowPunct/>
              <w:bidi w:val="0"/>
              <w:spacing w:line="360" w:lineRule="auto"/>
              <w:ind w:firstLine="470" w:firstLineChars="196"/>
              <w:jc w:val="left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202" w:type="dxa"/>
            <w:noWrap w:val="0"/>
            <w:vAlign w:val="center"/>
          </w:tcPr>
          <w:p w14:paraId="21AAEB97">
            <w:pPr>
              <w:pageBreakBefore w:val="0"/>
              <w:widowControl/>
              <w:kinsoku/>
              <w:overflowPunct/>
              <w:bidi w:val="0"/>
              <w:spacing w:line="360" w:lineRule="auto"/>
              <w:ind w:firstLine="470" w:firstLineChars="196"/>
              <w:jc w:val="left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6DBCAC31">
            <w:pPr>
              <w:pageBreakBefore w:val="0"/>
              <w:widowControl/>
              <w:kinsoku/>
              <w:overflowPunct/>
              <w:bidi w:val="0"/>
              <w:spacing w:line="360" w:lineRule="auto"/>
              <w:ind w:firstLine="470" w:firstLineChars="196"/>
              <w:jc w:val="left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990" w:type="dxa"/>
            <w:noWrap w:val="0"/>
            <w:vAlign w:val="center"/>
          </w:tcPr>
          <w:p w14:paraId="465AF36B">
            <w:pPr>
              <w:pageBreakBefore w:val="0"/>
              <w:widowControl/>
              <w:kinsoku/>
              <w:overflowPunct/>
              <w:bidi w:val="0"/>
              <w:spacing w:line="360" w:lineRule="auto"/>
              <w:ind w:firstLine="470" w:firstLineChars="196"/>
              <w:jc w:val="left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095" w:type="dxa"/>
            <w:noWrap w:val="0"/>
            <w:vAlign w:val="center"/>
          </w:tcPr>
          <w:p w14:paraId="3283FDD5">
            <w:pPr>
              <w:pageBreakBefore w:val="0"/>
              <w:widowControl/>
              <w:kinsoku/>
              <w:overflowPunct/>
              <w:bidi w:val="0"/>
              <w:spacing w:line="360" w:lineRule="auto"/>
              <w:ind w:firstLine="470" w:firstLineChars="196"/>
              <w:jc w:val="left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815" w:type="dxa"/>
            <w:noWrap w:val="0"/>
            <w:vAlign w:val="center"/>
          </w:tcPr>
          <w:p w14:paraId="0D704E17">
            <w:pPr>
              <w:pageBreakBefore w:val="0"/>
              <w:widowControl/>
              <w:kinsoku/>
              <w:overflowPunct/>
              <w:bidi w:val="0"/>
              <w:spacing w:line="360" w:lineRule="auto"/>
              <w:ind w:firstLine="470" w:firstLineChars="196"/>
              <w:jc w:val="left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015" w:type="dxa"/>
            <w:noWrap w:val="0"/>
            <w:vAlign w:val="center"/>
          </w:tcPr>
          <w:p w14:paraId="23F3FA9C">
            <w:pPr>
              <w:pageBreakBefore w:val="0"/>
              <w:widowControl/>
              <w:kinsoku/>
              <w:overflowPunct/>
              <w:bidi w:val="0"/>
              <w:spacing w:line="360" w:lineRule="auto"/>
              <w:ind w:firstLine="470" w:firstLineChars="196"/>
              <w:jc w:val="left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022" w:type="dxa"/>
            <w:noWrap w:val="0"/>
            <w:vAlign w:val="center"/>
          </w:tcPr>
          <w:p w14:paraId="0260C5E6">
            <w:pPr>
              <w:pageBreakBefore w:val="0"/>
              <w:widowControl/>
              <w:kinsoku/>
              <w:overflowPunct/>
              <w:bidi w:val="0"/>
              <w:spacing w:line="360" w:lineRule="auto"/>
              <w:ind w:firstLine="470" w:firstLineChars="196"/>
              <w:jc w:val="left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03" w:type="dxa"/>
            <w:noWrap w:val="0"/>
            <w:vAlign w:val="center"/>
          </w:tcPr>
          <w:p w14:paraId="3BAAEED2">
            <w:pPr>
              <w:pageBreakBefore w:val="0"/>
              <w:widowControl/>
              <w:kinsoku/>
              <w:overflowPunct/>
              <w:bidi w:val="0"/>
              <w:spacing w:line="360" w:lineRule="auto"/>
              <w:ind w:firstLine="470" w:firstLineChars="196"/>
              <w:jc w:val="left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395" w:type="dxa"/>
            <w:noWrap w:val="0"/>
            <w:vAlign w:val="center"/>
          </w:tcPr>
          <w:p w14:paraId="77D730F3">
            <w:pPr>
              <w:pageBreakBefore w:val="0"/>
              <w:widowControl/>
              <w:kinsoku/>
              <w:overflowPunct/>
              <w:bidi w:val="0"/>
              <w:spacing w:line="360" w:lineRule="auto"/>
              <w:ind w:firstLine="470" w:firstLineChars="196"/>
              <w:jc w:val="left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079" w:type="dxa"/>
            <w:noWrap w:val="0"/>
            <w:vAlign w:val="center"/>
          </w:tcPr>
          <w:p w14:paraId="5286B86D">
            <w:pPr>
              <w:pageBreakBefore w:val="0"/>
              <w:widowControl/>
              <w:kinsoku/>
              <w:overflowPunct/>
              <w:bidi w:val="0"/>
              <w:spacing w:line="360" w:lineRule="auto"/>
              <w:ind w:firstLine="470" w:firstLineChars="196"/>
              <w:jc w:val="left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</w:p>
        </w:tc>
      </w:tr>
      <w:tr w14:paraId="291951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3305" w:type="dxa"/>
            <w:gridSpan w:val="11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A31A6FE">
            <w:pPr>
              <w:pageBreakBefore w:val="0"/>
              <w:widowControl/>
              <w:kinsoku/>
              <w:overflowPunct/>
              <w:bidi w:val="0"/>
              <w:spacing w:line="240" w:lineRule="auto"/>
              <w:ind w:left="0" w:leftChars="0" w:firstLine="0" w:firstLineChars="0"/>
              <w:jc w:val="left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  <w:bookmarkStart w:id="6" w:name="_Toc1533"/>
            <w:r>
              <w:rPr>
                <w:rFonts w:hint="eastAsia"/>
                <w:color w:val="auto"/>
                <w:sz w:val="24"/>
                <w:highlight w:val="none"/>
              </w:rPr>
              <w:t xml:space="preserve">报价合计（元）：   </w:t>
            </w:r>
            <w:r>
              <w:rPr>
                <w:color w:val="auto"/>
                <w:sz w:val="24"/>
                <w:highlight w:val="none"/>
              </w:rPr>
              <w:t xml:space="preserve">      </w:t>
            </w:r>
            <w:r>
              <w:rPr>
                <w:rFonts w:hint="eastAsia"/>
                <w:color w:val="auto"/>
                <w:sz w:val="24"/>
                <w:highlight w:val="none"/>
              </w:rPr>
              <w:t>大写：</w:t>
            </w:r>
            <w:bookmarkEnd w:id="6"/>
          </w:p>
        </w:tc>
      </w:tr>
    </w:tbl>
    <w:p w14:paraId="76FBDD32">
      <w:pPr>
        <w:pageBreakBefore w:val="0"/>
        <w:kinsoku/>
        <w:overflowPunct/>
        <w:bidi w:val="0"/>
        <w:spacing w:line="360" w:lineRule="auto"/>
        <w:rPr>
          <w:rFonts w:hint="eastAsia" w:hAnsi="宋体" w:cs="宋体"/>
          <w:color w:val="auto"/>
          <w:sz w:val="24"/>
          <w:highlight w:val="none"/>
        </w:rPr>
      </w:pPr>
    </w:p>
    <w:p w14:paraId="7F8511A2">
      <w:pPr>
        <w:pageBreakBefore w:val="0"/>
        <w:kinsoku/>
        <w:overflowPunct/>
        <w:bidi w:val="0"/>
        <w:spacing w:line="360" w:lineRule="auto"/>
        <w:rPr>
          <w:rFonts w:hint="eastAsia"/>
          <w:color w:val="auto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注：此表投标人可以根据报价情况自行调整，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报价内容必须包含"产地、</w:t>
      </w:r>
      <w:r>
        <w:rPr>
          <w:rFonts w:hint="eastAsia"/>
          <w:color w:val="auto"/>
          <w:sz w:val="24"/>
          <w:highlight w:val="none"/>
        </w:rPr>
        <w:t>制造商</w:t>
      </w:r>
      <w:r>
        <w:rPr>
          <w:rFonts w:hint="eastAsia"/>
          <w:color w:val="auto"/>
          <w:sz w:val="24"/>
          <w:highlight w:val="none"/>
          <w:lang w:val="en-US" w:eastAsia="zh-CN"/>
        </w:rPr>
        <w:t>/生产商名称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 xml:space="preserve">名称”。  </w:t>
      </w:r>
    </w:p>
    <w:p w14:paraId="0A767288">
      <w:pPr>
        <w:pageBreakBefore w:val="0"/>
        <w:kinsoku/>
        <w:overflowPunct/>
        <w:bidi w:val="0"/>
        <w:spacing w:line="360" w:lineRule="auto"/>
        <w:ind w:firstLine="480" w:firstLineChars="200"/>
        <w:jc w:val="right"/>
        <w:rPr>
          <w:rFonts w:hint="eastAsia" w:hAnsi="宋体" w:cs="宋体"/>
          <w:color w:val="auto"/>
          <w:sz w:val="24"/>
          <w:highlight w:val="none"/>
        </w:rPr>
      </w:pPr>
    </w:p>
    <w:p w14:paraId="3D501A06">
      <w:pPr>
        <w:pageBreakBefore w:val="0"/>
        <w:kinsoku/>
        <w:overflowPunct/>
        <w:bidi w:val="0"/>
        <w:spacing w:line="360" w:lineRule="auto"/>
        <w:ind w:firstLine="480" w:firstLineChars="200"/>
        <w:jc w:val="righ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投标人名称：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</w:t>
      </w:r>
      <w:r>
        <w:rPr>
          <w:rFonts w:hint="eastAsia" w:hAnsi="宋体" w:cs="宋体"/>
          <w:color w:val="auto"/>
          <w:sz w:val="24"/>
          <w:highlight w:val="none"/>
        </w:rPr>
        <w:t>（单位公章）</w:t>
      </w:r>
    </w:p>
    <w:p w14:paraId="2A830CFE">
      <w:pPr>
        <w:pageBreakBefore w:val="0"/>
        <w:kinsoku/>
        <w:overflowPunct/>
        <w:bidi w:val="0"/>
        <w:spacing w:line="360" w:lineRule="auto"/>
        <w:ind w:firstLine="480" w:firstLineChars="200"/>
        <w:jc w:val="right"/>
      </w:pPr>
      <w:r>
        <w:rPr>
          <w:rFonts w:hint="eastAsia" w:hAnsi="宋体" w:cs="宋体"/>
          <w:color w:val="auto"/>
          <w:sz w:val="24"/>
          <w:highlight w:val="none"/>
        </w:rPr>
        <w:t>日 期:{日期}</w:t>
      </w:r>
    </w:p>
    <w:sectPr>
      <w:pgSz w:w="16838" w:h="11906" w:orient="landscape"/>
      <w:pgMar w:top="112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YxYzJmZTQyN2UzOTFiMDU3MGVkODU0ZmE0YjNiYWMifQ=="/>
  </w:docVars>
  <w:rsids>
    <w:rsidRoot w:val="00000000"/>
    <w:rsid w:val="022F31C3"/>
    <w:rsid w:val="06D870D9"/>
    <w:rsid w:val="10826D64"/>
    <w:rsid w:val="1AC35BC6"/>
    <w:rsid w:val="1B1E5965"/>
    <w:rsid w:val="284303FE"/>
    <w:rsid w:val="29E978AC"/>
    <w:rsid w:val="2F1F0B51"/>
    <w:rsid w:val="3BBD597A"/>
    <w:rsid w:val="3E3409BB"/>
    <w:rsid w:val="40526FF9"/>
    <w:rsid w:val="40DC68A2"/>
    <w:rsid w:val="4463371F"/>
    <w:rsid w:val="4A8F4985"/>
    <w:rsid w:val="5139564B"/>
    <w:rsid w:val="66442670"/>
    <w:rsid w:val="66BE6F51"/>
    <w:rsid w:val="6D5E495F"/>
    <w:rsid w:val="7A673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Normal Indent"/>
    <w:basedOn w:val="1"/>
    <w:next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136</Words>
  <Characters>139</Characters>
  <Lines>0</Lines>
  <Paragraphs>0</Paragraphs>
  <TotalTime>2</TotalTime>
  <ScaleCrop>false</ScaleCrop>
  <LinksUpToDate>false</LinksUpToDate>
  <CharactersWithSpaces>177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2024-07-08T09:45:00Z</dcterms:created>
  <dc:creator>a</dc:creator>
  <cp:lastModifiedBy>二十一克。</cp:lastModifiedBy>
  <dcterms:modified xsi:type="dcterms:W3CDTF">2025-05-12T06:53:50Z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811C67E3B0E64F64A92EBDD5CB44CCE0_12</vt:lpwstr>
  </property>
  <property fmtid="{D5CDD505-2E9C-101B-9397-08002B2CF9AE}" pid="4" name="KSOTemplateDocerSaveRecord">
    <vt:lpwstr>eyJoZGlkIjoiMmYxYzJmZTQyN2UzOTFiMDU3MGVkODU0ZmE0YjNiYWMiLCJ1c2VySWQiOiI5ODY0Njg1MjQifQ==</vt:lpwstr>
  </property>
</Properties>
</file>