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版本号：N510118202500012520250703001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新津区地铁刘家碾站城中村改造项目（5-8地块）第三方服务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N5101182025000125</w:t>
      </w:r>
    </w:p>
    <w:p>
      <w:pPr>
        <w:pStyle w:val="null3"/>
        <w:jc w:val="left"/>
        <w:outlineLvl w:val="2"/>
      </w:pPr>
      <w:r>
        <w:rPr>
          <w:rFonts w:ascii="仿宋_GB2312" w:hAnsi="仿宋_GB2312" w:cs="仿宋_GB2312" w:eastAsia="仿宋_GB2312"/>
          <w:sz w:val="28"/>
          <w:b/>
        </w:rPr>
        <w:t>成都市新津区宝墩镇人民政府</w:t>
      </w:r>
    </w:p>
    <w:p>
      <w:pPr>
        <w:pStyle w:val="null3"/>
        <w:jc w:val="center"/>
        <w:outlineLvl w:val="2"/>
      </w:pPr>
      <w:r>
        <w:rPr>
          <w:rFonts w:ascii="仿宋_GB2312" w:hAnsi="仿宋_GB2312" w:cs="仿宋_GB2312" w:eastAsia="仿宋_GB2312"/>
          <w:sz w:val="28"/>
          <w:b/>
        </w:rPr>
        <w:t>成都世坤工程项目管理有限公司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成都世坤工程项目管理有限公司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成都市新津区宝墩镇人民政府</w:t>
      </w:r>
      <w:r>
        <w:rPr>
          <w:rFonts w:ascii="仿宋_GB2312" w:hAnsi="仿宋_GB2312" w:cs="仿宋_GB2312" w:eastAsia="仿宋_GB2312"/>
        </w:rPr>
        <w:t xml:space="preserve"> 委托，拟对 </w:t>
      </w:r>
      <w:r>
        <w:rPr>
          <w:rFonts w:ascii="仿宋_GB2312" w:hAnsi="仿宋_GB2312" w:cs="仿宋_GB2312" w:eastAsia="仿宋_GB2312"/>
        </w:rPr>
        <w:t>新津区地铁刘家碾站城中村改造项目（5-8地块）第三方服务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成都市新津区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N5101182025000125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新津区地铁刘家碾站城中村改造项目（5-8地块）第三方服务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本项目主要针对地铁刘家碾站城中村改造项目（5-8地块）范围内的2个企业和17个个人住户提供搬迁协助服务，最终以采购人提供数据信息为准。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成都市新津区宝墩镇人民政府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成都市新津区宝墩镇龙泰路8号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611430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028-82589866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成都世坤工程项目管理有限公司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成都市新津区五津街道双柏路106号附20号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611430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028-82513281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代理服务费收费标准：按照[四川省财政厅关于印发《四川省政府采购营商环境指标提升专项行动工作方案》的通知（川财采〔2020〕74号）]文件中成本加合理利润原则，本项目招标代理费23000元收取。</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成都市新津区宝墩镇人民政府</w:t>
      </w:r>
      <w:r>
        <w:rPr>
          <w:rFonts w:ascii="仿宋_GB2312" w:hAnsi="仿宋_GB2312" w:cs="仿宋_GB2312" w:eastAsia="仿宋_GB2312"/>
        </w:rPr>
        <w:t xml:space="preserve"> 和 </w:t>
      </w:r>
      <w:r>
        <w:rPr>
          <w:rFonts w:ascii="仿宋_GB2312" w:hAnsi="仿宋_GB2312" w:cs="仿宋_GB2312" w:eastAsia="仿宋_GB2312"/>
        </w:rPr>
        <w:t>成都世坤工程项目管理有限公司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成都市新津区宝墩镇人民政府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成都世坤工程项目管理有限公司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三、投标人应当及时查看更正公告、更正信息，并根据更正公告、更正信息要求，下载更正后的招标文件，进行投标文件编制。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采购人接到中标人的验收申请通知</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按照本项目的技术要求、中标人的投标文件及承诺、合同进行验收。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按照本项目的商务要求、中标人的投标文件及承诺、合同进行验收。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招标文件的技术要求、中标人的投标文件及承诺与项目合同约定标准进行验收。按照国家相关法律法规以及《财政部关于印发〈政府采购需求管理办法〉的通知》(财库〔2021〕22号)等规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成都市新津区宝墩镇人民政府</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成都世坤工程项目管理有限公司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成都世坤工程项目管理有限公司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联系人：杨老师</w:t>
      </w:r>
    </w:p>
    <w:p>
      <w:pPr>
        <w:pStyle w:val="null3"/>
        <w:jc w:val="left"/>
      </w:pPr>
      <w:r>
        <w:rPr>
          <w:rFonts w:ascii="仿宋_GB2312" w:hAnsi="仿宋_GB2312" w:cs="仿宋_GB2312" w:eastAsia="仿宋_GB2312"/>
        </w:rPr>
        <w:t>联系电话：028-82589866</w:t>
      </w:r>
    </w:p>
    <w:p>
      <w:pPr>
        <w:pStyle w:val="null3"/>
        <w:jc w:val="left"/>
      </w:pPr>
      <w:r>
        <w:rPr>
          <w:rFonts w:ascii="仿宋_GB2312" w:hAnsi="仿宋_GB2312" w:cs="仿宋_GB2312" w:eastAsia="仿宋_GB2312"/>
        </w:rPr>
        <w:t>地址：成都市新津区宝墩镇龙泰路8号</w:t>
      </w:r>
    </w:p>
    <w:p>
      <w:pPr>
        <w:pStyle w:val="null3"/>
        <w:jc w:val="left"/>
      </w:pPr>
      <w:r>
        <w:rPr>
          <w:rFonts w:ascii="仿宋_GB2312" w:hAnsi="仿宋_GB2312" w:cs="仿宋_GB2312" w:eastAsia="仿宋_GB2312"/>
        </w:rPr>
        <w:t>邮编：611430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联系电话：028-82513281</w:t>
      </w:r>
    </w:p>
    <w:p>
      <w:pPr>
        <w:pStyle w:val="null3"/>
        <w:jc w:val="left"/>
      </w:pPr>
      <w:r>
        <w:rPr>
          <w:rFonts w:ascii="仿宋_GB2312" w:hAnsi="仿宋_GB2312" w:cs="仿宋_GB2312" w:eastAsia="仿宋_GB2312"/>
        </w:rPr>
        <w:t>地址：成都市新津区五津街道双柏路106号附20号</w:t>
      </w:r>
    </w:p>
    <w:p>
      <w:pPr>
        <w:pStyle w:val="null3"/>
        <w:jc w:val="left"/>
      </w:pPr>
      <w:r>
        <w:rPr>
          <w:rFonts w:ascii="仿宋_GB2312" w:hAnsi="仿宋_GB2312" w:cs="仿宋_GB2312" w:eastAsia="仿宋_GB2312"/>
        </w:rPr>
        <w:t>邮编：611430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新津区地铁刘家碾站城中村改造项目（5-8地块）第三方搬迁服务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2,000,000.00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新津区地铁刘家碾站城中村改造项目（5-8地块）第三方搬迁服务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针对地铁刘家碾站城中村改造项目（5-8地块）范围内的2个企业和17个个人住户提供搬迁协助服务进行报价（报价应包含本项目所涉及的所有费用）。</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标的名称：新津区地铁刘家碾站城中村改造项目（5-8地块）第三方搬迁服务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项目要求</w:t>
            </w:r>
          </w:p>
        </w:tc>
        <w:tc>
          <w:tcPr>
            <w:tcW w:type="dxa" w:w="5814"/>
          </w:tcPr>
          <w:p>
            <w:pPr>
              <w:pStyle w:val="null3"/>
              <w:jc w:val="both"/>
              <w:outlineLvl w:val="1"/>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本项目主要针对地铁刘家碾站城中村改造项目（5-8地块）范围内的2个企业和17个个人住户提供搬迁协助服务，最终以采购人提供数据信息为准。</w:t>
            </w:r>
          </w:p>
          <w:p>
            <w:pPr>
              <w:pStyle w:val="null3"/>
              <w:jc w:val="both"/>
              <w:outlineLvl w:val="1"/>
            </w:pPr>
            <w:r>
              <w:rPr>
                <w:rFonts w:ascii="仿宋_GB2312" w:hAnsi="仿宋_GB2312" w:cs="仿宋_GB2312" w:eastAsia="仿宋_GB2312"/>
                <w:sz w:val="24"/>
                <w:b/>
                <w:color w:val="000000"/>
              </w:rPr>
              <w:t>二、服务要求</w:t>
            </w:r>
          </w:p>
          <w:p>
            <w:pPr>
              <w:pStyle w:val="null3"/>
              <w:ind w:firstLine="480"/>
              <w:jc w:val="left"/>
            </w:pPr>
            <w:r>
              <w:rPr>
                <w:rFonts w:ascii="仿宋_GB2312" w:hAnsi="仿宋_GB2312" w:cs="仿宋_GB2312" w:eastAsia="仿宋_GB2312"/>
                <w:sz w:val="24"/>
                <w:color w:val="000000"/>
              </w:rPr>
              <w:t>1.投标人协助采购人完成改造意愿征询、被搬迁房屋摸底调查、搬迁启动大会、宣传、与被搬迁人协商并签订搬迁补偿协议、搬迁系统相关数据的填报、被搬迁房屋的销户和安置房屋的办证、档案资料整理移交、配合项目审计等其他与本项目相关工作。</w:t>
            </w:r>
          </w:p>
          <w:p>
            <w:pPr>
              <w:pStyle w:val="null3"/>
              <w:ind w:firstLine="480"/>
              <w:jc w:val="left"/>
            </w:pPr>
            <w:r>
              <w:rPr>
                <w:rFonts w:ascii="仿宋_GB2312" w:hAnsi="仿宋_GB2312" w:cs="仿宋_GB2312" w:eastAsia="仿宋_GB2312"/>
                <w:sz w:val="24"/>
                <w:color w:val="000000"/>
              </w:rPr>
              <w:t>2.投标人的所有服务行为均应符合法律法规和政策的规定，严格执行房屋征收、搬迁各项法律、法规，包括但不限于《四川省国有土地上房屋征收和补偿条例》、《成都市人民政府办公厅关于贯彻〈四川省国有土地上房屋征收和补偿条例〉的通知》、《成都市住房和城乡建设局关于国有土地上房屋征收与补偿有关问题的通知》、《成都市房屋征收事务中心关于开展房屋征收(搬迁)项目经理培训的通知》、《成都市房屋征收事务中心关于加强房屋征收从业人员业务培训工作的通知》</w:t>
            </w:r>
            <w:r>
              <w:rPr>
                <w:rFonts w:ascii="仿宋_GB2312" w:hAnsi="仿宋_GB2312" w:cs="仿宋_GB2312" w:eastAsia="仿宋_GB2312"/>
                <w:sz w:val="24"/>
                <w:color w:val="000000"/>
              </w:rPr>
              <w:t>等相关法规，若有最新出台的政策法规，以最新要求执行。</w:t>
            </w:r>
          </w:p>
          <w:p>
            <w:pPr>
              <w:pStyle w:val="null3"/>
              <w:ind w:firstLine="480"/>
              <w:jc w:val="left"/>
            </w:pPr>
            <w:r>
              <w:rPr>
                <w:rFonts w:ascii="仿宋_GB2312" w:hAnsi="仿宋_GB2312" w:cs="仿宋_GB2312" w:eastAsia="仿宋_GB2312"/>
                <w:sz w:val="24"/>
                <w:color w:val="000000"/>
              </w:rPr>
              <w:t>3.投标人应征询企业和民众的改造意愿，收集材料，并编制成果报告，内容、数据、资料必须真实、准确、全面，投标人负责收集的资料包括房屋产权证明、项目内个人住户身份和婚姻情况等与房屋模拟搬迁转征收有关的所有资料，并保证所收集的资料真实、合法、有效。</w:t>
            </w:r>
          </w:p>
          <w:p>
            <w:pPr>
              <w:pStyle w:val="null3"/>
              <w:ind w:firstLine="480"/>
              <w:jc w:val="left"/>
            </w:pPr>
            <w:r>
              <w:rPr>
                <w:rFonts w:ascii="仿宋_GB2312" w:hAnsi="仿宋_GB2312" w:cs="仿宋_GB2312" w:eastAsia="仿宋_GB2312"/>
                <w:sz w:val="24"/>
                <w:color w:val="000000"/>
              </w:rPr>
              <w:t>4.投标人依法完成房屋模拟搬迁补偿协议的谈判，协助采购人与被搬迁人依法签订房屋模拟搬迁补偿协议，并保证房屋模拟搬迁补偿协议中补偿费用等各项内容真实、合法、有效。</w:t>
            </w:r>
          </w:p>
          <w:p>
            <w:pPr>
              <w:pStyle w:val="null3"/>
              <w:ind w:firstLine="480"/>
              <w:jc w:val="left"/>
            </w:pPr>
            <w:r>
              <w:rPr>
                <w:rFonts w:ascii="仿宋_GB2312" w:hAnsi="仿宋_GB2312" w:cs="仿宋_GB2312" w:eastAsia="仿宋_GB2312"/>
                <w:sz w:val="24"/>
                <w:color w:val="000000"/>
              </w:rPr>
              <w:t>5.投标人负责办理被搬迁人房屋的腾退交接，以及在拆除之前配备专人进行对接受的旧房进行管理，保证房屋安全，预防安全事故发生，直至拆除单位进场施工为止。</w:t>
            </w:r>
          </w:p>
          <w:p>
            <w:pPr>
              <w:pStyle w:val="null3"/>
              <w:ind w:firstLine="480"/>
              <w:jc w:val="left"/>
            </w:pPr>
            <w:r>
              <w:rPr>
                <w:rFonts w:ascii="仿宋_GB2312" w:hAnsi="仿宋_GB2312" w:cs="仿宋_GB2312" w:eastAsia="仿宋_GB2312"/>
                <w:sz w:val="24"/>
                <w:color w:val="000000"/>
              </w:rPr>
              <w:t>6.投标人负责与</w:t>
            </w:r>
            <w:r>
              <w:rPr>
                <w:rFonts w:ascii="仿宋_GB2312" w:hAnsi="仿宋_GB2312" w:cs="仿宋_GB2312" w:eastAsia="仿宋_GB2312"/>
                <w:sz w:val="24"/>
                <w:color w:val="000000"/>
              </w:rPr>
              <w:t>项目内企业、个人住户</w:t>
            </w:r>
            <w:r>
              <w:rPr>
                <w:rFonts w:ascii="仿宋_GB2312" w:hAnsi="仿宋_GB2312" w:cs="仿宋_GB2312" w:eastAsia="仿宋_GB2312"/>
                <w:sz w:val="24"/>
                <w:color w:val="000000"/>
              </w:rPr>
              <w:t>按采购人要求完善房屋模拟搬迁转征收的相关手续。在使用相关资金时，负责按照相关要求完善要件和资料。</w:t>
            </w:r>
          </w:p>
          <w:p>
            <w:pPr>
              <w:pStyle w:val="null3"/>
              <w:ind w:firstLine="480"/>
              <w:jc w:val="left"/>
            </w:pPr>
            <w:r>
              <w:rPr>
                <w:rFonts w:ascii="仿宋_GB2312" w:hAnsi="仿宋_GB2312" w:cs="仿宋_GB2312" w:eastAsia="仿宋_GB2312"/>
                <w:sz w:val="24"/>
                <w:color w:val="000000"/>
              </w:rPr>
              <w:t>7.房屋模拟搬迁转征收过程中所需的其他服务，投标人协助采购人及相关部门按公告规定的期限完成搬迁户的房屋登记调查及有关工作等。</w:t>
            </w:r>
          </w:p>
          <w:p>
            <w:pPr>
              <w:pStyle w:val="null3"/>
              <w:ind w:firstLine="480"/>
              <w:jc w:val="left"/>
            </w:pPr>
            <w:r>
              <w:rPr>
                <w:rFonts w:ascii="仿宋_GB2312" w:hAnsi="仿宋_GB2312" w:cs="仿宋_GB2312" w:eastAsia="仿宋_GB2312"/>
                <w:sz w:val="24"/>
                <w:color w:val="000000"/>
              </w:rPr>
              <w:t>8.投标人负责对被搬迁人进行宣传动员，接受被搬迁人对征收政策等的咨询。</w:t>
            </w:r>
          </w:p>
          <w:p>
            <w:pPr>
              <w:pStyle w:val="null3"/>
              <w:ind w:firstLine="480"/>
              <w:jc w:val="left"/>
            </w:pPr>
            <w:r>
              <w:rPr>
                <w:rFonts w:ascii="仿宋_GB2312" w:hAnsi="仿宋_GB2312" w:cs="仿宋_GB2312" w:eastAsia="仿宋_GB2312"/>
                <w:sz w:val="24"/>
                <w:color w:val="000000"/>
              </w:rPr>
              <w:t>9.投标人进场进行全面摸底调查、搬迁启动大会、宣传，核实补赔偿主体资格，核实产权证、国土证信息，核实现场土地房屋情况，并根据相关标准和政策制定每户的安置方案及安置措施。</w:t>
            </w:r>
          </w:p>
          <w:p>
            <w:pPr>
              <w:pStyle w:val="null3"/>
              <w:ind w:firstLine="480"/>
              <w:jc w:val="left"/>
            </w:pPr>
            <w:r>
              <w:rPr>
                <w:rFonts w:ascii="仿宋_GB2312" w:hAnsi="仿宋_GB2312" w:cs="仿宋_GB2312" w:eastAsia="仿宋_GB2312"/>
                <w:sz w:val="24"/>
                <w:color w:val="000000"/>
              </w:rPr>
              <w:t>10.办理房屋模拟搬迁转征收过程中涉及的包括但不限于自来水公司、供电公司、电信公司、燃气公司、社区、街道办事处、派出所等相关部门的联系协调工作。</w:t>
            </w:r>
          </w:p>
          <w:p>
            <w:pPr>
              <w:pStyle w:val="null3"/>
              <w:ind w:firstLine="480"/>
              <w:jc w:val="left"/>
            </w:pPr>
            <w:r>
              <w:rPr>
                <w:rFonts w:ascii="仿宋_GB2312" w:hAnsi="仿宋_GB2312" w:cs="仿宋_GB2312" w:eastAsia="仿宋_GB2312"/>
                <w:sz w:val="24"/>
                <w:color w:val="000000"/>
              </w:rPr>
              <w:t>11.投标人协助第三方拆除公司办理原用户各量表、管、线、缆等的销户工作及尾款的结清手续。</w:t>
            </w:r>
          </w:p>
          <w:p>
            <w:pPr>
              <w:pStyle w:val="null3"/>
              <w:ind w:firstLine="480"/>
              <w:jc w:val="left"/>
            </w:pPr>
            <w:r>
              <w:rPr>
                <w:rFonts w:ascii="仿宋_GB2312" w:hAnsi="仿宋_GB2312" w:cs="仿宋_GB2312" w:eastAsia="仿宋_GB2312"/>
                <w:sz w:val="24"/>
                <w:color w:val="000000"/>
              </w:rPr>
              <w:t>12.投标人协助采购人实施诉讼、司法强制执行及公证等事宜，投标人不承担与此相关的诉讼或司法、行政类收费，因投标人原因（不当补偿或错误补偿、造成不良影响或安全事故等原因）造成的诉讼、司法强制执行及公证等情形的除外。</w:t>
            </w:r>
          </w:p>
          <w:p>
            <w:pPr>
              <w:pStyle w:val="null3"/>
              <w:ind w:firstLine="480"/>
              <w:jc w:val="left"/>
            </w:pPr>
            <w:r>
              <w:rPr>
                <w:rFonts w:ascii="仿宋_GB2312" w:hAnsi="仿宋_GB2312" w:cs="仿宋_GB2312" w:eastAsia="仿宋_GB2312"/>
                <w:sz w:val="24"/>
                <w:color w:val="000000"/>
              </w:rPr>
              <w:t>13.档案资料整理移交，并配合采购人办理改造、竣工、审计的全部有关手续，向项目相关部门移交竣工档案，并报相关主管部门备案。</w:t>
            </w:r>
          </w:p>
          <w:p>
            <w:pPr>
              <w:pStyle w:val="null3"/>
              <w:ind w:firstLine="480"/>
              <w:jc w:val="left"/>
            </w:pPr>
            <w:r>
              <w:rPr>
                <w:rFonts w:ascii="仿宋_GB2312" w:hAnsi="仿宋_GB2312" w:cs="仿宋_GB2312" w:eastAsia="仿宋_GB2312"/>
                <w:sz w:val="24"/>
                <w:color w:val="000000"/>
              </w:rPr>
              <w:t>14.投标人完成采购人及项目有关部门提出的有关本次服务的其他相关工作。</w:t>
            </w:r>
          </w:p>
          <w:p>
            <w:pPr>
              <w:pStyle w:val="null3"/>
              <w:jc w:val="both"/>
              <w:outlineLvl w:val="1"/>
            </w:pPr>
            <w:r>
              <w:rPr>
                <w:rFonts w:ascii="仿宋_GB2312" w:hAnsi="仿宋_GB2312" w:cs="仿宋_GB2312" w:eastAsia="仿宋_GB2312"/>
                <w:sz w:val="24"/>
                <w:b/>
                <w:color w:val="000000"/>
              </w:rPr>
              <w:t>三、人员要求</w:t>
            </w:r>
            <w:r>
              <w:rPr>
                <w:rFonts w:ascii="仿宋_GB2312" w:hAnsi="仿宋_GB2312" w:cs="仿宋_GB2312" w:eastAsia="仿宋_GB2312"/>
                <w:sz w:val="24"/>
                <w:b/>
              </w:rPr>
              <w:t xml:space="preserve"> </w:t>
            </w:r>
          </w:p>
          <w:p>
            <w:pPr>
              <w:pStyle w:val="null3"/>
              <w:ind w:firstLine="480"/>
              <w:jc w:val="left"/>
            </w:pPr>
            <w:r>
              <w:rPr>
                <w:rFonts w:ascii="仿宋_GB2312" w:hAnsi="仿宋_GB2312" w:cs="仿宋_GB2312" w:eastAsia="仿宋_GB2312"/>
                <w:sz w:val="24"/>
                <w:color w:val="000000"/>
              </w:rPr>
              <w:t>1.投标人在履行合同过程中，所发生的人员安全责任（人身安全、交通等）、事故责任由投标人负责，如对采购人造成损失的，包括但不限于采购人本身的财产损失、由此而导致的采购人对任何第三方的法律责任等，投标人对此均应承担全部的责任。（投标人单独提供承诺函并加盖电子章，格式自拟。）</w:t>
            </w:r>
          </w:p>
          <w:p>
            <w:pPr>
              <w:pStyle w:val="null3"/>
              <w:ind w:firstLine="480"/>
              <w:jc w:val="left"/>
            </w:pPr>
            <w:r>
              <w:rPr>
                <w:rFonts w:ascii="仿宋_GB2312" w:hAnsi="仿宋_GB2312" w:cs="仿宋_GB2312" w:eastAsia="仿宋_GB2312"/>
                <w:sz w:val="24"/>
                <w:color w:val="000000"/>
              </w:rPr>
              <w:t>2.投标人不得将项目相关信息、数据、资料披露给任何第三方单位或人员。因本项目实施或者按照法律法规的规定必须向第三方单位或人员披露的，须先通知采购人并征得同意。（投标人</w:t>
            </w:r>
            <w:r>
              <w:rPr>
                <w:rFonts w:ascii="仿宋_GB2312" w:hAnsi="仿宋_GB2312" w:cs="仿宋_GB2312" w:eastAsia="仿宋_GB2312"/>
                <w:sz w:val="24"/>
                <w:color w:val="000000"/>
              </w:rPr>
              <w:t>单独</w:t>
            </w:r>
            <w:r>
              <w:rPr>
                <w:rFonts w:ascii="仿宋_GB2312" w:hAnsi="仿宋_GB2312" w:cs="仿宋_GB2312" w:eastAsia="仿宋_GB2312"/>
                <w:sz w:val="24"/>
                <w:color w:val="000000"/>
              </w:rPr>
              <w:t>提供承诺函并加盖电子章，格式自拟。）</w:t>
            </w:r>
          </w:p>
          <w:p>
            <w:pPr>
              <w:pStyle w:val="null3"/>
              <w:ind w:firstLine="480"/>
              <w:jc w:val="left"/>
            </w:pPr>
            <w:r>
              <w:rPr>
                <w:rFonts w:ascii="仿宋_GB2312" w:hAnsi="仿宋_GB2312" w:cs="仿宋_GB2312" w:eastAsia="仿宋_GB2312"/>
                <w:sz w:val="24"/>
                <w:color w:val="000000"/>
              </w:rPr>
              <w:t>3.人员岗位职责内容：</w:t>
            </w:r>
          </w:p>
          <w:p>
            <w:pPr>
              <w:pStyle w:val="null3"/>
              <w:ind w:firstLine="480"/>
              <w:jc w:val="left"/>
            </w:pPr>
            <w:r>
              <w:rPr>
                <w:rFonts w:ascii="仿宋_GB2312" w:hAnsi="仿宋_GB2312" w:cs="仿宋_GB2312" w:eastAsia="仿宋_GB2312"/>
                <w:sz w:val="24"/>
                <w:color w:val="000000"/>
              </w:rPr>
              <w:t>（1）档案管理人员（1人）：负责项目档案归档组卷；负责项目房屋模拟搬迁补偿合同管理；配合项目审计工作；负责对借阅档案申请的审核、登记工作，负责对归还档案的清点、核对、移交工作；严格遵守档案保密规定，未经采购人书面批准，不得向任何人和单位泄露任何档案管理信息；负责办理采购人交代的其他相关工作。</w:t>
            </w:r>
          </w:p>
          <w:p>
            <w:pPr>
              <w:pStyle w:val="null3"/>
              <w:ind w:firstLine="480"/>
              <w:jc w:val="left"/>
            </w:pPr>
            <w:r>
              <w:rPr>
                <w:rFonts w:ascii="仿宋_GB2312" w:hAnsi="仿宋_GB2312" w:cs="仿宋_GB2312" w:eastAsia="仿宋_GB2312"/>
                <w:sz w:val="24"/>
                <w:color w:val="000000"/>
              </w:rPr>
              <w:t>（2）内勤人员（1人）：负责来访群众的接待，做好后勤日常事务工作，负责有关行政公文的收发、送、催办工作；负责文件的管理和存档工作；负责会议材料的准备、安排工作；负责图纸制作设计；负责办公用品的管理，使之合理使用；负责保管有关印章、收据；配合采购人会计、出纳做好各种账务处理；完成采购人交办的其他相关工作。</w:t>
            </w:r>
          </w:p>
          <w:p>
            <w:pPr>
              <w:pStyle w:val="null3"/>
              <w:ind w:firstLine="480"/>
              <w:jc w:val="left"/>
            </w:pPr>
            <w:r>
              <w:rPr>
                <w:rFonts w:ascii="仿宋_GB2312" w:hAnsi="仿宋_GB2312" w:cs="仿宋_GB2312" w:eastAsia="仿宋_GB2312"/>
                <w:sz w:val="24"/>
                <w:color w:val="000000"/>
              </w:rPr>
              <w:t>（3）后勤保障人员（1人）：负责项目后勤保障服务工作以及各种外送文件、资料准确及时的送达。</w:t>
            </w:r>
          </w:p>
          <w:p>
            <w:pPr>
              <w:pStyle w:val="null3"/>
              <w:ind w:firstLine="480"/>
              <w:jc w:val="left"/>
            </w:pPr>
            <w:r>
              <w:rPr>
                <w:rFonts w:ascii="仿宋_GB2312" w:hAnsi="仿宋_GB2312" w:cs="仿宋_GB2312" w:eastAsia="仿宋_GB2312"/>
                <w:sz w:val="24"/>
                <w:color w:val="000000"/>
              </w:rPr>
              <w:t>（4）现场工作人员（6人）：</w:t>
            </w:r>
          </w:p>
          <w:p>
            <w:pPr>
              <w:pStyle w:val="null3"/>
              <w:ind w:firstLine="480"/>
              <w:jc w:val="left"/>
            </w:pPr>
            <w:r>
              <w:rPr>
                <w:rFonts w:ascii="仿宋_GB2312" w:hAnsi="仿宋_GB2312" w:cs="仿宋_GB2312" w:eastAsia="仿宋_GB2312"/>
                <w:sz w:val="24"/>
                <w:color w:val="000000"/>
              </w:rPr>
              <w:t>①协助采购人开展搬迁过程的具体事务，包括协助拟定搬迁项目的工作方案及补偿方案、搬迁项目的调查摸底等；根据本项目情况及进展情况，协助采购人组织项目例会并安排相关工作，并根据采购人要求制作汇报材料、项目图纸，表格报送等；被搬迁人资料核实和查询，根据采购人要求，就项目各阶段的管理、协调开展工作；协助采购人与被搬迁户的协议签订；负责项目进展日报、月报工作，协助项目测算工作。负责配合上级领导，协调各相关单位，推进项目相关工作并能及时完成采购人交办的临时性事</w:t>
            </w:r>
            <w:r>
              <w:rPr>
                <w:rFonts w:ascii="仿宋_GB2312" w:hAnsi="仿宋_GB2312" w:cs="仿宋_GB2312" w:eastAsia="仿宋_GB2312"/>
                <w:sz w:val="24"/>
                <w:color w:val="000000"/>
              </w:rPr>
              <w:t>务。</w:t>
            </w:r>
          </w:p>
          <w:p>
            <w:pPr>
              <w:pStyle w:val="null3"/>
              <w:jc w:val="left"/>
            </w:pPr>
            <w:r>
              <w:rPr>
                <w:rFonts w:ascii="仿宋_GB2312" w:hAnsi="仿宋_GB2312" w:cs="仿宋_GB2312" w:eastAsia="仿宋_GB2312"/>
                <w:sz w:val="24"/>
                <w:color w:val="000000"/>
              </w:rPr>
              <w:t xml:space="preserve">  ②项目负责人（1人）：具有有效的房屋征收（搬迁）项目经理相关的培训合格证书；服务人员（5人）：具有有效的房屋征收（搬迁）或房屋拆迁征收类工作人员的相关资格证书或培训合格证书。投标人须承诺在中标后、签订合同前向采购人提供现场工作人员（项目负责人和服务人员）的证书进行查验。（投标人单独提供承诺函并加盖电子章，格式自拟。）</w:t>
            </w:r>
          </w:p>
          <w:p>
            <w:pPr>
              <w:pStyle w:val="null3"/>
              <w:jc w:val="both"/>
              <w:outlineLvl w:val="1"/>
            </w:pPr>
            <w:r>
              <w:rPr>
                <w:rFonts w:ascii="仿宋_GB2312" w:hAnsi="仿宋_GB2312" w:cs="仿宋_GB2312" w:eastAsia="仿宋_GB2312"/>
                <w:sz w:val="24"/>
                <w:b/>
                <w:color w:val="000000"/>
              </w:rPr>
              <w:t>注：上述人员数量要求为本项目最低配置要求，投标人必须满足。投标人须提供上述所有人员的在职证明材料复印件并加盖电子章。</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履约经验</w:t>
            </w:r>
          </w:p>
        </w:tc>
        <w:tc>
          <w:tcPr>
            <w:tcW w:type="dxa" w:w="5814"/>
          </w:tcPr>
          <w:p>
            <w:pPr>
              <w:pStyle w:val="null3"/>
              <w:jc w:val="both"/>
            </w:pPr>
            <w:r>
              <w:rPr>
                <w:rFonts w:ascii="仿宋_GB2312" w:hAnsi="仿宋_GB2312" w:cs="仿宋_GB2312" w:eastAsia="仿宋_GB2312"/>
                <w:sz w:val="24"/>
                <w:color w:val="000000"/>
              </w:rPr>
              <w:t>为保障后期顺利实施开展项目，供应商具有贴合本项目要求的履约经验，并提供相关证明材料。</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方案编制</w:t>
            </w:r>
          </w:p>
        </w:tc>
        <w:tc>
          <w:tcPr>
            <w:tcW w:type="dxa" w:w="5814"/>
          </w:tcPr>
          <w:p>
            <w:pPr>
              <w:pStyle w:val="null3"/>
              <w:jc w:val="both"/>
            </w:pPr>
            <w:r>
              <w:rPr>
                <w:rFonts w:ascii="仿宋_GB2312" w:hAnsi="仿宋_GB2312" w:cs="仿宋_GB2312" w:eastAsia="仿宋_GB2312"/>
                <w:sz w:val="24"/>
              </w:rPr>
              <w:t>1.投标人根据本项目采购需求提供项目分析（包括：①项目内容及问题识别；②项目执行的重难点分析及应对措施；③搬迁政策、法规梳理；④服务工作目标；⑤纠纷协调方案）；2.投标人根据本项目采购需求提供服务方案（包含①项目管理制度（项目前期准备）；②服务人员培训；③摸底调查服务；④搬迁补偿协议签订计划及完成期限保证措施；⑤组织协调管理计划措施；⑥搬迁安置过程办理服务；⑦拆迁档案分类整理；⑧应急措施及处理预案；⑨服务现场安全管理及保障措施；⑩后续服务保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自合同签订之日起120日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成都市宝墩镇地铁刘家碾站城中村改造项目（5-8地块）区域内，具体地点由采购人指定。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①验收主体：由采购人自行组织对项目进行验收。 ②采购人在接到中标人申请通知后的10个日历天内组织验收；中标人按照验收要求提交相关验收资料。 ③验收标准：按国家有关规定以及招标文件的技术要求、中标人的投标文件及承诺与项目合同约定标准进行验收。 ④按照国家相关法律法规以及《财政部关于印发〈政府采购需求管理办法〉的通知》(财库〔2021〕22号)等规定进行验收。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1、尾款，合同签订后，资产销账完成且采购人收到中标人出具的有效发票凭证后10个工作日内，达到付款条件起10日内，支付合同总金额的100.00%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条款：（1）如因中标人在履行职务过程中的疏忽、失职、过错等故意或者过失原因给采购人造成损失或侵害，包括但不限于采购人本身的财产损失、由此而导致的采购人对任何第三方的法律责任等，中标人对此均应承担全部的赔偿责任。 （2）中标人提供的服务不符合采购文件、投标文件或合同规定的，每出现一次违约（合同涉及“日期”和“天数”的，每逾期一天或少一天，视为一次违约），中标人须向采购人支付合同总价1%的违约金并且按采购人要求进行整改，出现违约3次以上或未按采购人要求整改的，采购人有权无条件解除本合同并要求中标人退还已收取的费用。 （3）采购人无正当理由逾期未按照合同约定付款的，则每日按未付款金额的5‰向中标人偿付违约金，但累计违约金总额不超过未付款总额的1％。 解决争议的方式：在执行合同中发生的或与本合同有关的争端，双方应通过友好协商解决，经协商在30天内不能达成协议时，应选择以下解决方式：向采购人所在地有管辖权的法院提起诉讼，诉讼产生相应的费用应由败诉方负担。 在法院审理和仲裁期间，除有争议部分外，本合同其他部分可以履行的仍应按合同条款继续履行。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复印件”。⑤非独立法人分支机构参加需提供具有独立法人资格的总公司针对本项目的授权书原件，并提供“统一社会信用代码营业执照”；未换证的提供“营业执照、税务登记证、组织机构代码证”。提供证明材料复印件并进行电子签章。</w:t>
            </w:r>
          </w:p>
        </w:tc>
        <w:tc>
          <w:tcPr>
            <w:tcW w:type="dxa" w:w="1910"/>
          </w:tcPr>
          <w:p>
            <w:pPr>
              <w:pStyle w:val="null3"/>
              <w:jc w:val="left"/>
            </w:pPr>
            <w:r>
              <w:rPr>
                <w:rFonts w:ascii="仿宋_GB2312" w:hAnsi="仿宋_GB2312" w:cs="仿宋_GB2312" w:eastAsia="仿宋_GB2312"/>
              </w:rPr>
              <w:t>投标人应提交的相关证明材料,投标文件封面</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可提供2023年或2024年经审计的财务报告复印件并进行电子签章，②也可提供响应文件递交截止时间前一年内任意时段的内部的财务报表复印件（至少包含资产负债表）并进行电子签章，③也可提供距响应文件递交截止日前一年内银行出具的资信证明复印件并进行电子签章，④供应商注册时间至响应文件递交截止日不足一年的，也可提供在工商备案的公司章程（复印件）并进行电子签章，⑤也可提供承诺函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属于专门面向中小企业采购：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实质性要求应答</w:t>
            </w:r>
          </w:p>
        </w:tc>
        <w:tc>
          <w:tcPr>
            <w:tcW w:type="dxa" w:w="3322"/>
          </w:tcPr>
          <w:p>
            <w:pPr>
              <w:pStyle w:val="null3"/>
              <w:jc w:val="left"/>
            </w:pPr>
            <w:r>
              <w:rPr>
                <w:rFonts w:ascii="仿宋_GB2312" w:hAnsi="仿宋_GB2312" w:cs="仿宋_GB2312" w:eastAsia="仿宋_GB2312"/>
              </w:rPr>
              <w:t>技术要求、商务要求逐条响应</w:t>
            </w:r>
          </w:p>
        </w:tc>
        <w:tc>
          <w:tcPr>
            <w:tcW w:type="dxa" w:w="1910"/>
          </w:tcPr>
          <w:p>
            <w:pPr>
              <w:pStyle w:val="null3"/>
              <w:jc w:val="left"/>
            </w:pPr>
            <w:r>
              <w:rPr>
                <w:rFonts w:ascii="仿宋_GB2312" w:hAnsi="仿宋_GB2312" w:cs="仿宋_GB2312" w:eastAsia="仿宋_GB2312"/>
              </w:rPr>
              <w:t>投标人应提交的相关证明材料,技术要求和商务要求应答表.docx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电子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项目分析</w:t>
            </w:r>
          </w:p>
        </w:tc>
        <w:tc>
          <w:tcPr>
            <w:tcW w:type="dxa" w:w="2575"/>
          </w:tcPr>
          <w:p>
            <w:pPr>
              <w:pStyle w:val="null3"/>
              <w:jc w:val="left"/>
            </w:pPr>
            <w:r>
              <w:rPr>
                <w:rFonts w:ascii="仿宋_GB2312" w:hAnsi="仿宋_GB2312" w:cs="仿宋_GB2312" w:eastAsia="仿宋_GB2312"/>
              </w:rPr>
              <w:t>根据投标人针对本项目提供的项目需求分析进行评审，包含：①项目内容及问题识别；②项目执行的重难点分析及应对措施；③搬迁政策、法规梳理；④服务工作目标；⑤纠纷协调方案。上述方案内容完整，满足要求的得30分；每有一项方案缺失的扣6分；每有一处内容存在缺陷或不足的扣3分。 注：存在缺陷或不足是指：①项目名称、项目地点、项目内容描述存在文字错误；②方案内容与本项目采购标的无关；③方案内容仅有标题或框架或内容简略；④方案内容存在与采购需求冲突的内容；⑤存在复制其他项目方案内容等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投标人针对本项目提供的服务方案进行评审，包含：①项目管理制度（项目前期准备）；②服务人员培训；③摸底调查服务；④搬迁补偿协议签订计划及完成期限保证措施；⑤组织协调管理计划措施；⑥搬迁安置过程办理服务；⑦拆迁档案分类整理；⑧应急措施及处理预案；⑨服务现场安全管理及保障措施；⑩后续服务保障。上述方案内容完整，满足要求的得50分；每有一项方案缺失的扣5分；每有一处内容存在缺陷或不足的扣2.5分。 注：存在缺陷或不足是指：①项目名称、项目地点、项目内容描述存在文字错误；②方案内容与本项目采购标的无关；③方案内容仅有标题或框架或内容简略；④方案内容存在与采购需求冲突的内容；⑤存在复制其他项目方案内容等情形。</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投标人自2022年1月1日起至今(以签订合同时间为准)具有类似履约经验，每提供一个得5分，本项最多得10分。 注：投标人提供中标/成交通知书或合同复印件并加盖电子章。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详见附件：其他资料.docx</w:t>
      </w:r>
    </w:p>
    <w:p>
      <w:pPr>
        <w:pStyle w:val="null3"/>
        <w:ind w:firstLine="960"/>
        <w:jc w:val="left"/>
      </w:pPr>
      <w:r>
        <w:rPr>
          <w:rFonts w:ascii="仿宋_GB2312" w:hAnsi="仿宋_GB2312" w:cs="仿宋_GB2312" w:eastAsia="仿宋_GB2312"/>
        </w:rPr>
        <w:t>详见附件：技术要求和商务要求应答表.docx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