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BF8FC">
      <w:pPr>
        <w:outlineLvl w:val="9"/>
        <w:rPr>
          <w:rFonts w:hint="eastAsia" w:ascii="宋体" w:hAnsi="宋体" w:cs="宋体"/>
          <w:b/>
          <w:color w:val="auto"/>
          <w:sz w:val="72"/>
          <w:szCs w:val="72"/>
          <w:highlight w:val="none"/>
          <w:lang w:val="zh-CN"/>
        </w:rPr>
      </w:pPr>
    </w:p>
    <w:p w14:paraId="2F500098">
      <w:pPr>
        <w:outlineLvl w:val="9"/>
        <w:rPr>
          <w:rFonts w:hint="eastAsia" w:ascii="宋体" w:hAnsi="宋体" w:cs="宋体"/>
          <w:b/>
          <w:color w:val="auto"/>
          <w:sz w:val="72"/>
          <w:szCs w:val="72"/>
          <w:highlight w:val="none"/>
          <w:lang w:val="zh-CN"/>
        </w:rPr>
      </w:pPr>
    </w:p>
    <w:p w14:paraId="3DA4A816">
      <w:pPr>
        <w:jc w:val="center"/>
        <w:outlineLvl w:val="9"/>
        <w:rPr>
          <w:rFonts w:hint="eastAsia" w:ascii="宋体" w:hAnsi="宋体" w:cs="宋体"/>
          <w:b/>
          <w:color w:val="auto"/>
          <w:sz w:val="72"/>
          <w:szCs w:val="72"/>
          <w:highlight w:val="none"/>
          <w:lang w:val="zh-CN"/>
        </w:rPr>
      </w:pPr>
      <w:r>
        <w:rPr>
          <w:rFonts w:hint="eastAsia" w:ascii="宋体" w:hAnsi="宋体" w:cs="宋体"/>
          <w:b/>
          <w:color w:val="auto"/>
          <w:sz w:val="72"/>
          <w:szCs w:val="72"/>
          <w:highlight w:val="none"/>
          <w:lang w:val="zh-CN"/>
        </w:rPr>
        <w:t>大连市政府采购项目</w:t>
      </w:r>
    </w:p>
    <w:p w14:paraId="1138CDBB">
      <w:pPr>
        <w:outlineLvl w:val="9"/>
        <w:rPr>
          <w:rFonts w:hint="eastAsia" w:ascii="宋体" w:hAnsi="宋体" w:cs="宋体"/>
          <w:b/>
          <w:color w:val="auto"/>
          <w:sz w:val="72"/>
          <w:szCs w:val="72"/>
          <w:highlight w:val="none"/>
        </w:rPr>
      </w:pPr>
    </w:p>
    <w:p w14:paraId="71691360">
      <w:pPr>
        <w:outlineLvl w:val="9"/>
        <w:rPr>
          <w:rFonts w:hint="eastAsia" w:ascii="宋体" w:hAnsi="宋体" w:cs="宋体"/>
          <w:b/>
          <w:bCs/>
          <w:color w:val="auto"/>
          <w:sz w:val="32"/>
          <w:highlight w:val="none"/>
        </w:rPr>
      </w:pPr>
    </w:p>
    <w:p w14:paraId="6BD7B0EA">
      <w:pPr>
        <w:outlineLvl w:val="9"/>
        <w:rPr>
          <w:rFonts w:hint="eastAsia" w:ascii="宋体" w:hAnsi="宋体" w:cs="宋体"/>
          <w:b/>
          <w:bCs/>
          <w:color w:val="auto"/>
          <w:sz w:val="32"/>
          <w:highlight w:val="none"/>
        </w:rPr>
      </w:pPr>
    </w:p>
    <w:p w14:paraId="3D289C53">
      <w:pPr>
        <w:jc w:val="center"/>
        <w:outlineLvl w:val="9"/>
        <w:rPr>
          <w:rFonts w:hint="eastAsia" w:ascii="宋体" w:hAnsi="宋体" w:cs="宋体"/>
          <w:b/>
          <w:color w:val="auto"/>
          <w:sz w:val="84"/>
          <w:highlight w:val="none"/>
        </w:rPr>
      </w:pPr>
      <w:r>
        <w:rPr>
          <w:rFonts w:hint="eastAsia" w:ascii="宋体" w:hAnsi="宋体" w:cs="宋体"/>
          <w:b/>
          <w:color w:val="auto"/>
          <w:sz w:val="84"/>
          <w:highlight w:val="none"/>
        </w:rPr>
        <w:t>招标文件</w:t>
      </w:r>
    </w:p>
    <w:p w14:paraId="784E5A14">
      <w:pPr>
        <w:spacing w:line="360" w:lineRule="auto"/>
        <w:jc w:val="center"/>
        <w:outlineLvl w:val="9"/>
        <w:rPr>
          <w:rFonts w:hint="eastAsia" w:ascii="宋体" w:hAnsi="宋体" w:cs="宋体"/>
          <w:b/>
          <w:color w:val="auto"/>
          <w:sz w:val="30"/>
          <w:szCs w:val="30"/>
          <w:highlight w:val="none"/>
        </w:rPr>
      </w:pPr>
    </w:p>
    <w:p w14:paraId="439958F4">
      <w:pPr>
        <w:jc w:val="center"/>
        <w:outlineLvl w:val="9"/>
        <w:rPr>
          <w:rFonts w:hint="default" w:ascii="宋体" w:hAnsi="宋体" w:eastAsia="宋体" w:cs="宋体"/>
          <w:b/>
          <w:bCs/>
          <w:color w:val="auto"/>
          <w:sz w:val="32"/>
          <w:highlight w:val="none"/>
          <w:lang w:val="en-US" w:eastAsia="zh-CN"/>
        </w:rPr>
      </w:pPr>
      <w:r>
        <w:rPr>
          <w:rFonts w:hint="eastAsia" w:ascii="宋体" w:hAnsi="宋体" w:cs="宋体"/>
          <w:b/>
          <w:color w:val="auto"/>
          <w:sz w:val="36"/>
          <w:szCs w:val="36"/>
          <w:highlight w:val="none"/>
        </w:rPr>
        <w:t>招标编号：</w:t>
      </w:r>
      <w:r>
        <w:rPr>
          <w:rFonts w:hint="eastAsia" w:ascii="宋体" w:hAnsi="宋体" w:cs="宋体"/>
          <w:b/>
          <w:color w:val="auto"/>
          <w:sz w:val="36"/>
          <w:szCs w:val="36"/>
          <w:highlight w:val="none"/>
          <w:lang w:val="en-US" w:eastAsia="zh-CN"/>
        </w:rPr>
        <w:t>BFMY-2025-036</w:t>
      </w:r>
    </w:p>
    <w:p w14:paraId="4E1A2165">
      <w:pPr>
        <w:outlineLvl w:val="9"/>
        <w:rPr>
          <w:rFonts w:hint="eastAsia" w:ascii="宋体" w:hAnsi="宋体" w:cs="宋体"/>
          <w:b/>
          <w:color w:val="auto"/>
          <w:sz w:val="36"/>
          <w:szCs w:val="36"/>
          <w:highlight w:val="none"/>
        </w:rPr>
      </w:pPr>
    </w:p>
    <w:p w14:paraId="4F0CC167">
      <w:pPr>
        <w:jc w:val="center"/>
        <w:outlineLvl w:val="9"/>
        <w:rPr>
          <w:rFonts w:hint="default" w:ascii="宋体" w:hAnsi="宋体" w:eastAsia="宋体" w:cs="宋体"/>
          <w:b/>
          <w:color w:val="auto"/>
          <w:sz w:val="36"/>
          <w:szCs w:val="36"/>
          <w:highlight w:val="none"/>
          <w:lang w:val="en-US" w:eastAsia="zh-CN"/>
        </w:rPr>
      </w:pPr>
      <w:r>
        <w:rPr>
          <w:rFonts w:hint="eastAsia" w:ascii="宋体" w:hAnsi="宋体" w:cs="宋体"/>
          <w:b/>
          <w:color w:val="auto"/>
          <w:spacing w:val="-20"/>
          <w:sz w:val="36"/>
          <w:szCs w:val="36"/>
          <w:highlight w:val="none"/>
        </w:rPr>
        <w:t>项目名称：</w:t>
      </w:r>
      <w:r>
        <w:rPr>
          <w:rFonts w:hint="eastAsia" w:ascii="宋体" w:hAnsi="宋体" w:cs="宋体"/>
          <w:b/>
          <w:color w:val="auto"/>
          <w:spacing w:val="-20"/>
          <w:sz w:val="36"/>
          <w:szCs w:val="36"/>
          <w:highlight w:val="none"/>
          <w:lang w:val="en-US" w:eastAsia="zh-CN"/>
        </w:rPr>
        <w:t>大连长兴岛经济技术开发区全民所有自然资源资产清查工作采购项目</w:t>
      </w:r>
    </w:p>
    <w:p w14:paraId="5EAD63B1">
      <w:pPr>
        <w:ind w:firstLine="1066" w:firstLineChars="295"/>
        <w:outlineLvl w:val="9"/>
        <w:rPr>
          <w:rFonts w:hint="eastAsia" w:ascii="宋体" w:hAnsi="宋体" w:cs="宋体"/>
          <w:b/>
          <w:color w:val="auto"/>
          <w:sz w:val="36"/>
          <w:szCs w:val="36"/>
          <w:highlight w:val="none"/>
        </w:rPr>
      </w:pPr>
    </w:p>
    <w:p w14:paraId="2F944F8B">
      <w:pPr>
        <w:outlineLvl w:val="9"/>
        <w:rPr>
          <w:rFonts w:hint="eastAsia" w:ascii="宋体" w:hAnsi="宋体" w:cs="宋体"/>
          <w:b/>
          <w:color w:val="auto"/>
          <w:sz w:val="36"/>
          <w:szCs w:val="36"/>
          <w:highlight w:val="none"/>
        </w:rPr>
      </w:pPr>
    </w:p>
    <w:p w14:paraId="665BFF72">
      <w:pPr>
        <w:spacing w:before="312" w:beforeLines="100" w:after="312" w:afterLines="100" w:line="360" w:lineRule="auto"/>
        <w:outlineLvl w:val="9"/>
        <w:rPr>
          <w:rFonts w:hint="default" w:ascii="宋体" w:hAnsi="宋体" w:eastAsia="宋体" w:cs="宋体"/>
          <w:b/>
          <w:color w:val="auto"/>
          <w:sz w:val="30"/>
          <w:highlight w:val="none"/>
          <w:lang w:val="en-US" w:eastAsia="zh-CN"/>
        </w:rPr>
      </w:pPr>
      <w:r>
        <w:rPr>
          <w:rFonts w:hint="eastAsia" w:ascii="宋体" w:hAnsi="宋体" w:cs="宋体"/>
          <w:b/>
          <w:color w:val="auto"/>
          <w:sz w:val="30"/>
          <w:highlight w:val="none"/>
        </w:rPr>
        <w:t>招  标  人：</w:t>
      </w:r>
      <w:r>
        <w:rPr>
          <w:rFonts w:hint="eastAsia" w:ascii="宋体" w:hAnsi="宋体" w:cs="宋体"/>
          <w:b/>
          <w:color w:val="auto"/>
          <w:sz w:val="30"/>
          <w:highlight w:val="none"/>
          <w:lang w:val="en-US" w:eastAsia="zh-CN"/>
        </w:rPr>
        <w:t>大连长兴岛经济技术开发区自然资源局</w:t>
      </w:r>
    </w:p>
    <w:p w14:paraId="2C474409">
      <w:pPr>
        <w:spacing w:before="312" w:beforeLines="100" w:after="312" w:afterLines="100" w:line="360" w:lineRule="auto"/>
        <w:outlineLvl w:val="9"/>
        <w:rPr>
          <w:rFonts w:hint="default" w:ascii="宋体" w:hAnsi="宋体" w:eastAsia="宋体" w:cs="宋体"/>
          <w:b/>
          <w:color w:val="auto"/>
          <w:sz w:val="30"/>
          <w:highlight w:val="none"/>
          <w:lang w:val="en-US" w:eastAsia="zh-CN"/>
        </w:rPr>
      </w:pPr>
      <w:r>
        <w:rPr>
          <w:rFonts w:hint="eastAsia" w:ascii="宋体" w:hAnsi="宋体" w:cs="宋体"/>
          <w:b/>
          <w:color w:val="auto"/>
          <w:sz w:val="30"/>
          <w:highlight w:val="none"/>
        </w:rPr>
        <w:t>招标代理人：</w:t>
      </w:r>
      <w:r>
        <w:rPr>
          <w:rFonts w:hint="eastAsia" w:ascii="宋体" w:hAnsi="宋体" w:cs="宋体"/>
          <w:b/>
          <w:color w:val="auto"/>
          <w:sz w:val="30"/>
          <w:highlight w:val="none"/>
          <w:lang w:val="en-US" w:eastAsia="zh-CN"/>
        </w:rPr>
        <w:t>北方明昱（辽宁）建设工程项目管理咨询有限公司</w:t>
      </w:r>
    </w:p>
    <w:p w14:paraId="09E2D78D">
      <w:pPr>
        <w:spacing w:before="312" w:beforeLines="100" w:after="312" w:afterLines="100" w:line="360" w:lineRule="auto"/>
        <w:ind w:firstLine="1795" w:firstLineChars="596"/>
        <w:outlineLvl w:val="9"/>
        <w:rPr>
          <w:rFonts w:hint="eastAsia" w:ascii="宋体" w:hAnsi="宋体" w:cs="宋体"/>
          <w:b/>
          <w:color w:val="auto"/>
          <w:sz w:val="30"/>
          <w:highlight w:val="none"/>
        </w:rPr>
        <w:sectPr>
          <w:headerReference r:id="rId3" w:type="first"/>
          <w:footerReference r:id="rId4" w:type="default"/>
          <w:pgSz w:w="11906" w:h="16838"/>
          <w:pgMar w:top="1264" w:right="1134" w:bottom="1134" w:left="1701" w:header="777" w:footer="828" w:gutter="0"/>
          <w:pgNumType w:fmt="numberInDash"/>
          <w:cols w:space="720" w:num="1"/>
          <w:docGrid w:type="lines" w:linePitch="312" w:charSpace="0"/>
        </w:sectPr>
      </w:pPr>
      <w:r>
        <w:rPr>
          <w:rFonts w:hint="eastAsia" w:ascii="宋体" w:hAnsi="宋体" w:cs="宋体"/>
          <w:b/>
          <w:color w:val="auto"/>
          <w:sz w:val="30"/>
          <w:highlight w:val="none"/>
        </w:rPr>
        <w:t>日      期：202</w:t>
      </w:r>
      <w:r>
        <w:rPr>
          <w:rFonts w:hint="eastAsia" w:ascii="宋体" w:hAnsi="宋体" w:cs="宋体"/>
          <w:b/>
          <w:color w:val="auto"/>
          <w:sz w:val="30"/>
          <w:highlight w:val="none"/>
          <w:lang w:val="en-US" w:eastAsia="zh-CN"/>
        </w:rPr>
        <w:t>5</w:t>
      </w:r>
      <w:r>
        <w:rPr>
          <w:rFonts w:hint="eastAsia" w:ascii="宋体" w:hAnsi="宋体" w:cs="宋体"/>
          <w:b/>
          <w:color w:val="auto"/>
          <w:sz w:val="30"/>
          <w:highlight w:val="none"/>
        </w:rPr>
        <w:t>年</w:t>
      </w:r>
      <w:r>
        <w:rPr>
          <w:rFonts w:hint="eastAsia" w:ascii="宋体" w:hAnsi="宋体" w:cs="宋体"/>
          <w:b/>
          <w:color w:val="auto"/>
          <w:sz w:val="30"/>
          <w:highlight w:val="none"/>
          <w:lang w:val="en-US" w:eastAsia="zh-CN"/>
        </w:rPr>
        <w:t>06</w:t>
      </w:r>
      <w:r>
        <w:rPr>
          <w:rFonts w:hint="eastAsia" w:ascii="宋体" w:hAnsi="宋体" w:cs="宋体"/>
          <w:b/>
          <w:color w:val="auto"/>
          <w:sz w:val="30"/>
          <w:highlight w:val="none"/>
        </w:rPr>
        <w:t>月</w:t>
      </w:r>
    </w:p>
    <w:p w14:paraId="1CAE33D8">
      <w:pPr>
        <w:spacing w:before="0" w:after="0" w:line="240" w:lineRule="auto"/>
        <w:ind w:left="0" w:leftChars="0" w:right="0" w:rightChars="0" w:firstLine="0" w:firstLineChars="0"/>
        <w:jc w:val="center"/>
        <w:outlineLvl w:val="9"/>
        <w:rPr>
          <w:rFonts w:ascii="宋体" w:hAnsi="宋体" w:eastAsia="宋体"/>
          <w:color w:val="auto"/>
          <w:sz w:val="44"/>
          <w:szCs w:val="52"/>
          <w:highlight w:val="none"/>
        </w:rPr>
      </w:pPr>
      <w:r>
        <w:rPr>
          <w:rFonts w:ascii="宋体" w:hAnsi="宋体" w:eastAsia="宋体"/>
          <w:color w:val="auto"/>
          <w:sz w:val="44"/>
          <w:szCs w:val="52"/>
          <w:highlight w:val="none"/>
        </w:rPr>
        <w:t>目录</w:t>
      </w:r>
    </w:p>
    <w:p w14:paraId="5FFAD7D8">
      <w:pPr>
        <w:spacing w:before="0" w:after="0" w:line="240" w:lineRule="auto"/>
        <w:ind w:left="0" w:leftChars="0" w:right="0" w:rightChars="0" w:firstLine="0" w:firstLineChars="0"/>
        <w:jc w:val="both"/>
        <w:outlineLvl w:val="9"/>
        <w:rPr>
          <w:rFonts w:ascii="宋体" w:hAnsi="宋体" w:eastAsia="宋体"/>
          <w:color w:val="auto"/>
          <w:sz w:val="44"/>
          <w:szCs w:val="52"/>
          <w:highlight w:val="none"/>
        </w:rPr>
      </w:pPr>
    </w:p>
    <w:p w14:paraId="44B00866">
      <w:pPr>
        <w:pStyle w:val="13"/>
        <w:tabs>
          <w:tab w:val="right" w:leader="dot" w:pos="9071"/>
        </w:tabs>
        <w:spacing w:line="60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_Toc1506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投标邀请函</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_Toc1506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63F62B8">
      <w:pPr>
        <w:pStyle w:val="13"/>
        <w:tabs>
          <w:tab w:val="right" w:leader="dot" w:pos="9071"/>
        </w:tabs>
        <w:spacing w:line="60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_Toc17449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第一章  投标人须知及前附表</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_Toc17449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9DF530A">
      <w:pPr>
        <w:pStyle w:val="13"/>
        <w:tabs>
          <w:tab w:val="right" w:leader="dot" w:pos="9071"/>
        </w:tabs>
        <w:spacing w:line="60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_Toc7587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 xml:space="preserve">第二章  </w:t>
      </w:r>
      <w:r>
        <w:rPr>
          <w:rFonts w:hint="eastAsia" w:ascii="宋体" w:hAnsi="宋体" w:eastAsia="宋体" w:cs="宋体"/>
          <w:color w:val="auto"/>
          <w:sz w:val="32"/>
          <w:szCs w:val="32"/>
          <w:highlight w:val="none"/>
        </w:rPr>
        <w:t>合同条款及合同格式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_Toc7587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0F012D6">
      <w:pPr>
        <w:pStyle w:val="13"/>
        <w:tabs>
          <w:tab w:val="right" w:leader="dot" w:pos="9071"/>
        </w:tabs>
        <w:spacing w:line="60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_Toc3188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项目需求及</w:t>
      </w:r>
      <w:r>
        <w:rPr>
          <w:rFonts w:hint="eastAsia" w:ascii="宋体" w:hAnsi="宋体" w:eastAsia="宋体" w:cs="宋体"/>
          <w:color w:val="auto"/>
          <w:sz w:val="32"/>
          <w:szCs w:val="32"/>
          <w:highlight w:val="none"/>
          <w:lang w:val="en-US" w:eastAsia="zh-CN"/>
        </w:rPr>
        <w:t>技术</w:t>
      </w:r>
      <w:r>
        <w:rPr>
          <w:rFonts w:hint="eastAsia" w:ascii="宋体" w:hAnsi="宋体" w:eastAsia="宋体" w:cs="宋体"/>
          <w:color w:val="auto"/>
          <w:sz w:val="32"/>
          <w:szCs w:val="32"/>
          <w:highlight w:val="none"/>
        </w:rPr>
        <w:t>要求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_Toc3188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9B1359F">
      <w:pPr>
        <w:pStyle w:val="13"/>
        <w:tabs>
          <w:tab w:val="right" w:leader="dot" w:pos="9071"/>
        </w:tabs>
        <w:spacing w:line="60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第四章</w:t>
      </w:r>
      <w:r>
        <w:rPr>
          <w:rFonts w:hint="eastAsia" w:ascii="宋体" w:hAnsi="宋体" w:eastAsia="宋体" w:cs="宋体"/>
          <w:color w:val="auto"/>
          <w:sz w:val="32"/>
          <w:szCs w:val="32"/>
          <w:highlight w:val="none"/>
        </w:rPr>
        <w:t>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FD742E1">
      <w:pPr>
        <w:pStyle w:val="13"/>
        <w:tabs>
          <w:tab w:val="right" w:leader="dot" w:pos="9071"/>
        </w:tabs>
        <w:spacing w:line="60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_Toc25226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开 标 一览 表</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_Toc25226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8A4009B">
      <w:pPr>
        <w:pStyle w:val="13"/>
        <w:tabs>
          <w:tab w:val="right" w:leader="dot" w:pos="9071"/>
        </w:tabs>
        <w:spacing w:line="60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_Toc9522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评 标 方 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_Toc9522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65B963C">
      <w:pPr>
        <w:tabs>
          <w:tab w:val="left" w:pos="263"/>
        </w:tabs>
        <w:spacing w:line="600" w:lineRule="auto"/>
        <w:jc w:val="left"/>
        <w:outlineLvl w:val="9"/>
        <w:rPr>
          <w:rFonts w:hint="eastAsia" w:ascii="宋体" w:hAnsi="宋体" w:cs="宋体"/>
          <w:color w:val="auto"/>
          <w:sz w:val="28"/>
          <w:szCs w:val="28"/>
          <w:highlight w:val="none"/>
        </w:rPr>
      </w:pPr>
      <w:r>
        <w:rPr>
          <w:rFonts w:hint="eastAsia" w:ascii="宋体" w:hAnsi="宋体" w:eastAsia="宋体" w:cs="宋体"/>
          <w:color w:val="auto"/>
          <w:sz w:val="32"/>
          <w:szCs w:val="32"/>
          <w:highlight w:val="none"/>
        </w:rPr>
        <w:fldChar w:fldCharType="end"/>
      </w:r>
    </w:p>
    <w:p w14:paraId="7538A29A">
      <w:pPr>
        <w:spacing w:line="360" w:lineRule="auto"/>
        <w:jc w:val="center"/>
        <w:outlineLvl w:val="9"/>
        <w:rPr>
          <w:rFonts w:hint="default" w:ascii="宋体" w:hAnsi="宋体" w:eastAsia="宋体" w:cs="宋体"/>
          <w:b/>
          <w:color w:val="auto"/>
          <w:sz w:val="32"/>
          <w:szCs w:val="32"/>
          <w:highlight w:val="none"/>
          <w:lang w:val="en-US" w:eastAsia="zh-CN"/>
        </w:rPr>
      </w:pPr>
      <w:r>
        <w:rPr>
          <w:rFonts w:hint="eastAsia" w:ascii="宋体" w:hAnsi="宋体" w:cs="宋体"/>
          <w:color w:val="auto"/>
          <w:sz w:val="28"/>
          <w:szCs w:val="28"/>
          <w:highlight w:val="none"/>
        </w:rPr>
        <w:br w:type="page"/>
      </w:r>
    </w:p>
    <w:p w14:paraId="5DBA47AA">
      <w:pPr>
        <w:spacing w:line="360" w:lineRule="auto"/>
        <w:jc w:val="center"/>
        <w:outlineLvl w:val="0"/>
        <w:rPr>
          <w:rFonts w:hint="eastAsia" w:ascii="宋体" w:hAnsi="宋体" w:cs="宋体"/>
          <w:b/>
          <w:bCs/>
          <w:color w:val="auto"/>
          <w:sz w:val="32"/>
          <w:szCs w:val="32"/>
          <w:highlight w:val="none"/>
          <w:lang w:val="en-US" w:eastAsia="zh-CN"/>
        </w:rPr>
      </w:pPr>
      <w:bookmarkStart w:id="0" w:name="_Toc1506"/>
      <w:r>
        <w:rPr>
          <w:rFonts w:hint="eastAsia" w:ascii="宋体" w:hAnsi="宋体" w:cs="宋体"/>
          <w:b/>
          <w:bCs/>
          <w:color w:val="auto"/>
          <w:sz w:val="32"/>
          <w:szCs w:val="32"/>
          <w:highlight w:val="none"/>
          <w:lang w:val="en-US" w:eastAsia="zh-CN"/>
        </w:rPr>
        <w:t>大连长兴岛经济技术开发区全民所有自然资源资产清查工作采购项目</w:t>
      </w:r>
    </w:p>
    <w:p w14:paraId="3E3C87D8">
      <w:pPr>
        <w:spacing w:line="360" w:lineRule="auto"/>
        <w:jc w:val="center"/>
        <w:outlineLvl w:val="0"/>
        <w:rPr>
          <w:rFonts w:hint="eastAsia" w:ascii="宋体" w:hAnsi="宋体" w:cs="宋体"/>
          <w:b/>
          <w:bCs/>
          <w:color w:val="auto"/>
          <w:sz w:val="52"/>
          <w:szCs w:val="52"/>
          <w:highlight w:val="none"/>
        </w:rPr>
      </w:pPr>
      <w:r>
        <w:rPr>
          <w:rFonts w:hint="eastAsia" w:ascii="宋体" w:hAnsi="宋体" w:cs="宋体"/>
          <w:b/>
          <w:bCs/>
          <w:color w:val="auto"/>
          <w:sz w:val="32"/>
          <w:szCs w:val="32"/>
          <w:highlight w:val="none"/>
        </w:rPr>
        <w:t>投标邀请函</w:t>
      </w:r>
      <w:bookmarkEnd w:id="0"/>
    </w:p>
    <w:p w14:paraId="4D8301FE">
      <w:pPr>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u w:val="single"/>
          <w:lang w:val="en-US" w:eastAsia="zh-CN"/>
        </w:rPr>
        <w:t>大连长兴岛经济技术开发区全民所有自然资源资产清查工作采购项目</w:t>
      </w:r>
      <w:r>
        <w:rPr>
          <w:rFonts w:hint="eastAsia" w:ascii="宋体" w:hAnsi="宋体" w:cs="宋体"/>
          <w:color w:val="auto"/>
          <w:kern w:val="0"/>
          <w:sz w:val="24"/>
          <w:highlight w:val="none"/>
        </w:rPr>
        <w:t>招标项目的潜在投标人应在大连市政府采购云平台线上获取招标文件，并于202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:00（北京时间）前提交（上传）投标文件。</w:t>
      </w:r>
    </w:p>
    <w:p w14:paraId="05A721BF">
      <w:pPr>
        <w:numPr>
          <w:ilvl w:val="0"/>
          <w:numId w:val="1"/>
        </w:numPr>
        <w:spacing w:line="360" w:lineRule="auto"/>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项目基本情况</w:t>
      </w:r>
    </w:p>
    <w:p w14:paraId="12E5B056">
      <w:pPr>
        <w:spacing w:line="360" w:lineRule="auto"/>
        <w:ind w:left="472"/>
        <w:outlineLvl w:val="9"/>
        <w:rPr>
          <w:rFonts w:hint="default" w:ascii="宋体" w:hAnsi="宋体" w:eastAsia="宋体" w:cs="宋体"/>
          <w:color w:val="auto"/>
          <w:kern w:val="0"/>
          <w:sz w:val="24"/>
          <w:highlight w:val="none"/>
          <w:lang w:val="en-US" w:eastAsia="zh-CN"/>
        </w:rPr>
      </w:pPr>
      <w:r>
        <w:rPr>
          <w:rFonts w:hint="eastAsia" w:ascii="宋体" w:hAnsi="宋体" w:cs="宋体"/>
          <w:bCs/>
          <w:color w:val="auto"/>
          <w:kern w:val="0"/>
          <w:sz w:val="24"/>
          <w:highlight w:val="none"/>
        </w:rPr>
        <w:t>项目编号：</w:t>
      </w:r>
      <w:r>
        <w:rPr>
          <w:rFonts w:hint="eastAsia" w:ascii="宋体" w:hAnsi="宋体" w:cs="宋体"/>
          <w:bCs/>
          <w:color w:val="auto"/>
          <w:kern w:val="0"/>
          <w:sz w:val="24"/>
          <w:highlight w:val="none"/>
          <w:lang w:val="en-US" w:eastAsia="zh-CN"/>
        </w:rPr>
        <w:t>BFMY-2025-036</w:t>
      </w:r>
    </w:p>
    <w:p w14:paraId="3BA65EB9">
      <w:pPr>
        <w:pStyle w:val="5"/>
        <w:spacing w:line="360" w:lineRule="auto"/>
        <w:ind w:firstLine="48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r>
        <w:rPr>
          <w:rFonts w:hint="eastAsia" w:ascii="宋体" w:hAnsi="宋体" w:eastAsia="宋体" w:cs="宋体"/>
          <w:color w:val="auto"/>
          <w:kern w:val="0"/>
          <w:sz w:val="24"/>
          <w:highlight w:val="none"/>
          <w:lang w:val="en-US" w:eastAsia="zh-CN"/>
        </w:rPr>
        <w:t>大连长兴岛经济技术开发区全民所有自然资源资产清查工作采购项目</w:t>
      </w:r>
      <w:r>
        <w:rPr>
          <w:rFonts w:hint="eastAsia" w:ascii="宋体" w:hAnsi="宋体" w:eastAsia="宋体" w:cs="宋体"/>
          <w:color w:val="auto"/>
          <w:kern w:val="0"/>
          <w:sz w:val="24"/>
          <w:highlight w:val="none"/>
        </w:rPr>
        <w:t xml:space="preserve"> </w:t>
      </w:r>
    </w:p>
    <w:p w14:paraId="2B9C6ED8">
      <w:pPr>
        <w:pStyle w:val="5"/>
        <w:spacing w:line="360" w:lineRule="auto"/>
        <w:ind w:firstLine="48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预算金额：</w:t>
      </w:r>
      <w:r>
        <w:rPr>
          <w:rFonts w:hint="eastAsia" w:ascii="宋体" w:hAnsi="宋体" w:eastAsia="宋体" w:cs="宋体"/>
          <w:color w:val="auto"/>
          <w:kern w:val="0"/>
          <w:sz w:val="24"/>
          <w:highlight w:val="none"/>
          <w:lang w:val="en-US" w:eastAsia="zh-CN"/>
        </w:rPr>
        <w:t>75.33</w:t>
      </w:r>
      <w:r>
        <w:rPr>
          <w:rFonts w:hint="eastAsia" w:ascii="宋体" w:hAnsi="宋体" w:eastAsia="宋体" w:cs="宋体"/>
          <w:color w:val="auto"/>
          <w:kern w:val="0"/>
          <w:sz w:val="24"/>
          <w:highlight w:val="none"/>
        </w:rPr>
        <w:t>万元。</w:t>
      </w:r>
    </w:p>
    <w:p w14:paraId="772E4D99">
      <w:pPr>
        <w:pStyle w:val="5"/>
        <w:spacing w:line="360" w:lineRule="auto"/>
        <w:ind w:firstLine="480"/>
        <w:outlineLvl w:val="9"/>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最高限价：</w:t>
      </w:r>
      <w:r>
        <w:rPr>
          <w:rFonts w:hint="eastAsia" w:ascii="宋体" w:hAnsi="宋体" w:eastAsia="宋体" w:cs="宋体"/>
          <w:color w:val="auto"/>
          <w:kern w:val="0"/>
          <w:sz w:val="24"/>
          <w:highlight w:val="none"/>
          <w:lang w:val="en-US" w:eastAsia="zh-CN"/>
        </w:rPr>
        <w:t>75.33万元（供应商报价超出拦标价的，按无效报价处理）</w:t>
      </w:r>
    </w:p>
    <w:p w14:paraId="574FA7F2">
      <w:pPr>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采购需求：</w:t>
      </w:r>
      <w:r>
        <w:rPr>
          <w:rFonts w:hint="eastAsia" w:ascii="宋体" w:hAnsi="宋体" w:cs="宋体"/>
          <w:color w:val="auto"/>
          <w:kern w:val="0"/>
          <w:sz w:val="24"/>
          <w:highlight w:val="none"/>
          <w:lang w:val="en-US" w:eastAsia="zh-CN"/>
        </w:rPr>
        <w:t>开展大连长兴岛经济技术开发区全民所有自然资源资产清查工作</w:t>
      </w:r>
      <w:r>
        <w:rPr>
          <w:rFonts w:hint="eastAsia" w:ascii="宋体" w:hAnsi="宋体" w:cs="宋体"/>
          <w:color w:val="auto"/>
          <w:kern w:val="0"/>
          <w:sz w:val="24"/>
          <w:highlight w:val="none"/>
        </w:rPr>
        <w:t>。（详细内容见招标文件）</w:t>
      </w:r>
    </w:p>
    <w:p w14:paraId="7F80A1AE">
      <w:pPr>
        <w:spacing w:line="360" w:lineRule="auto"/>
        <w:ind w:firstLine="480" w:firstLineChars="200"/>
        <w:outlineLvl w:val="9"/>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rPr>
        <w:t>合同履行期限：</w:t>
      </w:r>
      <w:r>
        <w:rPr>
          <w:rFonts w:hint="eastAsia" w:ascii="宋体" w:hAnsi="宋体" w:cs="宋体"/>
          <w:color w:val="auto"/>
          <w:kern w:val="0"/>
          <w:sz w:val="24"/>
          <w:highlight w:val="none"/>
          <w:lang w:val="zh-CN" w:eastAsia="zh-CN"/>
        </w:rPr>
        <w:t>自合同签订之日起至2026年06月30日，须完成资产清查全部工作（大连长兴岛经济技术开发区全民所有自然资源资产清查工作自合同签订生效之日起至完成自然资源部汇交入库为止。若因国家政策调整、有关法律法规变化或自然资源部、辽宁省自然资源厅有新要求的，从其规定）。阶段工作时限须按照《关于全面开展全民所有自然资源资产清查工作的通知》（大自然资发【2024】85号）时间安排完成。</w:t>
      </w:r>
    </w:p>
    <w:p w14:paraId="7C234FD5">
      <w:pPr>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本项目（是/否）接受联合体投标：否</w:t>
      </w:r>
    </w:p>
    <w:p w14:paraId="582C5CFC">
      <w:pPr>
        <w:numPr>
          <w:ilvl w:val="0"/>
          <w:numId w:val="1"/>
        </w:numPr>
        <w:spacing w:line="360" w:lineRule="auto"/>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 xml:space="preserve">申请人的资格要求   </w:t>
      </w:r>
    </w:p>
    <w:p w14:paraId="2678A4EC">
      <w:pPr>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 满足《中华人民共和国政府采购法》第二十二条规定。</w:t>
      </w:r>
    </w:p>
    <w:p w14:paraId="5B94A829">
      <w:pPr>
        <w:pStyle w:val="14"/>
        <w:spacing w:before="0" w:beforeAutospacing="0" w:after="0" w:afterAutospacing="0" w:line="360" w:lineRule="auto"/>
        <w:ind w:firstLine="480" w:firstLineChars="200"/>
        <w:outlineLvl w:val="9"/>
        <w:rPr>
          <w:rFonts w:hint="default" w:eastAsia="宋体" w:cs="宋体"/>
          <w:color w:val="auto"/>
          <w:highlight w:val="none"/>
          <w:shd w:val="clear" w:color="auto" w:fill="FFFFFF"/>
          <w:lang w:val="en-US" w:eastAsia="zh-CN"/>
        </w:rPr>
      </w:pPr>
      <w:r>
        <w:rPr>
          <w:rFonts w:hint="eastAsia" w:eastAsia="宋体" w:cs="宋体"/>
          <w:color w:val="auto"/>
          <w:highlight w:val="none"/>
        </w:rPr>
        <w:t>2. 落实政府采购政策需满足的资格要求：</w:t>
      </w:r>
      <w:r>
        <w:rPr>
          <w:rFonts w:hint="eastAsia" w:eastAsia="宋体" w:cs="宋体"/>
          <w:color w:val="auto"/>
          <w:highlight w:val="none"/>
          <w:shd w:val="clear" w:color="auto" w:fill="FFFFFF"/>
          <w:lang w:val="en-US" w:eastAsia="zh-CN"/>
        </w:rPr>
        <w:t>本项目专门面向中小微企业，监狱企业、残疾人福利性单位视同为中小微企业；</w:t>
      </w:r>
    </w:p>
    <w:p w14:paraId="3AECB76C">
      <w:pPr>
        <w:spacing w:line="360" w:lineRule="auto"/>
        <w:ind w:firstLine="470" w:firstLineChars="196"/>
        <w:outlineLvl w:val="9"/>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3. 本项目的特定资格要求：</w:t>
      </w:r>
      <w:r>
        <w:rPr>
          <w:rFonts w:hint="eastAsia" w:ascii="宋体" w:hAnsi="宋体" w:eastAsia="宋体" w:cs="宋体"/>
          <w:color w:val="auto"/>
          <w:kern w:val="0"/>
          <w:sz w:val="24"/>
          <w:highlight w:val="none"/>
        </w:rPr>
        <w:t>须具有自然资源主管部门颁发的有效期范围内乙级及以上测绘资质证书（资质专业范围应包含地理信息系统工程、</w:t>
      </w:r>
      <w:r>
        <w:rPr>
          <w:rFonts w:hint="eastAsia" w:ascii="宋体" w:hAnsi="宋体" w:cs="宋体"/>
          <w:color w:val="auto"/>
          <w:kern w:val="0"/>
          <w:sz w:val="24"/>
          <w:highlight w:val="none"/>
          <w:lang w:val="en-US" w:eastAsia="zh-CN"/>
        </w:rPr>
        <w:t>测绘航空摄影、海洋测绘</w:t>
      </w:r>
      <w:r>
        <w:rPr>
          <w:rFonts w:hint="eastAsia" w:ascii="宋体" w:hAnsi="宋体" w:eastAsia="宋体" w:cs="宋体"/>
          <w:color w:val="auto"/>
          <w:kern w:val="0"/>
          <w:sz w:val="24"/>
          <w:highlight w:val="none"/>
        </w:rPr>
        <w:t>）。</w:t>
      </w:r>
    </w:p>
    <w:p w14:paraId="66B1EA9F">
      <w:pPr>
        <w:spacing w:line="360" w:lineRule="auto"/>
        <w:ind w:firstLine="470" w:firstLineChars="196"/>
        <w:outlineLvl w:val="9"/>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4.项目负责人须具有注册测绘师资格证书及测绘专业高级工程师及以上职称，无在处罚期内的不良行为记录。</w:t>
      </w:r>
    </w:p>
    <w:p w14:paraId="12C60847">
      <w:pPr>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注：经查询信用信息存在不良信用记录的不得参加本采购项目（具体要求如下）。</w:t>
      </w:r>
    </w:p>
    <w:p w14:paraId="00F8DB4C">
      <w:pPr>
        <w:spacing w:line="360" w:lineRule="auto"/>
        <w:ind w:firstLine="470" w:firstLineChars="196"/>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w:t>
      </w:r>
      <w:bookmarkStart w:id="1" w:name="_Hlk116912882"/>
      <w:r>
        <w:rPr>
          <w:rFonts w:hint="eastAsia" w:ascii="宋体" w:hAnsi="宋体" w:eastAsia="宋体" w:cs="宋体"/>
          <w:color w:val="auto"/>
          <w:kern w:val="0"/>
          <w:sz w:val="24"/>
          <w:highlight w:val="none"/>
        </w:rPr>
        <w:t>信用信息查询渠道：“信用中国”网站(www.creditchina.gov.cn)、“信用辽宁”网站（</w:t>
      </w:r>
      <w:r>
        <w:rPr>
          <w:rFonts w:hint="eastAsia" w:ascii="宋体" w:hAnsi="宋体" w:eastAsia="宋体" w:cs="宋体"/>
          <w:color w:val="auto"/>
          <w:sz w:val="24"/>
          <w:highlight w:val="none"/>
        </w:rPr>
        <w:t>http://xyln.ln.gov.cn/</w:t>
      </w:r>
      <w:r>
        <w:rPr>
          <w:rFonts w:hint="eastAsia" w:ascii="宋体" w:hAnsi="宋体" w:eastAsia="宋体" w:cs="宋体"/>
          <w:color w:val="auto"/>
          <w:kern w:val="0"/>
          <w:sz w:val="24"/>
          <w:highlight w:val="none"/>
        </w:rPr>
        <w:t>）失信黑名单、“信用大连”（https://credit.dl.gov.cn/）网站、大连市重大税收违法案件信息公示平台、“中国政府采购网”(www.ccgp.gov.cn)政府采购严重违法失信行为信息记录等。</w:t>
      </w:r>
      <w:bookmarkEnd w:id="1"/>
    </w:p>
    <w:p w14:paraId="5C200873">
      <w:pPr>
        <w:spacing w:line="360" w:lineRule="auto"/>
        <w:ind w:firstLine="470" w:firstLineChars="196"/>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②信用信息查询截止时点：</w:t>
      </w:r>
      <w:r>
        <w:rPr>
          <w:rFonts w:hint="eastAsia" w:ascii="宋体" w:hAnsi="宋体" w:eastAsia="宋体" w:cs="宋体"/>
          <w:color w:val="auto"/>
          <w:kern w:val="0"/>
          <w:sz w:val="24"/>
          <w:highlight w:val="none"/>
          <w:lang w:val="en-US" w:eastAsia="zh-CN"/>
        </w:rPr>
        <w:t>评审开始</w:t>
      </w:r>
      <w:r>
        <w:rPr>
          <w:rFonts w:hint="eastAsia" w:ascii="宋体" w:hAnsi="宋体" w:eastAsia="宋体" w:cs="宋体"/>
          <w:color w:val="auto"/>
          <w:kern w:val="0"/>
          <w:sz w:val="24"/>
          <w:highlight w:val="none"/>
        </w:rPr>
        <w:t>前。</w:t>
      </w:r>
    </w:p>
    <w:p w14:paraId="0BB2DF61">
      <w:pPr>
        <w:spacing w:line="360" w:lineRule="auto"/>
        <w:ind w:firstLine="470" w:firstLineChars="196"/>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③信用信息查询记录和证据留存方式：截屏等可实现留痕的方式。</w:t>
      </w:r>
    </w:p>
    <w:p w14:paraId="7DAAB6D7">
      <w:pPr>
        <w:spacing w:line="360" w:lineRule="auto"/>
        <w:ind w:firstLine="470" w:firstLineChars="196"/>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④信用信息使用规则：对于经查询被列入失信被执行人、重大税收违法案件当事人名单、政府采购严重违法失信行为记录名单的投标人，评审委员会应取消其投标资格。</w:t>
      </w:r>
    </w:p>
    <w:p w14:paraId="61391C68">
      <w:pPr>
        <w:spacing w:line="360" w:lineRule="auto"/>
        <w:ind w:firstLine="472" w:firstLineChars="196"/>
        <w:outlineLvl w:val="9"/>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三、 获取招标文件  </w:t>
      </w:r>
    </w:p>
    <w:p w14:paraId="5743CF81">
      <w:pPr>
        <w:spacing w:line="360" w:lineRule="auto"/>
        <w:ind w:firstLine="470" w:firstLineChars="196"/>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1.时间：202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日 ，每天上午00:00至12:00，下午12:00至23:59（北京时间，线上获取法定节假日均可）</w:t>
      </w:r>
    </w:p>
    <w:p w14:paraId="4BAE5557">
      <w:pPr>
        <w:spacing w:line="360" w:lineRule="auto"/>
        <w:ind w:firstLine="470" w:firstLineChars="196"/>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2.地点（网址）：</w:t>
      </w:r>
      <w:r>
        <w:rPr>
          <w:rFonts w:hint="eastAsia" w:ascii="宋体" w:hAnsi="宋体"/>
          <w:color w:val="auto"/>
          <w:sz w:val="24"/>
          <w:highlight w:val="none"/>
        </w:rPr>
        <w:t>大连市政府采购云平台线上获取</w:t>
      </w:r>
    </w:p>
    <w:p w14:paraId="66387868">
      <w:pPr>
        <w:spacing w:line="360" w:lineRule="auto"/>
        <w:ind w:firstLine="470" w:firstLineChars="196"/>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3.方式：供应商登录大连市政府采购云平台在线申请获取采购文件（进入“项目采购”应用，在获取采购文件菜单中选择项目，申请获取采购文件）。</w:t>
      </w:r>
    </w:p>
    <w:p w14:paraId="2DF7743D">
      <w:pPr>
        <w:spacing w:line="360" w:lineRule="auto"/>
        <w:ind w:firstLine="470" w:firstLineChars="196"/>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4.售价（元）：0。</w:t>
      </w:r>
    </w:p>
    <w:p w14:paraId="7CD24A9D">
      <w:pPr>
        <w:spacing w:line="360" w:lineRule="auto"/>
        <w:ind w:firstLine="472" w:firstLineChars="196"/>
        <w:outlineLvl w:val="9"/>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四、 提交投标文件截止时间、开标时间和地点  </w:t>
      </w:r>
    </w:p>
    <w:p w14:paraId="1698A426">
      <w:pPr>
        <w:widowControl/>
        <w:spacing w:line="360" w:lineRule="auto"/>
        <w:ind w:firstLine="480"/>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提交投标文件截止时间：202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 （北京时间）</w:t>
      </w:r>
    </w:p>
    <w:p w14:paraId="26E01EC3">
      <w:pPr>
        <w:widowControl/>
        <w:spacing w:line="360" w:lineRule="auto"/>
        <w:ind w:firstLine="480"/>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投标地点（网址）：</w:t>
      </w:r>
      <w:r>
        <w:rPr>
          <w:rFonts w:hint="eastAsia" w:ascii="宋体" w:hAnsi="宋体" w:cs="宋体"/>
          <w:color w:val="auto"/>
          <w:kern w:val="0"/>
          <w:sz w:val="24"/>
          <w:highlight w:val="none"/>
        </w:rPr>
        <w:t>大连市政府采购云平台</w:t>
      </w:r>
      <w:r>
        <w:rPr>
          <w:rFonts w:hint="eastAsia" w:ascii="宋体" w:hAnsi="宋体" w:cs="宋体"/>
          <w:color w:val="auto"/>
          <w:sz w:val="24"/>
          <w:highlight w:val="none"/>
        </w:rPr>
        <w:t>（</w:t>
      </w:r>
      <w:r>
        <w:rPr>
          <w:rFonts w:hint="eastAsia" w:ascii="宋体" w:hAnsi="宋体" w:cs="宋体"/>
          <w:color w:val="auto"/>
          <w:kern w:val="0"/>
          <w:sz w:val="24"/>
          <w:highlight w:val="none"/>
        </w:rPr>
        <w:t>https://www.dalian.zcygov.cn/</w:t>
      </w:r>
      <w:r>
        <w:rPr>
          <w:rFonts w:hint="eastAsia" w:ascii="宋体" w:hAnsi="宋体" w:cs="宋体"/>
          <w:color w:val="auto"/>
          <w:sz w:val="24"/>
          <w:highlight w:val="none"/>
        </w:rPr>
        <w:t xml:space="preserve">） </w:t>
      </w:r>
    </w:p>
    <w:p w14:paraId="569BC950">
      <w:pPr>
        <w:widowControl/>
        <w:spacing w:line="360" w:lineRule="auto"/>
        <w:ind w:firstLine="480"/>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开标时间：202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分 </w:t>
      </w:r>
    </w:p>
    <w:p w14:paraId="24499157">
      <w:pPr>
        <w:widowControl/>
        <w:spacing w:line="360" w:lineRule="auto"/>
        <w:ind w:firstLine="480"/>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开标地点（网址）：</w:t>
      </w:r>
      <w:r>
        <w:rPr>
          <w:rFonts w:hint="eastAsia" w:ascii="宋体" w:hAnsi="宋体" w:cs="宋体"/>
          <w:color w:val="auto"/>
          <w:kern w:val="0"/>
          <w:sz w:val="24"/>
          <w:highlight w:val="none"/>
        </w:rPr>
        <w:t>大连市政府采购云平台</w:t>
      </w:r>
      <w:r>
        <w:rPr>
          <w:rFonts w:hint="eastAsia" w:ascii="宋体" w:hAnsi="宋体" w:cs="宋体"/>
          <w:color w:val="auto"/>
          <w:sz w:val="24"/>
          <w:highlight w:val="none"/>
        </w:rPr>
        <w:t>（</w:t>
      </w:r>
      <w:r>
        <w:rPr>
          <w:rFonts w:hint="eastAsia" w:ascii="宋体" w:hAnsi="宋体" w:cs="宋体"/>
          <w:color w:val="auto"/>
          <w:kern w:val="0"/>
          <w:sz w:val="24"/>
          <w:highlight w:val="none"/>
        </w:rPr>
        <w:t>https://www.dalian.zcygov.cn/</w:t>
      </w:r>
      <w:r>
        <w:rPr>
          <w:rFonts w:hint="eastAsia" w:ascii="宋体" w:hAnsi="宋体" w:cs="宋体"/>
          <w:color w:val="auto"/>
          <w:sz w:val="24"/>
          <w:highlight w:val="none"/>
        </w:rPr>
        <w:t>）</w:t>
      </w:r>
    </w:p>
    <w:p w14:paraId="3EF3B9BC">
      <w:pPr>
        <w:widowControl/>
        <w:spacing w:line="360" w:lineRule="auto"/>
        <w:ind w:firstLine="480"/>
        <w:jc w:val="left"/>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5.解密时间：投标人须自投标文件解密环节开始后30分钟内进行投标文件解密，如未在规定时间内进行解密（非投标人自身原因出除外），视为自动放弃参与本项目投标。</w:t>
      </w:r>
    </w:p>
    <w:p w14:paraId="557B48F0">
      <w:pPr>
        <w:spacing w:line="360" w:lineRule="auto"/>
        <w:ind w:firstLine="472" w:firstLineChars="196"/>
        <w:outlineLvl w:val="9"/>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五、 公告期限  </w:t>
      </w:r>
    </w:p>
    <w:p w14:paraId="506DC6A5">
      <w:pPr>
        <w:spacing w:line="360" w:lineRule="auto"/>
        <w:ind w:firstLine="470" w:firstLineChars="196"/>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自本公告发布之日起5个工作日。 </w:t>
      </w:r>
    </w:p>
    <w:p w14:paraId="14A5587D">
      <w:pPr>
        <w:spacing w:line="360" w:lineRule="auto"/>
        <w:ind w:firstLine="472" w:firstLineChars="196"/>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 xml:space="preserve">六、 其他补充事宜  </w:t>
      </w:r>
    </w:p>
    <w:p w14:paraId="1294EA7E">
      <w:pPr>
        <w:spacing w:line="360" w:lineRule="auto"/>
        <w:ind w:firstLine="470" w:firstLineChars="196"/>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在线投标（电子交易）说明</w:t>
      </w:r>
    </w:p>
    <w:p w14:paraId="200D4C82">
      <w:pPr>
        <w:spacing w:line="360" w:lineRule="auto"/>
        <w:ind w:firstLine="470" w:firstLineChars="196"/>
        <w:jc w:val="left"/>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1.本项目实行电子交易，电子交易具体流程详见操作指南：登录大连市政府采购网—采购知识—采购培训—</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"http://ccgp-dalian.gov.cn/luban/detail?parentId=55844&amp;articleId=pfnife0lcdfvmvfkynzE2Q==" \t "http://ccgp-dalian.gov.cn/luban/_blank"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大连市政府采购云平台电子招投标操作指南—供应商</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，查看相应链接。供应商在使用系统进行投标的过程中遇到涉及平台使用的任何问题，可致电政采云平台技术支持热线咨询，联系方式：95763。</w:t>
      </w:r>
    </w:p>
    <w:p w14:paraId="57F18669">
      <w:pPr>
        <w:spacing w:line="360" w:lineRule="auto"/>
        <w:ind w:firstLine="470" w:firstLineChars="196"/>
        <w:jc w:val="left"/>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2.供应商应在开标前完成CA数字证书办理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已经办理CA锁的须注意有效期限，办理流程详见：http://ccgp-dalian.gov.cn/luban/detail?articleId=172&amp;filterPublishStatus=true。建议各供应商抓紧时间办理，如有CA锁办理问题可联系客服0411-39014467。</w:t>
      </w:r>
    </w:p>
    <w:p w14:paraId="447012C2">
      <w:pPr>
        <w:spacing w:line="360" w:lineRule="auto"/>
        <w:ind w:firstLine="470" w:firstLineChars="196"/>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未尽事宜详见招标文件。</w:t>
      </w:r>
    </w:p>
    <w:p w14:paraId="6AF2901F">
      <w:pPr>
        <w:spacing w:line="360" w:lineRule="auto"/>
        <w:ind w:firstLine="472" w:firstLineChars="196"/>
        <w:outlineLvl w:val="9"/>
        <w:rPr>
          <w:rFonts w:hint="eastAsia" w:ascii="宋体" w:hAnsi="宋体" w:cs="宋体"/>
          <w:color w:val="auto"/>
          <w:kern w:val="0"/>
          <w:sz w:val="24"/>
          <w:highlight w:val="none"/>
        </w:rPr>
      </w:pPr>
      <w:r>
        <w:rPr>
          <w:rFonts w:hint="eastAsia" w:ascii="宋体" w:hAnsi="宋体" w:cs="宋体"/>
          <w:b/>
          <w:bCs/>
          <w:color w:val="auto"/>
          <w:kern w:val="0"/>
          <w:sz w:val="24"/>
          <w:highlight w:val="none"/>
        </w:rPr>
        <w:t>七、 对本次采购提出询问，请按以下方式联系。</w:t>
      </w:r>
    </w:p>
    <w:p w14:paraId="34FA8310">
      <w:pPr>
        <w:spacing w:line="360" w:lineRule="auto"/>
        <w:ind w:firstLine="470" w:firstLineChars="196"/>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1.采购人信息</w:t>
      </w:r>
    </w:p>
    <w:p w14:paraId="3E6575B3">
      <w:pPr>
        <w:spacing w:line="360" w:lineRule="auto"/>
        <w:ind w:firstLine="710" w:firstLineChars="296"/>
        <w:outlineLvl w:val="9"/>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名称：</w:t>
      </w:r>
      <w:r>
        <w:rPr>
          <w:rFonts w:hint="eastAsia" w:ascii="宋体" w:hAnsi="宋体" w:eastAsia="宋体" w:cs="宋体"/>
          <w:color w:val="auto"/>
          <w:kern w:val="0"/>
          <w:sz w:val="24"/>
          <w:highlight w:val="none"/>
          <w:lang w:val="en-US" w:eastAsia="zh-CN"/>
        </w:rPr>
        <w:t>大连长兴岛经济技术开发</w:t>
      </w:r>
      <w:r>
        <w:rPr>
          <w:rFonts w:hint="eastAsia" w:ascii="宋体" w:hAnsi="宋体" w:cs="宋体"/>
          <w:color w:val="auto"/>
          <w:kern w:val="0"/>
          <w:sz w:val="24"/>
          <w:highlight w:val="none"/>
          <w:lang w:val="en-US" w:eastAsia="zh-CN"/>
        </w:rPr>
        <w:t>区自然资源局</w:t>
      </w:r>
    </w:p>
    <w:p w14:paraId="5E5E3DB7">
      <w:pPr>
        <w:spacing w:line="360" w:lineRule="auto"/>
        <w:ind w:firstLine="710" w:firstLineChars="296"/>
        <w:outlineLvl w:val="9"/>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lang w:val="en-US" w:eastAsia="zh-CN"/>
        </w:rPr>
        <w:t>大连长兴岛经济技术开发区长兴路600号</w:t>
      </w:r>
    </w:p>
    <w:p w14:paraId="190A4AD7">
      <w:pPr>
        <w:spacing w:line="360" w:lineRule="auto"/>
        <w:ind w:firstLine="710" w:firstLineChars="296"/>
        <w:outlineLvl w:val="9"/>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联系方式：</w:t>
      </w:r>
      <w:r>
        <w:rPr>
          <w:rFonts w:hint="eastAsia" w:ascii="宋体" w:hAnsi="宋体" w:cs="宋体"/>
          <w:color w:val="auto"/>
          <w:kern w:val="0"/>
          <w:sz w:val="24"/>
          <w:highlight w:val="none"/>
          <w:lang w:val="en-US" w:eastAsia="zh-CN"/>
        </w:rPr>
        <w:t>0411-85280812</w:t>
      </w:r>
    </w:p>
    <w:p w14:paraId="5D3549EB">
      <w:pPr>
        <w:spacing w:line="360" w:lineRule="auto"/>
        <w:ind w:firstLine="470" w:firstLineChars="196"/>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2.采购代理机构信息</w:t>
      </w:r>
    </w:p>
    <w:p w14:paraId="64AE08C0">
      <w:pPr>
        <w:spacing w:line="360" w:lineRule="auto"/>
        <w:ind w:firstLine="720" w:firstLineChars="300"/>
        <w:outlineLvl w:val="9"/>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名称：</w:t>
      </w:r>
      <w:r>
        <w:rPr>
          <w:rFonts w:hint="eastAsia" w:ascii="宋体" w:hAnsi="宋体" w:cs="宋体"/>
          <w:color w:val="auto"/>
          <w:kern w:val="0"/>
          <w:sz w:val="24"/>
          <w:highlight w:val="none"/>
          <w:lang w:val="en-US" w:eastAsia="zh-CN"/>
        </w:rPr>
        <w:t>北方明昱（辽宁）建设工程项目管理咨询有限公司</w:t>
      </w:r>
    </w:p>
    <w:p w14:paraId="340E5AB7">
      <w:pPr>
        <w:spacing w:line="360" w:lineRule="auto"/>
        <w:ind w:firstLine="470" w:firstLineChars="196"/>
        <w:outlineLvl w:val="9"/>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地址：</w:t>
      </w:r>
      <w:r>
        <w:rPr>
          <w:rFonts w:hint="eastAsia"/>
          <w:color w:val="auto"/>
          <w:sz w:val="24"/>
          <w:highlight w:val="none"/>
        </w:rPr>
        <w:t>大连长兴岛经济区</w:t>
      </w:r>
      <w:r>
        <w:rPr>
          <w:rFonts w:hint="eastAsia"/>
          <w:color w:val="auto"/>
          <w:sz w:val="24"/>
          <w:highlight w:val="none"/>
          <w:lang w:val="en-US" w:eastAsia="zh-CN"/>
        </w:rPr>
        <w:t>锦城路232-7号</w:t>
      </w:r>
    </w:p>
    <w:p w14:paraId="2E7B0060">
      <w:pPr>
        <w:spacing w:line="360" w:lineRule="auto"/>
        <w:ind w:firstLine="470" w:firstLineChars="196"/>
        <w:outlineLvl w:val="9"/>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联系方式：0411-</w:t>
      </w:r>
      <w:r>
        <w:rPr>
          <w:rFonts w:hint="eastAsia" w:ascii="宋体" w:hAnsi="宋体" w:cs="宋体"/>
          <w:color w:val="auto"/>
          <w:kern w:val="0"/>
          <w:sz w:val="24"/>
          <w:highlight w:val="none"/>
          <w:lang w:val="en-US" w:eastAsia="zh-CN"/>
        </w:rPr>
        <w:t>85099895</w:t>
      </w:r>
    </w:p>
    <w:p w14:paraId="20F5D6C5">
      <w:pPr>
        <w:spacing w:line="360" w:lineRule="auto"/>
        <w:ind w:firstLine="470" w:firstLineChars="196"/>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3.项目联系方式</w:t>
      </w:r>
    </w:p>
    <w:p w14:paraId="4C5056A4">
      <w:pPr>
        <w:spacing w:line="360" w:lineRule="auto"/>
        <w:ind w:firstLine="470" w:firstLineChars="196"/>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项目联系人：</w:t>
      </w:r>
      <w:r>
        <w:rPr>
          <w:rFonts w:hint="eastAsia" w:ascii="宋体" w:hAnsi="宋体" w:cs="宋体"/>
          <w:color w:val="auto"/>
          <w:sz w:val="24"/>
          <w:highlight w:val="none"/>
          <w:lang w:val="en-US" w:eastAsia="zh-CN"/>
        </w:rPr>
        <w:t>刘梦梅</w:t>
      </w:r>
    </w:p>
    <w:p w14:paraId="209DF2AF">
      <w:pPr>
        <w:spacing w:line="360" w:lineRule="auto"/>
        <w:ind w:firstLine="470" w:firstLineChars="196"/>
        <w:outlineLvl w:val="9"/>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15042410146</w:t>
      </w:r>
    </w:p>
    <w:p w14:paraId="2DFF421E">
      <w:pPr>
        <w:spacing w:line="360" w:lineRule="auto"/>
        <w:ind w:firstLine="470" w:firstLineChars="196"/>
        <w:outlineLvl w:val="9"/>
        <w:rPr>
          <w:rFonts w:hint="eastAsia" w:ascii="宋体" w:hAnsi="宋体" w:cs="宋体"/>
          <w:color w:val="auto"/>
          <w:kern w:val="0"/>
          <w:sz w:val="24"/>
          <w:highlight w:val="none"/>
        </w:rPr>
      </w:pPr>
    </w:p>
    <w:p w14:paraId="66E65694">
      <w:pPr>
        <w:spacing w:line="360" w:lineRule="auto"/>
        <w:outlineLvl w:val="9"/>
        <w:rPr>
          <w:rFonts w:hint="eastAsia" w:ascii="宋体" w:hAnsi="宋体" w:cs="宋体"/>
          <w:color w:val="auto"/>
          <w:sz w:val="24"/>
          <w:highlight w:val="none"/>
        </w:rPr>
      </w:pPr>
    </w:p>
    <w:p w14:paraId="56CA0EC8">
      <w:pPr>
        <w:pStyle w:val="5"/>
        <w:ind w:firstLine="480"/>
        <w:outlineLvl w:val="9"/>
        <w:rPr>
          <w:rFonts w:hint="eastAsia" w:ascii="宋体" w:hAnsi="宋体" w:eastAsia="宋体" w:cs="宋体"/>
          <w:color w:val="auto"/>
          <w:sz w:val="24"/>
          <w:highlight w:val="none"/>
        </w:rPr>
      </w:pPr>
    </w:p>
    <w:p w14:paraId="5A87E45A">
      <w:pPr>
        <w:pStyle w:val="5"/>
        <w:ind w:firstLine="480"/>
        <w:outlineLvl w:val="9"/>
        <w:rPr>
          <w:rFonts w:hint="eastAsia" w:ascii="宋体" w:hAnsi="宋体" w:eastAsia="宋体" w:cs="宋体"/>
          <w:color w:val="auto"/>
          <w:sz w:val="24"/>
          <w:highlight w:val="none"/>
        </w:rPr>
      </w:pPr>
    </w:p>
    <w:p w14:paraId="2A82B430">
      <w:pPr>
        <w:pStyle w:val="5"/>
        <w:ind w:firstLine="480"/>
        <w:outlineLvl w:val="9"/>
        <w:rPr>
          <w:rFonts w:hint="eastAsia" w:ascii="宋体" w:hAnsi="宋体" w:eastAsia="宋体" w:cs="宋体"/>
          <w:color w:val="auto"/>
          <w:sz w:val="24"/>
          <w:highlight w:val="none"/>
        </w:rPr>
      </w:pPr>
    </w:p>
    <w:p w14:paraId="621F7D32">
      <w:pPr>
        <w:pStyle w:val="5"/>
        <w:ind w:firstLine="480"/>
        <w:outlineLvl w:val="9"/>
        <w:rPr>
          <w:rFonts w:hint="eastAsia" w:ascii="宋体" w:hAnsi="宋体" w:eastAsia="宋体" w:cs="宋体"/>
          <w:color w:val="auto"/>
          <w:sz w:val="24"/>
          <w:highlight w:val="none"/>
        </w:rPr>
      </w:pPr>
    </w:p>
    <w:p w14:paraId="3EC01720">
      <w:pPr>
        <w:pStyle w:val="5"/>
        <w:ind w:firstLine="480"/>
        <w:outlineLvl w:val="9"/>
        <w:rPr>
          <w:rFonts w:hint="eastAsia" w:ascii="宋体" w:hAnsi="宋体" w:eastAsia="宋体" w:cs="宋体"/>
          <w:color w:val="auto"/>
          <w:sz w:val="24"/>
          <w:highlight w:val="none"/>
        </w:rPr>
      </w:pPr>
    </w:p>
    <w:p w14:paraId="5085F691">
      <w:pPr>
        <w:pStyle w:val="5"/>
        <w:ind w:firstLine="480"/>
        <w:outlineLvl w:val="9"/>
        <w:rPr>
          <w:rFonts w:hint="eastAsia" w:ascii="宋体" w:hAnsi="宋体" w:eastAsia="宋体" w:cs="宋体"/>
          <w:color w:val="auto"/>
          <w:sz w:val="24"/>
          <w:highlight w:val="none"/>
        </w:rPr>
      </w:pPr>
    </w:p>
    <w:p w14:paraId="47A9F7BA">
      <w:pPr>
        <w:pStyle w:val="5"/>
        <w:ind w:firstLine="480"/>
        <w:outlineLvl w:val="9"/>
        <w:rPr>
          <w:rFonts w:hint="eastAsia" w:ascii="宋体" w:hAnsi="宋体" w:eastAsia="宋体" w:cs="宋体"/>
          <w:color w:val="auto"/>
          <w:sz w:val="24"/>
          <w:highlight w:val="none"/>
        </w:rPr>
      </w:pPr>
    </w:p>
    <w:p w14:paraId="095323BF">
      <w:pPr>
        <w:pStyle w:val="5"/>
        <w:ind w:firstLine="480"/>
        <w:outlineLvl w:val="9"/>
        <w:rPr>
          <w:rFonts w:hint="eastAsia" w:ascii="宋体" w:hAnsi="宋体" w:eastAsia="宋体" w:cs="宋体"/>
          <w:color w:val="auto"/>
          <w:sz w:val="24"/>
          <w:highlight w:val="none"/>
        </w:rPr>
      </w:pPr>
    </w:p>
    <w:p w14:paraId="0BAA6726">
      <w:pPr>
        <w:pStyle w:val="5"/>
        <w:ind w:firstLine="480"/>
        <w:outlineLvl w:val="9"/>
        <w:rPr>
          <w:rFonts w:hint="eastAsia" w:ascii="宋体" w:hAnsi="宋体" w:eastAsia="宋体" w:cs="宋体"/>
          <w:color w:val="auto"/>
          <w:sz w:val="24"/>
          <w:highlight w:val="none"/>
        </w:rPr>
      </w:pPr>
    </w:p>
    <w:p w14:paraId="5BFC26BF">
      <w:pPr>
        <w:pStyle w:val="5"/>
        <w:ind w:firstLine="480"/>
        <w:outlineLvl w:val="9"/>
        <w:rPr>
          <w:rFonts w:hint="eastAsia" w:ascii="宋体" w:hAnsi="宋体" w:eastAsia="宋体" w:cs="宋体"/>
          <w:color w:val="auto"/>
          <w:sz w:val="24"/>
          <w:highlight w:val="none"/>
        </w:rPr>
      </w:pPr>
    </w:p>
    <w:p w14:paraId="3EFCFC7D">
      <w:pPr>
        <w:pStyle w:val="5"/>
        <w:ind w:firstLine="480"/>
        <w:outlineLvl w:val="9"/>
        <w:rPr>
          <w:rFonts w:hint="eastAsia" w:ascii="宋体" w:hAnsi="宋体" w:eastAsia="宋体" w:cs="宋体"/>
          <w:color w:val="auto"/>
          <w:sz w:val="24"/>
          <w:highlight w:val="none"/>
        </w:rPr>
      </w:pPr>
    </w:p>
    <w:p w14:paraId="618E80CD">
      <w:pPr>
        <w:pStyle w:val="5"/>
        <w:outlineLvl w:val="9"/>
        <w:rPr>
          <w:rFonts w:hint="eastAsia" w:ascii="宋体" w:hAnsi="宋体" w:eastAsia="宋体" w:cs="宋体"/>
          <w:color w:val="auto"/>
          <w:highlight w:val="none"/>
        </w:rPr>
      </w:pPr>
    </w:p>
    <w:p w14:paraId="6F066330">
      <w:pPr>
        <w:pStyle w:val="5"/>
        <w:outlineLvl w:val="9"/>
        <w:rPr>
          <w:rFonts w:hint="eastAsia" w:ascii="宋体" w:hAnsi="宋体" w:eastAsia="宋体" w:cs="宋体"/>
          <w:color w:val="auto"/>
          <w:highlight w:val="none"/>
        </w:rPr>
      </w:pPr>
    </w:p>
    <w:p w14:paraId="5543C5B3">
      <w:pPr>
        <w:pStyle w:val="5"/>
        <w:outlineLvl w:val="9"/>
        <w:rPr>
          <w:rFonts w:hint="eastAsia" w:ascii="宋体" w:hAnsi="宋体" w:eastAsia="宋体" w:cs="宋体"/>
          <w:color w:val="auto"/>
          <w:highlight w:val="none"/>
        </w:rPr>
      </w:pPr>
    </w:p>
    <w:p w14:paraId="60FD9B39">
      <w:pPr>
        <w:pStyle w:val="5"/>
        <w:outlineLvl w:val="9"/>
        <w:rPr>
          <w:rFonts w:hint="eastAsia" w:ascii="宋体" w:hAnsi="宋体" w:eastAsia="宋体" w:cs="宋体"/>
          <w:color w:val="auto"/>
          <w:highlight w:val="none"/>
        </w:rPr>
      </w:pPr>
    </w:p>
    <w:p w14:paraId="077B7C36">
      <w:pPr>
        <w:pStyle w:val="5"/>
        <w:outlineLvl w:val="9"/>
        <w:rPr>
          <w:rFonts w:hint="eastAsia" w:ascii="宋体" w:hAnsi="宋体" w:eastAsia="宋体" w:cs="宋体"/>
          <w:color w:val="auto"/>
          <w:highlight w:val="none"/>
        </w:rPr>
      </w:pPr>
    </w:p>
    <w:p w14:paraId="1F3A7895">
      <w:pPr>
        <w:pStyle w:val="5"/>
        <w:outlineLvl w:val="9"/>
        <w:rPr>
          <w:rFonts w:hint="eastAsia" w:ascii="宋体" w:hAnsi="宋体" w:eastAsia="宋体" w:cs="宋体"/>
          <w:color w:val="auto"/>
          <w:highlight w:val="none"/>
        </w:rPr>
      </w:pPr>
    </w:p>
    <w:p w14:paraId="3878A468">
      <w:pPr>
        <w:spacing w:line="360" w:lineRule="auto"/>
        <w:jc w:val="center"/>
        <w:outlineLvl w:val="9"/>
        <w:rPr>
          <w:rFonts w:hint="eastAsia" w:ascii="宋体" w:hAnsi="宋体" w:cs="宋体"/>
          <w:b/>
          <w:bCs/>
          <w:color w:val="auto"/>
          <w:sz w:val="44"/>
          <w:highlight w:val="none"/>
        </w:rPr>
      </w:pPr>
    </w:p>
    <w:p w14:paraId="5C299C69">
      <w:pPr>
        <w:pStyle w:val="28"/>
        <w:outlineLvl w:val="9"/>
        <w:rPr>
          <w:rFonts w:hint="eastAsia" w:eastAsia="宋体" w:cs="宋体"/>
          <w:b/>
          <w:bCs/>
          <w:color w:val="auto"/>
          <w:sz w:val="44"/>
          <w:highlight w:val="none"/>
          <w:lang w:eastAsia="zh-CN"/>
        </w:rPr>
      </w:pPr>
    </w:p>
    <w:p w14:paraId="65D01717">
      <w:pPr>
        <w:pStyle w:val="28"/>
        <w:outlineLvl w:val="9"/>
        <w:rPr>
          <w:rFonts w:hint="eastAsia" w:cs="宋体"/>
          <w:b/>
          <w:bCs/>
          <w:color w:val="auto"/>
          <w:sz w:val="44"/>
          <w:highlight w:val="none"/>
          <w:lang w:eastAsia="zh-CN"/>
        </w:rPr>
      </w:pPr>
    </w:p>
    <w:p w14:paraId="0B20F4D1">
      <w:pPr>
        <w:spacing w:line="360" w:lineRule="auto"/>
        <w:jc w:val="center"/>
        <w:outlineLvl w:val="9"/>
        <w:rPr>
          <w:rFonts w:hint="eastAsia" w:ascii="宋体" w:hAnsi="宋体" w:cs="宋体"/>
          <w:b/>
          <w:bCs/>
          <w:color w:val="auto"/>
          <w:sz w:val="44"/>
          <w:highlight w:val="none"/>
        </w:rPr>
      </w:pPr>
    </w:p>
    <w:p w14:paraId="0B6AE54B">
      <w:pPr>
        <w:spacing w:line="360" w:lineRule="auto"/>
        <w:jc w:val="center"/>
        <w:outlineLvl w:val="0"/>
        <w:rPr>
          <w:rFonts w:hint="eastAsia" w:ascii="宋体" w:hAnsi="宋体" w:cs="宋体"/>
          <w:b/>
          <w:bCs/>
          <w:color w:val="auto"/>
          <w:sz w:val="44"/>
          <w:highlight w:val="none"/>
        </w:rPr>
      </w:pPr>
      <w:bookmarkStart w:id="2" w:name="_Toc17449"/>
    </w:p>
    <w:p w14:paraId="22052294">
      <w:pPr>
        <w:spacing w:line="360" w:lineRule="auto"/>
        <w:jc w:val="center"/>
        <w:outlineLvl w:val="0"/>
        <w:rPr>
          <w:rFonts w:hint="eastAsia" w:ascii="宋体" w:hAnsi="宋体" w:cs="宋体"/>
          <w:b/>
          <w:bCs/>
          <w:color w:val="auto"/>
          <w:sz w:val="44"/>
          <w:highlight w:val="none"/>
        </w:rPr>
      </w:pPr>
    </w:p>
    <w:p w14:paraId="5BAC41B3">
      <w:pPr>
        <w:spacing w:line="360" w:lineRule="auto"/>
        <w:jc w:val="center"/>
        <w:outlineLvl w:val="0"/>
        <w:rPr>
          <w:rFonts w:hint="eastAsia" w:ascii="宋体" w:hAnsi="宋体" w:cs="宋体"/>
          <w:b/>
          <w:bCs/>
          <w:color w:val="auto"/>
          <w:sz w:val="44"/>
          <w:highlight w:val="none"/>
        </w:rPr>
      </w:pPr>
    </w:p>
    <w:p w14:paraId="584CF175">
      <w:pPr>
        <w:spacing w:line="360" w:lineRule="auto"/>
        <w:jc w:val="center"/>
        <w:outlineLvl w:val="0"/>
        <w:rPr>
          <w:rFonts w:hint="eastAsia" w:ascii="宋体" w:hAnsi="宋体" w:cs="宋体"/>
          <w:b/>
          <w:bCs/>
          <w:color w:val="auto"/>
          <w:sz w:val="44"/>
          <w:highlight w:val="none"/>
        </w:rPr>
      </w:pPr>
    </w:p>
    <w:p w14:paraId="7055837B">
      <w:pPr>
        <w:spacing w:line="360" w:lineRule="auto"/>
        <w:jc w:val="center"/>
        <w:outlineLvl w:val="0"/>
        <w:rPr>
          <w:rFonts w:hint="eastAsia" w:ascii="宋体" w:hAnsi="宋体" w:cs="宋体"/>
          <w:b/>
          <w:bCs/>
          <w:color w:val="auto"/>
          <w:sz w:val="44"/>
          <w:highlight w:val="none"/>
        </w:rPr>
      </w:pPr>
    </w:p>
    <w:p w14:paraId="6CFD4D0D">
      <w:pPr>
        <w:spacing w:line="360" w:lineRule="auto"/>
        <w:jc w:val="center"/>
        <w:outlineLvl w:val="0"/>
        <w:rPr>
          <w:rFonts w:hint="eastAsia" w:ascii="宋体" w:hAnsi="宋体" w:cs="宋体"/>
          <w:b/>
          <w:bCs/>
          <w:color w:val="auto"/>
          <w:sz w:val="44"/>
          <w:highlight w:val="none"/>
        </w:rPr>
      </w:pPr>
    </w:p>
    <w:p w14:paraId="3CDC0C9D">
      <w:pPr>
        <w:spacing w:line="360" w:lineRule="auto"/>
        <w:jc w:val="center"/>
        <w:outlineLvl w:val="0"/>
        <w:rPr>
          <w:rFonts w:hint="eastAsia" w:ascii="宋体" w:hAnsi="宋体" w:cs="宋体"/>
          <w:b/>
          <w:bCs/>
          <w:color w:val="auto"/>
          <w:sz w:val="44"/>
          <w:highlight w:val="none"/>
        </w:rPr>
      </w:pPr>
    </w:p>
    <w:p w14:paraId="20331220">
      <w:pPr>
        <w:spacing w:line="360" w:lineRule="auto"/>
        <w:jc w:val="center"/>
        <w:outlineLvl w:val="0"/>
        <w:rPr>
          <w:rFonts w:hint="eastAsia" w:ascii="宋体" w:hAnsi="宋体" w:cs="宋体"/>
          <w:b/>
          <w:bCs/>
          <w:color w:val="auto"/>
          <w:sz w:val="44"/>
          <w:highlight w:val="none"/>
        </w:rPr>
      </w:pPr>
      <w:r>
        <w:rPr>
          <w:rFonts w:hint="eastAsia" w:ascii="宋体" w:hAnsi="宋体" w:cs="宋体"/>
          <w:b/>
          <w:bCs/>
          <w:color w:val="auto"/>
          <w:sz w:val="44"/>
          <w:highlight w:val="none"/>
        </w:rPr>
        <w:t>第一章  投标人须知及前附表</w:t>
      </w:r>
      <w:bookmarkEnd w:id="2"/>
    </w:p>
    <w:p w14:paraId="0D28F790">
      <w:pPr>
        <w:spacing w:line="360" w:lineRule="auto"/>
        <w:jc w:val="center"/>
        <w:outlineLvl w:val="9"/>
        <w:rPr>
          <w:rFonts w:hint="eastAsia" w:ascii="宋体" w:hAnsi="宋体" w:cs="宋体"/>
          <w:b/>
          <w:color w:val="auto"/>
          <w:sz w:val="36"/>
          <w:szCs w:val="36"/>
          <w:highlight w:val="none"/>
        </w:rPr>
      </w:pPr>
      <w:r>
        <w:rPr>
          <w:rFonts w:hint="eastAsia" w:ascii="宋体" w:hAnsi="宋体" w:cs="宋体"/>
          <w:bCs/>
          <w:color w:val="auto"/>
          <w:sz w:val="44"/>
          <w:highlight w:val="none"/>
        </w:rPr>
        <w:br w:type="page"/>
      </w:r>
      <w:r>
        <w:rPr>
          <w:rFonts w:hint="eastAsia" w:ascii="宋体" w:hAnsi="宋体" w:cs="宋体"/>
          <w:b/>
          <w:color w:val="auto"/>
          <w:sz w:val="36"/>
          <w:szCs w:val="36"/>
          <w:highlight w:val="none"/>
        </w:rPr>
        <w:t>投标人须知前附表</w:t>
      </w:r>
    </w:p>
    <w:tbl>
      <w:tblPr>
        <w:tblStyle w:val="1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000"/>
      </w:tblGrid>
      <w:tr w14:paraId="7D70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rPr>
        <w:tc>
          <w:tcPr>
            <w:tcW w:w="468" w:type="dxa"/>
            <w:vAlign w:val="center"/>
          </w:tcPr>
          <w:p w14:paraId="2F21F19D">
            <w:pPr>
              <w:spacing w:line="4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序号</w:t>
            </w:r>
          </w:p>
        </w:tc>
        <w:tc>
          <w:tcPr>
            <w:tcW w:w="9000" w:type="dxa"/>
            <w:vAlign w:val="center"/>
          </w:tcPr>
          <w:p w14:paraId="33FF6D93">
            <w:pPr>
              <w:spacing w:line="4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内容</w:t>
            </w:r>
          </w:p>
        </w:tc>
      </w:tr>
      <w:tr w14:paraId="1CF4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8" w:type="dxa"/>
            <w:vAlign w:val="center"/>
          </w:tcPr>
          <w:p w14:paraId="4D6EDAD4">
            <w:pPr>
              <w:pStyle w:val="29"/>
              <w:widowControl w:val="0"/>
              <w:pBdr>
                <w:left w:val="none" w:color="auto" w:sz="0" w:space="0"/>
                <w:bottom w:val="none" w:color="auto" w:sz="0" w:space="0"/>
                <w:right w:val="none" w:color="auto" w:sz="0" w:space="0"/>
              </w:pBdr>
              <w:spacing w:before="0" w:beforeAutospacing="0" w:after="0" w:afterAutospacing="0" w:line="400" w:lineRule="exact"/>
              <w:outlineLvl w:val="9"/>
              <w:rPr>
                <w:rFonts w:hint="eastAsia" w:ascii="宋体" w:eastAsia="宋体" w:cs="宋体"/>
                <w:color w:val="auto"/>
                <w:kern w:val="2"/>
                <w:highlight w:val="none"/>
              </w:rPr>
            </w:pPr>
            <w:r>
              <w:rPr>
                <w:rFonts w:hint="eastAsia" w:ascii="宋体" w:eastAsia="宋体" w:cs="宋体"/>
                <w:color w:val="auto"/>
                <w:kern w:val="2"/>
                <w:highlight w:val="none"/>
              </w:rPr>
              <w:t>1</w:t>
            </w:r>
          </w:p>
        </w:tc>
        <w:tc>
          <w:tcPr>
            <w:tcW w:w="9000" w:type="dxa"/>
            <w:vAlign w:val="center"/>
          </w:tcPr>
          <w:p w14:paraId="079D8520">
            <w:pPr>
              <w:spacing w:line="400" w:lineRule="exact"/>
              <w:outlineLvl w:val="9"/>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大连长兴岛经济技术开发区全民所有自然资源资产清查工作采购项目</w:t>
            </w:r>
            <w:r>
              <w:rPr>
                <w:rFonts w:hint="eastAsia" w:ascii="宋体" w:hAnsi="宋体" w:cs="宋体"/>
                <w:color w:val="auto"/>
                <w:kern w:val="0"/>
                <w:sz w:val="24"/>
                <w:highlight w:val="none"/>
              </w:rPr>
              <w:t xml:space="preserve"> </w:t>
            </w:r>
          </w:p>
          <w:p w14:paraId="2EBC53C8">
            <w:pPr>
              <w:spacing w:line="400" w:lineRule="exact"/>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BFMY-2025-036</w:t>
            </w:r>
          </w:p>
        </w:tc>
      </w:tr>
      <w:tr w14:paraId="2BB3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8" w:type="dxa"/>
            <w:vAlign w:val="center"/>
          </w:tcPr>
          <w:p w14:paraId="527E069A">
            <w:pPr>
              <w:spacing w:line="4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2</w:t>
            </w:r>
          </w:p>
        </w:tc>
        <w:tc>
          <w:tcPr>
            <w:tcW w:w="9000" w:type="dxa"/>
            <w:vAlign w:val="center"/>
          </w:tcPr>
          <w:p w14:paraId="2ADED906">
            <w:pPr>
              <w:spacing w:line="400" w:lineRule="exact"/>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采购人名称:</w:t>
            </w:r>
            <w:r>
              <w:rPr>
                <w:rFonts w:hint="eastAsia" w:ascii="宋体" w:hAnsi="宋体" w:cs="宋体"/>
                <w:color w:val="auto"/>
                <w:kern w:val="0"/>
                <w:sz w:val="24"/>
                <w:highlight w:val="none"/>
              </w:rPr>
              <w:t xml:space="preserve"> </w:t>
            </w:r>
            <w:r>
              <w:rPr>
                <w:rFonts w:hint="eastAsia" w:ascii="宋体" w:hAnsi="宋体" w:cs="宋体"/>
                <w:color w:val="auto"/>
                <w:sz w:val="24"/>
                <w:highlight w:val="none"/>
                <w:lang w:val="en-US" w:eastAsia="zh-CN"/>
              </w:rPr>
              <w:t>大连长兴岛经济技术开发区自然资源局</w:t>
            </w:r>
          </w:p>
        </w:tc>
      </w:tr>
      <w:tr w14:paraId="74C2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68" w:type="dxa"/>
            <w:vAlign w:val="center"/>
          </w:tcPr>
          <w:p w14:paraId="31948A6A">
            <w:pPr>
              <w:spacing w:line="4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3</w:t>
            </w:r>
          </w:p>
        </w:tc>
        <w:tc>
          <w:tcPr>
            <w:tcW w:w="9000" w:type="dxa"/>
            <w:vAlign w:val="center"/>
          </w:tcPr>
          <w:p w14:paraId="64FD298C">
            <w:pPr>
              <w:spacing w:line="400" w:lineRule="exact"/>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投标保证金额：</w:t>
            </w:r>
            <w:r>
              <w:rPr>
                <w:rFonts w:hint="eastAsia" w:ascii="宋体" w:hAnsi="宋体" w:cs="宋体"/>
                <w:color w:val="auto"/>
                <w:sz w:val="24"/>
                <w:highlight w:val="none"/>
              </w:rPr>
              <w:t>无</w:t>
            </w:r>
            <w:r>
              <w:rPr>
                <w:rFonts w:hint="eastAsia" w:ascii="宋体" w:hAnsi="宋体" w:cs="宋体"/>
                <w:color w:val="auto"/>
                <w:sz w:val="24"/>
                <w:highlight w:val="none"/>
                <w:lang w:val="zh-CN"/>
              </w:rPr>
              <w:t xml:space="preserve">。 </w:t>
            </w:r>
          </w:p>
          <w:p w14:paraId="3D4E410D">
            <w:pPr>
              <w:spacing w:line="400" w:lineRule="exact"/>
              <w:outlineLvl w:val="9"/>
              <w:rPr>
                <w:rFonts w:hint="eastAsia" w:ascii="宋体" w:hAnsi="宋体" w:cs="宋体"/>
                <w:color w:val="auto"/>
                <w:sz w:val="24"/>
                <w:highlight w:val="none"/>
              </w:rPr>
            </w:pPr>
            <w:r>
              <w:rPr>
                <w:rFonts w:hint="eastAsia" w:ascii="宋体" w:hAnsi="宋体" w:cs="宋体"/>
                <w:color w:val="auto"/>
                <w:sz w:val="24"/>
                <w:highlight w:val="none"/>
              </w:rPr>
              <w:t>根据《关于规范政府采购保证金管理建立预付款制度有关事项的通知》（大财采【2020】546号）的有关规定，本项目免收投标保证金。</w:t>
            </w:r>
          </w:p>
        </w:tc>
      </w:tr>
      <w:tr w14:paraId="3834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68" w:type="dxa"/>
            <w:vAlign w:val="center"/>
          </w:tcPr>
          <w:p w14:paraId="23CAA812">
            <w:pPr>
              <w:spacing w:line="4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4</w:t>
            </w:r>
          </w:p>
        </w:tc>
        <w:tc>
          <w:tcPr>
            <w:tcW w:w="9000" w:type="dxa"/>
            <w:vAlign w:val="center"/>
          </w:tcPr>
          <w:p w14:paraId="47442E55">
            <w:pPr>
              <w:spacing w:line="400" w:lineRule="exact"/>
              <w:ind w:left="2400" w:hanging="2400" w:hangingChars="1000"/>
              <w:outlineLvl w:val="9"/>
              <w:rPr>
                <w:rFonts w:hint="eastAsia" w:ascii="宋体" w:hAnsi="宋体" w:cs="宋体"/>
                <w:bCs/>
                <w:color w:val="auto"/>
                <w:sz w:val="24"/>
                <w:highlight w:val="none"/>
              </w:rPr>
            </w:pPr>
            <w:r>
              <w:rPr>
                <w:rFonts w:hint="eastAsia" w:ascii="宋体" w:hAnsi="宋体" w:cs="宋体"/>
                <w:bCs/>
                <w:color w:val="auto"/>
                <w:sz w:val="24"/>
                <w:highlight w:val="none"/>
              </w:rPr>
              <w:t>投标有效期：开标之日起90个日历日</w:t>
            </w:r>
          </w:p>
        </w:tc>
      </w:tr>
      <w:tr w14:paraId="1D37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68" w:type="dxa"/>
            <w:vAlign w:val="center"/>
          </w:tcPr>
          <w:p w14:paraId="7B073B16">
            <w:pPr>
              <w:pStyle w:val="29"/>
              <w:widowControl w:val="0"/>
              <w:pBdr>
                <w:left w:val="none" w:color="auto" w:sz="0" w:space="0"/>
                <w:bottom w:val="none" w:color="auto" w:sz="0" w:space="0"/>
                <w:right w:val="none" w:color="auto" w:sz="0" w:space="0"/>
              </w:pBdr>
              <w:spacing w:before="0" w:beforeAutospacing="0" w:after="0" w:afterAutospacing="0" w:line="400" w:lineRule="exact"/>
              <w:outlineLvl w:val="9"/>
              <w:rPr>
                <w:rFonts w:hint="eastAsia" w:ascii="宋体" w:eastAsia="宋体" w:cs="宋体"/>
                <w:color w:val="auto"/>
                <w:kern w:val="2"/>
                <w:highlight w:val="none"/>
              </w:rPr>
            </w:pPr>
            <w:r>
              <w:rPr>
                <w:rFonts w:hint="eastAsia" w:ascii="宋体" w:eastAsia="宋体" w:cs="宋体"/>
                <w:color w:val="auto"/>
                <w:kern w:val="2"/>
                <w:highlight w:val="none"/>
              </w:rPr>
              <w:t>5</w:t>
            </w:r>
          </w:p>
        </w:tc>
        <w:tc>
          <w:tcPr>
            <w:tcW w:w="9000" w:type="dxa"/>
            <w:vAlign w:val="center"/>
          </w:tcPr>
          <w:p w14:paraId="43D51C2A">
            <w:pPr>
              <w:spacing w:line="400" w:lineRule="exact"/>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投标人资格条件：</w:t>
            </w:r>
          </w:p>
          <w:p w14:paraId="3B18749A">
            <w:pPr>
              <w:spacing w:line="400" w:lineRule="exact"/>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一、满足《中华人民共和国政府采购法》第二十二条规定：</w:t>
            </w:r>
          </w:p>
          <w:p w14:paraId="02BCD85A">
            <w:pPr>
              <w:spacing w:line="400" w:lineRule="exact"/>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（一）具有独立承担民事责任的能力；</w:t>
            </w:r>
          </w:p>
          <w:p w14:paraId="0D5A9827">
            <w:pPr>
              <w:spacing w:line="400" w:lineRule="exact"/>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（二）具有良好的商业信誉和健全的财务会计制度；</w:t>
            </w:r>
          </w:p>
          <w:p w14:paraId="0DBCF8A9">
            <w:pPr>
              <w:spacing w:line="400" w:lineRule="exact"/>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（三）具有履行合同所必需的设备和专业技术能力；</w:t>
            </w:r>
          </w:p>
          <w:p w14:paraId="0E61AB7C">
            <w:pPr>
              <w:spacing w:line="400" w:lineRule="exact"/>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（四）有依法缴纳税收和社会保障资金的良好记录；</w:t>
            </w:r>
          </w:p>
          <w:p w14:paraId="34044849">
            <w:pPr>
              <w:spacing w:line="400" w:lineRule="exact"/>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（五）参加政府采购活动前三年内，在经营活动中没有重大违法记录；</w:t>
            </w:r>
          </w:p>
          <w:p w14:paraId="085705B8">
            <w:pPr>
              <w:spacing w:line="400" w:lineRule="exact"/>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（六）法律、行政法规规定的其他条件。</w:t>
            </w:r>
          </w:p>
          <w:p w14:paraId="75213DA0">
            <w:pPr>
              <w:pStyle w:val="14"/>
              <w:spacing w:before="0" w:beforeAutospacing="0" w:after="0" w:afterAutospacing="0" w:line="360" w:lineRule="auto"/>
              <w:outlineLvl w:val="9"/>
              <w:rPr>
                <w:rFonts w:hint="eastAsia" w:eastAsia="宋体" w:cs="宋体"/>
                <w:color w:val="auto"/>
                <w:highlight w:val="none"/>
                <w:lang w:val="zh-CN" w:eastAsia="zh-CN"/>
              </w:rPr>
            </w:pPr>
            <w:r>
              <w:rPr>
                <w:rFonts w:hint="eastAsia" w:eastAsia="宋体" w:cs="宋体"/>
                <w:color w:val="auto"/>
                <w:highlight w:val="none"/>
                <w:lang w:val="zh-CN"/>
              </w:rPr>
              <w:t>二、落实政府采购政策需满足的资格要求：</w:t>
            </w:r>
            <w:r>
              <w:rPr>
                <w:rFonts w:hint="eastAsia" w:eastAsia="宋体" w:cs="宋体"/>
                <w:color w:val="auto"/>
                <w:highlight w:val="none"/>
                <w:lang w:val="zh-CN" w:eastAsia="zh-CN"/>
              </w:rPr>
              <w:t>本项目专门面向中小微企业，监狱企业、残疾人福利性单位视同为中小微企业；</w:t>
            </w:r>
          </w:p>
          <w:p w14:paraId="1572580D">
            <w:pPr>
              <w:spacing w:line="360" w:lineRule="auto"/>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三、本项目的特定资格要求：</w:t>
            </w:r>
            <w:r>
              <w:rPr>
                <w:rFonts w:hint="eastAsia" w:ascii="宋体" w:hAnsi="宋体" w:cs="宋体"/>
                <w:color w:val="auto"/>
                <w:kern w:val="0"/>
                <w:sz w:val="24"/>
                <w:highlight w:val="none"/>
                <w:lang w:val="zh-CN"/>
              </w:rPr>
              <w:t>须具有自然资源主管部门颁发的有效期范围内乙级及以上测绘资质证书（资质专业范围应包含地理信息系统工程、</w:t>
            </w:r>
            <w:r>
              <w:rPr>
                <w:rFonts w:hint="eastAsia" w:ascii="宋体" w:hAnsi="宋体" w:cs="宋体"/>
                <w:color w:val="auto"/>
                <w:kern w:val="0"/>
                <w:sz w:val="24"/>
                <w:highlight w:val="none"/>
                <w:lang w:val="en-US" w:eastAsia="zh-CN"/>
              </w:rPr>
              <w:t>测绘航空摄影、海洋测绘</w:t>
            </w:r>
            <w:r>
              <w:rPr>
                <w:rFonts w:hint="eastAsia" w:ascii="宋体" w:hAnsi="宋体" w:cs="宋体"/>
                <w:color w:val="auto"/>
                <w:kern w:val="0"/>
                <w:sz w:val="24"/>
                <w:highlight w:val="none"/>
                <w:lang w:val="zh-CN"/>
              </w:rPr>
              <w:t>）。</w:t>
            </w:r>
          </w:p>
          <w:p w14:paraId="49F35438">
            <w:pPr>
              <w:spacing w:line="360" w:lineRule="auto"/>
              <w:outlineLvl w:val="9"/>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四、项目负责人须具有注册测绘师资格证书及测绘专业高级工程师及以上职称，无在处罚期内的不良行为记录。</w:t>
            </w:r>
          </w:p>
          <w:p w14:paraId="688F59D1">
            <w:pPr>
              <w:spacing w:line="360" w:lineRule="auto"/>
              <w:ind w:firstLine="470" w:firstLineChars="196"/>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注：经查询信用信息存在不良信用记录的不得参加本采购项目（具体要求如下）。</w:t>
            </w:r>
          </w:p>
          <w:p w14:paraId="07C6AB06">
            <w:pPr>
              <w:spacing w:line="400" w:lineRule="exac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①信用信息查询渠道：“信用中国”网站(www.creditchina.gov.cn)、“信用辽宁”网站（http://xyln.ln.gov.cn/）失信黑名单、“信用大连”（https://credit.dl.gov.cn/）网站、大连市重大税收违法案件信息公示平台、“中国政府采购网”(www.ccgp.gov.cn)政府采购严重违法失信行为信息记录等。</w:t>
            </w:r>
          </w:p>
          <w:p w14:paraId="71B3B89A">
            <w:pPr>
              <w:spacing w:line="400" w:lineRule="exac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②信用信息查询截止时点：</w:t>
            </w:r>
            <w:r>
              <w:rPr>
                <w:rFonts w:hint="eastAsia" w:ascii="宋体" w:hAnsi="宋体" w:cs="宋体"/>
                <w:color w:val="auto"/>
                <w:kern w:val="0"/>
                <w:sz w:val="24"/>
                <w:highlight w:val="none"/>
                <w:lang w:val="zh-CN" w:eastAsia="zh-CN"/>
              </w:rPr>
              <w:t>评审开始</w:t>
            </w:r>
            <w:r>
              <w:rPr>
                <w:rFonts w:hint="eastAsia" w:ascii="宋体" w:hAnsi="宋体" w:cs="宋体"/>
                <w:color w:val="auto"/>
                <w:kern w:val="0"/>
                <w:sz w:val="24"/>
                <w:highlight w:val="none"/>
                <w:lang w:val="zh-CN"/>
              </w:rPr>
              <w:t>前。</w:t>
            </w:r>
          </w:p>
          <w:p w14:paraId="425BC302">
            <w:pPr>
              <w:spacing w:line="400" w:lineRule="exac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③信用信息查询记录和证据留存方式：截屏等可实现留痕的方式。</w:t>
            </w:r>
          </w:p>
          <w:p w14:paraId="465EEF07">
            <w:pPr>
              <w:spacing w:line="400" w:lineRule="exact"/>
              <w:outlineLvl w:val="9"/>
              <w:rPr>
                <w:rFonts w:hint="eastAsia" w:ascii="宋体" w:hAnsi="宋体" w:cs="宋体"/>
                <w:bCs/>
                <w:color w:val="auto"/>
                <w:sz w:val="24"/>
                <w:highlight w:val="none"/>
              </w:rPr>
            </w:pPr>
            <w:r>
              <w:rPr>
                <w:rFonts w:hint="eastAsia" w:ascii="宋体" w:hAnsi="宋体" w:cs="宋体"/>
                <w:color w:val="auto"/>
                <w:kern w:val="0"/>
                <w:sz w:val="24"/>
                <w:highlight w:val="none"/>
                <w:lang w:val="zh-CN"/>
              </w:rPr>
              <w:t>④信用信息使用规则：对于经查询被列入失信被执行人、重大税收违法案件当事人名单、政府采购严重违法失信行为记录名单的投标人，评审委员会应取消其投标资格。</w:t>
            </w:r>
          </w:p>
        </w:tc>
      </w:tr>
      <w:tr w14:paraId="10E0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68" w:type="dxa"/>
            <w:vAlign w:val="center"/>
          </w:tcPr>
          <w:p w14:paraId="48EF1EFA">
            <w:pPr>
              <w:spacing w:line="4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6</w:t>
            </w:r>
          </w:p>
        </w:tc>
        <w:tc>
          <w:tcPr>
            <w:tcW w:w="9000" w:type="dxa"/>
          </w:tcPr>
          <w:p w14:paraId="47465236">
            <w:pPr>
              <w:pStyle w:val="30"/>
              <w:numPr>
                <w:ilvl w:val="0"/>
                <w:numId w:val="2"/>
              </w:numPr>
              <w:spacing w:line="400" w:lineRule="exact"/>
              <w:outlineLvl w:val="9"/>
              <w:rPr>
                <w:rFonts w:hint="eastAsia"/>
                <w:b/>
                <w:bCs/>
                <w:color w:val="auto"/>
                <w:sz w:val="24"/>
                <w:highlight w:val="none"/>
              </w:rPr>
            </w:pPr>
            <w:r>
              <w:rPr>
                <w:rFonts w:hint="eastAsia"/>
                <w:b/>
                <w:bCs/>
                <w:color w:val="auto"/>
                <w:sz w:val="24"/>
                <w:highlight w:val="none"/>
              </w:rPr>
              <w:t>获取招标文件时间：</w:t>
            </w:r>
          </w:p>
          <w:p w14:paraId="2695B1CD">
            <w:pPr>
              <w:pStyle w:val="30"/>
              <w:spacing w:line="400" w:lineRule="exact"/>
              <w:outlineLvl w:val="9"/>
              <w:rPr>
                <w:color w:val="auto"/>
                <w:sz w:val="24"/>
                <w:highlight w:val="none"/>
              </w:rPr>
            </w:pPr>
            <w:r>
              <w:rPr>
                <w:rFonts w:hint="eastAsia"/>
                <w:color w:val="auto"/>
                <w:kern w:val="0"/>
                <w:sz w:val="24"/>
                <w:highlight w:val="none"/>
              </w:rPr>
              <w:t>时间：202</w:t>
            </w:r>
            <w:r>
              <w:rPr>
                <w:rFonts w:hint="eastAsia"/>
                <w:color w:val="auto"/>
                <w:kern w:val="0"/>
                <w:sz w:val="24"/>
                <w:highlight w:val="none"/>
                <w:lang w:val="en-US" w:eastAsia="zh-CN"/>
              </w:rPr>
              <w:t>5</w:t>
            </w:r>
            <w:r>
              <w:rPr>
                <w:rFonts w:hint="eastAsia"/>
                <w:color w:val="auto"/>
                <w:kern w:val="0"/>
                <w:sz w:val="24"/>
                <w:highlight w:val="none"/>
              </w:rPr>
              <w:t>年</w:t>
            </w:r>
            <w:r>
              <w:rPr>
                <w:rFonts w:hint="eastAsia"/>
                <w:color w:val="auto"/>
                <w:kern w:val="0"/>
                <w:sz w:val="24"/>
                <w:highlight w:val="none"/>
                <w:lang w:val="en-US" w:eastAsia="zh-CN"/>
              </w:rPr>
              <w:t>06</w:t>
            </w:r>
            <w:r>
              <w:rPr>
                <w:rFonts w:hint="eastAsia"/>
                <w:color w:val="auto"/>
                <w:kern w:val="0"/>
                <w:sz w:val="24"/>
                <w:highlight w:val="none"/>
              </w:rPr>
              <w:t>月</w:t>
            </w:r>
            <w:r>
              <w:rPr>
                <w:rFonts w:hint="eastAsia"/>
                <w:color w:val="auto"/>
                <w:kern w:val="0"/>
                <w:sz w:val="24"/>
                <w:highlight w:val="none"/>
                <w:lang w:val="en-US" w:eastAsia="zh-CN"/>
              </w:rPr>
              <w:t>26</w:t>
            </w:r>
            <w:r>
              <w:rPr>
                <w:rFonts w:hint="eastAsia"/>
                <w:color w:val="auto"/>
                <w:kern w:val="0"/>
                <w:sz w:val="24"/>
                <w:highlight w:val="none"/>
              </w:rPr>
              <w:t>日至202</w:t>
            </w:r>
            <w:r>
              <w:rPr>
                <w:rFonts w:hint="eastAsia"/>
                <w:color w:val="auto"/>
                <w:kern w:val="0"/>
                <w:sz w:val="24"/>
                <w:highlight w:val="none"/>
                <w:lang w:val="en-US" w:eastAsia="zh-CN"/>
              </w:rPr>
              <w:t>5</w:t>
            </w:r>
            <w:r>
              <w:rPr>
                <w:rFonts w:hint="eastAsia"/>
                <w:color w:val="auto"/>
                <w:kern w:val="0"/>
                <w:sz w:val="24"/>
                <w:highlight w:val="none"/>
              </w:rPr>
              <w:t>年</w:t>
            </w:r>
            <w:r>
              <w:rPr>
                <w:rFonts w:hint="eastAsia"/>
                <w:color w:val="auto"/>
                <w:kern w:val="0"/>
                <w:sz w:val="24"/>
                <w:highlight w:val="none"/>
                <w:lang w:val="en-US" w:eastAsia="zh-CN"/>
              </w:rPr>
              <w:t>07</w:t>
            </w:r>
            <w:r>
              <w:rPr>
                <w:rFonts w:hint="eastAsia"/>
                <w:color w:val="auto"/>
                <w:kern w:val="0"/>
                <w:sz w:val="24"/>
                <w:highlight w:val="none"/>
              </w:rPr>
              <w:t>月</w:t>
            </w:r>
            <w:r>
              <w:rPr>
                <w:rFonts w:hint="eastAsia"/>
                <w:color w:val="auto"/>
                <w:kern w:val="0"/>
                <w:sz w:val="24"/>
                <w:highlight w:val="none"/>
                <w:lang w:val="en-US" w:eastAsia="zh-CN"/>
              </w:rPr>
              <w:t>03</w:t>
            </w:r>
            <w:r>
              <w:rPr>
                <w:rFonts w:hint="eastAsia"/>
                <w:color w:val="auto"/>
                <w:kern w:val="0"/>
                <w:sz w:val="24"/>
                <w:highlight w:val="none"/>
              </w:rPr>
              <w:t>日 ，每天上午00:00至12:00，下午12:00至23:59（北京时间，线上获取法定节假日均可）</w:t>
            </w:r>
            <w:r>
              <w:rPr>
                <w:color w:val="auto"/>
                <w:sz w:val="24"/>
                <w:highlight w:val="none"/>
              </w:rPr>
              <w:t>。</w:t>
            </w:r>
          </w:p>
          <w:p w14:paraId="6D943688">
            <w:pPr>
              <w:pStyle w:val="30"/>
              <w:spacing w:line="400" w:lineRule="exact"/>
              <w:outlineLvl w:val="9"/>
              <w:rPr>
                <w:rFonts w:hint="eastAsia"/>
                <w:b/>
                <w:color w:val="auto"/>
                <w:sz w:val="24"/>
                <w:highlight w:val="none"/>
                <w:lang w:val="zh-CN"/>
              </w:rPr>
            </w:pPr>
            <w:r>
              <w:rPr>
                <w:rFonts w:hint="eastAsia"/>
                <w:b/>
                <w:bCs/>
                <w:color w:val="auto"/>
                <w:sz w:val="24"/>
                <w:highlight w:val="none"/>
              </w:rPr>
              <w:t>（二）获取招标文件</w:t>
            </w:r>
            <w:r>
              <w:rPr>
                <w:b/>
                <w:bCs/>
                <w:color w:val="auto"/>
                <w:sz w:val="24"/>
                <w:highlight w:val="none"/>
              </w:rPr>
              <w:t>方式：</w:t>
            </w:r>
            <w:r>
              <w:rPr>
                <w:rFonts w:hint="eastAsia"/>
                <w:color w:val="auto"/>
                <w:kern w:val="0"/>
                <w:sz w:val="24"/>
                <w:highlight w:val="none"/>
              </w:rPr>
              <w:t>供应商登录大连市政府采购云平台在线申请获取采购文件（进入“项目采购”应用，在获取采购文件菜单中选择项目，申请获取采购文件）。</w:t>
            </w:r>
          </w:p>
        </w:tc>
      </w:tr>
      <w:tr w14:paraId="0EB2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68" w:type="dxa"/>
            <w:vAlign w:val="center"/>
          </w:tcPr>
          <w:p w14:paraId="340941E6">
            <w:pPr>
              <w:spacing w:line="4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7</w:t>
            </w:r>
          </w:p>
        </w:tc>
        <w:tc>
          <w:tcPr>
            <w:tcW w:w="9000" w:type="dxa"/>
          </w:tcPr>
          <w:p w14:paraId="6CC31400">
            <w:pPr>
              <w:pStyle w:val="30"/>
              <w:spacing w:line="400" w:lineRule="exact"/>
              <w:ind w:right="83"/>
              <w:jc w:val="left"/>
              <w:outlineLvl w:val="9"/>
              <w:rPr>
                <w:color w:val="auto"/>
                <w:sz w:val="24"/>
                <w:highlight w:val="none"/>
              </w:rPr>
            </w:pPr>
            <w:r>
              <w:rPr>
                <w:rFonts w:hint="eastAsia"/>
                <w:color w:val="auto"/>
                <w:sz w:val="24"/>
                <w:highlight w:val="none"/>
              </w:rPr>
              <w:t>在线投标（电子交易）说明：</w:t>
            </w:r>
          </w:p>
          <w:p w14:paraId="425E2CC9">
            <w:pPr>
              <w:pStyle w:val="30"/>
              <w:spacing w:line="360" w:lineRule="auto"/>
              <w:ind w:right="83"/>
              <w:jc w:val="left"/>
              <w:outlineLvl w:val="9"/>
              <w:rPr>
                <w:color w:val="auto"/>
                <w:sz w:val="24"/>
                <w:highlight w:val="none"/>
              </w:rPr>
            </w:pPr>
            <w:r>
              <w:rPr>
                <w:rFonts w:hint="eastAsia"/>
                <w:color w:val="auto"/>
                <w:sz w:val="24"/>
                <w:highlight w:val="none"/>
              </w:rPr>
              <w:t>1.本项目实行电子交易，电子交易具体流程详见操作指南：登录大连市政府采购网—采购知识—采购培训—</w:t>
            </w:r>
            <w:r>
              <w:rPr>
                <w:color w:val="auto"/>
                <w:highlight w:val="none"/>
              </w:rPr>
              <w:fldChar w:fldCharType="begin"/>
            </w:r>
            <w:r>
              <w:rPr>
                <w:color w:val="auto"/>
                <w:highlight w:val="none"/>
              </w:rPr>
              <w:instrText xml:space="preserve"> HYPERLINK "http://ccgp-dalian.gov.cn/luban/detail?parentId=55844&amp;articleId=pfnife0lcdfvmvfkynzE2Q==" \t "http://ccgp-dalian.gov.cn/luban/_blank" </w:instrText>
            </w:r>
            <w:r>
              <w:rPr>
                <w:color w:val="auto"/>
                <w:highlight w:val="none"/>
              </w:rPr>
              <w:fldChar w:fldCharType="separate"/>
            </w:r>
            <w:r>
              <w:rPr>
                <w:rFonts w:hint="eastAsia"/>
                <w:color w:val="auto"/>
                <w:sz w:val="24"/>
                <w:highlight w:val="none"/>
              </w:rPr>
              <w:t>大连市政府采购云平台电子招投标操作指南—供应商</w:t>
            </w:r>
            <w:r>
              <w:rPr>
                <w:rFonts w:hint="eastAsia"/>
                <w:color w:val="auto"/>
                <w:sz w:val="24"/>
                <w:highlight w:val="none"/>
              </w:rPr>
              <w:fldChar w:fldCharType="end"/>
            </w:r>
            <w:r>
              <w:rPr>
                <w:rFonts w:hint="eastAsia"/>
                <w:color w:val="auto"/>
                <w:sz w:val="24"/>
                <w:highlight w:val="none"/>
              </w:rPr>
              <w:t>，查看相应链接。供应商在使用系统进行投标的过程中遇到涉及平台使用的任何问题，可致电政采云平台技术支持热线咨询，联系方式：95763。</w:t>
            </w:r>
          </w:p>
          <w:p w14:paraId="3658CE74">
            <w:pPr>
              <w:pStyle w:val="30"/>
              <w:spacing w:line="360" w:lineRule="auto"/>
              <w:ind w:right="83"/>
              <w:jc w:val="left"/>
              <w:outlineLvl w:val="9"/>
              <w:rPr>
                <w:color w:val="auto"/>
                <w:sz w:val="24"/>
                <w:highlight w:val="none"/>
              </w:rPr>
            </w:pPr>
            <w:r>
              <w:rPr>
                <w:rFonts w:hint="eastAsia"/>
                <w:color w:val="auto"/>
                <w:sz w:val="24"/>
                <w:highlight w:val="none"/>
              </w:rPr>
              <w:t>2.供应商应在开标前完成CA数字证书办理（已经办理CA锁的须注意有效期限，办理流程详见：http://ccgp-dalian.gov.cn/luban/detail?articleId=172&amp;filterPublishStatus=true。建议各供应商抓紧时间办理，如有CA锁办理问题可联系客服0411-39014467。</w:t>
            </w:r>
          </w:p>
          <w:p w14:paraId="4C4FFFE1">
            <w:pPr>
              <w:pStyle w:val="30"/>
              <w:spacing w:line="360" w:lineRule="auto"/>
              <w:ind w:right="83"/>
              <w:jc w:val="left"/>
              <w:outlineLvl w:val="9"/>
              <w:rPr>
                <w:color w:val="auto"/>
                <w:sz w:val="24"/>
                <w:highlight w:val="none"/>
              </w:rPr>
            </w:pPr>
            <w:r>
              <w:rPr>
                <w:rFonts w:hint="eastAsia"/>
                <w:color w:val="auto"/>
                <w:sz w:val="24"/>
                <w:highlight w:val="none"/>
              </w:rPr>
              <w:t>3.供应商通过大连市电子投标客户端编制投标文件。</w:t>
            </w:r>
          </w:p>
          <w:p w14:paraId="6261D9C6">
            <w:pPr>
              <w:pStyle w:val="30"/>
              <w:spacing w:line="360" w:lineRule="auto"/>
              <w:ind w:right="83"/>
              <w:jc w:val="left"/>
              <w:outlineLvl w:val="9"/>
              <w:rPr>
                <w:color w:val="auto"/>
                <w:sz w:val="24"/>
                <w:highlight w:val="none"/>
              </w:rPr>
            </w:pPr>
            <w:r>
              <w:rPr>
                <w:rFonts w:hint="eastAsia"/>
                <w:color w:val="auto"/>
                <w:sz w:val="24"/>
                <w:highlight w:val="none"/>
              </w:rPr>
              <w:t>4.供应商应当在投标截止时间前完成电子投标文件的在线提交，投标截止时间前可以补充、修改或者撤回电子投标文件。补充或者修改电子投标文件的，应当先行撤回原文件，补充、修改后重新上传提交。投标截止时间前未完成提交的，视为撤回响应文件。逾期提交的电子投标文件，将被大连市政府采购云平台拒收。</w:t>
            </w:r>
          </w:p>
          <w:p w14:paraId="3E95A7A7">
            <w:pPr>
              <w:pStyle w:val="30"/>
              <w:spacing w:line="360" w:lineRule="auto"/>
              <w:ind w:right="97"/>
              <w:outlineLvl w:val="9"/>
              <w:rPr>
                <w:color w:val="auto"/>
                <w:sz w:val="24"/>
                <w:highlight w:val="none"/>
              </w:rPr>
            </w:pPr>
            <w:r>
              <w:rPr>
                <w:rFonts w:hint="eastAsia"/>
                <w:color w:val="auto"/>
                <w:sz w:val="24"/>
                <w:highlight w:val="none"/>
              </w:rPr>
              <w:t>5.</w:t>
            </w:r>
            <w:r>
              <w:rPr>
                <w:rFonts w:cs="Times New Roman"/>
                <w:bCs/>
                <w:color w:val="auto"/>
                <w:sz w:val="24"/>
                <w:highlight w:val="none"/>
              </w:rPr>
              <w:t>招标文件中要求签章或加盖公章的须按要求使用数字证书（CA）加盖电子</w:t>
            </w:r>
            <w:r>
              <w:rPr>
                <w:bCs/>
                <w:color w:val="auto"/>
                <w:sz w:val="24"/>
                <w:highlight w:val="none"/>
              </w:rPr>
              <w:t>印签，否则为无效投标文件。</w:t>
            </w:r>
          </w:p>
          <w:p w14:paraId="4D1F6B59">
            <w:pPr>
              <w:pStyle w:val="5"/>
              <w:spacing w:line="360" w:lineRule="auto"/>
              <w:ind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6.制作电子标书时如遇到需要签字时，请在纸质文件上签好后扫描至电子标书。</w:t>
            </w:r>
          </w:p>
          <w:p w14:paraId="3E9275CD">
            <w:pPr>
              <w:adjustRightInd w:val="0"/>
              <w:snapToGrid w:val="0"/>
              <w:spacing w:line="360" w:lineRule="auto"/>
              <w:outlineLvl w:val="9"/>
              <w:rPr>
                <w:rFonts w:ascii="宋体" w:hAnsi="宋体"/>
                <w:b/>
                <w:bCs/>
                <w:color w:val="auto"/>
                <w:sz w:val="24"/>
                <w:highlight w:val="none"/>
              </w:rPr>
            </w:pPr>
            <w:r>
              <w:rPr>
                <w:rFonts w:hint="eastAsia" w:ascii="宋体" w:hAnsi="宋体"/>
                <w:b/>
                <w:bCs/>
                <w:color w:val="auto"/>
                <w:sz w:val="24"/>
                <w:highlight w:val="none"/>
              </w:rPr>
              <w:t>电子版投标文件编制要求：</w:t>
            </w:r>
          </w:p>
          <w:p w14:paraId="230BF47C">
            <w:pPr>
              <w:adjustRightInd w:val="0"/>
              <w:snapToGrid w:val="0"/>
              <w:spacing w:line="360" w:lineRule="auto"/>
              <w:outlineLvl w:val="9"/>
              <w:rPr>
                <w:rFonts w:hint="eastAsia" w:ascii="宋体" w:hAnsi="宋体"/>
                <w:bCs/>
                <w:color w:val="auto"/>
                <w:sz w:val="24"/>
                <w:highlight w:val="none"/>
              </w:rPr>
            </w:pPr>
            <w:r>
              <w:rPr>
                <w:rFonts w:hint="eastAsia" w:ascii="宋体" w:hAnsi="宋体"/>
                <w:bCs/>
                <w:color w:val="auto"/>
                <w:sz w:val="24"/>
                <w:highlight w:val="none"/>
              </w:rPr>
              <w:t>1.供应商应在大连市政府采购云平台办理入驻，成为正式供应商是在大连市政府采购云平台开展政府采购业务的前提。</w:t>
            </w:r>
          </w:p>
          <w:p w14:paraId="450C6426">
            <w:pPr>
              <w:adjustRightInd w:val="0"/>
              <w:snapToGrid w:val="0"/>
              <w:spacing w:line="360" w:lineRule="auto"/>
              <w:outlineLvl w:val="9"/>
              <w:rPr>
                <w:rFonts w:hint="eastAsia" w:ascii="宋体" w:hAnsi="宋体"/>
                <w:bCs/>
                <w:color w:val="auto"/>
                <w:sz w:val="24"/>
                <w:highlight w:val="none"/>
              </w:rPr>
            </w:pPr>
            <w:r>
              <w:rPr>
                <w:rFonts w:hint="eastAsia" w:ascii="宋体" w:hAnsi="宋体"/>
                <w:bCs/>
                <w:color w:val="auto"/>
                <w:sz w:val="24"/>
                <w:highlight w:val="none"/>
              </w:rPr>
              <w:t>2.在线递交投标文件。供应商在规定时间内通过大连市政府采购云平台在线递交符合规定格式要求的投标文件。投标文件需要供应商凭数字证书（CA）进行在线解密。</w:t>
            </w:r>
          </w:p>
          <w:p w14:paraId="7394E90C">
            <w:pPr>
              <w:adjustRightInd w:val="0"/>
              <w:snapToGrid w:val="0"/>
              <w:spacing w:line="360" w:lineRule="auto"/>
              <w:outlineLvl w:val="9"/>
              <w:rPr>
                <w:rFonts w:hint="eastAsia" w:ascii="宋体" w:hAnsi="宋体"/>
                <w:bCs/>
                <w:color w:val="auto"/>
                <w:sz w:val="24"/>
                <w:highlight w:val="none"/>
              </w:rPr>
            </w:pPr>
            <w:r>
              <w:rPr>
                <w:rFonts w:hint="eastAsia" w:ascii="宋体" w:hAnsi="宋体"/>
                <w:bCs/>
                <w:color w:val="auto"/>
                <w:sz w:val="24"/>
                <w:highlight w:val="none"/>
              </w:rPr>
              <w:t>电子投标文件递交截止时间：202</w:t>
            </w:r>
            <w:r>
              <w:rPr>
                <w:rFonts w:hint="eastAsia" w:ascii="宋体" w:hAnsi="宋体"/>
                <w:bCs/>
                <w:color w:val="auto"/>
                <w:sz w:val="24"/>
                <w:highlight w:val="none"/>
                <w:lang w:val="en-US" w:eastAsia="zh-CN"/>
              </w:rPr>
              <w:t>5</w:t>
            </w:r>
            <w:r>
              <w:rPr>
                <w:rFonts w:hint="eastAsia" w:ascii="宋体" w:hAnsi="宋体"/>
                <w:bCs/>
                <w:color w:val="auto"/>
                <w:sz w:val="24"/>
                <w:highlight w:val="none"/>
              </w:rPr>
              <w:t>年</w:t>
            </w:r>
            <w:r>
              <w:rPr>
                <w:rFonts w:hint="eastAsia" w:ascii="宋体" w:hAnsi="宋体"/>
                <w:bCs/>
                <w:color w:val="auto"/>
                <w:sz w:val="24"/>
                <w:highlight w:val="none"/>
                <w:lang w:val="en-US" w:eastAsia="zh-CN"/>
              </w:rPr>
              <w:t>07</w:t>
            </w:r>
            <w:r>
              <w:rPr>
                <w:rFonts w:hint="eastAsia" w:ascii="宋体" w:hAnsi="宋体"/>
                <w:bCs/>
                <w:color w:val="auto"/>
                <w:sz w:val="24"/>
                <w:highlight w:val="none"/>
              </w:rPr>
              <w:t>月</w:t>
            </w:r>
            <w:r>
              <w:rPr>
                <w:rFonts w:hint="eastAsia" w:ascii="宋体" w:hAnsi="宋体"/>
                <w:bCs/>
                <w:color w:val="auto"/>
                <w:sz w:val="24"/>
                <w:highlight w:val="none"/>
                <w:lang w:val="en-US" w:eastAsia="zh-CN"/>
              </w:rPr>
              <w:t>17</w:t>
            </w:r>
            <w:r>
              <w:rPr>
                <w:rFonts w:hint="eastAsia" w:ascii="宋体" w:hAnsi="宋体"/>
                <w:bCs/>
                <w:color w:val="auto"/>
                <w:sz w:val="24"/>
                <w:highlight w:val="none"/>
              </w:rPr>
              <w:t>日</w:t>
            </w:r>
            <w:r>
              <w:rPr>
                <w:rFonts w:hint="eastAsia" w:ascii="宋体" w:hAnsi="宋体"/>
                <w:bCs/>
                <w:color w:val="auto"/>
                <w:sz w:val="24"/>
                <w:highlight w:val="none"/>
                <w:lang w:val="en-US" w:eastAsia="zh-CN"/>
              </w:rPr>
              <w:t>09</w:t>
            </w:r>
            <w:r>
              <w:rPr>
                <w:rFonts w:hint="eastAsia" w:ascii="宋体" w:hAnsi="宋体"/>
                <w:bCs/>
                <w:color w:val="auto"/>
                <w:sz w:val="24"/>
                <w:highlight w:val="none"/>
              </w:rPr>
              <w:t>:</w:t>
            </w:r>
            <w:r>
              <w:rPr>
                <w:rFonts w:hint="eastAsia" w:ascii="宋体" w:hAnsi="宋体"/>
                <w:bCs/>
                <w:color w:val="auto"/>
                <w:sz w:val="24"/>
                <w:highlight w:val="none"/>
                <w:lang w:val="en-US" w:eastAsia="zh-CN"/>
              </w:rPr>
              <w:t>30</w:t>
            </w:r>
            <w:r>
              <w:rPr>
                <w:rFonts w:hint="eastAsia" w:ascii="宋体" w:hAnsi="宋体"/>
                <w:bCs/>
                <w:color w:val="auto"/>
                <w:sz w:val="24"/>
                <w:highlight w:val="none"/>
              </w:rPr>
              <w:t>（北京时间）。</w:t>
            </w:r>
          </w:p>
          <w:p w14:paraId="44E2FDA1">
            <w:pPr>
              <w:adjustRightInd w:val="0"/>
              <w:snapToGrid w:val="0"/>
              <w:spacing w:line="360" w:lineRule="auto"/>
              <w:outlineLvl w:val="9"/>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val="zh-CN"/>
              </w:rPr>
              <w:t>投标人须按照招标文件中规定的“电子投标文件构成”的要求，将投标文件全部组成部分上传至商务技术响应文件项下。</w:t>
            </w:r>
          </w:p>
          <w:p w14:paraId="30C774D1">
            <w:pPr>
              <w:adjustRightInd w:val="0"/>
              <w:snapToGrid w:val="0"/>
              <w:spacing w:line="360" w:lineRule="auto"/>
              <w:outlineLvl w:val="9"/>
              <w:rPr>
                <w:rFonts w:hint="eastAsia" w:ascii="宋体" w:hAnsi="宋体"/>
                <w:bCs/>
                <w:color w:val="auto"/>
                <w:sz w:val="24"/>
                <w:highlight w:val="none"/>
              </w:rPr>
            </w:pPr>
            <w:r>
              <w:rPr>
                <w:rFonts w:hint="eastAsia" w:ascii="宋体" w:hAnsi="宋体"/>
                <w:bCs/>
                <w:color w:val="auto"/>
                <w:sz w:val="24"/>
                <w:highlight w:val="none"/>
              </w:rPr>
              <w:t>4.本项目为电子标，评标以电子版投标文件为准，不接受纸质版投标文件。</w:t>
            </w:r>
          </w:p>
          <w:p w14:paraId="118E47B8">
            <w:pPr>
              <w:adjustRightInd w:val="0"/>
              <w:snapToGrid w:val="0"/>
              <w:spacing w:line="360" w:lineRule="auto"/>
              <w:outlineLvl w:val="9"/>
              <w:rPr>
                <w:rFonts w:hint="eastAsia" w:ascii="宋体" w:hAnsi="宋体"/>
                <w:bCs/>
                <w:color w:val="auto"/>
                <w:sz w:val="24"/>
                <w:highlight w:val="none"/>
              </w:rPr>
            </w:pPr>
            <w:r>
              <w:rPr>
                <w:rFonts w:hint="eastAsia" w:ascii="宋体" w:hAnsi="宋体"/>
                <w:bCs/>
                <w:color w:val="auto"/>
                <w:sz w:val="24"/>
                <w:highlight w:val="none"/>
              </w:rPr>
              <w:t xml:space="preserve">5.开标当日，各投标人应在本项目开标时间前准时进入项目，开标时间到达之后完成在线解密等开标流程，若因投标人自身原因无法在规定时间内进行解密（解密时间30分钟），将无法参与项目评审，投标人自行承担相关后果。  </w:t>
            </w:r>
          </w:p>
          <w:p w14:paraId="799A49E0">
            <w:pPr>
              <w:adjustRightInd w:val="0"/>
              <w:snapToGrid w:val="0"/>
              <w:spacing w:line="360" w:lineRule="auto"/>
              <w:jc w:val="left"/>
              <w:outlineLvl w:val="9"/>
              <w:rPr>
                <w:rFonts w:hint="eastAsia" w:ascii="宋体" w:hAnsi="宋体" w:cs="宋体"/>
                <w:bCs/>
                <w:color w:val="auto"/>
                <w:sz w:val="24"/>
                <w:highlight w:val="none"/>
              </w:rPr>
            </w:pPr>
            <w:r>
              <w:rPr>
                <w:rFonts w:hint="eastAsia" w:ascii="宋体" w:hAnsi="宋体"/>
                <w:bCs/>
                <w:color w:val="auto"/>
                <w:sz w:val="24"/>
                <w:highlight w:val="none"/>
              </w:rPr>
              <w:t>6.关于投标的相关事项，可联系大连市政府采购云平台的客服电话（咨询电话：95763）。</w:t>
            </w:r>
          </w:p>
        </w:tc>
      </w:tr>
      <w:tr w14:paraId="3C8B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68" w:type="dxa"/>
            <w:vAlign w:val="center"/>
          </w:tcPr>
          <w:p w14:paraId="5F1832DE">
            <w:pPr>
              <w:spacing w:line="400" w:lineRule="exact"/>
              <w:jc w:val="center"/>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9000" w:type="dxa"/>
            <w:vAlign w:val="center"/>
          </w:tcPr>
          <w:p w14:paraId="46B88BC6">
            <w:pPr>
              <w:adjustRightInd w:val="0"/>
              <w:snapToGrid w:val="0"/>
              <w:spacing w:line="400" w:lineRule="exact"/>
              <w:outlineLvl w:val="9"/>
              <w:rPr>
                <w:rFonts w:hint="eastAsia" w:ascii="宋体" w:hAnsi="宋体" w:cs="宋体"/>
                <w:bCs/>
                <w:color w:val="auto"/>
                <w:sz w:val="24"/>
                <w:highlight w:val="none"/>
              </w:rPr>
            </w:pPr>
            <w:r>
              <w:rPr>
                <w:rFonts w:hint="eastAsia" w:ascii="宋体" w:hAnsi="宋体" w:cs="宋体"/>
                <w:bCs/>
                <w:color w:val="auto"/>
                <w:sz w:val="24"/>
                <w:highlight w:val="none"/>
              </w:rPr>
              <w:t>评标方法：综合评分法。</w:t>
            </w:r>
          </w:p>
        </w:tc>
      </w:tr>
      <w:tr w14:paraId="73C4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68" w:type="dxa"/>
            <w:vAlign w:val="center"/>
          </w:tcPr>
          <w:p w14:paraId="7CFC6312">
            <w:pPr>
              <w:tabs>
                <w:tab w:val="left" w:pos="4045"/>
              </w:tabs>
              <w:adjustRightInd w:val="0"/>
              <w:snapToGrid w:val="0"/>
              <w:spacing w:line="400" w:lineRule="exact"/>
              <w:jc w:val="center"/>
              <w:outlineLvl w:val="9"/>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w:t>
            </w:r>
          </w:p>
        </w:tc>
        <w:tc>
          <w:tcPr>
            <w:tcW w:w="9000" w:type="dxa"/>
          </w:tcPr>
          <w:p w14:paraId="36100366">
            <w:pPr>
              <w:adjustRightInd w:val="0"/>
              <w:snapToGrid w:val="0"/>
              <w:spacing w:line="400" w:lineRule="exact"/>
              <w:outlineLvl w:val="9"/>
              <w:rPr>
                <w:rFonts w:hint="eastAsia" w:ascii="宋体" w:hAnsi="宋体"/>
                <w:bCs/>
                <w:color w:val="auto"/>
                <w:sz w:val="24"/>
                <w:highlight w:val="none"/>
              </w:rPr>
            </w:pPr>
            <w:r>
              <w:rPr>
                <w:rFonts w:hint="eastAsia" w:ascii="宋体" w:hAnsi="宋体"/>
                <w:bCs/>
                <w:color w:val="auto"/>
                <w:sz w:val="24"/>
                <w:highlight w:val="none"/>
              </w:rPr>
              <w:t xml:space="preserve">1、因本项目为远程线上不见面开标，各投标人须在投标文件内明确本项目的项目联系人及联系电话（包含手机及座机号码），尤其须在本项目开评标过程中保持畅通，并注意电话来电，以便重要事宜的通知。若因联系电话错误、关机、无法接通等无法联系到投标人，投标人自行承担相应后果。 </w:t>
            </w:r>
          </w:p>
          <w:p w14:paraId="2D0A8F24">
            <w:pPr>
              <w:adjustRightInd w:val="0"/>
              <w:snapToGrid w:val="0"/>
              <w:spacing w:line="400" w:lineRule="exact"/>
              <w:outlineLvl w:val="9"/>
              <w:rPr>
                <w:rFonts w:hint="eastAsia" w:ascii="宋体" w:hAnsi="宋体"/>
                <w:bCs/>
                <w:color w:val="auto"/>
                <w:sz w:val="24"/>
                <w:highlight w:val="none"/>
              </w:rPr>
            </w:pPr>
            <w:r>
              <w:rPr>
                <w:rFonts w:hint="eastAsia" w:ascii="宋体" w:hAnsi="宋体"/>
                <w:bCs/>
                <w:color w:val="auto"/>
                <w:sz w:val="24"/>
                <w:highlight w:val="none"/>
              </w:rPr>
              <w:t xml:space="preserve">2、如本项目不见面方式有任何后续通知，请供应商随时关注公告信息。 </w:t>
            </w:r>
          </w:p>
          <w:p w14:paraId="3C86ADA0">
            <w:pPr>
              <w:adjustRightInd w:val="0"/>
              <w:snapToGrid w:val="0"/>
              <w:spacing w:line="400" w:lineRule="exact"/>
              <w:outlineLvl w:val="9"/>
              <w:rPr>
                <w:rFonts w:hint="eastAsia" w:ascii="宋体" w:hAnsi="宋体"/>
                <w:bCs/>
                <w:color w:val="auto"/>
                <w:sz w:val="24"/>
                <w:highlight w:val="none"/>
              </w:rPr>
            </w:pPr>
            <w:r>
              <w:rPr>
                <w:rFonts w:hint="eastAsia" w:ascii="宋体" w:hAnsi="宋体"/>
                <w:bCs/>
                <w:color w:val="auto"/>
                <w:sz w:val="24"/>
                <w:highlight w:val="none"/>
              </w:rPr>
              <w:t xml:space="preserve">3、投标人代表须于开标后 30 分钟内（北京时间）进行投标文件解密（非投标人自身原因除外）。 </w:t>
            </w:r>
          </w:p>
          <w:p w14:paraId="4194DED8">
            <w:pPr>
              <w:adjustRightInd w:val="0"/>
              <w:snapToGrid w:val="0"/>
              <w:spacing w:line="400" w:lineRule="exact"/>
              <w:outlineLvl w:val="9"/>
              <w:rPr>
                <w:rFonts w:hint="eastAsia" w:ascii="宋体" w:hAnsi="宋体"/>
                <w:bCs/>
                <w:color w:val="auto"/>
                <w:sz w:val="24"/>
                <w:highlight w:val="none"/>
              </w:rPr>
            </w:pPr>
            <w:r>
              <w:rPr>
                <w:rFonts w:hint="eastAsia" w:ascii="宋体" w:hAnsi="宋体"/>
                <w:bCs/>
                <w:color w:val="auto"/>
                <w:sz w:val="24"/>
                <w:highlight w:val="none"/>
              </w:rPr>
              <w:t xml:space="preserve">4、解密后等待唱标，唱标结束后 5分钟内完成在开标记录表中信息确认操作，否则视为认同开标结果。 </w:t>
            </w:r>
          </w:p>
          <w:p w14:paraId="65699960">
            <w:pPr>
              <w:spacing w:line="400" w:lineRule="exact"/>
              <w:jc w:val="left"/>
              <w:outlineLvl w:val="9"/>
              <w:rPr>
                <w:rFonts w:hint="eastAsia" w:ascii="宋体" w:hAnsi="宋体" w:cs="宋体"/>
                <w:color w:val="auto"/>
                <w:highlight w:val="none"/>
              </w:rPr>
            </w:pPr>
            <w:r>
              <w:rPr>
                <w:rFonts w:hint="eastAsia" w:ascii="宋体" w:hAnsi="宋体"/>
                <w:bCs/>
                <w:color w:val="auto"/>
                <w:sz w:val="24"/>
                <w:highlight w:val="none"/>
              </w:rPr>
              <w:t>5、开标前，投标人请根据操作手册调试好电脑，若因投标人自身原因导致解密失败等问题，投标人自行承担后果。</w:t>
            </w:r>
          </w:p>
        </w:tc>
      </w:tr>
      <w:tr w14:paraId="219C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8" w:type="dxa"/>
            <w:vAlign w:val="center"/>
          </w:tcPr>
          <w:p w14:paraId="117A3652">
            <w:pPr>
              <w:spacing w:line="400" w:lineRule="exact"/>
              <w:jc w:val="center"/>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000" w:type="dxa"/>
          </w:tcPr>
          <w:p w14:paraId="3768BF13">
            <w:pPr>
              <w:spacing w:line="400" w:lineRule="exact"/>
              <w:ind w:right="-2"/>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项目要求：</w:t>
            </w:r>
          </w:p>
          <w:p w14:paraId="09D60556">
            <w:pPr>
              <w:pStyle w:val="5"/>
              <w:spacing w:line="400" w:lineRule="exact"/>
              <w:ind w:firstLine="0" w:firstLineChars="0"/>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1.★</w:t>
            </w:r>
            <w:r>
              <w:rPr>
                <w:rFonts w:hint="eastAsia" w:ascii="宋体" w:hAnsi="宋体" w:eastAsia="宋体" w:cs="宋体"/>
                <w:bCs/>
                <w:color w:val="auto"/>
                <w:kern w:val="2"/>
                <w:sz w:val="24"/>
                <w:szCs w:val="24"/>
                <w:highlight w:val="none"/>
                <w:lang w:val="en-US" w:eastAsia="zh-CN" w:bidi="ar-SA"/>
              </w:rPr>
              <w:t>服务期限</w:t>
            </w:r>
            <w:r>
              <w:rPr>
                <w:rFonts w:hint="eastAsia" w:ascii="宋体" w:hAnsi="宋体" w:eastAsia="宋体" w:cs="宋体"/>
                <w:bCs/>
                <w:color w:val="auto"/>
                <w:kern w:val="2"/>
                <w:sz w:val="24"/>
                <w:szCs w:val="24"/>
                <w:highlight w:val="none"/>
                <w:lang w:val="zh-CN" w:eastAsia="zh-CN" w:bidi="ar-SA"/>
              </w:rPr>
              <w:t>：自合同签订之日起至2026年06月30日，须完成资产清查全部工作（大连长兴岛经济技术开发区全民所有自然资源资产清查工作自合同签订生效之日起至完成自然资源部汇交入库为止。若因国家政策调整、有关法律法规变化或自然资源部、辽宁省自然资源厅有新要求的，从其规定）。阶段工作时限须按照《关于全面开展全民所有自然资源资产清查工作的通知》（大自然资发【2024】85号）时间安排完成。</w:t>
            </w:r>
          </w:p>
          <w:p w14:paraId="5FE95085">
            <w:pPr>
              <w:pStyle w:val="5"/>
              <w:spacing w:line="400" w:lineRule="exact"/>
              <w:ind w:firstLine="0" w:firstLineChars="0"/>
              <w:outlineLvl w:val="9"/>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en-US" w:eastAsia="zh-CN" w:bidi="ar-SA"/>
              </w:rPr>
              <w:t>服务地点：招标人指定地点。</w:t>
            </w:r>
          </w:p>
        </w:tc>
      </w:tr>
      <w:tr w14:paraId="131C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8" w:type="dxa"/>
            <w:vAlign w:val="center"/>
          </w:tcPr>
          <w:p w14:paraId="2258B140">
            <w:pPr>
              <w:pStyle w:val="5"/>
              <w:spacing w:line="400" w:lineRule="exact"/>
              <w:ind w:firstLine="0" w:firstLineChars="0"/>
              <w:outlineLvl w:val="9"/>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12</w:t>
            </w:r>
          </w:p>
        </w:tc>
        <w:tc>
          <w:tcPr>
            <w:tcW w:w="9000" w:type="dxa"/>
            <w:vAlign w:val="center"/>
          </w:tcPr>
          <w:p w14:paraId="6111C22A">
            <w:pPr>
              <w:tabs>
                <w:tab w:val="left" w:pos="84"/>
              </w:tabs>
              <w:spacing w:line="360" w:lineRule="auto"/>
              <w:rPr>
                <w:rFonts w:hint="eastAsia" w:ascii="宋体" w:hAnsi="宋体" w:eastAsia="宋体" w:cs="宋体"/>
                <w:color w:val="auto"/>
                <w:sz w:val="24"/>
                <w:highlight w:val="none"/>
                <w:lang w:val="zh-CN"/>
              </w:rPr>
            </w:pPr>
            <w:r>
              <w:rPr>
                <w:rFonts w:hint="eastAsia" w:ascii="宋体" w:hAnsi="宋体" w:eastAsia="宋体" w:cs="宋体"/>
                <w:bCs/>
                <w:color w:val="auto"/>
                <w:kern w:val="2"/>
                <w:sz w:val="24"/>
                <w:szCs w:val="24"/>
                <w:highlight w:val="none"/>
                <w:lang w:val="zh-CN" w:eastAsia="zh-CN" w:bidi="ar-SA"/>
              </w:rPr>
              <w:t>★</w:t>
            </w:r>
            <w:r>
              <w:rPr>
                <w:rFonts w:hint="eastAsia" w:ascii="宋体" w:hAnsi="宋体" w:eastAsia="宋体" w:cs="宋体"/>
                <w:bCs/>
                <w:color w:val="auto"/>
                <w:sz w:val="24"/>
                <w:highlight w:val="none"/>
                <w:lang w:val="zh-CN"/>
              </w:rPr>
              <w:t>付款方式：</w:t>
            </w:r>
            <w:r>
              <w:rPr>
                <w:rFonts w:hint="eastAsia" w:ascii="宋体" w:hAnsi="宋体"/>
                <w:kern w:val="0"/>
                <w:sz w:val="24"/>
                <w:highlight w:val="none"/>
              </w:rPr>
              <w:t>项目验收合格，且财政资金拨付到位后</w:t>
            </w:r>
            <w:r>
              <w:rPr>
                <w:rFonts w:hint="eastAsia" w:ascii="宋体" w:hAnsi="宋体"/>
                <w:kern w:val="0"/>
                <w:sz w:val="24"/>
                <w:highlight w:val="none"/>
                <w:lang w:val="en-US" w:eastAsia="zh-CN"/>
              </w:rPr>
              <w:t>支付全部工程款</w:t>
            </w:r>
            <w:r>
              <w:rPr>
                <w:rFonts w:hint="eastAsia" w:ascii="宋体" w:hAnsi="宋体"/>
                <w:kern w:val="0"/>
                <w:sz w:val="24"/>
                <w:highlight w:val="none"/>
              </w:rPr>
              <w:t>（无息）。</w:t>
            </w:r>
          </w:p>
        </w:tc>
      </w:tr>
      <w:tr w14:paraId="2292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8" w:type="dxa"/>
            <w:vAlign w:val="center"/>
          </w:tcPr>
          <w:p w14:paraId="6D2644BB">
            <w:pPr>
              <w:pStyle w:val="5"/>
              <w:spacing w:line="400" w:lineRule="exact"/>
              <w:ind w:firstLine="0" w:firstLineChars="0"/>
              <w:outlineLvl w:val="9"/>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13</w:t>
            </w:r>
          </w:p>
        </w:tc>
        <w:tc>
          <w:tcPr>
            <w:tcW w:w="9000" w:type="dxa"/>
            <w:vAlign w:val="center"/>
          </w:tcPr>
          <w:p w14:paraId="0E321BAC">
            <w:pPr>
              <w:pStyle w:val="5"/>
              <w:spacing w:line="400" w:lineRule="exact"/>
              <w:ind w:firstLine="0" w:firstLineChars="0"/>
              <w:outlineLvl w:val="9"/>
              <w:rPr>
                <w:rFonts w:hint="eastAsia" w:ascii="宋体" w:hAnsi="宋体" w:eastAsia="宋体" w:cs="宋体"/>
                <w:bCs/>
                <w:color w:val="auto"/>
                <w:sz w:val="24"/>
                <w:highlight w:val="none"/>
                <w:lang w:val="zh-CN"/>
              </w:rPr>
            </w:pPr>
            <w:r>
              <w:rPr>
                <w:rFonts w:hint="eastAsia" w:ascii="宋体" w:hAnsi="宋体" w:eastAsia="宋体" w:cs="宋体"/>
                <w:color w:val="auto"/>
                <w:kern w:val="0"/>
                <w:sz w:val="24"/>
                <w:highlight w:val="none"/>
                <w:lang w:val="zh-CN"/>
              </w:rPr>
              <w:t>总预算：</w:t>
            </w:r>
            <w:r>
              <w:rPr>
                <w:rFonts w:hint="eastAsia" w:ascii="宋体" w:hAnsi="宋体" w:eastAsia="宋体" w:cs="宋体"/>
                <w:color w:val="auto"/>
                <w:kern w:val="0"/>
                <w:sz w:val="24"/>
                <w:highlight w:val="none"/>
                <w:lang w:val="en-US" w:eastAsia="zh-CN"/>
              </w:rPr>
              <w:t>75.33</w:t>
            </w:r>
            <w:r>
              <w:rPr>
                <w:rFonts w:hint="eastAsia" w:ascii="宋体" w:hAnsi="宋体" w:eastAsia="宋体" w:cs="宋体"/>
                <w:color w:val="auto"/>
                <w:kern w:val="0"/>
                <w:sz w:val="24"/>
                <w:highlight w:val="none"/>
                <w:lang w:val="zh-CN"/>
              </w:rPr>
              <w:t>万元（投标人所投包投标报价超出采购预算的，按无效投标处理）。</w:t>
            </w:r>
          </w:p>
        </w:tc>
      </w:tr>
      <w:tr w14:paraId="3FA3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8" w:type="dxa"/>
            <w:vAlign w:val="center"/>
          </w:tcPr>
          <w:p w14:paraId="4B39C14C">
            <w:pPr>
              <w:spacing w:line="400" w:lineRule="exact"/>
              <w:jc w:val="center"/>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9000" w:type="dxa"/>
            <w:vAlign w:val="center"/>
          </w:tcPr>
          <w:p w14:paraId="798D1778">
            <w:pPr>
              <w:spacing w:line="400" w:lineRule="exact"/>
              <w:outlineLvl w:val="9"/>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本项目其他需说明的事项</w:t>
            </w:r>
          </w:p>
          <w:p w14:paraId="5CA8913C">
            <w:pPr>
              <w:spacing w:line="400" w:lineRule="exact"/>
              <w:outlineLvl w:val="9"/>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本项目不接受联合体投标；</w:t>
            </w:r>
          </w:p>
          <w:p w14:paraId="5B7D9337">
            <w:pPr>
              <w:spacing w:line="400" w:lineRule="exact"/>
              <w:outlineLvl w:val="9"/>
              <w:rPr>
                <w:rFonts w:hint="eastAsia" w:ascii="宋体" w:hAnsi="宋体" w:cs="宋体"/>
                <w:color w:val="auto"/>
                <w:sz w:val="24"/>
                <w:highlight w:val="none"/>
              </w:rPr>
            </w:pPr>
            <w:r>
              <w:rPr>
                <w:rFonts w:hint="eastAsia" w:ascii="宋体" w:hAnsi="宋体" w:cs="宋体"/>
                <w:b/>
                <w:color w:val="auto"/>
                <w:kern w:val="0"/>
                <w:sz w:val="24"/>
                <w:highlight w:val="none"/>
              </w:rPr>
              <w:t>招标文件中以“★”号标记的条款为实质性要求，未响应“★”号条款的投标文件按无效投标文件处理。</w:t>
            </w:r>
            <w:r>
              <w:rPr>
                <w:rFonts w:hint="eastAsia" w:ascii="宋体" w:hAnsi="宋体" w:cs="宋体"/>
                <w:b/>
                <w:bCs/>
                <w:color w:val="auto"/>
                <w:sz w:val="24"/>
                <w:highlight w:val="none"/>
              </w:rPr>
              <w:t>招标文件的技术和商务条款中未标记“★”号的为非实质性要求，未响应非实质性要求的投标文件仍为有效，但可能影响评分。</w:t>
            </w:r>
          </w:p>
        </w:tc>
      </w:tr>
      <w:tr w14:paraId="537E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8" w:type="dxa"/>
            <w:vAlign w:val="center"/>
          </w:tcPr>
          <w:p w14:paraId="6B4851F2">
            <w:pPr>
              <w:spacing w:line="400" w:lineRule="exact"/>
              <w:jc w:val="center"/>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9000" w:type="dxa"/>
            <w:vAlign w:val="center"/>
          </w:tcPr>
          <w:p w14:paraId="454D3372">
            <w:pPr>
              <w:spacing w:line="360" w:lineRule="auto"/>
              <w:contextualSpacing/>
              <w:rPr>
                <w:rFonts w:ascii="宋体" w:hAnsi="宋体"/>
                <w:b/>
                <w:bCs/>
                <w:sz w:val="24"/>
                <w:szCs w:val="28"/>
                <w:highlight w:val="none"/>
              </w:rPr>
            </w:pPr>
            <w:r>
              <w:rPr>
                <w:rFonts w:hint="eastAsia" w:ascii="宋体" w:hAnsi="宋体"/>
                <w:sz w:val="24"/>
                <w:highlight w:val="none"/>
              </w:rPr>
              <w:t>本项目专门面向中小微企业、监狱企业、残疾人福利性单位</w:t>
            </w:r>
            <w:r>
              <w:rPr>
                <w:rFonts w:hint="eastAsia" w:ascii="宋体" w:hAnsi="宋体"/>
                <w:b/>
                <w:bCs/>
                <w:sz w:val="24"/>
                <w:szCs w:val="28"/>
                <w:highlight w:val="none"/>
              </w:rPr>
              <w:t>，上述企业或单位不再享受政府采购价格优惠政策。</w:t>
            </w:r>
          </w:p>
          <w:p w14:paraId="516EEC30">
            <w:pPr>
              <w:spacing w:line="400" w:lineRule="exact"/>
              <w:outlineLvl w:val="9"/>
              <w:rPr>
                <w:rFonts w:hint="eastAsia" w:ascii="宋体" w:hAnsi="宋体" w:cs="宋体"/>
                <w:b/>
                <w:color w:val="auto"/>
                <w:kern w:val="0"/>
                <w:sz w:val="24"/>
                <w:highlight w:val="none"/>
              </w:rPr>
            </w:pPr>
            <w:r>
              <w:rPr>
                <w:rFonts w:hint="eastAsia" w:hAnsi="宋体"/>
                <w:b/>
                <w:bCs/>
                <w:kern w:val="0"/>
                <w:sz w:val="24"/>
                <w:highlight w:val="none"/>
              </w:rPr>
              <w:t>采购标的对应的中小企业划分标准所属行业：</w:t>
            </w:r>
            <w:r>
              <w:rPr>
                <w:rFonts w:hint="eastAsia" w:hAnsi="宋体" w:eastAsia="宋体"/>
                <w:b/>
                <w:bCs/>
                <w:sz w:val="24"/>
                <w:szCs w:val="28"/>
                <w:highlight w:val="none"/>
                <w:u w:val="single"/>
              </w:rPr>
              <w:t>其他未列明行业</w:t>
            </w:r>
            <w:r>
              <w:rPr>
                <w:rFonts w:hint="eastAsia" w:hAnsi="宋体"/>
                <w:b/>
                <w:bCs/>
                <w:sz w:val="24"/>
                <w:szCs w:val="28"/>
                <w:highlight w:val="none"/>
              </w:rPr>
              <w:t>。</w:t>
            </w:r>
          </w:p>
        </w:tc>
      </w:tr>
    </w:tbl>
    <w:p w14:paraId="430D58E2">
      <w:pPr>
        <w:adjustRightInd w:val="0"/>
        <w:snapToGrid w:val="0"/>
        <w:spacing w:line="360" w:lineRule="auto"/>
        <w:jc w:val="center"/>
        <w:outlineLvl w:val="9"/>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br w:type="page"/>
      </w:r>
      <w:r>
        <w:rPr>
          <w:rFonts w:hint="eastAsia" w:ascii="宋体" w:hAnsi="宋体" w:cs="宋体"/>
          <w:b/>
          <w:bCs/>
          <w:color w:val="auto"/>
          <w:sz w:val="44"/>
          <w:szCs w:val="44"/>
          <w:highlight w:val="none"/>
        </w:rPr>
        <w:t>投标人须知</w:t>
      </w:r>
    </w:p>
    <w:p w14:paraId="39CFFE6F">
      <w:pPr>
        <w:adjustRightInd w:val="0"/>
        <w:snapToGrid w:val="0"/>
        <w:spacing w:line="360" w:lineRule="auto"/>
        <w:ind w:firstLine="354" w:firstLineChars="98"/>
        <w:jc w:val="center"/>
        <w:outlineLvl w:val="9"/>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一、总则</w:t>
      </w:r>
    </w:p>
    <w:p w14:paraId="118ACB8B">
      <w:pPr>
        <w:spacing w:line="360" w:lineRule="auto"/>
        <w:outlineLvl w:val="9"/>
        <w:rPr>
          <w:rFonts w:hint="eastAsia" w:ascii="宋体" w:hAnsi="宋体" w:cs="宋体"/>
          <w:b/>
          <w:color w:val="auto"/>
          <w:sz w:val="24"/>
          <w:highlight w:val="none"/>
        </w:rPr>
      </w:pPr>
      <w:r>
        <w:rPr>
          <w:rFonts w:hint="eastAsia" w:ascii="宋体" w:hAnsi="宋体" w:cs="宋体"/>
          <w:b/>
          <w:color w:val="auto"/>
          <w:sz w:val="24"/>
          <w:highlight w:val="none"/>
        </w:rPr>
        <w:t>（一）项目概述及资金来源</w:t>
      </w:r>
    </w:p>
    <w:p w14:paraId="10EDAB41">
      <w:pPr>
        <w:tabs>
          <w:tab w:val="left" w:pos="420"/>
        </w:tabs>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sz w:val="24"/>
          <w:highlight w:val="none"/>
        </w:rPr>
        <w:t>1.本招标项目按照《中华人民共和国政府采购法》、《政府采购货物和服务招标投标管理办法》的有关规定，</w:t>
      </w:r>
      <w:r>
        <w:rPr>
          <w:rFonts w:hint="eastAsia" w:ascii="宋体" w:hAnsi="宋体" w:cs="宋体"/>
          <w:color w:val="auto"/>
          <w:spacing w:val="-2"/>
          <w:kern w:val="21"/>
          <w:sz w:val="24"/>
          <w:szCs w:val="21"/>
          <w:highlight w:val="none"/>
        </w:rPr>
        <w:t>实行国内公开招标</w:t>
      </w:r>
      <w:r>
        <w:rPr>
          <w:rFonts w:hint="eastAsia" w:ascii="宋体" w:hAnsi="宋体" w:cs="宋体"/>
          <w:color w:val="auto"/>
          <w:kern w:val="0"/>
          <w:sz w:val="24"/>
          <w:highlight w:val="none"/>
        </w:rPr>
        <w:t>。</w:t>
      </w:r>
    </w:p>
    <w:p w14:paraId="241B4FC4">
      <w:pPr>
        <w:tabs>
          <w:tab w:val="left" w:pos="420"/>
        </w:tabs>
        <w:spacing w:line="360" w:lineRule="auto"/>
        <w:ind w:firstLine="480" w:firstLineChars="200"/>
        <w:outlineLvl w:val="9"/>
        <w:rPr>
          <w:rFonts w:hint="eastAsia" w:ascii="宋体" w:hAnsi="宋体" w:cs="宋体"/>
          <w:b/>
          <w:bCs/>
          <w:color w:val="auto"/>
          <w:sz w:val="32"/>
          <w:szCs w:val="32"/>
          <w:highlight w:val="none"/>
        </w:rPr>
      </w:pPr>
      <w:r>
        <w:rPr>
          <w:rFonts w:hint="eastAsia" w:ascii="宋体" w:hAnsi="宋体" w:cs="宋体"/>
          <w:bCs/>
          <w:color w:val="auto"/>
          <w:sz w:val="24"/>
          <w:highlight w:val="none"/>
        </w:rPr>
        <w:t>（1）采购人名称：</w:t>
      </w:r>
      <w:r>
        <w:rPr>
          <w:rFonts w:hint="eastAsia" w:ascii="宋体" w:hAnsi="宋体" w:cs="宋体"/>
          <w:bCs/>
          <w:color w:val="auto"/>
          <w:sz w:val="24"/>
          <w:highlight w:val="none"/>
          <w:lang w:val="en-US" w:eastAsia="zh-CN"/>
        </w:rPr>
        <w:t>大连长兴岛经济技术开发区自然资源局</w:t>
      </w:r>
      <w:r>
        <w:rPr>
          <w:rFonts w:hint="eastAsia" w:ascii="宋体" w:hAnsi="宋体" w:cs="宋体"/>
          <w:color w:val="auto"/>
          <w:kern w:val="0"/>
          <w:sz w:val="24"/>
          <w:highlight w:val="none"/>
        </w:rPr>
        <w:t>。</w:t>
      </w:r>
    </w:p>
    <w:p w14:paraId="66446790">
      <w:pPr>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sz w:val="24"/>
          <w:highlight w:val="none"/>
        </w:rPr>
        <w:t>（2）本次招标的内容为：</w:t>
      </w:r>
      <w:r>
        <w:rPr>
          <w:rFonts w:hint="eastAsia" w:ascii="宋体" w:hAnsi="宋体" w:cs="宋体"/>
          <w:color w:val="auto"/>
          <w:sz w:val="24"/>
          <w:highlight w:val="none"/>
          <w:lang w:val="en-US" w:eastAsia="zh-CN"/>
        </w:rPr>
        <w:t>开展大</w:t>
      </w:r>
      <w:r>
        <w:rPr>
          <w:rFonts w:hint="eastAsia" w:ascii="宋体" w:hAnsi="宋体" w:cs="宋体"/>
          <w:kern w:val="0"/>
          <w:sz w:val="24"/>
          <w:highlight w:val="none"/>
          <w:lang w:val="en-US" w:eastAsia="zh-CN"/>
        </w:rPr>
        <w:t>连长兴岛经济技术开发区全民所有自然资源资产清查工作</w:t>
      </w:r>
      <w:r>
        <w:rPr>
          <w:rFonts w:hint="eastAsia" w:ascii="宋体" w:hAnsi="宋体" w:cs="宋体"/>
          <w:color w:val="auto"/>
          <w:kern w:val="0"/>
          <w:sz w:val="24"/>
          <w:highlight w:val="none"/>
        </w:rPr>
        <w:t>（详细内容见招标文件）</w:t>
      </w:r>
    </w:p>
    <w:p w14:paraId="56296585">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cs="宋体"/>
          <w:bCs/>
          <w:color w:val="auto"/>
          <w:sz w:val="24"/>
          <w:highlight w:val="none"/>
          <w:lang w:val="en-US" w:eastAsia="zh-CN"/>
        </w:rPr>
        <w:t>服务期限</w:t>
      </w:r>
      <w:r>
        <w:rPr>
          <w:rFonts w:hint="eastAsia" w:ascii="宋体" w:hAnsi="宋体" w:eastAsia="宋体" w:cs="宋体"/>
          <w:bCs/>
          <w:color w:val="auto"/>
          <w:sz w:val="24"/>
          <w:highlight w:val="none"/>
        </w:rPr>
        <w:t>：自合同签订之日起至2026年06月30日，须完成资产清查全部工作（大连长兴岛经济技术开发区全民所有自然资源资产清查工作自合同签订生效之日起至完成自然资源部汇交入库为止。若因国家政策调整、有关法律法规变化或自然资源部、辽宁省自然资源厅有新要求的，从其规定）。阶段工作时限须按照《关于全面开展全民所有自然资源资产清查工作的通知》（大自然资发【2024】85号）时间安排完成。</w:t>
      </w:r>
    </w:p>
    <w:p w14:paraId="25517231">
      <w:pPr>
        <w:pStyle w:val="5"/>
        <w:spacing w:line="360" w:lineRule="auto"/>
        <w:ind w:firstLine="480"/>
        <w:outlineLvl w:val="9"/>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服务地点：招标人指定地点。</w:t>
      </w:r>
    </w:p>
    <w:p w14:paraId="75AA0B79">
      <w:pPr>
        <w:pStyle w:val="5"/>
        <w:spacing w:line="360" w:lineRule="auto"/>
        <w:ind w:firstLine="480"/>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）付款方式：项目验收合格，且财政资金拨付到位后</w:t>
      </w:r>
      <w:r>
        <w:rPr>
          <w:rFonts w:hint="eastAsia" w:ascii="宋体" w:hAnsi="宋体" w:eastAsia="宋体" w:cs="宋体"/>
          <w:bCs/>
          <w:color w:val="auto"/>
          <w:sz w:val="24"/>
          <w:highlight w:val="none"/>
          <w:lang w:val="en-US" w:eastAsia="zh-CN"/>
        </w:rPr>
        <w:t>支付全部工程款</w:t>
      </w:r>
      <w:r>
        <w:rPr>
          <w:rFonts w:hint="eastAsia" w:ascii="宋体" w:hAnsi="宋体" w:eastAsia="宋体" w:cs="宋体"/>
          <w:bCs/>
          <w:color w:val="auto"/>
          <w:sz w:val="24"/>
          <w:highlight w:val="none"/>
        </w:rPr>
        <w:t>（无息）。</w:t>
      </w:r>
    </w:p>
    <w:p w14:paraId="567593C5">
      <w:pPr>
        <w:tabs>
          <w:tab w:val="left" w:pos="420"/>
        </w:tabs>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2.资金来源：财政性资金。</w:t>
      </w:r>
    </w:p>
    <w:p w14:paraId="68CE70C2">
      <w:pPr>
        <w:spacing w:line="360" w:lineRule="auto"/>
        <w:outlineLvl w:val="9"/>
        <w:rPr>
          <w:rFonts w:hint="eastAsia" w:ascii="宋体" w:hAnsi="宋体" w:cs="宋体"/>
          <w:b/>
          <w:color w:val="auto"/>
          <w:sz w:val="24"/>
          <w:highlight w:val="none"/>
        </w:rPr>
      </w:pPr>
      <w:r>
        <w:rPr>
          <w:rFonts w:hint="eastAsia" w:ascii="宋体" w:hAnsi="宋体" w:cs="宋体"/>
          <w:b/>
          <w:color w:val="auto"/>
          <w:sz w:val="24"/>
          <w:highlight w:val="none"/>
        </w:rPr>
        <w:t>（二）投标人的资格要求：</w:t>
      </w:r>
    </w:p>
    <w:p w14:paraId="1DCAEE9B">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 xml:space="preserve">1、满足《中华人民共和国政府采购法》第二十二条规定； </w:t>
      </w:r>
    </w:p>
    <w:p w14:paraId="72FD794F">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（1）具有独立承担民事责任的能力；</w:t>
      </w:r>
    </w:p>
    <w:p w14:paraId="7829EA97">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（2）具有良好的商业信誉和健全的财务会计制度；</w:t>
      </w:r>
    </w:p>
    <w:p w14:paraId="0A1F41A0">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（3）具有履行合同所必需的设备和专业技术能力；</w:t>
      </w:r>
    </w:p>
    <w:p w14:paraId="4B0872D3">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（4）有依法缴纳税收和社会保障资金的良好记录；</w:t>
      </w:r>
    </w:p>
    <w:p w14:paraId="6EA62893">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（5）参加政府采购活动前三年内，在经营活动中没有重大违法记录；</w:t>
      </w:r>
    </w:p>
    <w:p w14:paraId="4BF01627">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（6）法律、行政法规规定的其他条件。</w:t>
      </w:r>
    </w:p>
    <w:p w14:paraId="0FB46060">
      <w:pPr>
        <w:pStyle w:val="14"/>
        <w:spacing w:before="0" w:beforeAutospacing="0" w:after="0" w:afterAutospacing="0" w:line="360" w:lineRule="auto"/>
        <w:ind w:firstLine="480" w:firstLineChars="200"/>
        <w:outlineLvl w:val="9"/>
        <w:rPr>
          <w:rStyle w:val="26"/>
          <w:rFonts w:hint="eastAsia" w:ascii="宋体" w:hAnsi="宋体" w:eastAsia="宋体" w:cs="宋体"/>
          <w:b w:val="0"/>
          <w:color w:val="auto"/>
          <w:sz w:val="24"/>
          <w:highlight w:val="none"/>
        </w:rPr>
      </w:pPr>
      <w:r>
        <w:rPr>
          <w:rStyle w:val="26"/>
          <w:rFonts w:hint="eastAsia" w:ascii="宋体" w:hAnsi="宋体" w:eastAsia="宋体" w:cs="宋体"/>
          <w:b w:val="0"/>
          <w:color w:val="auto"/>
          <w:sz w:val="24"/>
          <w:highlight w:val="none"/>
        </w:rPr>
        <w:t>2、落实政府采购政策需满足的资格要求：</w:t>
      </w:r>
      <w:r>
        <w:rPr>
          <w:rFonts w:hint="eastAsia" w:eastAsia="宋体" w:cs="宋体"/>
          <w:color w:val="auto"/>
          <w:highlight w:val="none"/>
          <w:shd w:val="clear" w:color="auto" w:fill="FFFFFF"/>
          <w:lang w:val="en-US" w:eastAsia="zh-CN"/>
        </w:rPr>
        <w:t>本项目专门面向中小微企业，监狱企业、残疾人福利性单位视同为中小微企业；</w:t>
      </w:r>
    </w:p>
    <w:p w14:paraId="7B845256">
      <w:pPr>
        <w:spacing w:line="360" w:lineRule="auto"/>
        <w:ind w:firstLine="470" w:firstLineChars="196"/>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3、</w:t>
      </w:r>
      <w:r>
        <w:rPr>
          <w:rFonts w:hint="eastAsia" w:ascii="宋体" w:hAnsi="宋体" w:cs="宋体"/>
          <w:color w:val="auto"/>
          <w:kern w:val="0"/>
          <w:sz w:val="24"/>
          <w:highlight w:val="none"/>
        </w:rPr>
        <w:t>本项目的特定资格要求：</w:t>
      </w:r>
      <w:r>
        <w:rPr>
          <w:rStyle w:val="26"/>
          <w:rFonts w:hint="eastAsia" w:ascii="宋体" w:hAnsi="宋体" w:cs="宋体"/>
          <w:b w:val="0"/>
          <w:color w:val="auto"/>
          <w:sz w:val="24"/>
          <w:highlight w:val="none"/>
        </w:rPr>
        <w:t>供应商须具有自然资源主管部门颁发的有效期范围内乙级及以上测绘资质证书（资质专业范围应包含地理信息系统工程、</w:t>
      </w:r>
      <w:r>
        <w:rPr>
          <w:rStyle w:val="26"/>
          <w:rFonts w:hint="eastAsia" w:ascii="宋体" w:hAnsi="宋体" w:cs="宋体"/>
          <w:b w:val="0"/>
          <w:color w:val="auto"/>
          <w:sz w:val="24"/>
          <w:highlight w:val="none"/>
          <w:lang w:val="en-US" w:eastAsia="zh-CN"/>
        </w:rPr>
        <w:t>测绘航空摄影、海洋测绘</w:t>
      </w:r>
      <w:r>
        <w:rPr>
          <w:rStyle w:val="26"/>
          <w:rFonts w:hint="eastAsia" w:ascii="宋体" w:hAnsi="宋体" w:cs="宋体"/>
          <w:b w:val="0"/>
          <w:color w:val="auto"/>
          <w:sz w:val="24"/>
          <w:highlight w:val="none"/>
        </w:rPr>
        <w:t>）。</w:t>
      </w:r>
    </w:p>
    <w:p w14:paraId="1F4F6322">
      <w:pPr>
        <w:spacing w:line="360" w:lineRule="auto"/>
        <w:ind w:firstLine="470" w:firstLineChars="196"/>
        <w:outlineLvl w:val="9"/>
        <w:rPr>
          <w:rStyle w:val="26"/>
          <w:rFonts w:hint="default" w:ascii="宋体" w:hAnsi="宋体" w:eastAsia="宋体" w:cs="宋体"/>
          <w:b w:val="0"/>
          <w:color w:val="auto"/>
          <w:sz w:val="24"/>
          <w:highlight w:val="none"/>
          <w:lang w:val="en-US" w:eastAsia="zh-CN"/>
        </w:rPr>
      </w:pPr>
      <w:r>
        <w:rPr>
          <w:rStyle w:val="26"/>
          <w:rFonts w:hint="eastAsia" w:ascii="宋体" w:hAnsi="宋体" w:cs="宋体"/>
          <w:b w:val="0"/>
          <w:color w:val="auto"/>
          <w:sz w:val="24"/>
          <w:highlight w:val="none"/>
          <w:lang w:val="en-US" w:eastAsia="zh-CN"/>
        </w:rPr>
        <w:t>4、项目负责人须具有测绘师资格证书及测绘专业高级工程师及以上职称，无在处罚期内的不良行为记录。</w:t>
      </w:r>
    </w:p>
    <w:p w14:paraId="5BE031DE">
      <w:pPr>
        <w:spacing w:line="360" w:lineRule="auto"/>
        <w:ind w:firstLine="470" w:firstLineChars="196"/>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其他要求：</w:t>
      </w:r>
    </w:p>
    <w:p w14:paraId="7CDA4D9C">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1.投标人只有在能够独立承担法律责任和财务上独立，并且与采购人没有隶属关系才可以参与本项目的投标。</w:t>
      </w:r>
    </w:p>
    <w:p w14:paraId="0E1F36D8">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2. 与采购人存在利害关系可能影响招标公正性的法人、其他组织或者个人，不得参加投标。</w:t>
      </w:r>
    </w:p>
    <w:p w14:paraId="5C4D7DA5">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3. 单位负责人为同一人或者存在控股、管理关系的不同单位，不得参加同一标段投标或者未划分标段的同一招标项目投标。</w:t>
      </w:r>
    </w:p>
    <w:p w14:paraId="6072F7CF">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4.法定代表人为同一个人的两个及两个以上法人不得同时参与投标；投标人之间不应存在授权关系。</w:t>
      </w:r>
    </w:p>
    <w:p w14:paraId="4B39C3B0">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5.经查询有不良信用信息记录的不得参加本采购项目。</w:t>
      </w:r>
    </w:p>
    <w:p w14:paraId="222184CF">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1）信用信息查询渠道：“信用中国”网站(www.creditchina.gov.cn)、“信用辽宁”网站（http://xyln.ln.gov.cn/）失信黑名单、“信用大连”（https://credit.dl.gov.cn/）网站、大连市重大税收违法案件信息公示平台、“中国政府采购网”(www.ccgp.gov.cn)政府采购严重违法失信行为信息记录等。</w:t>
      </w:r>
    </w:p>
    <w:p w14:paraId="3397A24C">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（2）信用信息查询截止时点：</w:t>
      </w:r>
      <w:r>
        <w:rPr>
          <w:rStyle w:val="26"/>
          <w:rFonts w:hint="eastAsia" w:ascii="宋体" w:hAnsi="宋体" w:cs="宋体"/>
          <w:b w:val="0"/>
          <w:color w:val="auto"/>
          <w:sz w:val="24"/>
          <w:highlight w:val="none"/>
          <w:lang w:val="en-US" w:eastAsia="zh-CN"/>
        </w:rPr>
        <w:t>评审开始前</w:t>
      </w:r>
      <w:r>
        <w:rPr>
          <w:rStyle w:val="26"/>
          <w:rFonts w:hint="eastAsia" w:ascii="宋体" w:hAnsi="宋体" w:cs="宋体"/>
          <w:b w:val="0"/>
          <w:color w:val="auto"/>
          <w:sz w:val="24"/>
          <w:highlight w:val="none"/>
        </w:rPr>
        <w:t>。</w:t>
      </w:r>
    </w:p>
    <w:p w14:paraId="1B017BD9">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（3）信用信息查询记录和证据留存方式：截屏等可实现留痕的方式。</w:t>
      </w:r>
    </w:p>
    <w:p w14:paraId="46BAC888">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rPr>
        <w:t xml:space="preserve">（4）信用信息使用规则：对于经查询被列入失信被执行人、重大税收违法案件当事人名单、政府采购严重违法失信行为记录名单的投标人，评审委员会应取消其投标资格。 </w:t>
      </w:r>
    </w:p>
    <w:p w14:paraId="4C60230A">
      <w:pPr>
        <w:spacing w:line="360" w:lineRule="auto"/>
        <w:ind w:firstLine="480" w:firstLineChars="200"/>
        <w:outlineLvl w:val="9"/>
        <w:rPr>
          <w:rStyle w:val="26"/>
          <w:rFonts w:hint="eastAsia" w:ascii="宋体" w:hAnsi="宋体" w:cs="宋体"/>
          <w:b w:val="0"/>
          <w:color w:val="auto"/>
          <w:sz w:val="24"/>
          <w:highlight w:val="none"/>
        </w:rPr>
      </w:pPr>
      <w:r>
        <w:rPr>
          <w:rStyle w:val="26"/>
          <w:rFonts w:hint="eastAsia" w:ascii="宋体" w:hAnsi="宋体" w:cs="宋体"/>
          <w:b w:val="0"/>
          <w:color w:val="auto"/>
          <w:sz w:val="24"/>
          <w:highlight w:val="none"/>
          <w:lang w:val="en-US" w:eastAsia="zh-CN"/>
        </w:rPr>
        <w:t>6</w:t>
      </w:r>
      <w:r>
        <w:rPr>
          <w:rStyle w:val="26"/>
          <w:rFonts w:hint="eastAsia" w:ascii="宋体" w:hAnsi="宋体" w:cs="宋体"/>
          <w:b w:val="0"/>
          <w:color w:val="auto"/>
          <w:sz w:val="24"/>
          <w:highlight w:val="none"/>
        </w:rPr>
        <w:t>.本项目不接受联合体投标。</w:t>
      </w:r>
    </w:p>
    <w:p w14:paraId="1415128F">
      <w:pPr>
        <w:spacing w:line="360" w:lineRule="auto"/>
        <w:outlineLvl w:val="9"/>
        <w:rPr>
          <w:rFonts w:hint="eastAsia" w:ascii="宋体" w:hAnsi="宋体" w:cs="宋体"/>
          <w:color w:val="auto"/>
          <w:sz w:val="24"/>
          <w:highlight w:val="none"/>
        </w:rPr>
      </w:pPr>
      <w:r>
        <w:rPr>
          <w:rFonts w:hint="eastAsia" w:ascii="宋体" w:hAnsi="宋体" w:cs="宋体"/>
          <w:b/>
          <w:color w:val="auto"/>
          <w:sz w:val="24"/>
          <w:highlight w:val="none"/>
        </w:rPr>
        <w:t>（三）招标费用</w:t>
      </w:r>
    </w:p>
    <w:p w14:paraId="742C5537">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投标人应承担所有与编写和提交投标文件有关的一切费用，不论投标的结果如何，采购人及招标代理人在任何情况下均无义务和责任承担这些费用。</w:t>
      </w:r>
    </w:p>
    <w:p w14:paraId="2FB94E79">
      <w:pPr>
        <w:spacing w:line="360" w:lineRule="auto"/>
        <w:outlineLvl w:val="9"/>
        <w:rPr>
          <w:rFonts w:hint="eastAsia" w:ascii="宋体" w:hAnsi="宋体" w:cs="宋体"/>
          <w:color w:val="auto"/>
          <w:sz w:val="24"/>
          <w:highlight w:val="none"/>
        </w:rPr>
      </w:pPr>
      <w:r>
        <w:rPr>
          <w:rFonts w:hint="eastAsia" w:ascii="宋体" w:hAnsi="宋体" w:cs="宋体"/>
          <w:b/>
          <w:color w:val="auto"/>
          <w:sz w:val="24"/>
          <w:highlight w:val="none"/>
        </w:rPr>
        <w:t>（四）促进中小企业发展</w:t>
      </w:r>
    </w:p>
    <w:p w14:paraId="06E8A20D">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规定，符合条件的中小企业，享受政府采购扶持政策。中小企业：符合工信部联企业[2011]300号文件《关于印发中小企业划型标准规定的通知》中小企业划型标准规定中：</w:t>
      </w:r>
      <w:r>
        <w:rPr>
          <w:rFonts w:hint="eastAsia" w:ascii="宋体" w:hAnsi="宋体" w:cs="宋体"/>
          <w:color w:val="auto"/>
          <w:sz w:val="24"/>
          <w:highlight w:val="none"/>
          <w:u w:val="single"/>
          <w:lang w:val="en-US" w:eastAsia="zh-CN"/>
        </w:rPr>
        <w:t>其他为列明行业</w:t>
      </w:r>
      <w:r>
        <w:rPr>
          <w:rFonts w:hint="eastAsia" w:ascii="宋体" w:hAnsi="宋体" w:cs="宋体"/>
          <w:color w:val="auto"/>
          <w:sz w:val="24"/>
          <w:highlight w:val="none"/>
        </w:rPr>
        <w:t>。中小企业包括中型企业、小型企业和微型企业。</w:t>
      </w:r>
    </w:p>
    <w:p w14:paraId="1D6822A5">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1.享受政府采购扶持政策的中小企业，应当同时符合以下条件：</w:t>
      </w:r>
    </w:p>
    <w:p w14:paraId="7CB7FE2E">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（1）符合中小企业划分标准；</w:t>
      </w:r>
    </w:p>
    <w:p w14:paraId="7F654BCD">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（2）在政府采购活动中，供应商提供的货物、工程或者服务符合下列情形的，享受本办法规定的中小企业扶持政策：</w:t>
      </w:r>
    </w:p>
    <w:p w14:paraId="59CC6495">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① 在货物采购项目中，货物由中小企业制造，即货物由中小企业生产且使用该中小企业商号或者注册商标；</w:t>
      </w:r>
    </w:p>
    <w:p w14:paraId="74D4F595">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② 在工程采购项目中，工程由中小企业承建，即工程施工单位为中小企业；</w:t>
      </w:r>
    </w:p>
    <w:p w14:paraId="55A480B0">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③ 在服务采购项目中，服务由中小企业承接，即提供服务的人员为中小企业依照《中华人民共和国劳动合同法》订立劳动合同的从业人员。</w:t>
      </w:r>
    </w:p>
    <w:p w14:paraId="172580F5">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在货物采购项目中，供应商提供的货物既有中小企业制造货物，也有大型企业制造货物的，不享受本办法规定的中小企业扶持政策。</w:t>
      </w:r>
    </w:p>
    <w:p w14:paraId="336D4D43">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4D07A27C">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（3）提供本企业中小企业的声明函 。</w:t>
      </w:r>
    </w:p>
    <w:p w14:paraId="33E619F1">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中小企业：是指在中华人民共和国境内依法设立，符合工信部联企业[2011]300号文件《关于印发中小企业划型标准规定的通知》确定的中型企业、小型企业和微型企业，但与大企业的负责人为同一人，或者与大企业存在直接控股、管理关系的除外。</w:t>
      </w:r>
    </w:p>
    <w:p w14:paraId="17887972">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.依据本办法规定享受扶持政策获得政府采购合同的，小微企业不得将合同分包给大中型企业，中小企业不得将合同分包给大型企业。</w:t>
      </w:r>
    </w:p>
    <w:p w14:paraId="5B6111E1">
      <w:pPr>
        <w:spacing w:line="360" w:lineRule="auto"/>
        <w:outlineLvl w:val="9"/>
        <w:rPr>
          <w:rFonts w:hint="eastAsia" w:ascii="宋体" w:hAnsi="宋体" w:cs="宋体"/>
          <w:b/>
          <w:color w:val="auto"/>
          <w:sz w:val="24"/>
          <w:highlight w:val="none"/>
        </w:rPr>
      </w:pPr>
      <w:r>
        <w:rPr>
          <w:rFonts w:hint="eastAsia" w:ascii="宋体" w:hAnsi="宋体" w:cs="宋体"/>
          <w:b/>
          <w:color w:val="auto"/>
          <w:sz w:val="24"/>
          <w:highlight w:val="none"/>
        </w:rPr>
        <w:t>（五）政府采购信用担保</w:t>
      </w:r>
    </w:p>
    <w:p w14:paraId="437944EA">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1．为贯彻落实《政府采购促进中小企业发展管理办法》（财库〔2020〕46号）,发挥政府采购的政策功能，促进中小企业发展，信用担保公司可为参加政府采购活动的中小企业提供政府采购信用担保。</w:t>
      </w:r>
    </w:p>
    <w:p w14:paraId="07B38795">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2．信用担保公司提供的政府采购信用担保包括：投标担保、履约担保、预付款担保及银行融资担保。</w:t>
      </w:r>
    </w:p>
    <w:p w14:paraId="7CDB823F">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3．无论投标担保、履约担保、预付款担保、融资担保，只要供应商未履行保函所保证的义务，担保公司即刻履行担保责任。</w:t>
      </w:r>
    </w:p>
    <w:p w14:paraId="247CD7CC">
      <w:pPr>
        <w:spacing w:line="360" w:lineRule="auto"/>
        <w:outlineLvl w:val="9"/>
        <w:rPr>
          <w:rFonts w:hint="eastAsia" w:ascii="宋体" w:hAnsi="宋体" w:cs="宋体"/>
          <w:b/>
          <w:color w:val="auto"/>
          <w:sz w:val="24"/>
          <w:highlight w:val="none"/>
        </w:rPr>
      </w:pPr>
      <w:r>
        <w:rPr>
          <w:rFonts w:hint="eastAsia" w:ascii="宋体" w:hAnsi="宋体" w:cs="宋体"/>
          <w:b/>
          <w:color w:val="auto"/>
          <w:sz w:val="24"/>
          <w:highlight w:val="none"/>
        </w:rPr>
        <w:t>（六） 支持监狱企业发展</w:t>
      </w:r>
    </w:p>
    <w:p w14:paraId="1C4229A9">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根据财政部《关于政府采购支持监狱企业发展有关问题的通知》（财库[2014]68号）规定，符合条件的监狱企业视同小型、微型企业，享受政府采购扶持政策。</w:t>
      </w:r>
    </w:p>
    <w:p w14:paraId="718B0792">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1.享受政府采购支持的监狱企业，应当同时符合以下条件：</w:t>
      </w:r>
    </w:p>
    <w:p w14:paraId="04999F77">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监狱企业是指由</w:t>
      </w: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"https://www.baidu.com/s?wd=%E5%8F%B8%E6%B3%95%E9%83%A8&amp;tn=44039180_cpr&amp;fenlei=mv6quAkxTZn0IZRqIHckPjm4nH00T1d9PHK-PvPbrAcYrjT1uHR30ZwV5Hcvrjm3rH6sPfKWUMw85HfYnjn4nH6sgvPsT6KdThsqpZwYTjCEQLGCpyw9Uz4Bmy-bIi4WUvYETgN-TLwGUv3EnHnvrH0znWmvnjDYPWbYPjnLrf" \t "_blank"</w:instrText>
      </w:r>
      <w:r>
        <w:rPr>
          <w:rFonts w:hint="eastAsia" w:ascii="宋体" w:hAnsi="宋体" w:cs="宋体"/>
          <w:color w:val="auto"/>
          <w:highlight w:val="none"/>
        </w:rPr>
        <w:fldChar w:fldCharType="separate"/>
      </w:r>
      <w:r>
        <w:rPr>
          <w:rFonts w:hint="eastAsia" w:ascii="宋体" w:hAnsi="宋体" w:cs="宋体"/>
          <w:color w:val="auto"/>
          <w:sz w:val="24"/>
          <w:highlight w:val="none"/>
        </w:rPr>
        <w:t>司法部</w:t>
      </w:r>
      <w:r>
        <w:rPr>
          <w:rFonts w:hint="eastAsia" w:ascii="宋体" w:hAnsi="宋体" w:cs="宋体"/>
          <w:color w:val="auto"/>
          <w:highlight w:val="none"/>
        </w:rPr>
        <w:fldChar w:fldCharType="end"/>
      </w:r>
      <w:r>
        <w:rPr>
          <w:rFonts w:hint="eastAsia" w:ascii="宋体" w:hAnsi="宋体" w:cs="宋体"/>
          <w:color w:val="auto"/>
          <w:sz w:val="24"/>
          <w:highlight w:val="none"/>
        </w:rPr>
        <w:t>认定的为罪犯、戒毒人员提供生产项目和劳动对象，且全部产权属于</w:t>
      </w:r>
      <w:r>
        <w:rPr>
          <w:rFonts w:hint="eastAsia" w:ascii="宋体" w:hAnsi="宋体" w:cs="宋体"/>
          <w:color w:val="auto"/>
          <w:highlight w:val="none"/>
        </w:rPr>
        <w:fldChar w:fldCharType="begin"/>
      </w:r>
      <w:r>
        <w:rPr>
          <w:rFonts w:hint="eastAsia" w:ascii="宋体" w:hAnsi="宋体" w:cs="宋体"/>
          <w:color w:val="auto"/>
          <w:highlight w:val="none"/>
        </w:rPr>
        <w:instrText xml:space="preserve">HYPERLINK "https://www.baidu.com/s?wd=%E5%8F%B8%E6%B3%95%E9%83%A8&amp;tn=44039180_cpr&amp;fenlei=mv6quAkxTZn0IZRqIHckPjm4nH00T1d9PHK-PvPbrAcYrjT1uHR30ZwV5Hcvrjm3rH6sPfKWUMw85HfYnjn4nH6sgvPsT6KdThsqpZwYTjCEQLGCpyw9Uz4Bmy-bIi4WUvYETgN-TLwGUv3EnHnvrH0znWmvnjDYPWbYPjnLrf" \t "_blank"</w:instrText>
      </w:r>
      <w:r>
        <w:rPr>
          <w:rFonts w:hint="eastAsia" w:ascii="宋体" w:hAnsi="宋体" w:cs="宋体"/>
          <w:color w:val="auto"/>
          <w:highlight w:val="none"/>
        </w:rPr>
        <w:fldChar w:fldCharType="separate"/>
      </w:r>
      <w:r>
        <w:rPr>
          <w:rFonts w:hint="eastAsia" w:ascii="宋体" w:hAnsi="宋体" w:cs="宋体"/>
          <w:color w:val="auto"/>
          <w:sz w:val="24"/>
          <w:highlight w:val="none"/>
        </w:rPr>
        <w:t>司法部</w:t>
      </w:r>
      <w:r>
        <w:rPr>
          <w:rFonts w:hint="eastAsia" w:ascii="宋体" w:hAnsi="宋体" w:cs="宋体"/>
          <w:color w:val="auto"/>
          <w:highlight w:val="none"/>
        </w:rPr>
        <w:fldChar w:fldCharType="end"/>
      </w:r>
      <w:r>
        <w:rPr>
          <w:rFonts w:hint="eastAsia" w:ascii="宋体" w:hAnsi="宋体" w:cs="宋体"/>
          <w:color w:val="auto"/>
          <w:sz w:val="24"/>
          <w:highlight w:val="none"/>
        </w:rPr>
        <w:t>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FEE3E96">
      <w:pPr>
        <w:spacing w:line="360" w:lineRule="auto"/>
        <w:outlineLvl w:val="9"/>
        <w:rPr>
          <w:rFonts w:hint="eastAsia" w:ascii="宋体" w:hAnsi="宋体" w:cs="宋体"/>
          <w:b/>
          <w:color w:val="auto"/>
          <w:sz w:val="24"/>
          <w:highlight w:val="none"/>
        </w:rPr>
      </w:pPr>
      <w:r>
        <w:rPr>
          <w:rFonts w:hint="eastAsia" w:ascii="宋体" w:hAnsi="宋体" w:cs="宋体"/>
          <w:b/>
          <w:color w:val="auto"/>
          <w:sz w:val="24"/>
          <w:highlight w:val="none"/>
        </w:rPr>
        <w:t>（七） 扶持残疾人福利性单位发展</w:t>
      </w:r>
    </w:p>
    <w:p w14:paraId="174465A0">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根据《关于促进残疾人就业政府采购政策的通知》（财库〔2017〕141号）规定，符合条件的残疾人福利性单位视同小型、微型企业，享受政府采购扶持政策。</w:t>
      </w:r>
    </w:p>
    <w:p w14:paraId="172BB80E">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1.享受政府采购扶持政策的残疾人福利性单位，应当同时符合以下条件：</w:t>
      </w:r>
    </w:p>
    <w:p w14:paraId="1526FC97">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566DF868">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②依法与安置的每位残疾人签订了一年以上（含一年）劳动合同或服务协议；</w:t>
      </w:r>
    </w:p>
    <w:p w14:paraId="7FF9686C">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3187BFF4">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799F310F">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5A7AD3C6">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的劳动意愿的精神残疾人）。在职职工人数是指与残疾人福利性单位建立劳动关系并依法签订劳动合同或者服务协议的雇员人数。</w:t>
      </w:r>
    </w:p>
    <w:p w14:paraId="69F599F8">
      <w:pPr>
        <w:spacing w:line="360" w:lineRule="auto"/>
        <w:ind w:firstLine="482" w:firstLineChars="200"/>
        <w:contextualSpacing/>
        <w:rPr>
          <w:rFonts w:hint="eastAsia" w:ascii="宋体" w:hAnsi="宋体"/>
          <w:b/>
          <w:sz w:val="24"/>
          <w:szCs w:val="22"/>
          <w:highlight w:val="none"/>
        </w:rPr>
      </w:pPr>
      <w:r>
        <w:rPr>
          <w:rFonts w:hint="eastAsia" w:ascii="宋体" w:hAnsi="宋体"/>
          <w:b/>
          <w:sz w:val="24"/>
          <w:szCs w:val="22"/>
          <w:highlight w:val="none"/>
        </w:rPr>
        <w:t>注：1.</w:t>
      </w:r>
      <w:r>
        <w:rPr>
          <w:rFonts w:ascii="宋体" w:hAnsi="宋体"/>
          <w:b/>
          <w:sz w:val="24"/>
          <w:szCs w:val="22"/>
          <w:highlight w:val="none"/>
        </w:rPr>
        <w:t>同时属于中小企业、监狱企业、残疾人福利性单位的，其享受的价格扣除比例取小微企业扣除率、监狱企业扣除比例、残疾人福利性单位扣除率中的较大值。</w:t>
      </w:r>
    </w:p>
    <w:p w14:paraId="3BBEF454">
      <w:pPr>
        <w:spacing w:line="360" w:lineRule="auto"/>
        <w:ind w:firstLine="482" w:firstLineChars="200"/>
        <w:contextualSpacing/>
        <w:rPr>
          <w:rFonts w:hint="eastAsia" w:ascii="宋体" w:hAnsi="宋体" w:cs="宋体"/>
          <w:color w:val="auto"/>
          <w:sz w:val="24"/>
          <w:highlight w:val="none"/>
        </w:rPr>
      </w:pPr>
      <w:r>
        <w:rPr>
          <w:rFonts w:hint="eastAsia" w:ascii="宋体" w:hAnsi="宋体"/>
          <w:b/>
          <w:sz w:val="24"/>
          <w:highlight w:val="none"/>
        </w:rPr>
        <w:t>2.本项目专门面向中小微企业、监狱企业、残疾人福利性单位，上述企业或单位不再享受政府采购价格优惠政策。</w:t>
      </w:r>
    </w:p>
    <w:p w14:paraId="0559CC47">
      <w:pPr>
        <w:spacing w:line="360" w:lineRule="auto"/>
        <w:outlineLvl w:val="9"/>
        <w:rPr>
          <w:rFonts w:hint="eastAsia" w:ascii="宋体" w:hAnsi="宋体" w:cs="宋体"/>
          <w:b/>
          <w:color w:val="auto"/>
          <w:sz w:val="24"/>
          <w:highlight w:val="none"/>
        </w:rPr>
      </w:pPr>
      <w:r>
        <w:rPr>
          <w:rFonts w:hint="eastAsia" w:ascii="宋体" w:hAnsi="宋体" w:cs="宋体"/>
          <w:b/>
          <w:color w:val="auto"/>
          <w:sz w:val="24"/>
          <w:highlight w:val="none"/>
        </w:rPr>
        <w:t>（八）质疑和投诉</w:t>
      </w:r>
    </w:p>
    <w:p w14:paraId="727CA227">
      <w:pPr>
        <w:tabs>
          <w:tab w:val="left" w:pos="42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1.投标人应知其权益受到损害之日，是指：</w:t>
      </w:r>
    </w:p>
    <w:p w14:paraId="4B361C04">
      <w:pPr>
        <w:tabs>
          <w:tab w:val="left" w:pos="42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（1）对可以质疑的采购文件提出质疑的，为收到采购文件之日或者采购文件公告期限届满之日；</w:t>
      </w:r>
    </w:p>
    <w:p w14:paraId="195BE0EA">
      <w:pPr>
        <w:tabs>
          <w:tab w:val="left" w:pos="42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（2）对采购过程提出质疑的，为各采购程序环节结束之日；</w:t>
      </w:r>
    </w:p>
    <w:p w14:paraId="5D372380">
      <w:pPr>
        <w:tabs>
          <w:tab w:val="left" w:pos="42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（3）对中标结果提出质疑的，为中标结果公告期限届满之日。</w:t>
      </w:r>
    </w:p>
    <w:p w14:paraId="401B072E">
      <w:pPr>
        <w:tabs>
          <w:tab w:val="left" w:pos="42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2.如果投标人对此次采购活动有疑问，可依法向采购人或政府采购代理机构提出质疑。采购人或政府采购代理机构应当依法给予答复，并将结果告知有关当事人。</w:t>
      </w:r>
    </w:p>
    <w:p w14:paraId="452FB451">
      <w:pPr>
        <w:tabs>
          <w:tab w:val="left" w:pos="42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投标人对评标结果有质疑或投诉的，可根据《中华人民共和国政府采购法》、《中华人民共和国政府采购法实施条例》、《政府采购质疑和投诉办法》及有关法规的规定，向相关部门书面提出，但需对质疑或投诉内容的真实性承担责任。质疑或投诉必须是书面的原件，并加盖投标人公章及由法定代表人或其授权代表签署或盖章。质疑、投诉应当有明确的请求和必要的证明材料。</w:t>
      </w:r>
    </w:p>
    <w:p w14:paraId="5AF31028">
      <w:pPr>
        <w:tabs>
          <w:tab w:val="left" w:pos="42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（1）投标人对评标结果有质疑的，采购人或政府采购代理机构应在收到投标人书面质疑后7个工作日内，对质疑内容作出答复。</w:t>
      </w:r>
    </w:p>
    <w:p w14:paraId="4BB2825B">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shd w:val="clear" w:color="auto" w:fill="FFFFFF"/>
        </w:rPr>
        <w:t>（2）</w:t>
      </w:r>
      <w:r>
        <w:rPr>
          <w:rFonts w:hint="eastAsia" w:ascii="宋体" w:hAnsi="宋体" w:cs="宋体"/>
          <w:bCs/>
          <w:color w:val="auto"/>
          <w:sz w:val="24"/>
          <w:highlight w:val="none"/>
        </w:rPr>
        <w:t>供应商在法定质疑期内须一次性提出针对同一采购程序环节的质疑，重复针对同一采购程序环节提出的质疑将不予受理。</w:t>
      </w:r>
    </w:p>
    <w:p w14:paraId="3AA58845">
      <w:pPr>
        <w:tabs>
          <w:tab w:val="left" w:pos="42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投标人对采购人或政府采购代理机构的答复不满意或他们未在规定时间内给予答复的，提出质疑的投标人可以在答复期满后15个工作日内向政府采购监督管理机构投诉。投诉的事项不得超出已质疑事项的范围。</w:t>
      </w:r>
    </w:p>
    <w:p w14:paraId="05A7DB04">
      <w:pPr>
        <w:tabs>
          <w:tab w:val="left" w:pos="42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4.如有未尽事宜，可按照《政府采购质疑和投诉办法》执行。</w:t>
      </w:r>
    </w:p>
    <w:p w14:paraId="5AC13641">
      <w:pPr>
        <w:pStyle w:val="31"/>
        <w:outlineLvl w:val="9"/>
        <w:rPr>
          <w:rFonts w:hint="eastAsia"/>
          <w:color w:val="auto"/>
          <w:highlight w:val="none"/>
        </w:rPr>
      </w:pPr>
      <w:r>
        <w:rPr>
          <w:rFonts w:hint="eastAsia" w:ascii="宋体" w:hAnsi="宋体" w:cs="宋体"/>
          <w:color w:val="auto"/>
          <w:highlight w:val="none"/>
          <w:lang w:val="en-US"/>
        </w:rPr>
        <w:t>5.</w:t>
      </w:r>
      <w:r>
        <w:rPr>
          <w:rFonts w:hint="eastAsia" w:ascii="宋体" w:hAnsi="宋体" w:cs="宋体"/>
          <w:color w:val="auto"/>
          <w:highlight w:val="none"/>
        </w:rPr>
        <w:t>接收质</w:t>
      </w:r>
      <w:r>
        <w:rPr>
          <w:rFonts w:hint="eastAsia"/>
          <w:color w:val="auto"/>
          <w:highlight w:val="none"/>
        </w:rPr>
        <w:t>疑函的方式：当面递交或原件邮寄。</w:t>
      </w:r>
    </w:p>
    <w:p w14:paraId="3FDFD7D0">
      <w:pPr>
        <w:pStyle w:val="31"/>
        <w:ind w:firstLine="720" w:firstLineChars="300"/>
        <w:outlineLvl w:val="9"/>
        <w:rPr>
          <w:rFonts w:hint="default" w:eastAsia="宋体"/>
          <w:color w:val="auto"/>
          <w:highlight w:val="none"/>
          <w:lang w:val="en-US" w:eastAsia="zh-CN"/>
        </w:rPr>
      </w:pPr>
      <w:r>
        <w:rPr>
          <w:rFonts w:hint="eastAsia"/>
          <w:color w:val="auto"/>
          <w:highlight w:val="none"/>
        </w:rPr>
        <w:t>联系单位：</w:t>
      </w:r>
      <w:r>
        <w:rPr>
          <w:rFonts w:hint="eastAsia"/>
          <w:color w:val="auto"/>
          <w:highlight w:val="none"/>
          <w:lang w:val="en-US" w:eastAsia="zh-CN"/>
        </w:rPr>
        <w:t>北方明昱（辽宁）建设工程项目管理咨询有限公司</w:t>
      </w:r>
    </w:p>
    <w:p w14:paraId="79C98DF2">
      <w:pPr>
        <w:pStyle w:val="31"/>
        <w:ind w:firstLine="720" w:firstLineChars="300"/>
        <w:outlineLvl w:val="9"/>
        <w:rPr>
          <w:rFonts w:hint="default"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刘梦梅</w:t>
      </w:r>
    </w:p>
    <w:p w14:paraId="47F72E95">
      <w:pPr>
        <w:pStyle w:val="31"/>
        <w:ind w:firstLine="720" w:firstLineChars="300"/>
        <w:outlineLvl w:val="9"/>
        <w:rPr>
          <w:rFonts w:hint="default" w:ascii="宋体" w:hAnsi="宋体" w:eastAsia="宋体" w:cs="宋体"/>
          <w:color w:val="auto"/>
          <w:highlight w:val="none"/>
          <w:lang w:val="en-US" w:eastAsia="zh-CN"/>
        </w:rPr>
      </w:pPr>
      <w:r>
        <w:rPr>
          <w:rFonts w:hint="eastAsia" w:ascii="宋体" w:hAnsi="宋体" w:cs="宋体"/>
          <w:color w:val="auto"/>
          <w:highlight w:val="none"/>
        </w:rPr>
        <w:t>通讯地址：</w:t>
      </w:r>
      <w:r>
        <w:rPr>
          <w:rFonts w:hint="eastAsia"/>
          <w:color w:val="auto"/>
          <w:sz w:val="24"/>
          <w:highlight w:val="none"/>
        </w:rPr>
        <w:t>大连长兴岛经济区</w:t>
      </w:r>
      <w:r>
        <w:rPr>
          <w:rFonts w:hint="eastAsia"/>
          <w:color w:val="auto"/>
          <w:sz w:val="24"/>
          <w:highlight w:val="none"/>
          <w:lang w:val="en-US" w:eastAsia="zh-CN"/>
        </w:rPr>
        <w:t>锦城路232-7号</w:t>
      </w:r>
    </w:p>
    <w:p w14:paraId="65A7F111">
      <w:pPr>
        <w:pStyle w:val="31"/>
        <w:ind w:firstLine="720" w:firstLineChars="300"/>
        <w:outlineLvl w:val="9"/>
        <w:rPr>
          <w:rFonts w:hint="default" w:ascii="宋体" w:hAnsi="宋体" w:eastAsia="宋体" w:cs="宋体"/>
          <w:color w:val="auto"/>
          <w:highlight w:val="none"/>
          <w:lang w:val="en-US" w:eastAsia="zh-CN"/>
        </w:rPr>
      </w:pPr>
      <w:r>
        <w:rPr>
          <w:rFonts w:hint="eastAsia" w:ascii="宋体" w:hAnsi="宋体" w:cs="宋体"/>
          <w:color w:val="auto"/>
          <w:highlight w:val="none"/>
        </w:rPr>
        <w:t>联系电话：0411-</w:t>
      </w:r>
      <w:r>
        <w:rPr>
          <w:rFonts w:hint="eastAsia" w:ascii="宋体" w:hAnsi="宋体" w:cs="宋体"/>
          <w:color w:val="auto"/>
          <w:highlight w:val="none"/>
          <w:lang w:val="en-US" w:eastAsia="zh-CN"/>
        </w:rPr>
        <w:t>85099895</w:t>
      </w:r>
    </w:p>
    <w:p w14:paraId="29C45640">
      <w:pPr>
        <w:adjustRightInd w:val="0"/>
        <w:snapToGrid w:val="0"/>
        <w:spacing w:line="360" w:lineRule="auto"/>
        <w:ind w:left="840" w:leftChars="400"/>
        <w:outlineLvl w:val="9"/>
        <w:rPr>
          <w:rFonts w:hint="eastAsia" w:ascii="宋体" w:hAnsi="宋体" w:cs="宋体"/>
          <w:color w:val="auto"/>
          <w:sz w:val="24"/>
          <w:highlight w:val="none"/>
        </w:rPr>
      </w:pPr>
    </w:p>
    <w:p w14:paraId="164283B6">
      <w:pPr>
        <w:adjustRightInd w:val="0"/>
        <w:snapToGrid w:val="0"/>
        <w:spacing w:line="360" w:lineRule="auto"/>
        <w:ind w:firstLine="723" w:firstLineChars="200"/>
        <w:jc w:val="center"/>
        <w:outlineLvl w:val="9"/>
        <w:rPr>
          <w:rFonts w:hint="eastAsia" w:ascii="宋体" w:hAnsi="宋体" w:cs="宋体"/>
          <w:color w:val="auto"/>
          <w:sz w:val="24"/>
          <w:highlight w:val="none"/>
        </w:rPr>
      </w:pPr>
      <w:r>
        <w:rPr>
          <w:rFonts w:hint="eastAsia" w:ascii="宋体" w:hAnsi="宋体" w:cs="宋体"/>
          <w:b/>
          <w:bCs/>
          <w:color w:val="auto"/>
          <w:sz w:val="36"/>
          <w:szCs w:val="36"/>
          <w:highlight w:val="none"/>
        </w:rPr>
        <w:t>二、招标文件</w:t>
      </w:r>
    </w:p>
    <w:p w14:paraId="04908178">
      <w:pPr>
        <w:adjustRightInd w:val="0"/>
        <w:snapToGrid w:val="0"/>
        <w:spacing w:line="360" w:lineRule="auto"/>
        <w:outlineLvl w:val="9"/>
        <w:rPr>
          <w:rFonts w:hint="eastAsia" w:ascii="宋体" w:hAnsi="宋体" w:cs="宋体"/>
          <w:b/>
          <w:bCs/>
          <w:color w:val="auto"/>
          <w:sz w:val="28"/>
          <w:szCs w:val="28"/>
          <w:highlight w:val="none"/>
        </w:rPr>
      </w:pPr>
      <w:r>
        <w:rPr>
          <w:rFonts w:hint="eastAsia" w:ascii="宋体" w:hAnsi="宋体" w:cs="宋体"/>
          <w:b/>
          <w:bCs/>
          <w:color w:val="auto"/>
          <w:sz w:val="24"/>
          <w:highlight w:val="none"/>
        </w:rPr>
        <w:t>（一）招标文件构成</w:t>
      </w:r>
    </w:p>
    <w:p w14:paraId="3A82D2BA">
      <w:pPr>
        <w:adjustRightInd w:val="0"/>
        <w:snapToGrid w:val="0"/>
        <w:spacing w:line="360" w:lineRule="auto"/>
        <w:ind w:firstLine="480" w:firstLineChars="200"/>
        <w:outlineLvl w:val="9"/>
        <w:rPr>
          <w:rFonts w:hint="eastAsia" w:ascii="宋体" w:hAnsi="宋体" w:cs="宋体"/>
          <w:bCs/>
          <w:color w:val="auto"/>
          <w:sz w:val="28"/>
          <w:szCs w:val="28"/>
          <w:highlight w:val="none"/>
        </w:rPr>
      </w:pPr>
      <w:r>
        <w:rPr>
          <w:rFonts w:hint="eastAsia" w:ascii="宋体" w:hAnsi="宋体" w:cs="宋体"/>
          <w:color w:val="auto"/>
          <w:sz w:val="24"/>
          <w:highlight w:val="none"/>
        </w:rPr>
        <w:t>1.招标文件包括：</w:t>
      </w:r>
    </w:p>
    <w:p w14:paraId="102BBE3C">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投标邀请函</w:t>
      </w:r>
    </w:p>
    <w:p w14:paraId="161B828A">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第一章 投标人须知及前附表</w:t>
      </w:r>
    </w:p>
    <w:p w14:paraId="21285A1C">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第二章 合同条款及合同格式</w:t>
      </w:r>
      <w:r>
        <w:rPr>
          <w:rFonts w:hint="eastAsia" w:ascii="宋体" w:hAnsi="宋体" w:cs="宋体"/>
          <w:color w:val="auto"/>
          <w:sz w:val="24"/>
          <w:highlight w:val="none"/>
        </w:rPr>
        <w:tab/>
      </w:r>
    </w:p>
    <w:p w14:paraId="018654B0">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第三章 项目需求及技术要求</w:t>
      </w:r>
    </w:p>
    <w:p w14:paraId="4C3BB010">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第四章 投标文件格式</w:t>
      </w:r>
    </w:p>
    <w:p w14:paraId="08C24755">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附件1    开标一览表</w:t>
      </w:r>
    </w:p>
    <w:p w14:paraId="669CF33C">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附件2    评标办法</w:t>
      </w:r>
    </w:p>
    <w:p w14:paraId="60812A8A">
      <w:pPr>
        <w:adjustRightInd w:val="0"/>
        <w:snapToGrid w:val="0"/>
        <w:spacing w:line="360" w:lineRule="auto"/>
        <w:ind w:left="1"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2.投标人应认真阅读招标文件中所有的事项、格式、条款、项目任务等要求。如果投标人没有按照招标文件要求提交全部资料或者投标文件没有对招标文件在各方面都作出实质性响应，其投标将被拒绝。</w:t>
      </w:r>
    </w:p>
    <w:p w14:paraId="2DA25CC3">
      <w:pPr>
        <w:adjustRightInd w:val="0"/>
        <w:snapToGrid w:val="0"/>
        <w:spacing w:line="360" w:lineRule="auto"/>
        <w:outlineLvl w:val="9"/>
        <w:rPr>
          <w:rFonts w:hint="eastAsia" w:ascii="宋体" w:hAnsi="宋体" w:cs="宋体"/>
          <w:b/>
          <w:color w:val="auto"/>
          <w:sz w:val="24"/>
          <w:highlight w:val="none"/>
        </w:rPr>
      </w:pPr>
      <w:r>
        <w:rPr>
          <w:rFonts w:hint="eastAsia" w:ascii="宋体" w:hAnsi="宋体" w:cs="宋体"/>
          <w:b/>
          <w:bCs/>
          <w:color w:val="auto"/>
          <w:sz w:val="24"/>
          <w:highlight w:val="none"/>
        </w:rPr>
        <w:t>（二）招标文件的澄清</w:t>
      </w:r>
    </w:p>
    <w:p w14:paraId="2FDEB7F8">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投标人对招标文件如有疑问要求澄清，应在投标截止期七（7）天以前以书面形式通知招标代理机构，招标代理机构对投标人的澄清要求均以书面形式（或传真）予以答复，同时将书面答复以公告形式发布至大连市政府采购网上（答复中不包括问题的来源）。</w:t>
      </w:r>
    </w:p>
    <w:p w14:paraId="307947BB">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（三）招标文件的修改</w:t>
      </w:r>
    </w:p>
    <w:p w14:paraId="416220E3">
      <w:pPr>
        <w:pStyle w:val="5"/>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1．在投标截止时间前，采购人或者采购代理机构可以对已发出的招标文件进行必要的澄清或者修改，但不得改变采购标的和资格条件。</w:t>
      </w:r>
    </w:p>
    <w:p w14:paraId="129A2F06">
      <w:pPr>
        <w:pStyle w:val="5"/>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澄清或者修改的内容可能影响投标文件编制的，采购人或者采购代理机构将在投标截止时间至少15日前，以公告形式发布至大连市政府采购网上；不足15日的，采购人或者采购代理机构将顺延提交投标文件的截止时间。</w:t>
      </w:r>
    </w:p>
    <w:p w14:paraId="495F8EB6">
      <w:pPr>
        <w:pStyle w:val="5"/>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3．招标文件的澄清或者修改将以公告形式通知所有购买招标文件的投标人，并对其具有约束力。因投标人原因，未能及时获取澄清文件的，影响投标活动的任何情况由投标人自行承担。</w:t>
      </w:r>
    </w:p>
    <w:p w14:paraId="5DF297A3">
      <w:pPr>
        <w:adjustRightInd w:val="0"/>
        <w:snapToGrid w:val="0"/>
        <w:spacing w:line="360" w:lineRule="auto"/>
        <w:ind w:firstLine="354" w:firstLineChars="98"/>
        <w:jc w:val="center"/>
        <w:outlineLvl w:val="9"/>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三、投标文件的编制</w:t>
      </w:r>
    </w:p>
    <w:p w14:paraId="076DCA57">
      <w:pPr>
        <w:adjustRightInd w:val="0"/>
        <w:snapToGrid w:val="0"/>
        <w:spacing w:line="360" w:lineRule="auto"/>
        <w:outlineLvl w:val="9"/>
        <w:rPr>
          <w:rFonts w:hint="eastAsia" w:ascii="宋体" w:hAnsi="宋体" w:cs="宋体"/>
          <w:b/>
          <w:bCs/>
          <w:color w:val="auto"/>
          <w:sz w:val="28"/>
          <w:szCs w:val="28"/>
          <w:highlight w:val="none"/>
        </w:rPr>
      </w:pPr>
      <w:r>
        <w:rPr>
          <w:rFonts w:hint="eastAsia" w:ascii="宋体" w:hAnsi="宋体" w:cs="宋体"/>
          <w:b/>
          <w:bCs/>
          <w:color w:val="auto"/>
          <w:sz w:val="24"/>
          <w:highlight w:val="none"/>
        </w:rPr>
        <w:t>（一）投标的语言</w:t>
      </w:r>
    </w:p>
    <w:p w14:paraId="155DF654">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投标人提交的投标文件以及投标人与招标代理人就有关投标的所有往来函均应使用中文。</w:t>
      </w:r>
    </w:p>
    <w:p w14:paraId="5D9AF7D7">
      <w:pPr>
        <w:numPr>
          <w:ilvl w:val="0"/>
          <w:numId w:val="3"/>
        </w:numPr>
        <w:adjustRightInd w:val="0"/>
        <w:snapToGrid w:val="0"/>
        <w:spacing w:line="360" w:lineRule="auto"/>
        <w:outlineLvl w:val="9"/>
        <w:rPr>
          <w:rFonts w:hint="eastAsia" w:ascii="宋体" w:hAnsi="宋体" w:cs="宋体"/>
          <w:color w:val="auto"/>
          <w:sz w:val="24"/>
          <w:highlight w:val="none"/>
        </w:rPr>
      </w:pPr>
      <w:r>
        <w:rPr>
          <w:rFonts w:hint="eastAsia" w:ascii="宋体" w:hAnsi="宋体" w:cs="宋体"/>
          <w:b/>
          <w:bCs/>
          <w:color w:val="auto"/>
          <w:sz w:val="24"/>
          <w:highlight w:val="none"/>
        </w:rPr>
        <w:t>电子投标文件构成</w:t>
      </w:r>
    </w:p>
    <w:p w14:paraId="3B774794">
      <w:pPr>
        <w:adjustRightInd w:val="0"/>
        <w:snapToGrid w:val="0"/>
        <w:spacing w:line="360" w:lineRule="auto"/>
        <w:ind w:firstLine="240" w:firstLineChars="100"/>
        <w:outlineLvl w:val="9"/>
        <w:rPr>
          <w:rFonts w:hint="eastAsia" w:ascii="宋体" w:hAnsi="宋体" w:cs="宋体"/>
          <w:b/>
          <w:color w:val="auto"/>
          <w:sz w:val="24"/>
          <w:highlight w:val="none"/>
        </w:rPr>
      </w:pPr>
      <w:r>
        <w:rPr>
          <w:rFonts w:hint="eastAsia" w:ascii="宋体" w:hAnsi="宋体" w:cs="宋体"/>
          <w:color w:val="auto"/>
          <w:sz w:val="24"/>
          <w:highlight w:val="none"/>
        </w:rPr>
        <w:t>投标人编写的电子投标文件应包括下列部分：</w:t>
      </w:r>
    </w:p>
    <w:p w14:paraId="62B71298">
      <w:pPr>
        <w:adjustRightInd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1.投标函；</w:t>
      </w:r>
    </w:p>
    <w:p w14:paraId="683FF2BF">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投标报价表</w:t>
      </w:r>
      <w:r>
        <w:rPr>
          <w:rFonts w:hint="eastAsia" w:ascii="宋体" w:hAnsi="宋体" w:cs="宋体"/>
          <w:color w:val="auto"/>
          <w:sz w:val="24"/>
          <w:highlight w:val="none"/>
        </w:rPr>
        <w:t>；</w:t>
      </w:r>
    </w:p>
    <w:p w14:paraId="6E21F832">
      <w:pPr>
        <w:adjustRightInd w:val="0"/>
        <w:snapToGrid w:val="0"/>
        <w:spacing w:line="360" w:lineRule="auto"/>
        <w:ind w:firstLine="482" w:firstLineChars="200"/>
        <w:outlineLvl w:val="9"/>
        <w:rPr>
          <w:rFonts w:hint="default" w:ascii="宋体" w:hAnsi="宋体" w:eastAsia="宋体"/>
          <w:color w:val="auto"/>
          <w:sz w:val="24"/>
          <w:highlight w:val="none"/>
          <w:lang w:val="en-US" w:eastAsia="zh-CN"/>
        </w:rPr>
      </w:pPr>
      <w:r>
        <w:rPr>
          <w:rFonts w:hint="eastAsia" w:ascii="宋体" w:hAnsi="宋体"/>
          <w:b/>
          <w:bCs/>
          <w:color w:val="auto"/>
          <w:sz w:val="24"/>
          <w:highlight w:val="none"/>
          <w:lang w:val="en-US" w:eastAsia="zh-CN"/>
        </w:rPr>
        <w:t>3.</w:t>
      </w:r>
      <w:r>
        <w:rPr>
          <w:rFonts w:hint="eastAsia" w:ascii="宋体" w:hAnsi="宋体"/>
          <w:color w:val="auto"/>
          <w:sz w:val="24"/>
          <w:highlight w:val="none"/>
          <w:lang w:val="en-US" w:eastAsia="zh-CN"/>
        </w:rPr>
        <w:t>技术和商务条款偏离表；</w:t>
      </w:r>
    </w:p>
    <w:p w14:paraId="0DCC9E12">
      <w:pPr>
        <w:adjustRightInd w:val="0"/>
        <w:snapToGrid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highlight w:val="none"/>
        </w:rPr>
        <w:t>资格证明文件</w:t>
      </w:r>
      <w:r>
        <w:rPr>
          <w:rFonts w:hint="eastAsia" w:ascii="宋体" w:hAnsi="宋体" w:cs="宋体"/>
          <w:color w:val="auto"/>
          <w:sz w:val="24"/>
          <w:highlight w:val="none"/>
        </w:rPr>
        <w:t>；</w:t>
      </w:r>
    </w:p>
    <w:p w14:paraId="1E06B90B">
      <w:pPr>
        <w:adjustRightInd w:val="0"/>
        <w:snapToGrid w:val="0"/>
        <w:spacing w:line="360" w:lineRule="auto"/>
        <w:ind w:firstLine="482" w:firstLineChars="200"/>
        <w:outlineLvl w:val="9"/>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目标任务与需求分析；</w:t>
      </w:r>
    </w:p>
    <w:p w14:paraId="78984AA7">
      <w:pPr>
        <w:numPr>
          <w:ilvl w:val="0"/>
          <w:numId w:val="0"/>
        </w:numPr>
        <w:adjustRightInd w:val="0"/>
        <w:snapToGrid w:val="0"/>
        <w:spacing w:line="360" w:lineRule="auto"/>
        <w:ind w:firstLine="482" w:firstLineChars="200"/>
        <w:outlineLvl w:val="9"/>
        <w:rPr>
          <w:rFonts w:hint="eastAsia" w:ascii="宋体" w:hAnsi="宋体" w:cs="宋体"/>
          <w:color w:val="auto"/>
          <w:sz w:val="24"/>
          <w:highlight w:val="none"/>
          <w:lang w:val="en-US" w:eastAsia="zh-CN"/>
        </w:rPr>
      </w:pPr>
      <w:r>
        <w:rPr>
          <w:rFonts w:hint="eastAsia" w:ascii="宋体" w:hAnsi="宋体" w:cs="宋体"/>
          <w:b/>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技术路线；</w:t>
      </w:r>
    </w:p>
    <w:p w14:paraId="751FDD72">
      <w:pPr>
        <w:numPr>
          <w:ilvl w:val="0"/>
          <w:numId w:val="0"/>
        </w:numPr>
        <w:adjustRightInd w:val="0"/>
        <w:snapToGrid w:val="0"/>
        <w:spacing w:line="360" w:lineRule="auto"/>
        <w:ind w:firstLine="482" w:firstLineChars="200"/>
        <w:outlineLvl w:val="9"/>
        <w:rPr>
          <w:rFonts w:hint="eastAsia" w:ascii="宋体" w:hAnsi="宋体" w:cs="宋体"/>
          <w:color w:val="auto"/>
          <w:sz w:val="24"/>
          <w:highlight w:val="none"/>
          <w:lang w:val="en-US" w:eastAsia="zh-CN"/>
        </w:rPr>
      </w:pPr>
      <w:r>
        <w:rPr>
          <w:rFonts w:hint="eastAsia" w:ascii="宋体" w:hAnsi="宋体" w:cs="宋体"/>
          <w:b/>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重点难点问题分析及应对措施；</w:t>
      </w:r>
    </w:p>
    <w:p w14:paraId="718BAAAE">
      <w:pPr>
        <w:numPr>
          <w:ilvl w:val="0"/>
          <w:numId w:val="0"/>
        </w:numPr>
        <w:adjustRightInd w:val="0"/>
        <w:snapToGrid w:val="0"/>
        <w:spacing w:line="360" w:lineRule="auto"/>
        <w:ind w:firstLine="482" w:firstLineChars="200"/>
        <w:outlineLvl w:val="9"/>
        <w:rPr>
          <w:rFonts w:hint="eastAsia" w:ascii="宋体" w:hAnsi="宋体" w:cs="宋体"/>
          <w:color w:val="auto"/>
          <w:sz w:val="24"/>
          <w:highlight w:val="none"/>
          <w:lang w:val="en-US" w:eastAsia="zh-CN"/>
        </w:rPr>
      </w:pPr>
      <w:r>
        <w:rPr>
          <w:rFonts w:hint="eastAsia" w:ascii="宋体" w:hAnsi="宋体" w:cs="宋体"/>
          <w:b/>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数据处理方案；</w:t>
      </w:r>
    </w:p>
    <w:p w14:paraId="36AAD79B">
      <w:pPr>
        <w:numPr>
          <w:ilvl w:val="0"/>
          <w:numId w:val="0"/>
        </w:numPr>
        <w:adjustRightInd w:val="0"/>
        <w:snapToGrid w:val="0"/>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9.质量控制目标及保障措施；</w:t>
      </w:r>
    </w:p>
    <w:p w14:paraId="307C6FD2">
      <w:pPr>
        <w:numPr>
          <w:ilvl w:val="0"/>
          <w:numId w:val="0"/>
        </w:numPr>
        <w:adjustRightInd w:val="0"/>
        <w:snapToGrid w:val="0"/>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10.进度计划及人员保障；</w:t>
      </w:r>
    </w:p>
    <w:p w14:paraId="4BFB41BC">
      <w:pPr>
        <w:numPr>
          <w:ilvl w:val="0"/>
          <w:numId w:val="0"/>
        </w:numPr>
        <w:adjustRightInd w:val="0"/>
        <w:snapToGrid w:val="0"/>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11.保密措施；</w:t>
      </w:r>
    </w:p>
    <w:p w14:paraId="2DC11EDD">
      <w:pPr>
        <w:numPr>
          <w:ilvl w:val="0"/>
          <w:numId w:val="0"/>
        </w:numPr>
        <w:adjustRightInd w:val="0"/>
        <w:snapToGrid w:val="0"/>
        <w:spacing w:line="360" w:lineRule="auto"/>
        <w:ind w:firstLine="480" w:firstLineChars="200"/>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12.项目售后服务；</w:t>
      </w:r>
    </w:p>
    <w:p w14:paraId="7BBA09E1">
      <w:pPr>
        <w:adjustRightInd w:val="0"/>
        <w:snapToGrid w:val="0"/>
        <w:spacing w:line="360" w:lineRule="auto"/>
        <w:ind w:firstLine="482" w:firstLineChars="200"/>
        <w:outlineLvl w:val="9"/>
        <w:rPr>
          <w:rFonts w:ascii="宋体" w:hAnsi="宋体"/>
          <w:color w:val="auto"/>
          <w:sz w:val="24"/>
          <w:highlight w:val="none"/>
        </w:rPr>
      </w:pPr>
      <w:r>
        <w:rPr>
          <w:rFonts w:hint="eastAsia" w:ascii="宋体" w:hAnsi="宋体"/>
          <w:b/>
          <w:bCs w:val="0"/>
          <w:color w:val="auto"/>
          <w:sz w:val="24"/>
          <w:highlight w:val="none"/>
          <w:lang w:val="en-US" w:eastAsia="zh-CN"/>
        </w:rPr>
        <w:t>13.</w:t>
      </w:r>
      <w:r>
        <w:rPr>
          <w:rFonts w:hint="eastAsia" w:ascii="宋体" w:hAnsi="宋体"/>
          <w:color w:val="auto"/>
          <w:sz w:val="24"/>
          <w:highlight w:val="none"/>
        </w:rPr>
        <w:t>其他；</w:t>
      </w:r>
    </w:p>
    <w:p w14:paraId="745596CB">
      <w:pPr>
        <w:adjustRightInd w:val="0"/>
        <w:snapToGrid w:val="0"/>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lang w:val="en-US" w:eastAsia="zh-CN"/>
        </w:rPr>
        <w:t>14.</w:t>
      </w:r>
      <w:r>
        <w:rPr>
          <w:rFonts w:hint="eastAsia" w:ascii="宋体" w:hAnsi="宋体"/>
          <w:color w:val="auto"/>
          <w:sz w:val="24"/>
          <w:highlight w:val="none"/>
        </w:rPr>
        <w:t>投标人需说明的其它问题；</w:t>
      </w:r>
    </w:p>
    <w:p w14:paraId="5B330F52">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lang w:val="en-US" w:eastAsia="zh-CN"/>
        </w:rPr>
        <w:t>15</w:t>
      </w:r>
      <w:r>
        <w:rPr>
          <w:rFonts w:hint="eastAsia" w:ascii="宋体" w:hAnsi="宋体"/>
          <w:color w:val="auto"/>
          <w:sz w:val="24"/>
          <w:highlight w:val="none"/>
        </w:rPr>
        <w:t>.开标一览表。</w:t>
      </w:r>
    </w:p>
    <w:p w14:paraId="04277347">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eastAsia="宋体" w:cs="宋体"/>
          <w:bCs/>
          <w:color w:val="auto"/>
          <w:sz w:val="24"/>
          <w:highlight w:val="none"/>
        </w:rPr>
        <w:t>★</w:t>
      </w:r>
      <w:r>
        <w:rPr>
          <w:rFonts w:hint="eastAsia" w:ascii="宋体" w:hAnsi="宋体"/>
          <w:color w:val="auto"/>
          <w:sz w:val="24"/>
          <w:highlight w:val="none"/>
        </w:rPr>
        <w:t>以上</w:t>
      </w:r>
      <w:r>
        <w:rPr>
          <w:rFonts w:hint="eastAsia" w:ascii="宋体" w:hAnsi="宋体"/>
          <w:color w:val="auto"/>
          <w:sz w:val="24"/>
          <w:highlight w:val="none"/>
          <w:lang w:val="en-US" w:eastAsia="zh-CN"/>
        </w:rPr>
        <w:t>1、2、3、4、15</w:t>
      </w:r>
      <w:r>
        <w:rPr>
          <w:rFonts w:hint="eastAsia" w:ascii="宋体" w:hAnsi="宋体"/>
          <w:color w:val="auto"/>
          <w:sz w:val="24"/>
          <w:highlight w:val="none"/>
        </w:rPr>
        <w:t>为投标文件的必要组成部分。缺少任意一项，投标文件无效。</w:t>
      </w:r>
    </w:p>
    <w:p w14:paraId="6055F671">
      <w:pPr>
        <w:adjustRightInd w:val="0"/>
        <w:snapToGrid w:val="0"/>
        <w:spacing w:line="360" w:lineRule="auto"/>
        <w:outlineLvl w:val="9"/>
        <w:rPr>
          <w:rFonts w:hint="eastAsia" w:ascii="宋体" w:hAnsi="宋体" w:cs="宋体"/>
          <w:b/>
          <w:color w:val="auto"/>
          <w:sz w:val="24"/>
          <w:highlight w:val="none"/>
        </w:rPr>
      </w:pPr>
      <w:r>
        <w:rPr>
          <w:rFonts w:hint="eastAsia" w:ascii="宋体" w:hAnsi="宋体" w:cs="宋体"/>
          <w:b/>
          <w:bCs/>
          <w:color w:val="auto"/>
          <w:sz w:val="24"/>
          <w:highlight w:val="none"/>
        </w:rPr>
        <w:t>（三）投标函</w:t>
      </w:r>
    </w:p>
    <w:p w14:paraId="39E7CFBD">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投标人应完整地填写招标文件中的投标函格式和投标报价表及其附件。</w:t>
      </w:r>
    </w:p>
    <w:p w14:paraId="4EB5D0BF">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（四）投标报价</w:t>
      </w:r>
    </w:p>
    <w:p w14:paraId="565B20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1.投标人的投标文件中只允许有一个总报价，任何有选择的报价将不予接受。</w:t>
      </w:r>
    </w:p>
    <w:p w14:paraId="7E5C81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投标报价表中标明的价格在合同执行过程中是固定不变的，不得以任何理由予以变更。投标人在报价时应充分考虑本次招标的各种风险（包括漏项风险），在合同执行期间中标价不再实行政策性调整和变动。以可调整的价格提交的投标将作为非实质性响应投标而予以拒绝。</w:t>
      </w:r>
    </w:p>
    <w:p w14:paraId="247ACD3B">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（五）投标货币</w:t>
      </w:r>
    </w:p>
    <w:p w14:paraId="0BC357B3">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投标报价采用人民币报价。</w:t>
      </w:r>
    </w:p>
    <w:p w14:paraId="4748D816">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（六）证明投标人资格合格的文件</w:t>
      </w:r>
    </w:p>
    <w:p w14:paraId="067ED030">
      <w:pPr>
        <w:adjustRightInd w:val="0"/>
        <w:snapToGrid w:val="0"/>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1.投标人应提交证明其有资格参加投标和中标后有能力履行合同的文件，并作为其投标文件的一部分。</w:t>
      </w:r>
    </w:p>
    <w:p w14:paraId="03338023">
      <w:pPr>
        <w:adjustRightInd w:val="0"/>
        <w:snapToGrid w:val="0"/>
        <w:spacing w:line="360" w:lineRule="auto"/>
        <w:ind w:firstLine="470" w:firstLineChars="196"/>
        <w:outlineLvl w:val="9"/>
        <w:rPr>
          <w:rFonts w:ascii="宋体" w:hAnsi="宋体"/>
          <w:color w:val="auto"/>
          <w:sz w:val="24"/>
          <w:highlight w:val="none"/>
        </w:rPr>
      </w:pPr>
      <w:r>
        <w:rPr>
          <w:rFonts w:hint="eastAsia" w:ascii="宋体" w:hAnsi="宋体"/>
          <w:color w:val="auto"/>
          <w:sz w:val="24"/>
          <w:highlight w:val="none"/>
        </w:rPr>
        <w:t>2.投标人提交的中标后有能力履行合同的资格证明文件应使采购人满意。</w:t>
      </w:r>
    </w:p>
    <w:p w14:paraId="36E3C64E">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（1）投标人必须具备履行合同所需的财务、技术和供货能力；</w:t>
      </w:r>
    </w:p>
    <w:p w14:paraId="605FCA81">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（2）营业执照副本复印件；</w:t>
      </w:r>
    </w:p>
    <w:p w14:paraId="351FCEBB">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（3）中小企业声明函（中小企业提供）；</w:t>
      </w:r>
    </w:p>
    <w:p w14:paraId="61050A88">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 xml:space="preserve">（4）残疾人福利性单位企业声明函（残疾人福利性单位企业提供）； </w:t>
      </w:r>
    </w:p>
    <w:p w14:paraId="7BCC8AE4">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（5）由省级以上监狱管理局、戒毒管理局(含新疆生产建设兵团)出具的属于监狱企业的证明文件；</w:t>
      </w:r>
    </w:p>
    <w:p w14:paraId="79F8FFC3">
      <w:pPr>
        <w:adjustRightInd w:val="0"/>
        <w:snapToGrid w:val="0"/>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（6）招标文件要求的其他证明投标人资格的文件。</w:t>
      </w:r>
    </w:p>
    <w:p w14:paraId="2AB55C2A">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3.投标人应按招标文件格式要求填写并提交“资格证明文件”。</w:t>
      </w:r>
    </w:p>
    <w:p w14:paraId="19073610">
      <w:pPr>
        <w:adjustRightInd w:val="0"/>
        <w:snapToGrid w:val="0"/>
        <w:spacing w:line="360" w:lineRule="auto"/>
        <w:ind w:firstLine="241" w:firstLineChars="100"/>
        <w:outlineLvl w:val="9"/>
        <w:rPr>
          <w:rFonts w:ascii="宋体" w:hAnsi="宋体"/>
          <w:b/>
          <w:color w:val="auto"/>
          <w:sz w:val="24"/>
          <w:highlight w:val="none"/>
        </w:rPr>
      </w:pPr>
      <w:r>
        <w:rPr>
          <w:rFonts w:hint="eastAsia" w:ascii="宋体" w:hAnsi="宋体"/>
          <w:b/>
          <w:bCs/>
          <w:color w:val="auto"/>
          <w:sz w:val="24"/>
          <w:highlight w:val="none"/>
        </w:rPr>
        <w:t>（七）证明服务的合格性和符合招标文件规定的文件</w:t>
      </w:r>
    </w:p>
    <w:p w14:paraId="0536EB41">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1.投标人应提交本项目所有服务的合格性以及符合招标文件规定的证明文件，并作为其投标文件的一部分。</w:t>
      </w:r>
    </w:p>
    <w:p w14:paraId="2C8D0FDE">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服务合格性的证明文件应包括投标报价表中对服务来源地的声明。</w:t>
      </w:r>
    </w:p>
    <w:p w14:paraId="0C06A608">
      <w:pPr>
        <w:adjustRightInd w:val="0"/>
        <w:snapToGrid w:val="0"/>
        <w:spacing w:line="360" w:lineRule="auto"/>
        <w:ind w:firstLine="480" w:firstLineChars="200"/>
        <w:outlineLvl w:val="9"/>
        <w:rPr>
          <w:rFonts w:hint="eastAsia" w:ascii="宋体" w:hAnsi="宋体" w:eastAsia="宋体"/>
          <w:color w:val="auto"/>
          <w:sz w:val="24"/>
          <w:highlight w:val="none"/>
          <w:lang w:eastAsia="zh-CN"/>
        </w:rPr>
      </w:pPr>
      <w:r>
        <w:rPr>
          <w:rFonts w:hint="eastAsia" w:ascii="宋体" w:hAnsi="宋体"/>
          <w:color w:val="auto"/>
          <w:sz w:val="24"/>
          <w:highlight w:val="none"/>
        </w:rPr>
        <w:t>3. 证明服务与招标文件的要求相一致文件可以是文字资料、图纸、说明书和数据</w:t>
      </w:r>
      <w:r>
        <w:rPr>
          <w:rFonts w:hint="eastAsia" w:ascii="宋体" w:hAnsi="宋体"/>
          <w:color w:val="auto"/>
          <w:sz w:val="24"/>
          <w:highlight w:val="none"/>
          <w:lang w:eastAsia="zh-CN"/>
        </w:rPr>
        <w:t>。</w:t>
      </w:r>
    </w:p>
    <w:p w14:paraId="3000136A">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）投标保证金</w:t>
      </w:r>
    </w:p>
    <w:p w14:paraId="1491DBF6">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投标人投标保证金：无。</w:t>
      </w:r>
    </w:p>
    <w:p w14:paraId="15B700E6">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根据《关于规范政府采购保证金管理建立预付款制度有关事项的通知》（大财采【2020】546号）的有关规定，本项目免收投标保证金。</w:t>
      </w:r>
    </w:p>
    <w:p w14:paraId="6BA05D31">
      <w:pPr>
        <w:adjustRightInd w:val="0"/>
        <w:snapToGrid w:val="0"/>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投标人有下列情况之一的，投标单位将承担法律责任：</w:t>
      </w:r>
    </w:p>
    <w:p w14:paraId="4268B57D">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（1）弄虚作假或与其他投标人串通骗取中标的；</w:t>
      </w:r>
    </w:p>
    <w:p w14:paraId="62A3EC26">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（2）在投标有效期内撤回其投标文件的；</w:t>
      </w:r>
    </w:p>
    <w:p w14:paraId="4EB5E865">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（3）因中标人过错被废除授标；</w:t>
      </w:r>
    </w:p>
    <w:p w14:paraId="252E1435">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（4）中标人未按要求在规定时间内签订合同的；</w:t>
      </w:r>
    </w:p>
    <w:p w14:paraId="38E11474">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（5）法律法规规定其他严重损害采购人利益的情形。</w:t>
      </w:r>
    </w:p>
    <w:p w14:paraId="70BC1B2A">
      <w:pPr>
        <w:spacing w:line="360" w:lineRule="auto"/>
        <w:outlineLvl w:val="9"/>
        <w:rPr>
          <w:rFonts w:hint="eastAsia"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）投标有效期</w:t>
      </w:r>
    </w:p>
    <w:p w14:paraId="2EBE00E7">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1.所有投标应从开标之日起，90个日历日计算的投标有效期内有效。</w:t>
      </w:r>
    </w:p>
    <w:p w14:paraId="0AA0312C">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在特殊情况下，在原投标有效期期满之前，招标代理人可征得投标人同意延长投标有效期。这种要求和答复均应为书面形式（如传真等）。投标人可以拒绝招标代理人的这种要求而不被没收投标保证金。同意延长的投标人不允许修改其投标文件，但要相应延长其投标保证金的有效期。</w:t>
      </w:r>
    </w:p>
    <w:p w14:paraId="537F10B9">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rPr>
        <w:t>）投标文件的式样和签署</w:t>
      </w:r>
    </w:p>
    <w:p w14:paraId="1BD3CC59">
      <w:pPr>
        <w:adjustRightInd w:val="0"/>
        <w:snapToGrid w:val="0"/>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1.在线递交投标文件。供应商在规定时间内登录大连市政府采购云平台递交符合规定格式要求的投标文件。</w:t>
      </w:r>
    </w:p>
    <w:p w14:paraId="04FA58F4">
      <w:pPr>
        <w:adjustRightInd w:val="0"/>
        <w:snapToGrid w:val="0"/>
        <w:spacing w:line="360" w:lineRule="auto"/>
        <w:ind w:firstLine="480" w:firstLineChars="200"/>
        <w:outlineLvl w:val="9"/>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2.投标人应在投标文件中加盖投标单位的行政公章</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lang w:val="en-US" w:eastAsia="zh-CN"/>
        </w:rPr>
        <w:t>加盖投标单位的财务章、投标专用章或其他业务章视为无效投标</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w:t>
      </w:r>
    </w:p>
    <w:p w14:paraId="08EFA0C0">
      <w:pPr>
        <w:adjustRightInd w:val="0"/>
        <w:snapToGrid w:val="0"/>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3.除投标人对错处做必要修改外，投标文件不得行间插字、涂改和增删，如有修改，必须由投标人法定代表人或被授权人签字。</w:t>
      </w:r>
    </w:p>
    <w:p w14:paraId="12E853D9">
      <w:pPr>
        <w:adjustRightInd w:val="0"/>
        <w:snapToGrid w:val="0"/>
        <w:spacing w:line="360" w:lineRule="auto"/>
        <w:ind w:firstLine="283" w:firstLineChars="118"/>
        <w:outlineLvl w:val="9"/>
        <w:rPr>
          <w:color w:val="auto"/>
          <w:sz w:val="24"/>
          <w:highlight w:val="none"/>
        </w:rPr>
      </w:pPr>
      <w:r>
        <w:rPr>
          <w:rFonts w:hint="eastAsia" w:ascii="宋体" w:hAnsi="宋体" w:cs="宋体"/>
          <w:color w:val="auto"/>
          <w:kern w:val="0"/>
          <w:sz w:val="24"/>
          <w:highlight w:val="none"/>
        </w:rPr>
        <w:t xml:space="preserve">  注：制作电子标书时如遇到需要签字而电子版无法签字时，请在纸质文件上签好后扫描至电子标书。</w:t>
      </w:r>
      <w:r>
        <w:rPr>
          <w:rFonts w:hint="eastAsia"/>
          <w:color w:val="auto"/>
          <w:sz w:val="24"/>
          <w:highlight w:val="none"/>
        </w:rPr>
        <w:t>否则为无效投标文件。</w:t>
      </w:r>
    </w:p>
    <w:p w14:paraId="0F84D87D">
      <w:pPr>
        <w:pStyle w:val="5"/>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4、制作电子标书时如遇到需要签字时，请在纸质文件上签好后扫描至电子标书。</w:t>
      </w:r>
    </w:p>
    <w:p w14:paraId="16DDC2C5">
      <w:pPr>
        <w:adjustRightInd w:val="0"/>
        <w:snapToGrid w:val="0"/>
        <w:spacing w:line="360" w:lineRule="auto"/>
        <w:ind w:firstLine="361" w:firstLineChars="100"/>
        <w:jc w:val="center"/>
        <w:outlineLvl w:val="9"/>
        <w:rPr>
          <w:rFonts w:hint="eastAsia" w:ascii="宋体" w:hAnsi="宋体" w:cs="宋体"/>
          <w:b/>
          <w:color w:val="auto"/>
          <w:sz w:val="36"/>
          <w:szCs w:val="36"/>
          <w:highlight w:val="none"/>
        </w:rPr>
      </w:pPr>
      <w:r>
        <w:rPr>
          <w:rFonts w:hint="eastAsia" w:ascii="宋体" w:hAnsi="宋体" w:cs="宋体"/>
          <w:b/>
          <w:bCs/>
          <w:color w:val="auto"/>
          <w:sz w:val="36"/>
          <w:szCs w:val="36"/>
          <w:highlight w:val="none"/>
        </w:rPr>
        <w:t>四、投标文件的递交</w:t>
      </w:r>
    </w:p>
    <w:p w14:paraId="78403F0A">
      <w:pPr>
        <w:adjustRightInd w:val="0"/>
        <w:snapToGrid w:val="0"/>
        <w:spacing w:line="360" w:lineRule="auto"/>
        <w:jc w:val="left"/>
        <w:outlineLvl w:val="9"/>
        <w:rPr>
          <w:rFonts w:hint="eastAsia" w:ascii="宋体" w:hAnsi="宋体" w:cs="宋体"/>
          <w:b/>
          <w:bCs/>
          <w:color w:val="auto"/>
          <w:sz w:val="24"/>
          <w:highlight w:val="none"/>
        </w:rPr>
      </w:pPr>
      <w:r>
        <w:rPr>
          <w:rFonts w:hint="eastAsia" w:ascii="宋体" w:hAnsi="宋体" w:cs="宋体"/>
          <w:b/>
          <w:bCs/>
          <w:color w:val="auto"/>
          <w:sz w:val="24"/>
          <w:highlight w:val="none"/>
        </w:rPr>
        <w:t>（一）投标文件的递交</w:t>
      </w:r>
    </w:p>
    <w:p w14:paraId="3E1E4149">
      <w:pPr>
        <w:spacing w:line="360" w:lineRule="auto"/>
        <w:ind w:right="-2" w:firstLine="480" w:firstLineChars="200"/>
        <w:rPr>
          <w:rFonts w:ascii="宋体" w:hAnsi="宋体"/>
          <w:sz w:val="24"/>
          <w:highlight w:val="none"/>
        </w:rPr>
      </w:pPr>
      <w:r>
        <w:rPr>
          <w:rFonts w:hint="eastAsia" w:ascii="宋体" w:hAnsi="宋体"/>
          <w:sz w:val="24"/>
          <w:highlight w:val="none"/>
        </w:rPr>
        <w:t>在线递交投标文件：</w:t>
      </w:r>
    </w:p>
    <w:p w14:paraId="741AB399">
      <w:pPr>
        <w:spacing w:line="360" w:lineRule="auto"/>
        <w:ind w:right="-2" w:firstLine="480" w:firstLineChars="200"/>
        <w:rPr>
          <w:rFonts w:ascii="宋体" w:hAnsi="宋体"/>
          <w:sz w:val="24"/>
          <w:highlight w:val="none"/>
        </w:rPr>
      </w:pPr>
      <w:r>
        <w:rPr>
          <w:rFonts w:hint="eastAsia" w:ascii="宋体" w:hAnsi="宋体"/>
          <w:sz w:val="24"/>
          <w:highlight w:val="none"/>
        </w:rPr>
        <w:t>投标单位应在投标截止时间内，使用数字证书（CA）在线递交符合规定格式要求的投标（响应）文件。</w:t>
      </w:r>
    </w:p>
    <w:p w14:paraId="7EB45EF4">
      <w:pPr>
        <w:spacing w:line="360" w:lineRule="auto"/>
        <w:ind w:right="-2" w:firstLine="480" w:firstLineChars="200"/>
        <w:rPr>
          <w:rFonts w:ascii="宋体" w:hAnsi="宋体"/>
          <w:sz w:val="24"/>
          <w:highlight w:val="none"/>
        </w:rPr>
      </w:pPr>
      <w:r>
        <w:rPr>
          <w:rFonts w:hint="eastAsia" w:ascii="宋体" w:hAnsi="宋体"/>
          <w:sz w:val="24"/>
          <w:highlight w:val="none"/>
        </w:rPr>
        <w:t>投标文件需要投标单位使用数字证书（CA）进行在线解密，若因数字证书（CA）错误而不能解密，将无法参与项目评审。</w:t>
      </w:r>
    </w:p>
    <w:p w14:paraId="30D9C6A6">
      <w:pPr>
        <w:spacing w:line="360" w:lineRule="auto"/>
        <w:ind w:right="-2" w:firstLine="480" w:firstLineChars="200"/>
        <w:rPr>
          <w:rFonts w:hint="eastAsia" w:ascii="宋体" w:hAnsi="宋体" w:cs="宋体"/>
          <w:b/>
          <w:bCs/>
          <w:color w:val="auto"/>
          <w:sz w:val="24"/>
          <w:highlight w:val="none"/>
        </w:rPr>
      </w:pPr>
      <w:r>
        <w:rPr>
          <w:rFonts w:hint="eastAsia" w:ascii="宋体" w:hAnsi="宋体"/>
          <w:sz w:val="24"/>
          <w:highlight w:val="none"/>
        </w:rPr>
        <w:t>如投标单位在递交投标文件后，代理机构又发布了更正公告影响了投标文件的编制，则投标单位需要先将之前递交的投标文件撤回后，重新递交修改之后的投标应文件。</w:t>
      </w:r>
    </w:p>
    <w:p w14:paraId="6CDC5C09">
      <w:pPr>
        <w:adjustRightInd w:val="0"/>
        <w:snapToGrid w:val="0"/>
        <w:spacing w:line="360" w:lineRule="auto"/>
        <w:jc w:val="left"/>
        <w:outlineLvl w:val="9"/>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投标截止时间</w:t>
      </w:r>
    </w:p>
    <w:p w14:paraId="19F1D556">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1.递交投标文件的时间不得迟于招标文件规定的投标截止时间。</w:t>
      </w:r>
    </w:p>
    <w:p w14:paraId="0C92A418">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2.采购代理机构可以通过修改招标文件延长投标截止时间。在此情况下，采购人和投标人受投标截止时间制约的所有权利和义务均应延长至新的截止时间。</w:t>
      </w:r>
    </w:p>
    <w:p w14:paraId="6208E14E">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）迟交的投标文件</w:t>
      </w:r>
    </w:p>
    <w:p w14:paraId="13EEC9B7">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采购代理机构将拒绝并原封退回在招标文件规定的截止时间后收到的任何投标文件。</w:t>
      </w:r>
    </w:p>
    <w:p w14:paraId="5C8AD44C">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）投标文件的修改和撤回</w:t>
      </w:r>
    </w:p>
    <w:p w14:paraId="56C381A7">
      <w:pPr>
        <w:adjustRightInd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1.投标人可以在递交投标文件后、投标截止时间前修改或撤回其投标文件</w:t>
      </w:r>
      <w:r>
        <w:rPr>
          <w:rFonts w:hint="eastAsia" w:ascii="宋体" w:hAnsi="宋体" w:cs="宋体"/>
          <w:color w:val="auto"/>
          <w:sz w:val="24"/>
          <w:highlight w:val="none"/>
          <w:lang w:eastAsia="zh-CN"/>
        </w:rPr>
        <w:t>。</w:t>
      </w:r>
    </w:p>
    <w:p w14:paraId="61129AD9">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2.投标截止时间之后，投标人不得对其投标文件做任何修改。</w:t>
      </w:r>
    </w:p>
    <w:p w14:paraId="0FA64AB2">
      <w:pPr>
        <w:adjustRightInd w:val="0"/>
        <w:snapToGrid w:val="0"/>
        <w:spacing w:line="360" w:lineRule="auto"/>
        <w:ind w:firstLine="361" w:firstLineChars="100"/>
        <w:jc w:val="center"/>
        <w:outlineLvl w:val="9"/>
        <w:rPr>
          <w:rFonts w:hint="eastAsia" w:ascii="宋体" w:hAnsi="宋体" w:cs="宋体"/>
          <w:b/>
          <w:color w:val="auto"/>
          <w:sz w:val="36"/>
          <w:szCs w:val="36"/>
          <w:highlight w:val="none"/>
        </w:rPr>
      </w:pPr>
      <w:r>
        <w:rPr>
          <w:rFonts w:hint="eastAsia" w:ascii="宋体" w:hAnsi="宋体" w:cs="宋体"/>
          <w:b/>
          <w:bCs/>
          <w:color w:val="auto"/>
          <w:sz w:val="36"/>
          <w:szCs w:val="36"/>
          <w:highlight w:val="none"/>
        </w:rPr>
        <w:t>五、开标与评标</w:t>
      </w:r>
    </w:p>
    <w:p w14:paraId="44BB60B8">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（一）开标</w:t>
      </w:r>
    </w:p>
    <w:p w14:paraId="5BF95316">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1.</w:t>
      </w:r>
      <w:r>
        <w:rPr>
          <w:rFonts w:hint="eastAsia"/>
          <w:color w:val="auto"/>
          <w:highlight w:val="none"/>
        </w:rPr>
        <w:t xml:space="preserve"> </w:t>
      </w:r>
      <w:r>
        <w:rPr>
          <w:rFonts w:hint="eastAsia" w:ascii="宋体" w:hAnsi="宋体"/>
          <w:color w:val="auto"/>
          <w:sz w:val="24"/>
          <w:highlight w:val="none"/>
        </w:rPr>
        <w:t>招标代理人将在远程线上不见面开标。</w:t>
      </w:r>
    </w:p>
    <w:p w14:paraId="2B1D1F73">
      <w:pPr>
        <w:adjustRightInd w:val="0"/>
        <w:snapToGrid w:val="0"/>
        <w:spacing w:line="360" w:lineRule="auto"/>
        <w:ind w:firstLine="480" w:firstLineChars="200"/>
        <w:jc w:val="left"/>
        <w:outlineLvl w:val="9"/>
        <w:rPr>
          <w:rFonts w:hint="eastAsia"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开标时，</w:t>
      </w:r>
      <w:r>
        <w:rPr>
          <w:rFonts w:hint="eastAsia" w:ascii="宋体" w:hAnsi="宋体" w:cs="宋体"/>
          <w:sz w:val="24"/>
          <w:highlight w:val="none"/>
        </w:rPr>
        <w:t>投标文件需要投标单位使用数字证书（CA）进行在线解密，若因数字证书（CA）错误而不能解密，将无法参与项目评审</w:t>
      </w:r>
      <w:r>
        <w:rPr>
          <w:rFonts w:hint="eastAsia" w:ascii="宋体" w:hAnsi="宋体"/>
          <w:color w:val="auto"/>
          <w:sz w:val="24"/>
          <w:highlight w:val="none"/>
        </w:rPr>
        <w:t>。</w:t>
      </w:r>
    </w:p>
    <w:p w14:paraId="3A15ACB4">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3.</w:t>
      </w:r>
      <w:r>
        <w:rPr>
          <w:rFonts w:hint="eastAsia"/>
          <w:color w:val="auto"/>
          <w:highlight w:val="none"/>
        </w:rPr>
        <w:t xml:space="preserve"> </w:t>
      </w:r>
      <w:r>
        <w:rPr>
          <w:rFonts w:hint="eastAsia" w:ascii="宋体" w:hAnsi="宋体"/>
          <w:color w:val="auto"/>
          <w:sz w:val="24"/>
          <w:highlight w:val="none"/>
        </w:rPr>
        <w:t>开标过程应当由采购人或者采购代理机构负责记录，由参加开标的相关工作人员签字确认后随采购文件一并存档。</w:t>
      </w:r>
    </w:p>
    <w:p w14:paraId="591AF0A8">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（二）评标委员会的组成</w:t>
      </w:r>
    </w:p>
    <w:p w14:paraId="0D4201B7">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1.本项目招标依法组建评标委员会。</w:t>
      </w:r>
    </w:p>
    <w:p w14:paraId="363B55BD">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.与投标人有利害关系的人不得进入评标委员会。</w:t>
      </w:r>
    </w:p>
    <w:p w14:paraId="2F74BCA8">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（三）评标过程的保密性</w:t>
      </w:r>
    </w:p>
    <w:p w14:paraId="2B013974">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1.公开开标后，直至向中标候选人授予合同时止，凡与审查、澄清、评价和比较投标有关的资料以及授标意见等，均不得向投标人及与评标无关的其他人员透露。</w:t>
      </w:r>
    </w:p>
    <w:p w14:paraId="75A98C7B">
      <w:pPr>
        <w:adjustRightInd w:val="0"/>
        <w:snapToGrid w:val="0"/>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2.在评标过程中，投标人试图影响采购人在投标文件审查、澄清、比较及授予合同方面的任何尝试，可能导致该投标人的投标被废除。</w:t>
      </w:r>
    </w:p>
    <w:p w14:paraId="27DC9801">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（四）投标文件的澄清</w:t>
      </w:r>
    </w:p>
    <w:p w14:paraId="02E98A85">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为有助于对投标文件的审查、评价和比较，评标委员会可分别要求投标人对其投标文件进行澄清，有关澄清的要求和答复应以书面形式提交，但不得寻求或允许对投标价格或实质性内容做任何更改。</w:t>
      </w:r>
    </w:p>
    <w:p w14:paraId="6C921A57">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（五）投标文件的审查</w:t>
      </w:r>
    </w:p>
    <w:p w14:paraId="7C297259">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1.开标后，评标委员会将审查投标文件是否完整，有无计算错误，文件签署是否合格，投标文件是否大体编排有序。</w:t>
      </w:r>
    </w:p>
    <w:p w14:paraId="50A3C8D3">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2.投标文件有下列情况之一的，投标文件无效：</w:t>
      </w:r>
    </w:p>
    <w:p w14:paraId="20790F6C">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（1）投标有效期不满足招标文件要求；</w:t>
      </w:r>
    </w:p>
    <w:p w14:paraId="27F2D13C">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（2）投标文件完整性不符合招标文件实质性要求；</w:t>
      </w:r>
    </w:p>
    <w:p w14:paraId="03B4FE5F">
      <w:pPr>
        <w:adjustRightInd w:val="0"/>
        <w:snapToGrid w:val="0"/>
        <w:spacing w:line="360" w:lineRule="auto"/>
        <w:ind w:firstLine="480"/>
        <w:rPr>
          <w:rFonts w:hint="eastAsia" w:ascii="宋体" w:hAnsi="宋体"/>
          <w:sz w:val="24"/>
          <w:highlight w:val="none"/>
        </w:rPr>
      </w:pPr>
      <w:r>
        <w:rPr>
          <w:rFonts w:hint="eastAsia" w:ascii="宋体" w:hAnsi="宋体"/>
          <w:sz w:val="24"/>
          <w:highlight w:val="none"/>
        </w:rPr>
        <w:t>（3）投标文件签署情况不符合招标文件实质性要求；</w:t>
      </w:r>
    </w:p>
    <w:p w14:paraId="0EE97D30">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（4）未按照招标文件规定报价，有漏项；</w:t>
      </w:r>
    </w:p>
    <w:p w14:paraId="4290A01B">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（5）对“★”条款未做出实质性响应，发生重大偏离；</w:t>
      </w:r>
    </w:p>
    <w:p w14:paraId="59166BFA">
      <w:pPr>
        <w:spacing w:line="360" w:lineRule="auto"/>
        <w:ind w:firstLine="480" w:firstLineChars="200"/>
        <w:rPr>
          <w:rFonts w:hint="eastAsia" w:ascii="宋体" w:hAnsi="宋体"/>
          <w:sz w:val="24"/>
          <w:highlight w:val="none"/>
        </w:rPr>
      </w:pPr>
      <w:r>
        <w:rPr>
          <w:rFonts w:hint="eastAsia" w:ascii="宋体" w:hAnsi="宋体"/>
          <w:sz w:val="24"/>
          <w:highlight w:val="none"/>
        </w:rPr>
        <w:t>（6）投标人涂改证明材料或者提供虚假材料；</w:t>
      </w:r>
    </w:p>
    <w:p w14:paraId="72107820">
      <w:pPr>
        <w:spacing w:line="360" w:lineRule="auto"/>
        <w:ind w:firstLine="480" w:firstLineChars="200"/>
        <w:rPr>
          <w:rFonts w:hint="eastAsia" w:ascii="宋体" w:hAnsi="宋体"/>
          <w:sz w:val="24"/>
          <w:highlight w:val="none"/>
        </w:rPr>
      </w:pPr>
      <w:r>
        <w:rPr>
          <w:rFonts w:hint="eastAsia" w:ascii="宋体" w:hAnsi="宋体"/>
          <w:sz w:val="24"/>
          <w:highlight w:val="none"/>
        </w:rPr>
        <w:t>（7）其他不符合法律法规规定的实质性要求；</w:t>
      </w:r>
    </w:p>
    <w:p w14:paraId="5F0FE373">
      <w:pPr>
        <w:spacing w:line="360" w:lineRule="auto"/>
        <w:ind w:firstLine="480" w:firstLineChars="200"/>
        <w:rPr>
          <w:rFonts w:hint="eastAsia" w:ascii="宋体" w:hAnsi="宋体"/>
          <w:sz w:val="24"/>
          <w:highlight w:val="none"/>
        </w:rPr>
      </w:pPr>
      <w:r>
        <w:rPr>
          <w:rFonts w:hint="eastAsia" w:ascii="宋体" w:hAnsi="宋体"/>
          <w:sz w:val="24"/>
          <w:highlight w:val="none"/>
        </w:rPr>
        <w:t>（8）电子投标文件制作不符合要求。</w:t>
      </w:r>
    </w:p>
    <w:p w14:paraId="04276EEB">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3.在详细评标之前，评标委员会要审查每份投标文件是否实质上响应了招标文件的要求。实质上响应的投标文件应该是与招标文件要求的全部实质性条款、条件和规格相符，没有重大偏离或保留的投标。</w:t>
      </w:r>
    </w:p>
    <w:p w14:paraId="1BFBC661">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4.如果投标文件实质上没有响应招标文件的要求，评标委员会将予以拒绝，投标人不得通过修正或撤销不合要求的偏离或保留从而使其投标成为实质上响应的投标。</w:t>
      </w:r>
    </w:p>
    <w:p w14:paraId="67D16A70">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5.评标委员会将对确定为实质上响应的投标进行审核，看其是否有计算上和累加上的算术错误，修正错误的原则如下：</w:t>
      </w:r>
    </w:p>
    <w:p w14:paraId="456EF930">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（1）如果投标文件的大写金额和小写金额不一致的，以大写金额为准；</w:t>
      </w:r>
    </w:p>
    <w:p w14:paraId="05611C0B">
      <w:pPr>
        <w:adjustRightInd w:val="0"/>
        <w:snapToGrid w:val="0"/>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（2）当总价金额与按单价汇总金额不一致的，以单价金额计算结果为准；</w:t>
      </w:r>
    </w:p>
    <w:p w14:paraId="105F6E39">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（3）当单价金额小数点有明显错位的，应以总价为准，并修改单价；</w:t>
      </w:r>
    </w:p>
    <w:p w14:paraId="14AFFB4B">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（4）当开标一览表与投标文件报价不符时，应以开标一览表为准。</w:t>
      </w:r>
    </w:p>
    <w:p w14:paraId="30784E2C">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6.评标委员会将按上述修正错误的方法调整投标文件中的投标报价，调整后的价格对投标人具有约束力。如果投标人不接受修正后的价格，则其投标将被拒绝。</w:t>
      </w:r>
    </w:p>
    <w:p w14:paraId="32E11902">
      <w:pPr>
        <w:adjustRightInd w:val="0"/>
        <w:snapToGrid w:val="0"/>
        <w:spacing w:line="360" w:lineRule="auto"/>
        <w:ind w:firstLine="360" w:firstLineChars="150"/>
        <w:outlineLvl w:val="9"/>
        <w:rPr>
          <w:rFonts w:hint="eastAsia" w:ascii="宋体" w:hAnsi="宋体" w:cs="宋体"/>
          <w:color w:val="auto"/>
          <w:sz w:val="24"/>
          <w:highlight w:val="none"/>
        </w:rPr>
      </w:pPr>
      <w:r>
        <w:rPr>
          <w:rFonts w:hint="eastAsia" w:ascii="宋体" w:hAnsi="宋体" w:cs="宋体"/>
          <w:color w:val="auto"/>
          <w:sz w:val="24"/>
          <w:highlight w:val="none"/>
        </w:rPr>
        <w:t xml:space="preserve"> 7.评标委员会将允许修正投标文件中不构成重大偏差的、微小的、非正规的、不一致的或不规则的地方，但这些修正不能影响任何投标人相应的名次排序。</w:t>
      </w:r>
    </w:p>
    <w:p w14:paraId="5D6BF9E6">
      <w:pPr>
        <w:adjustRightInd w:val="0"/>
        <w:snapToGrid w:val="0"/>
        <w:spacing w:line="360" w:lineRule="auto"/>
        <w:ind w:firstLine="482" w:firstLineChars="200"/>
        <w:outlineLvl w:val="9"/>
        <w:rPr>
          <w:rFonts w:hint="eastAsia" w:ascii="宋体" w:hAnsi="宋体" w:cs="宋体"/>
          <w:b/>
          <w:bCs/>
          <w:color w:val="auto"/>
          <w:sz w:val="24"/>
          <w:highlight w:val="none"/>
        </w:rPr>
      </w:pPr>
      <w:r>
        <w:rPr>
          <w:rFonts w:hint="eastAsia" w:ascii="宋体" w:hAnsi="宋体" w:cs="宋体"/>
          <w:b/>
          <w:bCs/>
          <w:color w:val="auto"/>
          <w:sz w:val="24"/>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0D4B1F">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（六）串标</w:t>
      </w:r>
    </w:p>
    <w:p w14:paraId="17C8F330">
      <w:pPr>
        <w:adjustRightInd w:val="0"/>
        <w:snapToGrid w:val="0"/>
        <w:spacing w:line="360" w:lineRule="auto"/>
        <w:ind w:firstLine="472" w:firstLineChars="197"/>
        <w:outlineLvl w:val="9"/>
        <w:rPr>
          <w:rFonts w:hint="eastAsia" w:ascii="宋体" w:hAnsi="宋体" w:cs="宋体"/>
          <w:bCs/>
          <w:color w:val="auto"/>
          <w:sz w:val="24"/>
          <w:highlight w:val="none"/>
        </w:rPr>
      </w:pPr>
      <w:r>
        <w:rPr>
          <w:rFonts w:hint="eastAsia" w:ascii="宋体" w:hAnsi="宋体" w:cs="宋体"/>
          <w:bCs/>
          <w:color w:val="auto"/>
          <w:sz w:val="24"/>
          <w:highlight w:val="none"/>
        </w:rPr>
        <w:t>在评审过程中，评标委员会发现投标单位有串通投标行为的，相关投标单位的投标文件作无效投标文件处理，并报送政府采购管理机构依法进行处理。</w:t>
      </w:r>
    </w:p>
    <w:p w14:paraId="24D255FA">
      <w:pPr>
        <w:adjustRightInd w:val="0"/>
        <w:snapToGrid w:val="0"/>
        <w:spacing w:line="360" w:lineRule="auto"/>
        <w:ind w:firstLine="472" w:firstLineChars="197"/>
        <w:outlineLvl w:val="9"/>
        <w:rPr>
          <w:rFonts w:hint="eastAsia" w:ascii="宋体" w:hAnsi="宋体" w:cs="宋体"/>
          <w:bCs/>
          <w:color w:val="auto"/>
          <w:sz w:val="24"/>
          <w:highlight w:val="none"/>
        </w:rPr>
      </w:pPr>
      <w:r>
        <w:rPr>
          <w:rFonts w:hint="eastAsia" w:ascii="宋体" w:hAnsi="宋体" w:cs="宋体"/>
          <w:bCs/>
          <w:color w:val="auto"/>
          <w:sz w:val="24"/>
          <w:highlight w:val="none"/>
        </w:rPr>
        <w:t>有下列情形之一的，视为投标人串通投标：</w:t>
      </w:r>
    </w:p>
    <w:p w14:paraId="5BAD6DF2">
      <w:pPr>
        <w:adjustRightInd w:val="0"/>
        <w:snapToGrid w:val="0"/>
        <w:spacing w:line="360" w:lineRule="auto"/>
        <w:ind w:firstLine="472" w:firstLineChars="197"/>
        <w:outlineLvl w:val="9"/>
        <w:rPr>
          <w:rFonts w:hint="eastAsia" w:ascii="宋体" w:hAnsi="宋体" w:cs="宋体"/>
          <w:bCs/>
          <w:color w:val="auto"/>
          <w:sz w:val="24"/>
          <w:highlight w:val="none"/>
        </w:rPr>
      </w:pPr>
      <w:r>
        <w:rPr>
          <w:rFonts w:hint="eastAsia" w:ascii="宋体" w:hAnsi="宋体" w:cs="宋体"/>
          <w:bCs/>
          <w:color w:val="auto"/>
          <w:sz w:val="24"/>
          <w:highlight w:val="none"/>
        </w:rPr>
        <w:t>（1）不同投标人的投标文件由同一单位或者个人编制；</w:t>
      </w:r>
    </w:p>
    <w:p w14:paraId="414BB66C">
      <w:pPr>
        <w:adjustRightInd w:val="0"/>
        <w:snapToGrid w:val="0"/>
        <w:spacing w:line="360" w:lineRule="auto"/>
        <w:ind w:firstLine="472" w:firstLineChars="197"/>
        <w:outlineLvl w:val="9"/>
        <w:rPr>
          <w:rFonts w:hint="eastAsia" w:ascii="宋体" w:hAnsi="宋体" w:cs="宋体"/>
          <w:bCs/>
          <w:color w:val="auto"/>
          <w:sz w:val="24"/>
          <w:highlight w:val="none"/>
        </w:rPr>
      </w:pPr>
      <w:r>
        <w:rPr>
          <w:rFonts w:hint="eastAsia" w:ascii="宋体" w:hAnsi="宋体" w:cs="宋体"/>
          <w:bCs/>
          <w:color w:val="auto"/>
          <w:sz w:val="24"/>
          <w:highlight w:val="none"/>
        </w:rPr>
        <w:t>（2）不同投标人委托同一单位或者个人办理投标事宜；</w:t>
      </w:r>
    </w:p>
    <w:p w14:paraId="16E2031B">
      <w:pPr>
        <w:adjustRightInd w:val="0"/>
        <w:snapToGrid w:val="0"/>
        <w:spacing w:line="360" w:lineRule="auto"/>
        <w:ind w:firstLine="472" w:firstLineChars="197"/>
        <w:outlineLvl w:val="9"/>
        <w:rPr>
          <w:rFonts w:hint="eastAsia" w:ascii="宋体" w:hAnsi="宋体" w:cs="宋体"/>
          <w:bCs/>
          <w:color w:val="auto"/>
          <w:sz w:val="24"/>
          <w:highlight w:val="none"/>
        </w:rPr>
      </w:pPr>
      <w:r>
        <w:rPr>
          <w:rFonts w:hint="eastAsia" w:ascii="宋体" w:hAnsi="宋体" w:cs="宋体"/>
          <w:bCs/>
          <w:color w:val="auto"/>
          <w:sz w:val="24"/>
          <w:highlight w:val="none"/>
        </w:rPr>
        <w:t>（3）不同投标人的投标文件载明的项目管理成员或者联系人员为同一人；</w:t>
      </w:r>
    </w:p>
    <w:p w14:paraId="1302EE1C">
      <w:pPr>
        <w:adjustRightInd w:val="0"/>
        <w:snapToGrid w:val="0"/>
        <w:spacing w:line="360" w:lineRule="auto"/>
        <w:ind w:firstLine="472" w:firstLineChars="197"/>
        <w:outlineLvl w:val="9"/>
        <w:rPr>
          <w:rFonts w:hint="eastAsia" w:ascii="宋体" w:hAnsi="宋体" w:cs="宋体"/>
          <w:bCs/>
          <w:color w:val="auto"/>
          <w:sz w:val="24"/>
          <w:highlight w:val="none"/>
        </w:rPr>
      </w:pPr>
      <w:r>
        <w:rPr>
          <w:rFonts w:hint="eastAsia" w:ascii="宋体" w:hAnsi="宋体" w:cs="宋体"/>
          <w:bCs/>
          <w:color w:val="auto"/>
          <w:sz w:val="24"/>
          <w:highlight w:val="none"/>
        </w:rPr>
        <w:t>（4）不同投标人的投标文件异常一致或者投标报价呈规律性差异；</w:t>
      </w:r>
    </w:p>
    <w:p w14:paraId="2E654E7C">
      <w:pPr>
        <w:adjustRightInd w:val="0"/>
        <w:snapToGrid w:val="0"/>
        <w:spacing w:line="360" w:lineRule="auto"/>
        <w:ind w:firstLine="472" w:firstLineChars="197"/>
        <w:outlineLvl w:val="9"/>
        <w:rPr>
          <w:rFonts w:hint="eastAsia" w:ascii="宋体" w:hAnsi="宋体" w:cs="宋体"/>
          <w:bCs/>
          <w:color w:val="auto"/>
          <w:sz w:val="24"/>
          <w:highlight w:val="none"/>
        </w:rPr>
      </w:pPr>
      <w:r>
        <w:rPr>
          <w:rFonts w:hint="eastAsia" w:ascii="宋体" w:hAnsi="宋体" w:cs="宋体"/>
          <w:bCs/>
          <w:color w:val="auto"/>
          <w:sz w:val="24"/>
          <w:highlight w:val="none"/>
        </w:rPr>
        <w:t>（5）不同投标人的投标文件相互混装；</w:t>
      </w:r>
    </w:p>
    <w:p w14:paraId="0220A2A2">
      <w:pPr>
        <w:adjustRightInd w:val="0"/>
        <w:snapToGrid w:val="0"/>
        <w:spacing w:line="360" w:lineRule="auto"/>
        <w:ind w:firstLine="472" w:firstLineChars="197"/>
        <w:rPr>
          <w:rFonts w:hint="eastAsia"/>
          <w:highlight w:val="none"/>
        </w:rPr>
      </w:pPr>
      <w:r>
        <w:rPr>
          <w:rFonts w:hint="eastAsia" w:ascii="宋体" w:hAnsi="宋体"/>
          <w:bCs/>
          <w:sz w:val="24"/>
          <w:highlight w:val="none"/>
        </w:rPr>
        <w:t>（6）不同投标人的投标保证金从同一单位或者个人的账户转出。</w:t>
      </w:r>
    </w:p>
    <w:p w14:paraId="5A5073D3">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（七）</w:t>
      </w:r>
      <w:r>
        <w:rPr>
          <w:rFonts w:hint="eastAsia" w:ascii="宋体" w:hAnsi="宋体" w:cs="宋体"/>
          <w:b/>
          <w:color w:val="auto"/>
          <w:sz w:val="24"/>
          <w:highlight w:val="none"/>
        </w:rPr>
        <w:t>评标原则及方法：</w:t>
      </w:r>
    </w:p>
    <w:p w14:paraId="0A59E4ED">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1.招标文件是评标工作的重要依据。投标人的投标文件必须满足招标文件的各项要求：包括投标文件的有效性、完整性和与招标文件的一致性。</w:t>
      </w:r>
    </w:p>
    <w:p w14:paraId="79AFEC31">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2.评标应严格按照《中华人民共和国政府采购法》等法律法规规定的评标要求，以及招标文件的要求进行。</w:t>
      </w:r>
    </w:p>
    <w:p w14:paraId="1D062E34">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3.对所有投标人的评价、评估，都采用相同的程序和标准，遵循公开、公平、公正的原则。</w:t>
      </w:r>
    </w:p>
    <w:p w14:paraId="7C2FF4DC">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4.本项目的评标办法采用综合评分法，具体评分方法详见附件2。</w:t>
      </w:r>
    </w:p>
    <w:p w14:paraId="625FE56B">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5.评标委员会将只对确定为实质上响应招标文件的投标文件进行评价和比较。</w:t>
      </w:r>
    </w:p>
    <w:p w14:paraId="204FA4F0">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6.评标委员会将按照综合评分法，对资格性检查和符合性检查合格的投标文件进行比较与评价。</w:t>
      </w:r>
    </w:p>
    <w:p w14:paraId="54E29091">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7.综合评分法是指在满足招标文件实质性要求前提下，按照招标文件中规定的各项因素进行综合评审后，以评标总分得分最高的投标人作为中标候选人或者中标人的评标方法。</w:t>
      </w:r>
    </w:p>
    <w:p w14:paraId="7642CD61">
      <w:pPr>
        <w:adjustRightInd w:val="0"/>
        <w:snapToGrid w:val="0"/>
        <w:spacing w:line="360" w:lineRule="auto"/>
        <w:ind w:firstLine="480" w:firstLineChars="200"/>
        <w:outlineLvl w:val="9"/>
        <w:rPr>
          <w:rFonts w:hint="eastAsia" w:ascii="宋体" w:hAnsi="宋体"/>
          <w:color w:val="auto"/>
          <w:sz w:val="24"/>
          <w:highlight w:val="none"/>
        </w:rPr>
      </w:pPr>
      <w:r>
        <w:rPr>
          <w:rFonts w:hint="eastAsia" w:ascii="宋体" w:hAnsi="宋体"/>
          <w:color w:val="auto"/>
          <w:sz w:val="24"/>
          <w:highlight w:val="none"/>
        </w:rPr>
        <w:t>8.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6BF6E317">
      <w:pPr>
        <w:adjustRightInd w:val="0"/>
        <w:snapToGrid w:val="0"/>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9.评标委员会认为投标报价或者某些分项报价明显不合理或者低于成本，有可能影响产品质量和不能诚信履约的，将要求其在规定时间内提供书面文件予以解释说明，并提交相关证明材料；否则，其投标将视为无效投标。</w:t>
      </w:r>
    </w:p>
    <w:p w14:paraId="3CAA4410">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标委员会对经过初步评审为合格有效的各投标人的投标文件进行评审后，由各评委独立打分，打分时保留2位小数，每人一份评分表，并签名。投标人的综合得分为评标委员会全体成员评分的算术平均值，计算时保留2位小数。</w:t>
      </w:r>
    </w:p>
    <w:p w14:paraId="64715621">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根据投标人的综合得分，计算出投标人的评标总得分，由高到低排出顺序，评标总得分最高的投标人推荐为中标候选人。如果投标人评标总得分相同，报价低的投标人排序在前。得分且投标报价相同的，按技术得分优劣顺序排列。得分且投标报价相同的，技术得分相同的，按照业绩得分优劣顺序排列。以上情况如果得分一致，评标委员会将按采取随机抽取方式确定。</w:t>
      </w:r>
    </w:p>
    <w:p w14:paraId="2869D239">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kern w:val="0"/>
          <w:sz w:val="24"/>
          <w:highlight w:val="none"/>
        </w:rPr>
        <w:t xml:space="preserve"> 在评标期间，评标委员会可要求投标人对其投标文件中含义不明确的内容作必要的澄清或说明,但澄清或说明不得超出投标文件的范围或改变投标文件实质性内容。</w:t>
      </w:r>
      <w:r>
        <w:rPr>
          <w:rFonts w:hint="eastAsia" w:ascii="宋体" w:hAnsi="宋体" w:cs="宋体"/>
          <w:color w:val="auto"/>
          <w:sz w:val="24"/>
          <w:highlight w:val="none"/>
        </w:rPr>
        <w:t>有关澄清的要求和答复均应以书面形式提交，澄清的内容为投标文件的组成部分。</w:t>
      </w:r>
    </w:p>
    <w:p w14:paraId="20380CC0">
      <w:pPr>
        <w:spacing w:line="44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.符合专业条件的供应商（投标人）或者对招标文件作实质响应的供应商（投标人）不足三家的，应予废标。</w:t>
      </w:r>
    </w:p>
    <w:p w14:paraId="38A31058">
      <w:pPr>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（八）中标候选人的推荐</w:t>
      </w:r>
    </w:p>
    <w:p w14:paraId="6E8DC7B1">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1.评标委员会根据评标结果，写出评标报告，确定中标候选人。</w:t>
      </w:r>
    </w:p>
    <w:p w14:paraId="2B92AB64">
      <w:pPr>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（九）定标</w:t>
      </w:r>
    </w:p>
    <w:p w14:paraId="61BD72FB">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中标的标准</w:t>
      </w:r>
    </w:p>
    <w:p w14:paraId="2861103A">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 评标委员会将推荐得分最高的投标人为中标候选人，采购人将依据评标委员会评审意见确定中标（成交）供应商；</w:t>
      </w:r>
    </w:p>
    <w:p w14:paraId="33A14113">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2.具有良好的履行合同的能力和条件；</w:t>
      </w:r>
    </w:p>
    <w:p w14:paraId="2D810396">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sz w:val="24"/>
          <w:highlight w:val="none"/>
        </w:rPr>
        <w:t>保证质量、服务期限，按照招标文件要求提供服务。</w:t>
      </w:r>
    </w:p>
    <w:p w14:paraId="0558A8C8">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采购人应当自收到评标报告之日起5个工作日内，在评标报告确定的中标候选人名单中按顺序确定中标人。</w:t>
      </w:r>
    </w:p>
    <w:p w14:paraId="4A91B919">
      <w:pPr>
        <w:adjustRightInd w:val="0"/>
        <w:snapToGrid w:val="0"/>
        <w:spacing w:line="360" w:lineRule="auto"/>
        <w:ind w:firstLine="361" w:firstLineChars="100"/>
        <w:jc w:val="center"/>
        <w:outlineLvl w:val="9"/>
        <w:rPr>
          <w:rFonts w:hint="eastAsia" w:ascii="宋体" w:hAnsi="宋体" w:cs="宋体"/>
          <w:b/>
          <w:color w:val="auto"/>
          <w:sz w:val="36"/>
          <w:szCs w:val="36"/>
          <w:highlight w:val="none"/>
        </w:rPr>
      </w:pPr>
      <w:r>
        <w:rPr>
          <w:rFonts w:hint="eastAsia" w:ascii="宋体" w:hAnsi="宋体" w:cs="宋体"/>
          <w:b/>
          <w:bCs/>
          <w:color w:val="auto"/>
          <w:sz w:val="36"/>
          <w:szCs w:val="36"/>
          <w:highlight w:val="none"/>
        </w:rPr>
        <w:t>六、授予合同</w:t>
      </w:r>
    </w:p>
    <w:p w14:paraId="7F177DAB">
      <w:pPr>
        <w:adjustRightInd w:val="0"/>
        <w:snapToGrid w:val="0"/>
        <w:spacing w:line="360" w:lineRule="auto"/>
        <w:outlineLvl w:val="9"/>
        <w:rPr>
          <w:rFonts w:hint="eastAsia" w:ascii="宋体" w:hAnsi="宋体" w:cs="宋体"/>
          <w:b/>
          <w:color w:val="auto"/>
          <w:sz w:val="28"/>
          <w:szCs w:val="28"/>
          <w:highlight w:val="none"/>
        </w:rPr>
      </w:pPr>
      <w:r>
        <w:rPr>
          <w:rFonts w:hint="eastAsia" w:ascii="宋体" w:hAnsi="宋体" w:cs="宋体"/>
          <w:b/>
          <w:bCs/>
          <w:color w:val="auto"/>
          <w:sz w:val="24"/>
          <w:highlight w:val="none"/>
        </w:rPr>
        <w:t>（一）合同授予标准</w:t>
      </w:r>
    </w:p>
    <w:p w14:paraId="0A8F0CB7">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采购人应当自中标通知书发出之日起30日内，按照招标文件和中标单位投标文件的规定，与中标单位签订书面合同。</w:t>
      </w:r>
    </w:p>
    <w:p w14:paraId="6CA66A91">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（二）中标通知书</w:t>
      </w:r>
    </w:p>
    <w:p w14:paraId="677F5D5A">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招标代理人在中标人确定之日起2个工作日内，在《大连市政府采购网》公告中标结果，在公告中标结果的同时，招标代理人向中标人发出中标通知书。中标通知书对采购人和中标人具有法律效力。中标通知书发出后，采购人改变中标结果的，或者中标人放弃中标的，应当依法承担法律责任。</w:t>
      </w:r>
    </w:p>
    <w:p w14:paraId="06112595">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2.中标公告详见《大连市政府采购网》。</w:t>
      </w:r>
    </w:p>
    <w:p w14:paraId="67271616">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（三）签订合同</w:t>
      </w:r>
    </w:p>
    <w:p w14:paraId="7B9B1F9F">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1.中标人在收到中标通知书后应当按有关规定与采购人签订书面合同。招标文件、中标人的投标文件及评标过程中有关澄清、承诺等文件均为该书面合同的有效组成部分。</w:t>
      </w:r>
    </w:p>
    <w:p w14:paraId="342BE166">
      <w:pPr>
        <w:adjustRightInd w:val="0"/>
        <w:snapToGrid w:val="0"/>
        <w:spacing w:line="360" w:lineRule="auto"/>
        <w:outlineLvl w:val="9"/>
        <w:rPr>
          <w:rFonts w:hint="eastAsia" w:ascii="宋体" w:hAnsi="宋体" w:cs="宋体"/>
          <w:b/>
          <w:color w:val="auto"/>
          <w:sz w:val="24"/>
          <w:highlight w:val="none"/>
        </w:rPr>
      </w:pPr>
      <w:r>
        <w:rPr>
          <w:rFonts w:hint="eastAsia" w:ascii="宋体" w:hAnsi="宋体" w:cs="宋体"/>
          <w:b/>
          <w:bCs/>
          <w:color w:val="auto"/>
          <w:sz w:val="24"/>
          <w:highlight w:val="none"/>
        </w:rPr>
        <w:t>（四）</w:t>
      </w:r>
      <w:r>
        <w:rPr>
          <w:rFonts w:hint="eastAsia" w:ascii="宋体" w:hAnsi="宋体" w:cs="宋体"/>
          <w:b/>
          <w:color w:val="auto"/>
          <w:sz w:val="24"/>
          <w:highlight w:val="none"/>
        </w:rPr>
        <w:t>履约保证金</w:t>
      </w:r>
    </w:p>
    <w:p w14:paraId="3BE58FD3">
      <w:pPr>
        <w:adjustRightInd w:val="0"/>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本项目不需提供。</w:t>
      </w:r>
    </w:p>
    <w:p w14:paraId="15403F27">
      <w:pPr>
        <w:adjustRightInd w:val="0"/>
        <w:snapToGrid w:val="0"/>
        <w:spacing w:line="360" w:lineRule="auto"/>
        <w:outlineLvl w:val="9"/>
        <w:rPr>
          <w:rFonts w:ascii="宋体" w:hAnsi="宋体"/>
          <w:b/>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五</w:t>
      </w:r>
      <w:r>
        <w:rPr>
          <w:rFonts w:hint="eastAsia" w:ascii="宋体" w:hAnsi="宋体"/>
          <w:b/>
          <w:bCs/>
          <w:color w:val="auto"/>
          <w:sz w:val="24"/>
          <w:highlight w:val="none"/>
          <w:lang w:eastAsia="zh-CN"/>
        </w:rPr>
        <w:t>）</w:t>
      </w:r>
      <w:r>
        <w:rPr>
          <w:rFonts w:hint="eastAsia" w:ascii="宋体" w:hAnsi="宋体"/>
          <w:b/>
          <w:bCs/>
          <w:color w:val="auto"/>
          <w:sz w:val="24"/>
          <w:highlight w:val="none"/>
        </w:rPr>
        <w:t>腐败和欺诈行为</w:t>
      </w:r>
    </w:p>
    <w:p w14:paraId="0E1E26AC">
      <w:pPr>
        <w:adjustRightInd w:val="0"/>
        <w:snapToGrid w:val="0"/>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（1）定义：</w:t>
      </w:r>
    </w:p>
    <w:p w14:paraId="45A886CC">
      <w:pPr>
        <w:adjustRightInd w:val="0"/>
        <w:snapToGrid w:val="0"/>
        <w:spacing w:line="360" w:lineRule="auto"/>
        <w:ind w:firstLine="720" w:firstLineChars="300"/>
        <w:outlineLvl w:val="9"/>
        <w:rPr>
          <w:rFonts w:ascii="宋体" w:hAnsi="宋体"/>
          <w:color w:val="auto"/>
          <w:sz w:val="24"/>
          <w:highlight w:val="none"/>
        </w:rPr>
      </w:pPr>
      <w:r>
        <w:rPr>
          <w:rFonts w:hint="eastAsia" w:ascii="宋体" w:hAnsi="宋体"/>
          <w:color w:val="auto"/>
          <w:sz w:val="24"/>
          <w:highlight w:val="none"/>
        </w:rPr>
        <w:t>①“腐败行为”是指在采购过程或合同实施过程中提供、给予任何有价值的东西来影响采购人的行为；</w:t>
      </w:r>
    </w:p>
    <w:p w14:paraId="0350B329">
      <w:pPr>
        <w:adjustRightInd w:val="0"/>
        <w:snapToGrid w:val="0"/>
        <w:spacing w:line="360" w:lineRule="auto"/>
        <w:ind w:firstLine="720" w:firstLineChars="300"/>
        <w:outlineLvl w:val="9"/>
        <w:rPr>
          <w:rFonts w:ascii="宋体" w:hAnsi="宋体"/>
          <w:color w:val="auto"/>
          <w:sz w:val="24"/>
          <w:highlight w:val="none"/>
        </w:rPr>
      </w:pPr>
      <w:r>
        <w:rPr>
          <w:rFonts w:hint="eastAsia" w:ascii="宋体" w:hAnsi="宋体"/>
          <w:color w:val="auto"/>
          <w:sz w:val="24"/>
          <w:highlight w:val="none"/>
        </w:rPr>
        <w:t>②“欺诈行为”是指为了影响采购过程或合同实施过程而谎报事实，损害采购人的利益，包括投标人之间串通投标(递交投标文件之前和之后)，人为地使投标丧失竞争性，剥夺采购人从自由公开竞争所能获得的权益。</w:t>
      </w:r>
    </w:p>
    <w:p w14:paraId="1AF8CEFE">
      <w:pPr>
        <w:adjustRightInd w:val="0"/>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olor w:val="auto"/>
          <w:sz w:val="24"/>
          <w:highlight w:val="none"/>
        </w:rPr>
        <w:t>（2）如果评标委员会所建议的中标候选人在本项目的竞争中有腐败和欺诈行为，则采购人有权拒绝接受该授标建议。</w:t>
      </w:r>
    </w:p>
    <w:p w14:paraId="22B0412A">
      <w:pPr>
        <w:adjustRightInd w:val="0"/>
        <w:snapToGrid w:val="0"/>
        <w:spacing w:line="360" w:lineRule="auto"/>
        <w:outlineLvl w:val="9"/>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）招标代理人服务费</w:t>
      </w:r>
    </w:p>
    <w:p w14:paraId="502C4FEE">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1.招标代理人向中标人按招标文件的规定和标准收取代理服务费。</w:t>
      </w:r>
    </w:p>
    <w:p w14:paraId="50B37299">
      <w:pPr>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2.中标人在领取“中标通知书”时，须向</w:t>
      </w:r>
      <w:r>
        <w:rPr>
          <w:rFonts w:hint="eastAsia" w:ascii="宋体" w:hAnsi="宋体" w:cs="宋体"/>
          <w:color w:val="auto"/>
          <w:sz w:val="24"/>
          <w:highlight w:val="none"/>
          <w:lang w:val="en-US" w:eastAsia="zh-CN"/>
        </w:rPr>
        <w:t>北方明昱（辽宁）建设工程项目管理咨询有限公司</w:t>
      </w:r>
      <w:r>
        <w:rPr>
          <w:rFonts w:hint="eastAsia" w:ascii="宋体" w:hAnsi="宋体" w:cs="宋体"/>
          <w:color w:val="auto"/>
          <w:sz w:val="24"/>
          <w:highlight w:val="none"/>
        </w:rPr>
        <w:t>缴纳代理服务费。</w:t>
      </w:r>
    </w:p>
    <w:p w14:paraId="5D404502">
      <w:pPr>
        <w:adjustRightInd w:val="0"/>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3.招标代理服务收费标准:</w:t>
      </w:r>
    </w:p>
    <w:p w14:paraId="34A2A2DD">
      <w:pPr>
        <w:adjustRightInd w:val="0"/>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color w:val="auto"/>
          <w:sz w:val="24"/>
          <w:highlight w:val="none"/>
        </w:rPr>
        <w:drawing>
          <wp:inline distT="0" distB="0" distL="0" distR="0">
            <wp:extent cx="5365115" cy="1638935"/>
            <wp:effectExtent l="0" t="0" r="14605" b="698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7" cstate="print"/>
                    <a:srcRect/>
                    <a:stretch>
                      <a:fillRect/>
                    </a:stretch>
                  </pic:blipFill>
                  <pic:spPr>
                    <a:xfrm>
                      <a:off x="0" y="0"/>
                      <a:ext cx="5365115" cy="1638935"/>
                    </a:xfrm>
                    <a:prstGeom prst="rect">
                      <a:avLst/>
                    </a:prstGeom>
                    <a:ln>
                      <a:noFill/>
                    </a:ln>
                  </pic:spPr>
                </pic:pic>
              </a:graphicData>
            </a:graphic>
          </wp:inline>
        </w:drawing>
      </w:r>
    </w:p>
    <w:p w14:paraId="2404203F">
      <w:pPr>
        <w:adjustRightInd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注：招标代理服务收费按差额定率累进法计算。例如：某货物招标代理业务中标金额为2000万元人民币，计算招标代理服务收费额如下：</w:t>
      </w:r>
    </w:p>
    <w:p w14:paraId="27570FB9">
      <w:pPr>
        <w:adjustRightInd w:val="0"/>
        <w:snapToGrid w:val="0"/>
        <w:spacing w:line="360" w:lineRule="auto"/>
        <w:ind w:firstLine="1080" w:firstLineChars="450"/>
        <w:outlineLvl w:val="9"/>
        <w:rPr>
          <w:rFonts w:hint="eastAsia" w:ascii="宋体" w:hAnsi="宋体" w:cs="宋体"/>
          <w:color w:val="auto"/>
          <w:sz w:val="24"/>
          <w:highlight w:val="none"/>
        </w:rPr>
      </w:pPr>
      <w:r>
        <w:rPr>
          <w:rFonts w:hint="eastAsia" w:ascii="宋体" w:hAnsi="宋体" w:cs="宋体"/>
          <w:color w:val="auto"/>
          <w:sz w:val="24"/>
          <w:highlight w:val="none"/>
        </w:rPr>
        <w:t>100万元人民币×1.5%＝1.5万元人民币</w:t>
      </w:r>
    </w:p>
    <w:p w14:paraId="6054BDF2">
      <w:pPr>
        <w:adjustRightInd w:val="0"/>
        <w:snapToGrid w:val="0"/>
        <w:spacing w:line="360" w:lineRule="auto"/>
        <w:ind w:firstLine="960" w:firstLineChars="400"/>
        <w:outlineLvl w:val="9"/>
        <w:rPr>
          <w:rFonts w:hint="eastAsia" w:ascii="宋体" w:hAnsi="宋体" w:cs="宋体"/>
          <w:color w:val="auto"/>
          <w:sz w:val="24"/>
          <w:highlight w:val="none"/>
        </w:rPr>
      </w:pPr>
      <w:r>
        <w:rPr>
          <w:rFonts w:hint="eastAsia" w:ascii="宋体" w:hAnsi="宋体" w:cs="宋体"/>
          <w:color w:val="auto"/>
          <w:sz w:val="24"/>
          <w:highlight w:val="none"/>
        </w:rPr>
        <w:t>（500-100）万元人民币×1.1%＝4.4万元人民币</w:t>
      </w:r>
    </w:p>
    <w:p w14:paraId="7075183C">
      <w:pPr>
        <w:adjustRightInd w:val="0"/>
        <w:snapToGrid w:val="0"/>
        <w:spacing w:line="360" w:lineRule="auto"/>
        <w:ind w:firstLine="960" w:firstLineChars="400"/>
        <w:outlineLvl w:val="9"/>
        <w:rPr>
          <w:rFonts w:hint="eastAsia" w:ascii="宋体" w:hAnsi="宋体" w:cs="宋体"/>
          <w:color w:val="auto"/>
          <w:sz w:val="24"/>
          <w:highlight w:val="none"/>
        </w:rPr>
      </w:pPr>
      <w:r>
        <w:rPr>
          <w:rFonts w:hint="eastAsia" w:ascii="宋体" w:hAnsi="宋体" w:cs="宋体"/>
          <w:color w:val="auto"/>
          <w:sz w:val="24"/>
          <w:highlight w:val="none"/>
        </w:rPr>
        <w:t>（1000-500）万元人民币×0.8%＝4万元人民币</w:t>
      </w:r>
    </w:p>
    <w:p w14:paraId="3B3301C8">
      <w:pPr>
        <w:adjustRightInd w:val="0"/>
        <w:snapToGrid w:val="0"/>
        <w:spacing w:line="360" w:lineRule="auto"/>
        <w:ind w:firstLine="960" w:firstLineChars="400"/>
        <w:outlineLvl w:val="9"/>
        <w:rPr>
          <w:rFonts w:hint="eastAsia" w:ascii="宋体" w:hAnsi="宋体" w:cs="宋体"/>
          <w:color w:val="auto"/>
          <w:sz w:val="24"/>
          <w:highlight w:val="none"/>
        </w:rPr>
      </w:pPr>
      <w:r>
        <w:rPr>
          <w:rFonts w:hint="eastAsia" w:ascii="宋体" w:hAnsi="宋体" w:cs="宋体"/>
          <w:color w:val="auto"/>
          <w:sz w:val="24"/>
          <w:highlight w:val="none"/>
        </w:rPr>
        <w:t>（2000-1000）万元人民币×0.5%＝5万元人民币</w:t>
      </w:r>
    </w:p>
    <w:p w14:paraId="094086B0">
      <w:pPr>
        <w:adjustRightInd w:val="0"/>
        <w:snapToGrid w:val="0"/>
        <w:spacing w:line="360" w:lineRule="auto"/>
        <w:ind w:firstLine="960" w:firstLineChars="400"/>
        <w:outlineLvl w:val="9"/>
        <w:rPr>
          <w:rFonts w:hint="eastAsia" w:ascii="宋体" w:hAnsi="宋体" w:cs="宋体"/>
          <w:color w:val="auto"/>
          <w:sz w:val="24"/>
          <w:highlight w:val="none"/>
        </w:rPr>
      </w:pPr>
      <w:r>
        <w:rPr>
          <w:rFonts w:hint="eastAsia" w:ascii="宋体" w:hAnsi="宋体" w:cs="宋体"/>
          <w:color w:val="auto"/>
          <w:sz w:val="24"/>
          <w:highlight w:val="none"/>
        </w:rPr>
        <w:t>合计收费=1.5十4.4＋4＋5＝14.9万元人民币</w:t>
      </w:r>
    </w:p>
    <w:p w14:paraId="72209450">
      <w:pPr>
        <w:adjustRightInd w:val="0"/>
        <w:snapToGrid w:val="0"/>
        <w:spacing w:line="360" w:lineRule="auto"/>
        <w:ind w:firstLine="480" w:firstLineChars="200"/>
        <w:outlineLvl w:val="9"/>
        <w:rPr>
          <w:rFonts w:ascii="宋体"/>
          <w:bCs/>
          <w:color w:val="auto"/>
          <w:sz w:val="24"/>
          <w:highlight w:val="none"/>
        </w:rPr>
      </w:pPr>
      <w:r>
        <w:rPr>
          <w:rFonts w:ascii="宋体" w:hAnsi="宋体"/>
          <w:bCs/>
          <w:color w:val="auto"/>
          <w:sz w:val="24"/>
          <w:highlight w:val="none"/>
        </w:rPr>
        <w:t>4.</w:t>
      </w:r>
      <w:r>
        <w:rPr>
          <w:rFonts w:ascii="宋体" w:hAnsi="宋体" w:cs="宋体"/>
          <w:b/>
          <w:color w:val="auto"/>
          <w:kern w:val="0"/>
          <w:sz w:val="24"/>
          <w:highlight w:val="none"/>
        </w:rPr>
        <w:t xml:space="preserve"> 本项目的招标代理服务费由中标人支付，不在投标报价中单独列项。中标人在领取中标通知书时须向本项目的招标代理机构（</w:t>
      </w:r>
      <w:r>
        <w:rPr>
          <w:rFonts w:hint="eastAsia" w:ascii="宋体" w:hAnsi="宋体" w:cs="宋体"/>
          <w:b/>
          <w:color w:val="auto"/>
          <w:kern w:val="0"/>
          <w:sz w:val="24"/>
          <w:highlight w:val="none"/>
          <w:lang w:val="en-US" w:eastAsia="zh-CN"/>
        </w:rPr>
        <w:t>北方明昱（辽宁）建设工程项目管理咨询有限公司</w:t>
      </w:r>
      <w:r>
        <w:rPr>
          <w:rFonts w:ascii="宋体" w:hAnsi="宋体" w:cs="宋体"/>
          <w:b/>
          <w:color w:val="auto"/>
          <w:kern w:val="0"/>
          <w:sz w:val="24"/>
          <w:highlight w:val="none"/>
        </w:rPr>
        <w:t>）支付代理服务费。本次招标代理服务费按</w:t>
      </w:r>
      <w:r>
        <w:rPr>
          <w:rFonts w:hint="eastAsia" w:ascii="宋体" w:hAnsi="宋体" w:cs="宋体"/>
          <w:b/>
          <w:color w:val="auto"/>
          <w:kern w:val="0"/>
          <w:sz w:val="24"/>
          <w:highlight w:val="none"/>
          <w:lang w:val="en-US" w:eastAsia="zh-CN"/>
        </w:rPr>
        <w:t>服务</w:t>
      </w:r>
      <w:r>
        <w:rPr>
          <w:rFonts w:ascii="宋体" w:hAnsi="宋体" w:cs="宋体"/>
          <w:b/>
          <w:color w:val="auto"/>
          <w:kern w:val="0"/>
          <w:sz w:val="24"/>
          <w:highlight w:val="none"/>
        </w:rPr>
        <w:t>招标标准向中标人收取。</w:t>
      </w:r>
    </w:p>
    <w:p w14:paraId="43018528">
      <w:pPr>
        <w:adjustRightInd w:val="0"/>
        <w:snapToGrid w:val="0"/>
        <w:spacing w:line="360" w:lineRule="auto"/>
        <w:outlineLvl w:val="9"/>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  5.中标服务费汇款信息：</w:t>
      </w:r>
    </w:p>
    <w:p w14:paraId="24FA93AE">
      <w:pPr>
        <w:adjustRightInd w:val="0"/>
        <w:snapToGrid w:val="0"/>
        <w:spacing w:line="360" w:lineRule="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账户名称：北方明昱（辽宁）建设工程项目管理咨询有限公司</w:t>
      </w:r>
    </w:p>
    <w:p w14:paraId="3EC17AA4">
      <w:pPr>
        <w:adjustRightInd w:val="0"/>
        <w:snapToGrid w:val="0"/>
        <w:spacing w:line="360" w:lineRule="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开户行：中国银行股份有限公司大连长兴岛支行</w:t>
      </w:r>
    </w:p>
    <w:p w14:paraId="45780832">
      <w:pPr>
        <w:adjustRightInd w:val="0"/>
        <w:snapToGrid w:val="0"/>
        <w:spacing w:line="360" w:lineRule="auto"/>
        <w:outlineLvl w:val="9"/>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账号：288281168404</w:t>
      </w:r>
    </w:p>
    <w:p w14:paraId="5C36A211">
      <w:pPr>
        <w:adjustRightInd w:val="0"/>
        <w:snapToGrid w:val="0"/>
        <w:spacing w:line="360" w:lineRule="auto"/>
        <w:outlineLvl w:val="9"/>
        <w:rPr>
          <w:rFonts w:hint="eastAsia" w:ascii="宋体" w:hAnsi="宋体" w:cs="宋体"/>
          <w:color w:val="auto"/>
          <w:sz w:val="24"/>
          <w:highlight w:val="none"/>
        </w:rPr>
      </w:pPr>
      <w:r>
        <w:rPr>
          <w:rFonts w:hint="eastAsia" w:ascii="宋体" w:hAnsi="宋体" w:cs="宋体"/>
          <w:b/>
          <w:bCs/>
          <w:color w:val="auto"/>
          <w:sz w:val="24"/>
          <w:highlight w:val="none"/>
        </w:rPr>
        <w:t>（六）其他注意事项：</w:t>
      </w:r>
    </w:p>
    <w:p w14:paraId="5BB80896">
      <w:pPr>
        <w:tabs>
          <w:tab w:val="left" w:pos="720"/>
        </w:tabs>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1.投标人被视为充分熟悉本招标项目的技术要求及与履行合同有关的一切情况；</w:t>
      </w:r>
    </w:p>
    <w:p w14:paraId="5745E40D">
      <w:pPr>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2.投标人应遵守我国与政府采购相关的法律、法规及规章条例，不得违反；</w:t>
      </w:r>
    </w:p>
    <w:p w14:paraId="6E96488D">
      <w:pPr>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3.投标人应详细阅读招标文件的全部内容。不按招标文件的要求提供的报价和资料，可能导致投标文件被拒绝。</w:t>
      </w:r>
    </w:p>
    <w:p w14:paraId="0B11FFFF">
      <w:pPr>
        <w:pStyle w:val="5"/>
        <w:outlineLvl w:val="9"/>
        <w:rPr>
          <w:rFonts w:hint="eastAsia" w:ascii="宋体" w:hAnsi="宋体" w:eastAsia="宋体" w:cs="宋体"/>
          <w:color w:val="auto"/>
          <w:highlight w:val="none"/>
        </w:rPr>
      </w:pPr>
    </w:p>
    <w:p w14:paraId="7BD24842">
      <w:pPr>
        <w:snapToGrid w:val="0"/>
        <w:spacing w:before="312" w:beforeLines="100" w:after="156" w:afterLines="50" w:line="360" w:lineRule="auto"/>
        <w:jc w:val="center"/>
        <w:outlineLvl w:val="9"/>
        <w:rPr>
          <w:rFonts w:hint="eastAsia" w:ascii="宋体" w:hAnsi="宋体" w:cs="宋体"/>
          <w:b/>
          <w:bCs/>
          <w:color w:val="auto"/>
          <w:sz w:val="44"/>
          <w:szCs w:val="44"/>
          <w:highlight w:val="none"/>
        </w:rPr>
      </w:pPr>
    </w:p>
    <w:p w14:paraId="0F2F1266">
      <w:pPr>
        <w:snapToGrid w:val="0"/>
        <w:spacing w:before="312" w:beforeLines="100" w:after="156" w:afterLines="50" w:line="360" w:lineRule="auto"/>
        <w:outlineLvl w:val="9"/>
        <w:rPr>
          <w:rFonts w:hint="eastAsia" w:ascii="宋体" w:hAnsi="宋体" w:cs="宋体"/>
          <w:b/>
          <w:bCs/>
          <w:color w:val="auto"/>
          <w:sz w:val="44"/>
          <w:szCs w:val="44"/>
          <w:highlight w:val="none"/>
        </w:rPr>
      </w:pPr>
    </w:p>
    <w:p w14:paraId="6531FF47">
      <w:pPr>
        <w:pStyle w:val="5"/>
        <w:outlineLvl w:val="9"/>
        <w:rPr>
          <w:rFonts w:hint="eastAsia" w:ascii="宋体" w:hAnsi="宋体" w:eastAsia="宋体" w:cs="宋体"/>
          <w:color w:val="auto"/>
          <w:highlight w:val="none"/>
        </w:rPr>
      </w:pPr>
    </w:p>
    <w:p w14:paraId="0958F4A5">
      <w:pPr>
        <w:pStyle w:val="5"/>
        <w:outlineLvl w:val="9"/>
        <w:rPr>
          <w:rFonts w:hint="eastAsia" w:ascii="宋体" w:hAnsi="宋体" w:eastAsia="宋体" w:cs="宋体"/>
          <w:color w:val="auto"/>
          <w:highlight w:val="none"/>
        </w:rPr>
      </w:pPr>
    </w:p>
    <w:p w14:paraId="0544185B">
      <w:pPr>
        <w:pStyle w:val="5"/>
        <w:outlineLvl w:val="9"/>
        <w:rPr>
          <w:rFonts w:hint="eastAsia" w:ascii="宋体" w:hAnsi="宋体" w:eastAsia="宋体" w:cs="宋体"/>
          <w:color w:val="auto"/>
          <w:highlight w:val="none"/>
        </w:rPr>
      </w:pPr>
    </w:p>
    <w:p w14:paraId="615CAB72">
      <w:pPr>
        <w:pStyle w:val="5"/>
        <w:outlineLvl w:val="9"/>
        <w:rPr>
          <w:rFonts w:hint="eastAsia" w:ascii="宋体" w:hAnsi="宋体" w:eastAsia="宋体" w:cs="宋体"/>
          <w:color w:val="auto"/>
          <w:highlight w:val="none"/>
        </w:rPr>
      </w:pPr>
    </w:p>
    <w:p w14:paraId="1C45501B">
      <w:pPr>
        <w:pStyle w:val="5"/>
        <w:outlineLvl w:val="9"/>
        <w:rPr>
          <w:rFonts w:hint="eastAsia" w:ascii="宋体" w:hAnsi="宋体" w:eastAsia="宋体" w:cs="宋体"/>
          <w:color w:val="auto"/>
          <w:highlight w:val="none"/>
        </w:rPr>
      </w:pPr>
    </w:p>
    <w:p w14:paraId="23D0A18C">
      <w:pPr>
        <w:snapToGrid w:val="0"/>
        <w:spacing w:before="312" w:beforeLines="100" w:after="156" w:afterLines="50" w:line="360" w:lineRule="auto"/>
        <w:jc w:val="both"/>
        <w:outlineLvl w:val="9"/>
        <w:rPr>
          <w:rFonts w:hint="eastAsia" w:ascii="宋体" w:hAnsi="宋体" w:cs="宋体"/>
          <w:b/>
          <w:bCs/>
          <w:color w:val="auto"/>
          <w:sz w:val="44"/>
          <w:szCs w:val="44"/>
          <w:highlight w:val="none"/>
        </w:rPr>
      </w:pPr>
    </w:p>
    <w:p w14:paraId="374AB6B5">
      <w:pPr>
        <w:snapToGrid w:val="0"/>
        <w:spacing w:before="312" w:beforeLines="100" w:after="156" w:afterLines="50" w:line="360" w:lineRule="auto"/>
        <w:jc w:val="center"/>
        <w:outlineLvl w:val="9"/>
        <w:rPr>
          <w:rFonts w:hint="eastAsia" w:ascii="宋体" w:hAnsi="宋体" w:cs="宋体"/>
          <w:b/>
          <w:bCs/>
          <w:color w:val="auto"/>
          <w:sz w:val="44"/>
          <w:szCs w:val="44"/>
          <w:highlight w:val="none"/>
        </w:rPr>
      </w:pPr>
    </w:p>
    <w:p w14:paraId="01B7F671">
      <w:pPr>
        <w:snapToGrid w:val="0"/>
        <w:spacing w:before="312" w:beforeLines="100" w:after="156" w:afterLines="50" w:line="360" w:lineRule="auto"/>
        <w:jc w:val="center"/>
        <w:outlineLvl w:val="9"/>
        <w:rPr>
          <w:rFonts w:hint="eastAsia" w:ascii="宋体" w:hAnsi="宋体" w:cs="宋体"/>
          <w:b/>
          <w:bCs/>
          <w:color w:val="auto"/>
          <w:sz w:val="44"/>
          <w:szCs w:val="44"/>
          <w:highlight w:val="none"/>
        </w:rPr>
      </w:pPr>
    </w:p>
    <w:p w14:paraId="6D755CBF">
      <w:pPr>
        <w:snapToGrid w:val="0"/>
        <w:spacing w:before="312" w:beforeLines="100" w:after="156" w:afterLines="50" w:line="360" w:lineRule="auto"/>
        <w:jc w:val="center"/>
        <w:outlineLvl w:val="9"/>
        <w:rPr>
          <w:rFonts w:hint="eastAsia" w:ascii="宋体" w:hAnsi="宋体" w:cs="宋体"/>
          <w:b/>
          <w:bCs/>
          <w:color w:val="auto"/>
          <w:sz w:val="44"/>
          <w:szCs w:val="44"/>
          <w:highlight w:val="none"/>
        </w:rPr>
      </w:pPr>
    </w:p>
    <w:p w14:paraId="04841441">
      <w:pPr>
        <w:snapToGrid w:val="0"/>
        <w:spacing w:before="312" w:beforeLines="100" w:after="156" w:afterLines="50" w:line="360" w:lineRule="auto"/>
        <w:jc w:val="center"/>
        <w:outlineLvl w:val="0"/>
        <w:rPr>
          <w:rFonts w:hint="eastAsia" w:ascii="宋体" w:hAnsi="宋体" w:cs="宋体"/>
          <w:b/>
          <w:bCs/>
          <w:color w:val="auto"/>
          <w:sz w:val="44"/>
          <w:szCs w:val="44"/>
          <w:highlight w:val="none"/>
        </w:rPr>
      </w:pPr>
      <w:bookmarkStart w:id="3" w:name="_Toc7587"/>
      <w:r>
        <w:rPr>
          <w:rFonts w:hint="eastAsia" w:ascii="宋体" w:hAnsi="宋体" w:cs="宋体"/>
          <w:b/>
          <w:bCs/>
          <w:color w:val="auto"/>
          <w:sz w:val="44"/>
          <w:szCs w:val="44"/>
          <w:highlight w:val="none"/>
        </w:rPr>
        <w:t xml:space="preserve">第二章  </w:t>
      </w:r>
      <w:r>
        <w:rPr>
          <w:rFonts w:hint="eastAsia" w:ascii="宋体" w:hAnsi="宋体" w:cs="宋体"/>
          <w:b/>
          <w:color w:val="auto"/>
          <w:sz w:val="44"/>
          <w:szCs w:val="44"/>
          <w:highlight w:val="none"/>
        </w:rPr>
        <w:t>合同条款及合同格式</w:t>
      </w:r>
      <w:bookmarkEnd w:id="3"/>
    </w:p>
    <w:p w14:paraId="69E51BAC">
      <w:pPr>
        <w:outlineLvl w:val="9"/>
        <w:rPr>
          <w:rFonts w:hint="eastAsia" w:ascii="宋体" w:hAnsi="宋体" w:cs="宋体"/>
          <w:b/>
          <w:bCs/>
          <w:color w:val="auto"/>
          <w:sz w:val="44"/>
          <w:highlight w:val="none"/>
        </w:rPr>
      </w:pPr>
    </w:p>
    <w:p w14:paraId="1339D17A">
      <w:pPr>
        <w:jc w:val="center"/>
        <w:outlineLvl w:val="9"/>
        <w:rPr>
          <w:rFonts w:hint="eastAsia" w:ascii="宋体" w:hAnsi="宋体" w:cs="宋体"/>
          <w:b/>
          <w:color w:val="auto"/>
          <w:sz w:val="36"/>
          <w:szCs w:val="36"/>
          <w:highlight w:val="none"/>
        </w:rPr>
        <w:sectPr>
          <w:headerReference r:id="rId5" w:type="default"/>
          <w:footerReference r:id="rId6" w:type="default"/>
          <w:pgSz w:w="11906" w:h="16838"/>
          <w:pgMar w:top="1264" w:right="1134" w:bottom="1134" w:left="1701" w:header="777" w:footer="828" w:gutter="0"/>
          <w:pgNumType w:fmt="decimal" w:start="1"/>
          <w:cols w:space="720" w:num="1"/>
          <w:docGrid w:type="lines" w:linePitch="312" w:charSpace="0"/>
        </w:sectPr>
      </w:pPr>
    </w:p>
    <w:p w14:paraId="18D3DB56">
      <w:pPr>
        <w:spacing w:before="240" w:beforeLines="100" w:after="240" w:afterLines="100" w:line="300" w:lineRule="auto"/>
        <w:jc w:val="center"/>
        <w:rPr>
          <w:rFonts w:ascii="宋体"/>
          <w:b/>
          <w:sz w:val="36"/>
          <w:szCs w:val="36"/>
          <w:highlight w:val="none"/>
        </w:rPr>
      </w:pPr>
      <w:r>
        <w:rPr>
          <w:rFonts w:hint="eastAsia" w:ascii="宋体" w:hAnsi="宋体"/>
          <w:b/>
          <w:sz w:val="36"/>
          <w:szCs w:val="36"/>
          <w:highlight w:val="none"/>
        </w:rPr>
        <w:t>政府采购合同格式</w:t>
      </w:r>
    </w:p>
    <w:p w14:paraId="511F9016">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项目名称：</w:t>
      </w:r>
      <w:r>
        <w:rPr>
          <w:rFonts w:hint="eastAsia" w:ascii="宋体" w:hAnsi="宋体"/>
          <w:sz w:val="24"/>
          <w:highlight w:val="none"/>
          <w:lang w:val="en-US" w:eastAsia="zh-CN"/>
        </w:rPr>
        <w:t>大连长兴岛经济技术开发区全民所有自然资源资产清查工作采购项目</w:t>
      </w:r>
    </w:p>
    <w:p w14:paraId="1B936835">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采购编号：</w:t>
      </w:r>
      <w:r>
        <w:rPr>
          <w:rFonts w:hint="eastAsia" w:ascii="宋体" w:hAnsi="宋体"/>
          <w:sz w:val="24"/>
          <w:highlight w:val="none"/>
          <w:lang w:val="en-US" w:eastAsia="zh-CN"/>
        </w:rPr>
        <w:t>BFMY-2025-036</w:t>
      </w:r>
    </w:p>
    <w:p w14:paraId="725D8C06">
      <w:pPr>
        <w:spacing w:line="360" w:lineRule="auto"/>
        <w:ind w:firstLine="480" w:firstLineChars="200"/>
        <w:rPr>
          <w:rFonts w:ascii="宋体" w:hAnsi="宋体"/>
          <w:sz w:val="24"/>
          <w:highlight w:val="none"/>
        </w:rPr>
      </w:pPr>
      <w:r>
        <w:rPr>
          <w:rFonts w:hint="eastAsia" w:ascii="宋体" w:hAnsi="宋体"/>
          <w:sz w:val="24"/>
          <w:highlight w:val="none"/>
        </w:rPr>
        <w:t>合同编号：</w:t>
      </w:r>
    </w:p>
    <w:p w14:paraId="21A1FAD1">
      <w:pPr>
        <w:spacing w:line="360" w:lineRule="auto"/>
        <w:ind w:firstLine="480" w:firstLineChars="200"/>
        <w:rPr>
          <w:rFonts w:ascii="宋体" w:hAnsi="宋体"/>
          <w:sz w:val="24"/>
          <w:highlight w:val="none"/>
        </w:rPr>
      </w:pPr>
      <w:r>
        <w:rPr>
          <w:rFonts w:hint="eastAsia" w:ascii="宋体" w:hAnsi="宋体"/>
          <w:sz w:val="24"/>
          <w:highlight w:val="none"/>
        </w:rPr>
        <w:t>（甲方）委托（乙方）提供</w:t>
      </w:r>
      <w:r>
        <w:rPr>
          <w:rFonts w:hint="eastAsia" w:ascii="宋体" w:hAnsi="宋体"/>
          <w:sz w:val="24"/>
          <w:highlight w:val="none"/>
          <w:u w:val="single"/>
        </w:rPr>
        <w:t xml:space="preserve">          </w:t>
      </w:r>
      <w:r>
        <w:rPr>
          <w:rFonts w:hint="eastAsia" w:ascii="宋体" w:hAnsi="宋体"/>
          <w:sz w:val="24"/>
          <w:highlight w:val="none"/>
        </w:rPr>
        <w:t>服务，双方就此次采购项目有关事宜约定如下：</w:t>
      </w:r>
    </w:p>
    <w:p w14:paraId="6B272DBD">
      <w:pPr>
        <w:spacing w:line="360" w:lineRule="auto"/>
        <w:ind w:firstLine="480" w:firstLineChars="200"/>
        <w:rPr>
          <w:rFonts w:ascii="宋体" w:hAnsi="宋体"/>
          <w:sz w:val="24"/>
          <w:highlight w:val="none"/>
        </w:rPr>
      </w:pPr>
      <w:r>
        <w:rPr>
          <w:rFonts w:hint="eastAsia" w:ascii="宋体" w:hAnsi="宋体"/>
          <w:sz w:val="24"/>
          <w:highlight w:val="none"/>
        </w:rPr>
        <w:t>甲乙双方根据</w:t>
      </w:r>
      <w:r>
        <w:rPr>
          <w:rFonts w:hint="eastAsia" w:ascii="宋体" w:hAnsi="宋体"/>
          <w:sz w:val="24"/>
          <w:highlight w:val="none"/>
          <w:u w:val="single"/>
        </w:rPr>
        <w:t xml:space="preserve">    年   月   日</w:t>
      </w:r>
      <w:r>
        <w:rPr>
          <w:rFonts w:hint="eastAsia" w:ascii="宋体" w:hAnsi="宋体"/>
          <w:sz w:val="24"/>
          <w:highlight w:val="none"/>
        </w:rPr>
        <w:t>大连市政府采购项目的采购结果，甲方接受乙方为本项目采购所做的响应文件，乙方必须完全按采购文件、响应文件及合同约定履行义务。甲乙双方同意签署本合同（以下简称合同）。</w:t>
      </w:r>
    </w:p>
    <w:p w14:paraId="12A80505">
      <w:pPr>
        <w:spacing w:line="360" w:lineRule="auto"/>
        <w:ind w:left="482"/>
        <w:rPr>
          <w:rFonts w:ascii="宋体" w:hAnsi="宋体"/>
          <w:b/>
          <w:bCs/>
          <w:sz w:val="24"/>
          <w:highlight w:val="none"/>
        </w:rPr>
      </w:pPr>
      <w:r>
        <w:rPr>
          <w:rFonts w:hint="eastAsia" w:ascii="宋体" w:hAnsi="宋体"/>
          <w:b/>
          <w:sz w:val="24"/>
          <w:highlight w:val="none"/>
        </w:rPr>
        <w:t>一、</w:t>
      </w:r>
      <w:r>
        <w:rPr>
          <w:rFonts w:hint="eastAsia" w:ascii="宋体" w:hAnsi="宋体"/>
          <w:b/>
          <w:bCs/>
          <w:sz w:val="24"/>
          <w:highlight w:val="none"/>
        </w:rPr>
        <w:t xml:space="preserve">合同范围 </w:t>
      </w:r>
      <w:r>
        <w:rPr>
          <w:rFonts w:hint="eastAsia" w:ascii="宋体" w:hAnsi="宋体"/>
          <w:b/>
          <w:sz w:val="24"/>
          <w:highlight w:val="none"/>
        </w:rPr>
        <w:t>：</w:t>
      </w:r>
    </w:p>
    <w:p w14:paraId="3C405414">
      <w:pPr>
        <w:spacing w:line="360" w:lineRule="auto"/>
        <w:ind w:firstLine="482" w:firstLineChars="200"/>
        <w:rPr>
          <w:rFonts w:hint="eastAsia" w:ascii="宋体" w:hAnsi="宋体" w:eastAsia="宋体" w:cs="Times New Roman"/>
          <w:b w:val="0"/>
          <w:bCs w:val="0"/>
          <w:sz w:val="24"/>
          <w:highlight w:val="none"/>
          <w:u w:val="none"/>
          <w:lang w:val="en-US"/>
        </w:rPr>
      </w:pPr>
      <w:r>
        <w:rPr>
          <w:rFonts w:hint="eastAsia" w:ascii="宋体" w:hAnsi="宋体" w:eastAsia="宋体" w:cs="Times New Roman"/>
          <w:b/>
          <w:bCs/>
          <w:sz w:val="24"/>
          <w:highlight w:val="none"/>
        </w:rPr>
        <w:t>二、合同履行期限</w:t>
      </w:r>
      <w:r>
        <w:rPr>
          <w:rFonts w:hint="eastAsia" w:ascii="宋体" w:hAnsi="宋体" w:eastAsia="宋体" w:cs="Times New Roman"/>
          <w:b/>
          <w:bCs/>
          <w:sz w:val="24"/>
          <w:highlight w:val="none"/>
          <w:lang w:val="en-US"/>
        </w:rPr>
        <w:t>：</w:t>
      </w:r>
      <w:r>
        <w:rPr>
          <w:rFonts w:hint="eastAsia" w:ascii="宋体" w:hAnsi="宋体" w:eastAsia="宋体" w:cs="宋体"/>
          <w:bCs/>
          <w:color w:val="auto"/>
          <w:kern w:val="2"/>
          <w:sz w:val="24"/>
          <w:szCs w:val="24"/>
          <w:highlight w:val="none"/>
          <w:lang w:val="zh-CN" w:eastAsia="zh-CN" w:bidi="ar-SA"/>
        </w:rPr>
        <w:t>自合同签订之日起至2026年06月30日，须完成资产清查全部工作（大连长兴岛经济技术开发区全民所有自然资源资产清查工作自合同签订生效之日起至完成自然资源部汇交入库为止。若因国家政策调整、有关法律法规变化或自然资源部、辽宁省自然资源厅有新要求的，从其规定）。阶段工作时限须按照《关于全面开展全民所有自然资源资产清查工作的通知》（大自然资发【2024】85号）时间安排完成。</w:t>
      </w:r>
    </w:p>
    <w:p w14:paraId="7EE22C11">
      <w:pPr>
        <w:spacing w:line="360" w:lineRule="auto"/>
        <w:ind w:firstLine="482" w:firstLineChars="200"/>
        <w:rPr>
          <w:rFonts w:ascii="宋体" w:hAnsi="宋体"/>
          <w:bCs/>
          <w:sz w:val="24"/>
          <w:highlight w:val="none"/>
        </w:rPr>
      </w:pPr>
      <w:r>
        <w:rPr>
          <w:rFonts w:hint="eastAsia" w:ascii="宋体" w:hAnsi="宋体" w:cs="宋体"/>
          <w:b/>
          <w:kern w:val="0"/>
          <w:sz w:val="24"/>
          <w:highlight w:val="none"/>
        </w:rPr>
        <w:t>三、付款方式：</w:t>
      </w:r>
      <w:r>
        <w:rPr>
          <w:rFonts w:hint="eastAsia" w:ascii="宋体" w:hAnsi="宋体"/>
          <w:kern w:val="0"/>
          <w:sz w:val="24"/>
          <w:highlight w:val="none"/>
        </w:rPr>
        <w:t>项目验收合格，且财政资金拨付到位后</w:t>
      </w:r>
      <w:r>
        <w:rPr>
          <w:rFonts w:hint="eastAsia" w:ascii="宋体" w:hAnsi="宋体"/>
          <w:kern w:val="0"/>
          <w:sz w:val="24"/>
          <w:highlight w:val="none"/>
          <w:lang w:val="en-US" w:eastAsia="zh-CN"/>
        </w:rPr>
        <w:t>支付全部工程款</w:t>
      </w:r>
      <w:r>
        <w:rPr>
          <w:rFonts w:hint="eastAsia" w:ascii="宋体" w:hAnsi="宋体"/>
          <w:kern w:val="0"/>
          <w:sz w:val="24"/>
          <w:highlight w:val="none"/>
        </w:rPr>
        <w:t>（无息）</w:t>
      </w:r>
      <w:r>
        <w:rPr>
          <w:rFonts w:ascii="宋体" w:hAnsi="宋体"/>
          <w:bCs/>
          <w:sz w:val="24"/>
          <w:highlight w:val="none"/>
        </w:rPr>
        <w:t xml:space="preserve"> </w:t>
      </w:r>
    </w:p>
    <w:p w14:paraId="3095BC72">
      <w:pPr>
        <w:spacing w:line="360" w:lineRule="auto"/>
        <w:ind w:firstLine="482" w:firstLineChars="200"/>
        <w:rPr>
          <w:rFonts w:ascii="宋体" w:hAnsi="宋体"/>
          <w:sz w:val="24"/>
          <w:highlight w:val="none"/>
        </w:rPr>
      </w:pPr>
      <w:r>
        <w:rPr>
          <w:rFonts w:hint="eastAsia" w:ascii="宋体" w:hAnsi="宋体"/>
          <w:b/>
          <w:sz w:val="24"/>
          <w:highlight w:val="none"/>
        </w:rPr>
        <w:t>四、合同金额</w:t>
      </w:r>
    </w:p>
    <w:p w14:paraId="3399DBE8">
      <w:pPr>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本合同金额上限为(大写):元 (￥:元) 人民币；合同金额单价为(大写):元 (￥:元) 人民币（详见项目费用构成）。即乙方超出本合同约定范围完成工作，甲方仍按照上述金额付款。</w:t>
      </w:r>
      <w:r>
        <w:rPr>
          <w:rFonts w:hint="eastAsia" w:ascii="宋体" w:hAnsi="宋体"/>
          <w:sz w:val="24"/>
          <w:highlight w:val="none"/>
          <w:lang w:val="en-US" w:eastAsia="zh-CN"/>
        </w:rPr>
        <w:t>若乙方最终完成工作量少于本合同约定范围，则按照实际发生工作量据实结算。</w:t>
      </w:r>
    </w:p>
    <w:p w14:paraId="69D6CD06">
      <w:pPr>
        <w:spacing w:line="360" w:lineRule="auto"/>
        <w:ind w:firstLine="482" w:firstLineChars="200"/>
        <w:rPr>
          <w:rFonts w:ascii="宋体" w:hAnsi="宋体"/>
          <w:b/>
          <w:sz w:val="24"/>
          <w:highlight w:val="none"/>
        </w:rPr>
      </w:pPr>
      <w:r>
        <w:rPr>
          <w:rFonts w:hint="eastAsia" w:ascii="宋体" w:hAnsi="宋体"/>
          <w:b/>
          <w:sz w:val="24"/>
          <w:highlight w:val="none"/>
        </w:rPr>
        <w:t>五、服务内容</w:t>
      </w:r>
      <w:r>
        <w:rPr>
          <w:rFonts w:ascii="宋体" w:hAnsi="宋体"/>
          <w:b/>
          <w:sz w:val="24"/>
          <w:highlight w:val="none"/>
        </w:rPr>
        <w:t>及基本要求</w:t>
      </w:r>
    </w:p>
    <w:p w14:paraId="0F0A4E48">
      <w:pPr>
        <w:spacing w:line="360" w:lineRule="auto"/>
        <w:ind w:firstLine="480" w:firstLineChars="200"/>
        <w:rPr>
          <w:rFonts w:ascii="宋体" w:hAnsi="宋体"/>
          <w:sz w:val="24"/>
          <w:highlight w:val="none"/>
        </w:rPr>
      </w:pPr>
      <w:r>
        <w:rPr>
          <w:rFonts w:hint="eastAsia" w:ascii="宋体" w:hAnsi="宋体"/>
          <w:sz w:val="24"/>
          <w:highlight w:val="none"/>
        </w:rPr>
        <w:t>服务内容及基本要求详见采购文件《项目需求及技术要求》部分，乙方应当按照该内容全面的履行本合同。由于服务的技术性所决定，不能对此次采购项目的详尽内容一一列举，具体事宜，应服从采购人的解释说明。</w:t>
      </w:r>
    </w:p>
    <w:p w14:paraId="33F797CB">
      <w:pPr>
        <w:spacing w:line="360" w:lineRule="auto"/>
        <w:ind w:firstLine="482" w:firstLineChars="200"/>
        <w:rPr>
          <w:rFonts w:ascii="宋体" w:hAnsi="宋体"/>
          <w:b/>
          <w:sz w:val="24"/>
          <w:highlight w:val="none"/>
        </w:rPr>
      </w:pPr>
      <w:r>
        <w:rPr>
          <w:rFonts w:hint="eastAsia" w:ascii="宋体" w:hAnsi="宋体"/>
          <w:b/>
          <w:sz w:val="24"/>
          <w:highlight w:val="none"/>
        </w:rPr>
        <w:t>六、违约责任</w:t>
      </w:r>
    </w:p>
    <w:p w14:paraId="4AD2AD18">
      <w:pPr>
        <w:spacing w:line="360" w:lineRule="auto"/>
        <w:ind w:firstLine="480" w:firstLineChars="200"/>
        <w:rPr>
          <w:rFonts w:ascii="宋体" w:hAnsi="宋体"/>
          <w:sz w:val="24"/>
          <w:highlight w:val="none"/>
        </w:rPr>
      </w:pPr>
      <w:r>
        <w:rPr>
          <w:rFonts w:hint="eastAsia" w:ascii="宋体" w:hAnsi="宋体"/>
          <w:sz w:val="24"/>
          <w:highlight w:val="none"/>
        </w:rPr>
        <w:t>1.本合同签订后，如因乙方反悔不履行本合同，中途停止履行本合同或无故单方解除本合同，并在甲方催告后的合理期限内仍不履行的，则甲方有权解除本合同，在此情况下，乙方应承担相当于本合同上限金额5%的违约金，甲方对乙方已完成部分不予付款。</w:t>
      </w:r>
    </w:p>
    <w:p w14:paraId="7A797D98">
      <w:pPr>
        <w:spacing w:line="360" w:lineRule="auto"/>
        <w:ind w:firstLine="480" w:firstLineChars="200"/>
        <w:rPr>
          <w:rFonts w:ascii="宋体" w:hAnsi="宋体"/>
          <w:sz w:val="24"/>
          <w:highlight w:val="none"/>
        </w:rPr>
      </w:pPr>
      <w:r>
        <w:rPr>
          <w:rFonts w:hint="eastAsia" w:ascii="宋体" w:hAnsi="宋体"/>
          <w:sz w:val="24"/>
          <w:highlight w:val="none"/>
        </w:rPr>
        <w:t>2.乙方必须严格履行合同，如果乙方在履行合同中弄虚作假或有其他违法违纪行为的，不予结算并将依法追究法律责任。</w:t>
      </w:r>
    </w:p>
    <w:p w14:paraId="368B52F3">
      <w:pPr>
        <w:spacing w:line="360" w:lineRule="auto"/>
        <w:ind w:firstLine="482" w:firstLineChars="200"/>
        <w:rPr>
          <w:rFonts w:ascii="宋体" w:hAnsi="宋体"/>
          <w:b/>
          <w:sz w:val="24"/>
          <w:highlight w:val="none"/>
        </w:rPr>
      </w:pPr>
      <w:r>
        <w:rPr>
          <w:rFonts w:hint="eastAsia" w:ascii="宋体" w:hAnsi="宋体"/>
          <w:b/>
          <w:sz w:val="24"/>
          <w:highlight w:val="none"/>
        </w:rPr>
        <w:t>七、不可抗力事件处理</w:t>
      </w:r>
    </w:p>
    <w:p w14:paraId="36AC2BA0">
      <w:pPr>
        <w:spacing w:line="360" w:lineRule="auto"/>
        <w:ind w:firstLine="480" w:firstLineChars="200"/>
        <w:rPr>
          <w:rFonts w:ascii="宋体" w:hAnsi="宋体"/>
          <w:sz w:val="24"/>
          <w:highlight w:val="none"/>
        </w:rPr>
      </w:pPr>
      <w:r>
        <w:rPr>
          <w:rFonts w:hint="eastAsia" w:ascii="宋体" w:hAnsi="宋体"/>
          <w:sz w:val="24"/>
          <w:highlight w:val="none"/>
        </w:rPr>
        <w:t>（一）在合同有效期内，任何一方因不可抗力事件导致不能履行合同，则合同履行期可延长，其延长期与不可抗力影响期相同。</w:t>
      </w:r>
    </w:p>
    <w:p w14:paraId="7EA903CA">
      <w:pPr>
        <w:spacing w:line="360" w:lineRule="auto"/>
        <w:ind w:firstLine="480" w:firstLineChars="200"/>
        <w:rPr>
          <w:rFonts w:ascii="宋体" w:hAnsi="宋体"/>
          <w:sz w:val="24"/>
          <w:highlight w:val="none"/>
        </w:rPr>
      </w:pPr>
      <w:r>
        <w:rPr>
          <w:rFonts w:hint="eastAsia" w:ascii="宋体" w:hAnsi="宋体"/>
          <w:sz w:val="24"/>
          <w:highlight w:val="none"/>
        </w:rPr>
        <w:t>（二）不可抗力事件发生后，应立即通知对方，并寄送有关权威机构出具的证明。</w:t>
      </w:r>
    </w:p>
    <w:p w14:paraId="05DF9FA1">
      <w:pPr>
        <w:spacing w:line="360" w:lineRule="auto"/>
        <w:ind w:firstLine="480" w:firstLineChars="200"/>
        <w:rPr>
          <w:rFonts w:ascii="宋体" w:hAnsi="宋体"/>
          <w:sz w:val="24"/>
          <w:highlight w:val="none"/>
        </w:rPr>
      </w:pPr>
      <w:r>
        <w:rPr>
          <w:rFonts w:hint="eastAsia" w:ascii="宋体" w:hAnsi="宋体"/>
          <w:sz w:val="24"/>
          <w:highlight w:val="none"/>
        </w:rPr>
        <w:t>（三） 不可抗力事件延续120天以上，双方应通过友好协商，确定是否继续履行合同。</w:t>
      </w:r>
    </w:p>
    <w:p w14:paraId="764666DC">
      <w:pPr>
        <w:spacing w:line="360" w:lineRule="auto"/>
        <w:ind w:firstLine="482" w:firstLineChars="200"/>
        <w:rPr>
          <w:rFonts w:ascii="宋体" w:hAnsi="宋体"/>
          <w:b/>
          <w:sz w:val="24"/>
          <w:highlight w:val="none"/>
        </w:rPr>
      </w:pPr>
      <w:r>
        <w:rPr>
          <w:rFonts w:hint="eastAsia" w:ascii="宋体" w:hAnsi="宋体"/>
          <w:b/>
          <w:sz w:val="24"/>
          <w:highlight w:val="none"/>
        </w:rPr>
        <w:t>八、争议的解决</w:t>
      </w:r>
    </w:p>
    <w:p w14:paraId="3B5B2685">
      <w:pPr>
        <w:spacing w:line="360" w:lineRule="auto"/>
        <w:ind w:firstLine="480" w:firstLineChars="200"/>
        <w:rPr>
          <w:rFonts w:ascii="宋体" w:hAnsi="宋体"/>
          <w:sz w:val="24"/>
          <w:highlight w:val="none"/>
        </w:rPr>
      </w:pPr>
      <w:r>
        <w:rPr>
          <w:rFonts w:hint="eastAsia" w:ascii="宋体" w:hAnsi="宋体"/>
          <w:sz w:val="24"/>
          <w:highlight w:val="none"/>
        </w:rPr>
        <w:t>（一）在履行合同过程中发生争议时，双方当事人协商解决，协商不成的，采用下列第</w:t>
      </w:r>
      <w:r>
        <w:rPr>
          <w:rFonts w:hint="eastAsia" w:ascii="宋体" w:hAnsi="宋体"/>
          <w:sz w:val="24"/>
          <w:highlight w:val="none"/>
          <w:u w:val="single"/>
        </w:rPr>
        <w:t xml:space="preserve">   2  </w:t>
      </w:r>
      <w:r>
        <w:rPr>
          <w:rFonts w:hint="eastAsia" w:ascii="宋体" w:hAnsi="宋体"/>
          <w:sz w:val="24"/>
          <w:highlight w:val="none"/>
        </w:rPr>
        <w:t>种方法解决。</w:t>
      </w:r>
    </w:p>
    <w:p w14:paraId="601DBD56">
      <w:pPr>
        <w:spacing w:line="360" w:lineRule="auto"/>
        <w:ind w:firstLine="480" w:firstLineChars="200"/>
        <w:rPr>
          <w:rFonts w:ascii="宋体" w:hAnsi="宋体"/>
          <w:sz w:val="24"/>
          <w:highlight w:val="none"/>
        </w:rPr>
      </w:pPr>
      <w:r>
        <w:rPr>
          <w:rFonts w:hint="eastAsia" w:ascii="宋体" w:hAnsi="宋体"/>
          <w:sz w:val="24"/>
          <w:highlight w:val="none"/>
        </w:rPr>
        <w:t>1.提交大连仲裁委员会仲裁；</w:t>
      </w:r>
    </w:p>
    <w:p w14:paraId="529E3026">
      <w:pPr>
        <w:spacing w:line="360" w:lineRule="auto"/>
        <w:ind w:firstLine="480" w:firstLineChars="200"/>
        <w:rPr>
          <w:rFonts w:ascii="宋体" w:hAnsi="宋体"/>
          <w:sz w:val="24"/>
          <w:highlight w:val="none"/>
        </w:rPr>
      </w:pPr>
      <w:r>
        <w:rPr>
          <w:rFonts w:hint="eastAsia" w:ascii="宋体" w:hAnsi="宋体"/>
          <w:sz w:val="24"/>
          <w:highlight w:val="none"/>
        </w:rPr>
        <w:t>2.依法向甲方所在地人民法院提起诉讼。</w:t>
      </w:r>
    </w:p>
    <w:p w14:paraId="6B939942">
      <w:pPr>
        <w:spacing w:line="360" w:lineRule="auto"/>
        <w:ind w:firstLine="482" w:firstLineChars="200"/>
        <w:rPr>
          <w:rFonts w:ascii="宋体" w:hAnsi="宋体"/>
          <w:b/>
          <w:sz w:val="24"/>
          <w:highlight w:val="none"/>
        </w:rPr>
      </w:pPr>
      <w:r>
        <w:rPr>
          <w:rFonts w:hint="eastAsia" w:ascii="宋体" w:hAnsi="宋体"/>
          <w:b/>
          <w:sz w:val="24"/>
          <w:highlight w:val="none"/>
        </w:rPr>
        <w:t>九、合同生效及其它</w:t>
      </w:r>
    </w:p>
    <w:p w14:paraId="2DAA2C5D">
      <w:pPr>
        <w:spacing w:line="360" w:lineRule="auto"/>
        <w:ind w:firstLine="480" w:firstLineChars="200"/>
        <w:rPr>
          <w:rFonts w:ascii="宋体" w:hAnsi="宋体"/>
          <w:sz w:val="24"/>
          <w:highlight w:val="none"/>
        </w:rPr>
      </w:pPr>
      <w:r>
        <w:rPr>
          <w:rFonts w:hint="eastAsia" w:ascii="宋体" w:hAnsi="宋体"/>
          <w:sz w:val="24"/>
          <w:highlight w:val="none"/>
        </w:rPr>
        <w:t>（一）合同经双方法定代表人或授权委托代理人签字并加盖单位公章后生效。</w:t>
      </w:r>
    </w:p>
    <w:p w14:paraId="623A317E">
      <w:pPr>
        <w:spacing w:line="360" w:lineRule="auto"/>
        <w:ind w:firstLine="480" w:firstLineChars="200"/>
        <w:rPr>
          <w:rFonts w:ascii="宋体" w:hAnsi="宋体"/>
          <w:sz w:val="24"/>
          <w:highlight w:val="none"/>
        </w:rPr>
      </w:pPr>
      <w:r>
        <w:rPr>
          <w:rFonts w:hint="eastAsia" w:ascii="宋体" w:hAnsi="宋体"/>
          <w:sz w:val="24"/>
          <w:highlight w:val="none"/>
        </w:rPr>
        <w:t>（二）合同执行中涉及招标资金和招标内容修改或补充的，须经财政部门审批，并签书面补充协议报政府采购监督管理部门，方可作为主合同不可分割的一部分。</w:t>
      </w:r>
    </w:p>
    <w:p w14:paraId="0DAC18EA">
      <w:pPr>
        <w:pStyle w:val="31"/>
        <w:rPr>
          <w:highlight w:val="none"/>
        </w:rPr>
      </w:pPr>
      <w:r>
        <w:rPr>
          <w:rFonts w:hint="eastAsia" w:ascii="宋体" w:hAnsi="宋体"/>
          <w:highlight w:val="none"/>
        </w:rPr>
        <w:t>（三）下述合同附件为本合同不可分割的部分并与本合同具有同等效力：</w:t>
      </w:r>
    </w:p>
    <w:p w14:paraId="4C3A9CB0">
      <w:pPr>
        <w:pStyle w:val="31"/>
        <w:rPr>
          <w:highlight w:val="none"/>
        </w:rPr>
      </w:pPr>
      <w:r>
        <w:rPr>
          <w:rFonts w:hint="eastAsia"/>
          <w:highlight w:val="none"/>
        </w:rPr>
        <w:t>1.本合同条款；</w:t>
      </w:r>
    </w:p>
    <w:p w14:paraId="61A4E9E4">
      <w:pPr>
        <w:pStyle w:val="31"/>
        <w:rPr>
          <w:highlight w:val="none"/>
        </w:rPr>
      </w:pPr>
      <w:r>
        <w:rPr>
          <w:rFonts w:hint="eastAsia"/>
          <w:highlight w:val="none"/>
        </w:rPr>
        <w:t>2.招标文件；</w:t>
      </w:r>
    </w:p>
    <w:p w14:paraId="1A36E522">
      <w:pPr>
        <w:pStyle w:val="31"/>
        <w:rPr>
          <w:highlight w:val="none"/>
        </w:rPr>
      </w:pPr>
      <w:r>
        <w:rPr>
          <w:rFonts w:hint="eastAsia"/>
          <w:highlight w:val="none"/>
        </w:rPr>
        <w:t>3.投标文件；</w:t>
      </w:r>
    </w:p>
    <w:p w14:paraId="4C826C4F">
      <w:pPr>
        <w:pStyle w:val="31"/>
        <w:rPr>
          <w:highlight w:val="none"/>
        </w:rPr>
      </w:pPr>
      <w:r>
        <w:rPr>
          <w:rFonts w:hint="eastAsia"/>
          <w:highlight w:val="none"/>
        </w:rPr>
        <w:t>4.中标通知书；</w:t>
      </w:r>
    </w:p>
    <w:p w14:paraId="037B4C1E">
      <w:pPr>
        <w:pStyle w:val="31"/>
        <w:rPr>
          <w:highlight w:val="none"/>
        </w:rPr>
      </w:pPr>
      <w:r>
        <w:rPr>
          <w:rFonts w:hint="eastAsia"/>
          <w:highlight w:val="none"/>
        </w:rPr>
        <w:t>5.经过双方确认的其他有关文件；</w:t>
      </w:r>
    </w:p>
    <w:p w14:paraId="5FE86480">
      <w:pPr>
        <w:pStyle w:val="31"/>
        <w:rPr>
          <w:highlight w:val="none"/>
        </w:rPr>
      </w:pPr>
      <w:r>
        <w:rPr>
          <w:rFonts w:hint="eastAsia" w:ascii="宋体" w:hAnsi="宋体"/>
          <w:highlight w:val="none"/>
        </w:rPr>
        <w:t>（四）合同未尽事宜，经双方协商可签订补充协议，所签订的补充协议与本合同具有同等的法律效力。合同补充条款应同时报财政监管部门备案。</w:t>
      </w:r>
    </w:p>
    <w:p w14:paraId="0D656677">
      <w:pPr>
        <w:pStyle w:val="31"/>
        <w:ind w:firstLine="482"/>
        <w:rPr>
          <w:rFonts w:ascii="宋体" w:hAnsi="宋体"/>
          <w:b/>
          <w:bCs/>
          <w:highlight w:val="none"/>
        </w:rPr>
      </w:pPr>
      <w:r>
        <w:rPr>
          <w:rFonts w:hint="eastAsia" w:ascii="宋体" w:hAnsi="宋体"/>
          <w:b/>
          <w:bCs/>
          <w:highlight w:val="none"/>
        </w:rPr>
        <w:t>十、合同保存</w:t>
      </w:r>
    </w:p>
    <w:p w14:paraId="489707C0">
      <w:pPr>
        <w:pStyle w:val="31"/>
        <w:ind w:firstLine="0" w:firstLineChars="0"/>
        <w:rPr>
          <w:rFonts w:ascii="宋体" w:hAnsi="宋体"/>
          <w:highlight w:val="none"/>
        </w:rPr>
      </w:pPr>
      <w:r>
        <w:rPr>
          <w:rFonts w:hint="eastAsia" w:ascii="宋体" w:hAnsi="宋体"/>
          <w:highlight w:val="none"/>
        </w:rPr>
        <w:t xml:space="preserve">    本合同正本一式四份（采购人、成交人、采购代理机构及政府采购管理办公室各执一份），具有同等法律效力，合同签订后7个工作日内送达政府采购管理办公室确认备案。</w:t>
      </w:r>
    </w:p>
    <w:p w14:paraId="20DAE32A">
      <w:pPr>
        <w:spacing w:line="360" w:lineRule="auto"/>
        <w:ind w:firstLine="480" w:firstLineChars="200"/>
        <w:rPr>
          <w:rFonts w:ascii="宋体" w:hAnsi="宋体"/>
          <w:sz w:val="24"/>
          <w:highlight w:val="none"/>
        </w:rPr>
      </w:pPr>
    </w:p>
    <w:p w14:paraId="112C21FA">
      <w:pPr>
        <w:spacing w:line="360" w:lineRule="auto"/>
        <w:ind w:firstLine="480" w:firstLineChars="200"/>
        <w:rPr>
          <w:rFonts w:ascii="宋体" w:hAnsi="宋体"/>
          <w:sz w:val="24"/>
          <w:highlight w:val="none"/>
        </w:rPr>
      </w:pPr>
    </w:p>
    <w:p w14:paraId="42D17669">
      <w:pPr>
        <w:rPr>
          <w:highlight w:val="none"/>
        </w:rPr>
      </w:pPr>
    </w:p>
    <w:p w14:paraId="66696569">
      <w:pPr>
        <w:spacing w:line="360" w:lineRule="auto"/>
        <w:ind w:firstLine="424" w:firstLineChars="177"/>
        <w:rPr>
          <w:rFonts w:ascii="宋体" w:hAnsi="宋体"/>
          <w:sz w:val="24"/>
          <w:highlight w:val="none"/>
        </w:rPr>
      </w:pPr>
      <w:r>
        <w:rPr>
          <w:rFonts w:hint="eastAsia" w:ascii="宋体" w:hAnsi="宋体"/>
          <w:sz w:val="24"/>
          <w:highlight w:val="none"/>
        </w:rPr>
        <w:t>甲方：                          乙方：</w:t>
      </w:r>
    </w:p>
    <w:p w14:paraId="2D49B43F">
      <w:pPr>
        <w:spacing w:line="360" w:lineRule="auto"/>
        <w:ind w:firstLine="424" w:firstLineChars="177"/>
        <w:rPr>
          <w:rFonts w:ascii="宋体" w:hAnsi="宋体"/>
          <w:sz w:val="24"/>
          <w:highlight w:val="none"/>
        </w:rPr>
      </w:pPr>
      <w:r>
        <w:rPr>
          <w:rFonts w:hint="eastAsia" w:ascii="宋体" w:hAnsi="宋体"/>
          <w:sz w:val="24"/>
          <w:highlight w:val="none"/>
        </w:rPr>
        <w:t>盖章                            盖章</w:t>
      </w:r>
    </w:p>
    <w:p w14:paraId="3A4AEF83">
      <w:pPr>
        <w:spacing w:line="360" w:lineRule="auto"/>
        <w:ind w:firstLine="424" w:firstLineChars="177"/>
        <w:rPr>
          <w:rFonts w:ascii="宋体" w:hAnsi="宋体"/>
          <w:sz w:val="24"/>
          <w:highlight w:val="none"/>
        </w:rPr>
      </w:pPr>
      <w:r>
        <w:rPr>
          <w:rFonts w:hint="eastAsia" w:ascii="宋体" w:hAnsi="宋体"/>
          <w:sz w:val="24"/>
          <w:highlight w:val="none"/>
        </w:rPr>
        <w:t xml:space="preserve">全权代表：（签字或盖章）        全权代表：（签字或盖章）          </w:t>
      </w:r>
    </w:p>
    <w:p w14:paraId="5EEC7B34">
      <w:pPr>
        <w:spacing w:line="360" w:lineRule="auto"/>
        <w:ind w:firstLine="424" w:firstLineChars="177"/>
        <w:rPr>
          <w:rFonts w:ascii="宋体" w:hAnsi="宋体"/>
          <w:sz w:val="24"/>
          <w:highlight w:val="none"/>
        </w:rPr>
      </w:pPr>
      <w:r>
        <w:rPr>
          <w:rFonts w:hint="eastAsia" w:ascii="宋体" w:hAnsi="宋体"/>
          <w:sz w:val="24"/>
          <w:highlight w:val="none"/>
        </w:rPr>
        <w:t xml:space="preserve">地址：                          地址：  </w:t>
      </w:r>
    </w:p>
    <w:p w14:paraId="23FA6886">
      <w:pPr>
        <w:spacing w:line="360" w:lineRule="auto"/>
        <w:ind w:firstLine="424" w:firstLineChars="177"/>
        <w:rPr>
          <w:rFonts w:ascii="宋体" w:hAnsi="宋体"/>
          <w:sz w:val="24"/>
          <w:highlight w:val="none"/>
        </w:rPr>
      </w:pPr>
      <w:r>
        <w:rPr>
          <w:rFonts w:hint="eastAsia" w:ascii="宋体" w:hAnsi="宋体"/>
          <w:sz w:val="24"/>
          <w:highlight w:val="none"/>
        </w:rPr>
        <w:t>邮政编码：                      邮政编码：</w:t>
      </w:r>
    </w:p>
    <w:p w14:paraId="7191D818">
      <w:pPr>
        <w:spacing w:line="360" w:lineRule="auto"/>
        <w:ind w:firstLine="424" w:firstLineChars="177"/>
        <w:rPr>
          <w:rFonts w:ascii="宋体" w:hAnsi="宋体"/>
          <w:sz w:val="24"/>
          <w:highlight w:val="none"/>
        </w:rPr>
      </w:pPr>
      <w:r>
        <w:rPr>
          <w:rFonts w:hint="eastAsia" w:ascii="宋体" w:hAnsi="宋体"/>
          <w:sz w:val="24"/>
          <w:highlight w:val="none"/>
        </w:rPr>
        <w:t xml:space="preserve">电话：                          电话：  </w:t>
      </w:r>
    </w:p>
    <w:p w14:paraId="689D4A6E">
      <w:pPr>
        <w:pStyle w:val="31"/>
        <w:ind w:firstLine="424" w:firstLineChars="177"/>
        <w:rPr>
          <w:rFonts w:ascii="宋体" w:hAnsi="宋体"/>
          <w:highlight w:val="none"/>
        </w:rPr>
      </w:pPr>
      <w:r>
        <w:rPr>
          <w:rFonts w:hint="eastAsia" w:ascii="宋体" w:hAnsi="宋体"/>
          <w:highlight w:val="none"/>
        </w:rPr>
        <w:t>开户单位：</w:t>
      </w:r>
      <w:r>
        <w:rPr>
          <w:rFonts w:hint="eastAsia" w:ascii="宋体" w:hAnsi="宋体"/>
          <w:highlight w:val="none"/>
          <w:lang w:val="en-US" w:eastAsia="zh-CN"/>
        </w:rPr>
        <w:t xml:space="preserve">                      </w:t>
      </w:r>
      <w:r>
        <w:rPr>
          <w:rFonts w:hint="eastAsia" w:ascii="宋体" w:hAnsi="宋体"/>
          <w:highlight w:val="none"/>
        </w:rPr>
        <w:t>开户单位：</w:t>
      </w:r>
    </w:p>
    <w:p w14:paraId="5ED45D87">
      <w:pPr>
        <w:pStyle w:val="31"/>
        <w:ind w:firstLine="424" w:firstLineChars="177"/>
        <w:rPr>
          <w:rFonts w:ascii="宋体" w:hAnsi="宋体"/>
          <w:highlight w:val="none"/>
        </w:rPr>
      </w:pPr>
      <w:r>
        <w:rPr>
          <w:rFonts w:hint="eastAsia" w:ascii="宋体" w:hAnsi="宋体"/>
          <w:highlight w:val="none"/>
        </w:rPr>
        <w:t>开户银行：                      开户银行：</w:t>
      </w:r>
    </w:p>
    <w:p w14:paraId="1F8153FF">
      <w:pPr>
        <w:pStyle w:val="31"/>
        <w:ind w:firstLine="424" w:firstLineChars="177"/>
        <w:rPr>
          <w:rFonts w:ascii="宋体" w:hAnsi="宋体"/>
          <w:highlight w:val="none"/>
        </w:rPr>
      </w:pPr>
      <w:r>
        <w:rPr>
          <w:rFonts w:hint="eastAsia" w:ascii="宋体" w:hAnsi="宋体"/>
          <w:highlight w:val="none"/>
        </w:rPr>
        <w:t>账号：                          账号：</w:t>
      </w:r>
    </w:p>
    <w:p w14:paraId="05424CA1">
      <w:pPr>
        <w:pStyle w:val="31"/>
        <w:ind w:firstLine="424" w:firstLineChars="177"/>
        <w:rPr>
          <w:rFonts w:ascii="宋体" w:hAnsi="宋体"/>
          <w:highlight w:val="none"/>
        </w:rPr>
      </w:pPr>
      <w:r>
        <w:rPr>
          <w:rFonts w:hint="eastAsia" w:ascii="宋体" w:hAnsi="宋体"/>
          <w:highlight w:val="none"/>
        </w:rPr>
        <w:t xml:space="preserve">电话：                          电话：  </w:t>
      </w:r>
    </w:p>
    <w:p w14:paraId="1DDC4B19">
      <w:pPr>
        <w:spacing w:line="400" w:lineRule="exact"/>
        <w:ind w:right="-2" w:rightChars="-1" w:firstLine="480" w:firstLineChars="200"/>
        <w:rPr>
          <w:rFonts w:hint="eastAsia" w:ascii="宋体" w:hAnsi="宋体"/>
          <w:sz w:val="24"/>
          <w:szCs w:val="24"/>
          <w:highlight w:val="none"/>
        </w:rPr>
      </w:pPr>
      <w:r>
        <w:rPr>
          <w:rFonts w:hint="eastAsia" w:ascii="宋体" w:hAnsi="宋体"/>
          <w:sz w:val="24"/>
          <w:highlight w:val="none"/>
        </w:rPr>
        <w:t>本合同签订时间：                本合同签订时间：</w:t>
      </w:r>
    </w:p>
    <w:p w14:paraId="41C83BFD">
      <w:pPr>
        <w:spacing w:line="400" w:lineRule="exact"/>
        <w:ind w:right="-2" w:rightChars="-1" w:firstLine="480" w:firstLineChars="200"/>
        <w:rPr>
          <w:rFonts w:hint="eastAsia" w:ascii="宋体" w:hAnsi="宋体"/>
          <w:sz w:val="24"/>
          <w:szCs w:val="24"/>
          <w:highlight w:val="none"/>
        </w:rPr>
      </w:pPr>
    </w:p>
    <w:p w14:paraId="5F1DC02A">
      <w:pPr>
        <w:spacing w:line="400" w:lineRule="exact"/>
        <w:ind w:right="-2" w:rightChars="-1" w:firstLine="480" w:firstLineChars="200"/>
        <w:rPr>
          <w:rFonts w:hint="eastAsia" w:ascii="宋体" w:hAnsi="宋体"/>
          <w:sz w:val="24"/>
          <w:szCs w:val="24"/>
          <w:highlight w:val="none"/>
        </w:rPr>
      </w:pPr>
    </w:p>
    <w:p w14:paraId="5592C5F0">
      <w:pPr>
        <w:spacing w:line="400" w:lineRule="exact"/>
        <w:ind w:right="-2" w:rightChars="-1" w:firstLine="482" w:firstLineChars="200"/>
        <w:rPr>
          <w:rFonts w:ascii="宋体" w:hAnsi="宋体"/>
          <w:sz w:val="24"/>
          <w:highlight w:val="none"/>
        </w:rPr>
      </w:pPr>
      <w:r>
        <w:rPr>
          <w:rFonts w:hint="eastAsia" w:ascii="宋体" w:hAnsi="宋体" w:cs="宋体"/>
          <w:b/>
          <w:sz w:val="24"/>
          <w:highlight w:val="none"/>
        </w:rPr>
        <w:t>注：本合同范本仅作为参考文本。合同签订时，采购人与成交供应商可按实际情况进行调整，但合同不得有与竞争性磋商文件实质性背离的条款。</w:t>
      </w:r>
    </w:p>
    <w:p w14:paraId="75E573C9">
      <w:pPr>
        <w:jc w:val="center"/>
        <w:rPr>
          <w:rFonts w:ascii="宋体" w:hAnsi="宋体"/>
          <w:sz w:val="24"/>
          <w:highlight w:val="none"/>
        </w:rPr>
      </w:pPr>
      <w:r>
        <w:rPr>
          <w:rFonts w:ascii="宋体" w:hAnsi="宋体"/>
          <w:sz w:val="24"/>
          <w:highlight w:val="none"/>
        </w:rPr>
        <w:t xml:space="preserve"> </w:t>
      </w:r>
    </w:p>
    <w:p w14:paraId="3E350750">
      <w:pPr>
        <w:pStyle w:val="5"/>
        <w:ind w:firstLine="883"/>
        <w:outlineLvl w:val="9"/>
        <w:rPr>
          <w:rFonts w:hint="eastAsia" w:ascii="宋体" w:hAnsi="宋体" w:eastAsia="宋体" w:cs="宋体"/>
          <w:b/>
          <w:color w:val="auto"/>
          <w:sz w:val="44"/>
          <w:szCs w:val="44"/>
          <w:highlight w:val="none"/>
        </w:rPr>
      </w:pPr>
    </w:p>
    <w:p w14:paraId="4EC02096">
      <w:pPr>
        <w:pStyle w:val="5"/>
        <w:ind w:firstLine="883"/>
        <w:outlineLvl w:val="9"/>
        <w:rPr>
          <w:rFonts w:hint="eastAsia" w:ascii="宋体" w:hAnsi="宋体" w:eastAsia="宋体" w:cs="宋体"/>
          <w:b/>
          <w:color w:val="auto"/>
          <w:sz w:val="44"/>
          <w:szCs w:val="44"/>
          <w:highlight w:val="none"/>
        </w:rPr>
      </w:pPr>
    </w:p>
    <w:p w14:paraId="4CF7DF6B">
      <w:pPr>
        <w:pStyle w:val="5"/>
        <w:ind w:firstLine="883"/>
        <w:outlineLvl w:val="9"/>
        <w:rPr>
          <w:rFonts w:hint="eastAsia" w:ascii="宋体" w:hAnsi="宋体" w:eastAsia="宋体" w:cs="宋体"/>
          <w:b/>
          <w:color w:val="auto"/>
          <w:sz w:val="44"/>
          <w:szCs w:val="44"/>
          <w:highlight w:val="none"/>
        </w:rPr>
      </w:pPr>
    </w:p>
    <w:p w14:paraId="0F6C0E62">
      <w:pPr>
        <w:pStyle w:val="5"/>
        <w:ind w:firstLine="883"/>
        <w:outlineLvl w:val="9"/>
        <w:rPr>
          <w:rFonts w:hint="eastAsia" w:ascii="宋体" w:hAnsi="宋体" w:eastAsia="宋体" w:cs="宋体"/>
          <w:b/>
          <w:color w:val="auto"/>
          <w:sz w:val="44"/>
          <w:szCs w:val="44"/>
          <w:highlight w:val="none"/>
        </w:rPr>
      </w:pPr>
    </w:p>
    <w:p w14:paraId="4C0D6896">
      <w:pPr>
        <w:pStyle w:val="5"/>
        <w:ind w:firstLine="883"/>
        <w:outlineLvl w:val="9"/>
        <w:rPr>
          <w:rFonts w:hint="eastAsia" w:ascii="宋体" w:hAnsi="宋体" w:eastAsia="宋体" w:cs="宋体"/>
          <w:b/>
          <w:color w:val="auto"/>
          <w:sz w:val="44"/>
          <w:szCs w:val="44"/>
          <w:highlight w:val="none"/>
        </w:rPr>
      </w:pPr>
    </w:p>
    <w:p w14:paraId="48383D60">
      <w:pPr>
        <w:pStyle w:val="5"/>
        <w:ind w:firstLine="883"/>
        <w:outlineLvl w:val="9"/>
        <w:rPr>
          <w:rFonts w:hint="eastAsia" w:ascii="宋体" w:hAnsi="宋体" w:eastAsia="宋体" w:cs="宋体"/>
          <w:b/>
          <w:color w:val="auto"/>
          <w:sz w:val="44"/>
          <w:szCs w:val="44"/>
          <w:highlight w:val="none"/>
        </w:rPr>
      </w:pPr>
    </w:p>
    <w:p w14:paraId="5BF27165">
      <w:pPr>
        <w:pStyle w:val="5"/>
        <w:ind w:firstLine="883"/>
        <w:outlineLvl w:val="9"/>
        <w:rPr>
          <w:rFonts w:hint="eastAsia" w:ascii="宋体" w:hAnsi="宋体" w:eastAsia="宋体" w:cs="宋体"/>
          <w:b/>
          <w:color w:val="auto"/>
          <w:sz w:val="44"/>
          <w:szCs w:val="44"/>
          <w:highlight w:val="none"/>
        </w:rPr>
      </w:pPr>
    </w:p>
    <w:p w14:paraId="3F5000A7">
      <w:pPr>
        <w:pStyle w:val="5"/>
        <w:outlineLvl w:val="9"/>
        <w:rPr>
          <w:rFonts w:hint="eastAsia" w:ascii="宋体" w:hAnsi="宋体" w:eastAsia="宋体" w:cs="宋体"/>
          <w:b/>
          <w:color w:val="auto"/>
          <w:sz w:val="44"/>
          <w:szCs w:val="44"/>
          <w:highlight w:val="none"/>
        </w:rPr>
      </w:pPr>
    </w:p>
    <w:p w14:paraId="6054EF77">
      <w:pPr>
        <w:pStyle w:val="5"/>
        <w:outlineLvl w:val="9"/>
        <w:rPr>
          <w:rFonts w:hint="eastAsia" w:ascii="宋体" w:hAnsi="宋体" w:eastAsia="宋体" w:cs="宋体"/>
          <w:b/>
          <w:color w:val="auto"/>
          <w:sz w:val="44"/>
          <w:szCs w:val="44"/>
          <w:highlight w:val="none"/>
        </w:rPr>
      </w:pPr>
    </w:p>
    <w:p w14:paraId="79AF6BF9">
      <w:pPr>
        <w:pStyle w:val="5"/>
        <w:outlineLvl w:val="9"/>
        <w:rPr>
          <w:rFonts w:hint="eastAsia" w:ascii="宋体" w:hAnsi="宋体" w:eastAsia="宋体" w:cs="宋体"/>
          <w:b/>
          <w:color w:val="auto"/>
          <w:sz w:val="44"/>
          <w:szCs w:val="44"/>
          <w:highlight w:val="none"/>
        </w:rPr>
      </w:pPr>
    </w:p>
    <w:p w14:paraId="1B48A697">
      <w:pPr>
        <w:pStyle w:val="5"/>
        <w:outlineLvl w:val="9"/>
        <w:rPr>
          <w:rFonts w:hint="eastAsia" w:ascii="宋体" w:hAnsi="宋体" w:eastAsia="宋体" w:cs="宋体"/>
          <w:b/>
          <w:color w:val="auto"/>
          <w:sz w:val="44"/>
          <w:szCs w:val="44"/>
          <w:highlight w:val="none"/>
        </w:rPr>
      </w:pPr>
    </w:p>
    <w:p w14:paraId="33A98934">
      <w:pPr>
        <w:pStyle w:val="5"/>
        <w:ind w:firstLine="883"/>
        <w:outlineLvl w:val="9"/>
        <w:rPr>
          <w:rFonts w:hint="eastAsia" w:ascii="宋体" w:hAnsi="宋体" w:eastAsia="宋体" w:cs="宋体"/>
          <w:b/>
          <w:color w:val="auto"/>
          <w:sz w:val="44"/>
          <w:szCs w:val="44"/>
          <w:highlight w:val="none"/>
        </w:rPr>
      </w:pPr>
    </w:p>
    <w:p w14:paraId="161A340C">
      <w:pPr>
        <w:pStyle w:val="5"/>
        <w:ind w:firstLine="883"/>
        <w:outlineLvl w:val="9"/>
        <w:rPr>
          <w:rFonts w:hint="eastAsia" w:ascii="宋体" w:hAnsi="宋体" w:eastAsia="宋体" w:cs="宋体"/>
          <w:b/>
          <w:color w:val="auto"/>
          <w:sz w:val="44"/>
          <w:szCs w:val="44"/>
          <w:highlight w:val="none"/>
        </w:rPr>
      </w:pPr>
    </w:p>
    <w:p w14:paraId="22D8CF6C">
      <w:pPr>
        <w:pStyle w:val="5"/>
        <w:ind w:firstLine="883"/>
        <w:outlineLvl w:val="9"/>
        <w:rPr>
          <w:rFonts w:hint="eastAsia" w:ascii="宋体" w:hAnsi="宋体" w:eastAsia="宋体" w:cs="宋体"/>
          <w:b/>
          <w:color w:val="auto"/>
          <w:sz w:val="44"/>
          <w:szCs w:val="44"/>
          <w:highlight w:val="none"/>
        </w:rPr>
      </w:pPr>
    </w:p>
    <w:p w14:paraId="7F510865">
      <w:pPr>
        <w:pStyle w:val="5"/>
        <w:ind w:firstLine="883"/>
        <w:outlineLvl w:val="9"/>
        <w:rPr>
          <w:rFonts w:hint="eastAsia" w:ascii="宋体" w:hAnsi="宋体" w:eastAsia="宋体" w:cs="宋体"/>
          <w:b/>
          <w:color w:val="auto"/>
          <w:sz w:val="44"/>
          <w:szCs w:val="44"/>
          <w:highlight w:val="none"/>
        </w:rPr>
      </w:pPr>
    </w:p>
    <w:p w14:paraId="53E2B955">
      <w:pPr>
        <w:pStyle w:val="5"/>
        <w:ind w:firstLine="883"/>
        <w:outlineLvl w:val="9"/>
        <w:rPr>
          <w:rFonts w:hint="eastAsia" w:ascii="宋体" w:hAnsi="宋体" w:eastAsia="宋体" w:cs="宋体"/>
          <w:b/>
          <w:color w:val="auto"/>
          <w:sz w:val="44"/>
          <w:szCs w:val="44"/>
          <w:highlight w:val="none"/>
        </w:rPr>
      </w:pPr>
    </w:p>
    <w:p w14:paraId="0C53FF70">
      <w:pPr>
        <w:pStyle w:val="5"/>
        <w:ind w:left="0" w:leftChars="0" w:firstLine="0" w:firstLineChars="0"/>
        <w:outlineLvl w:val="9"/>
        <w:rPr>
          <w:rFonts w:hint="eastAsia" w:ascii="宋体" w:hAnsi="宋体" w:eastAsia="宋体" w:cs="宋体"/>
          <w:b/>
          <w:color w:val="auto"/>
          <w:sz w:val="44"/>
          <w:szCs w:val="44"/>
          <w:highlight w:val="none"/>
        </w:rPr>
      </w:pPr>
    </w:p>
    <w:p w14:paraId="7552EFDA">
      <w:pPr>
        <w:pStyle w:val="5"/>
        <w:ind w:firstLine="883"/>
        <w:outlineLvl w:val="9"/>
        <w:rPr>
          <w:rFonts w:hint="eastAsia" w:ascii="宋体" w:hAnsi="宋体" w:eastAsia="宋体" w:cs="宋体"/>
          <w:b/>
          <w:color w:val="auto"/>
          <w:sz w:val="44"/>
          <w:szCs w:val="44"/>
          <w:highlight w:val="none"/>
        </w:rPr>
      </w:pPr>
    </w:p>
    <w:p w14:paraId="09B79A3E">
      <w:pPr>
        <w:pStyle w:val="5"/>
        <w:ind w:firstLine="883"/>
        <w:outlineLvl w:val="9"/>
        <w:rPr>
          <w:rFonts w:hint="eastAsia" w:ascii="宋体" w:hAnsi="宋体" w:eastAsia="宋体" w:cs="宋体"/>
          <w:b/>
          <w:color w:val="auto"/>
          <w:sz w:val="44"/>
          <w:szCs w:val="44"/>
          <w:highlight w:val="none"/>
        </w:rPr>
      </w:pPr>
    </w:p>
    <w:p w14:paraId="0B0E7CCD">
      <w:pPr>
        <w:pStyle w:val="5"/>
        <w:ind w:firstLine="883"/>
        <w:outlineLvl w:val="9"/>
        <w:rPr>
          <w:rFonts w:hint="eastAsia" w:ascii="宋体" w:hAnsi="宋体" w:eastAsia="宋体" w:cs="宋体"/>
          <w:b/>
          <w:color w:val="auto"/>
          <w:sz w:val="44"/>
          <w:szCs w:val="44"/>
          <w:highlight w:val="none"/>
        </w:rPr>
      </w:pPr>
    </w:p>
    <w:p w14:paraId="5D518A3C">
      <w:pPr>
        <w:pStyle w:val="5"/>
        <w:ind w:firstLine="883"/>
        <w:outlineLvl w:val="9"/>
        <w:rPr>
          <w:rFonts w:hint="eastAsia" w:ascii="宋体" w:hAnsi="宋体" w:eastAsia="宋体" w:cs="宋体"/>
          <w:b/>
          <w:color w:val="auto"/>
          <w:sz w:val="44"/>
          <w:szCs w:val="44"/>
          <w:highlight w:val="none"/>
        </w:rPr>
      </w:pPr>
    </w:p>
    <w:p w14:paraId="2E7D8DD0">
      <w:pPr>
        <w:snapToGrid w:val="0"/>
        <w:spacing w:line="360" w:lineRule="auto"/>
        <w:jc w:val="center"/>
        <w:outlineLvl w:val="0"/>
        <w:rPr>
          <w:rFonts w:hint="eastAsia" w:ascii="宋体" w:hAnsi="宋体" w:cs="宋体"/>
          <w:b/>
          <w:color w:val="auto"/>
          <w:sz w:val="44"/>
          <w:szCs w:val="44"/>
          <w:highlight w:val="none"/>
        </w:rPr>
      </w:pPr>
      <w:bookmarkStart w:id="4" w:name="_Toc3188"/>
      <w:r>
        <w:rPr>
          <w:rFonts w:hint="eastAsia" w:ascii="宋体" w:hAnsi="宋体" w:cs="宋体"/>
          <w:b/>
          <w:color w:val="auto"/>
          <w:sz w:val="44"/>
          <w:szCs w:val="44"/>
          <w:highlight w:val="none"/>
        </w:rPr>
        <w:t>第三章 项目需求及</w:t>
      </w:r>
      <w:r>
        <w:rPr>
          <w:rFonts w:hint="eastAsia" w:ascii="宋体" w:hAnsi="宋体" w:cs="宋体"/>
          <w:b/>
          <w:color w:val="auto"/>
          <w:sz w:val="44"/>
          <w:szCs w:val="44"/>
          <w:highlight w:val="none"/>
          <w:lang w:val="en-US" w:eastAsia="zh-CN"/>
        </w:rPr>
        <w:t>技术</w:t>
      </w:r>
      <w:r>
        <w:rPr>
          <w:rFonts w:hint="eastAsia" w:ascii="宋体" w:hAnsi="宋体" w:cs="宋体"/>
          <w:b/>
          <w:color w:val="auto"/>
          <w:sz w:val="44"/>
          <w:szCs w:val="44"/>
          <w:highlight w:val="none"/>
        </w:rPr>
        <w:t>要求</w:t>
      </w:r>
      <w:bookmarkEnd w:id="4"/>
    </w:p>
    <w:p w14:paraId="1C34148F">
      <w:pPr>
        <w:spacing w:line="360" w:lineRule="auto"/>
        <w:jc w:val="center"/>
        <w:outlineLvl w:val="9"/>
        <w:rPr>
          <w:rFonts w:hint="eastAsia" w:ascii="宋体" w:hAnsi="宋体" w:cs="宋体"/>
          <w:b/>
          <w:color w:val="auto"/>
          <w:sz w:val="44"/>
          <w:szCs w:val="44"/>
          <w:highlight w:val="none"/>
        </w:rPr>
      </w:pPr>
    </w:p>
    <w:p w14:paraId="75299A68">
      <w:pPr>
        <w:spacing w:line="360" w:lineRule="auto"/>
        <w:jc w:val="center"/>
        <w:outlineLvl w:val="9"/>
        <w:rPr>
          <w:rFonts w:hint="eastAsia" w:ascii="宋体" w:hAnsi="宋体" w:cs="宋体"/>
          <w:b/>
          <w:color w:val="auto"/>
          <w:sz w:val="44"/>
          <w:szCs w:val="44"/>
          <w:highlight w:val="none"/>
        </w:rPr>
      </w:pPr>
    </w:p>
    <w:p w14:paraId="0A56FA48">
      <w:pPr>
        <w:spacing w:line="360" w:lineRule="auto"/>
        <w:jc w:val="center"/>
        <w:outlineLvl w:val="9"/>
        <w:rPr>
          <w:rFonts w:hint="eastAsia" w:ascii="宋体" w:hAnsi="宋体" w:cs="宋体"/>
          <w:b/>
          <w:color w:val="auto"/>
          <w:sz w:val="44"/>
          <w:szCs w:val="44"/>
          <w:highlight w:val="none"/>
        </w:rPr>
      </w:pPr>
    </w:p>
    <w:p w14:paraId="103AD97C">
      <w:pPr>
        <w:spacing w:line="360" w:lineRule="auto"/>
        <w:jc w:val="center"/>
        <w:outlineLvl w:val="9"/>
        <w:rPr>
          <w:rFonts w:hint="eastAsia" w:ascii="宋体" w:hAnsi="宋体" w:cs="宋体"/>
          <w:b/>
          <w:color w:val="auto"/>
          <w:sz w:val="44"/>
          <w:szCs w:val="44"/>
          <w:highlight w:val="none"/>
        </w:rPr>
      </w:pPr>
    </w:p>
    <w:p w14:paraId="599995FF">
      <w:pPr>
        <w:spacing w:line="360" w:lineRule="auto"/>
        <w:outlineLvl w:val="9"/>
        <w:rPr>
          <w:rFonts w:hint="eastAsia" w:ascii="宋体" w:hAnsi="宋体" w:cs="宋体"/>
          <w:b/>
          <w:color w:val="auto"/>
          <w:sz w:val="36"/>
          <w:szCs w:val="36"/>
          <w:highlight w:val="none"/>
        </w:rPr>
      </w:pPr>
      <w:bookmarkStart w:id="5" w:name="OLE_LINK2"/>
      <w:bookmarkStart w:id="6" w:name="OLE_LINK1"/>
    </w:p>
    <w:p w14:paraId="71E1D8D0">
      <w:pPr>
        <w:pStyle w:val="5"/>
        <w:outlineLvl w:val="9"/>
        <w:rPr>
          <w:rFonts w:hint="eastAsia" w:ascii="宋体" w:hAnsi="宋体" w:eastAsia="宋体" w:cs="宋体"/>
          <w:color w:val="auto"/>
          <w:highlight w:val="none"/>
        </w:rPr>
      </w:pPr>
    </w:p>
    <w:p w14:paraId="347A2E25">
      <w:pPr>
        <w:pStyle w:val="5"/>
        <w:outlineLvl w:val="9"/>
        <w:rPr>
          <w:rFonts w:hint="eastAsia" w:ascii="宋体" w:hAnsi="宋体" w:eastAsia="宋体" w:cs="宋体"/>
          <w:color w:val="auto"/>
          <w:highlight w:val="none"/>
        </w:rPr>
      </w:pPr>
    </w:p>
    <w:p w14:paraId="41C94F24">
      <w:pPr>
        <w:pStyle w:val="5"/>
        <w:outlineLvl w:val="9"/>
        <w:rPr>
          <w:rFonts w:hint="eastAsia" w:ascii="宋体" w:hAnsi="宋体" w:eastAsia="宋体" w:cs="宋体"/>
          <w:color w:val="auto"/>
          <w:highlight w:val="none"/>
        </w:rPr>
      </w:pPr>
    </w:p>
    <w:p w14:paraId="2EEC1F57">
      <w:pPr>
        <w:pStyle w:val="5"/>
        <w:outlineLvl w:val="9"/>
        <w:rPr>
          <w:rFonts w:hint="eastAsia" w:ascii="宋体" w:hAnsi="宋体" w:eastAsia="宋体" w:cs="宋体"/>
          <w:color w:val="auto"/>
          <w:highlight w:val="none"/>
        </w:rPr>
      </w:pPr>
    </w:p>
    <w:p w14:paraId="1A54ECD4">
      <w:pPr>
        <w:pStyle w:val="5"/>
        <w:outlineLvl w:val="9"/>
        <w:rPr>
          <w:rFonts w:hint="eastAsia" w:ascii="宋体" w:hAnsi="宋体" w:eastAsia="宋体" w:cs="宋体"/>
          <w:color w:val="auto"/>
          <w:highlight w:val="none"/>
        </w:rPr>
      </w:pPr>
    </w:p>
    <w:p w14:paraId="73F2E43A">
      <w:pPr>
        <w:pStyle w:val="5"/>
        <w:outlineLvl w:val="9"/>
        <w:rPr>
          <w:rFonts w:hint="eastAsia" w:ascii="宋体" w:hAnsi="宋体" w:eastAsia="宋体" w:cs="宋体"/>
          <w:color w:val="auto"/>
          <w:highlight w:val="none"/>
        </w:rPr>
      </w:pPr>
    </w:p>
    <w:p w14:paraId="48AECA2E">
      <w:pPr>
        <w:pStyle w:val="5"/>
        <w:outlineLvl w:val="9"/>
        <w:rPr>
          <w:rFonts w:hint="eastAsia" w:ascii="宋体" w:hAnsi="宋体" w:eastAsia="宋体" w:cs="宋体"/>
          <w:color w:val="auto"/>
          <w:highlight w:val="none"/>
        </w:rPr>
      </w:pPr>
    </w:p>
    <w:p w14:paraId="7EB81367">
      <w:pPr>
        <w:pStyle w:val="5"/>
        <w:outlineLvl w:val="9"/>
        <w:rPr>
          <w:rFonts w:hint="eastAsia" w:ascii="宋体" w:hAnsi="宋体" w:eastAsia="宋体" w:cs="宋体"/>
          <w:color w:val="auto"/>
          <w:highlight w:val="none"/>
        </w:rPr>
      </w:pPr>
    </w:p>
    <w:p w14:paraId="4E7A13A2">
      <w:pPr>
        <w:pStyle w:val="5"/>
        <w:outlineLvl w:val="9"/>
        <w:rPr>
          <w:rFonts w:hint="eastAsia" w:ascii="宋体" w:hAnsi="宋体" w:eastAsia="宋体" w:cs="宋体"/>
          <w:color w:val="auto"/>
          <w:highlight w:val="none"/>
        </w:rPr>
      </w:pPr>
    </w:p>
    <w:p w14:paraId="3E770643">
      <w:pPr>
        <w:pStyle w:val="5"/>
        <w:outlineLvl w:val="9"/>
        <w:rPr>
          <w:rFonts w:hint="eastAsia" w:ascii="宋体" w:hAnsi="宋体" w:eastAsia="宋体" w:cs="宋体"/>
          <w:color w:val="auto"/>
          <w:highlight w:val="none"/>
        </w:rPr>
      </w:pPr>
    </w:p>
    <w:p w14:paraId="282AD263">
      <w:pPr>
        <w:pStyle w:val="5"/>
        <w:outlineLvl w:val="9"/>
        <w:rPr>
          <w:rFonts w:hint="eastAsia" w:ascii="宋体" w:hAnsi="宋体" w:eastAsia="宋体" w:cs="宋体"/>
          <w:color w:val="auto"/>
          <w:highlight w:val="none"/>
        </w:rPr>
      </w:pPr>
    </w:p>
    <w:p w14:paraId="2FAA54FE">
      <w:pPr>
        <w:pStyle w:val="5"/>
        <w:outlineLvl w:val="9"/>
        <w:rPr>
          <w:rFonts w:hint="eastAsia" w:ascii="宋体" w:hAnsi="宋体" w:eastAsia="宋体" w:cs="宋体"/>
          <w:color w:val="auto"/>
          <w:highlight w:val="none"/>
        </w:rPr>
      </w:pPr>
    </w:p>
    <w:p w14:paraId="7D9E824C">
      <w:pPr>
        <w:pStyle w:val="5"/>
        <w:outlineLvl w:val="9"/>
        <w:rPr>
          <w:rFonts w:hint="eastAsia" w:ascii="宋体" w:hAnsi="宋体" w:eastAsia="宋体" w:cs="宋体"/>
          <w:color w:val="auto"/>
          <w:highlight w:val="none"/>
        </w:rPr>
      </w:pPr>
    </w:p>
    <w:bookmarkEnd w:id="5"/>
    <w:bookmarkEnd w:id="6"/>
    <w:p w14:paraId="775386B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一、项目背景</w:t>
      </w:r>
    </w:p>
    <w:p w14:paraId="583B0F1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以习近平新时代中国特色社会主义思想为指导，深入贯彻习近平生态文明思想，按照“两统一”职责要求，建立健全资 产清查制度，夯实自然资源资产管理基础，切实落实和维护所有者权益。到 2026 年</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rPr>
        <w:t>月，通过融合自然资源调查监测、森林草原湿地荒漠化普查、确权登记、土地市场监测监管、自然资源分等定级估价等成果，查清全民所有土地、矿产、森林、草原、湿地、水、海洋 7 类自然资源资产实物量，核算全民所有 土地、矿产、森林、草原、海洋 5 类自然资源资产价值量，摸清各类全民所有自然资源资产底数；结合地籍调查、确权登记等进展，逐步理清使用权状况，在自然资源底图基础上，初步形成包含实物量图层、价值量图层、产权图层等共同构成的资 产“一张图”，按需协同管理各类底图底数，支撑统一履行所有者职责。结合全国国土调查工作安排，按照统一部署定期开展全面资产清查和年度变动更新。资产清查成果不作为部门管理边界划分依据。</w:t>
      </w:r>
    </w:p>
    <w:p w14:paraId="726D0F4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二、项目任务及技术要求</w:t>
      </w:r>
    </w:p>
    <w:p w14:paraId="3886B02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目标任务</w:t>
      </w:r>
    </w:p>
    <w:p w14:paraId="3A79AC3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本次资产清查范围包括全民所有土地、矿产、森林、草原、 湿地、水、海洋7类自然资源资产（其中水资源清查由省级开展）和城镇开发边界内的集体所有耕地、园地、林地、草地、商业服务业用地、工矿用地、住宅用地、公共管理与公共服务用地、特殊用地、交通运输用地、水域及水利设施用地、其他土地、湿地的清查工作。</w:t>
      </w:r>
    </w:p>
    <w:p w14:paraId="63B92DA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查清实物属性信息</w:t>
      </w:r>
    </w:p>
    <w:p w14:paraId="6BDD9C0D">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按照国家、省统一要求，在全市范围内利用年度国土变更调查、确权登记</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全民所有土地资产管理信息系统、全国耕地资源分区分类评价、矿产资源储量数据库、矿产资源国情调查、海域海岛动态监管系统、全国森林草原湿地荒漠化普查数据、分等定级、各类自然资源专项调查等成果，全面掌握土地、矿产、森林、草原、湿地、海洋全民所有自然资源资产的数量、质量、用途、分布等实物属性信息，在管理系统中形成实物量图层。另外，配合省级开展水资源资产实物量清查。</w:t>
      </w:r>
    </w:p>
    <w:p w14:paraId="2A0E120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核算价值量</w:t>
      </w:r>
    </w:p>
    <w:p w14:paraId="318CB79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配合国家、省收集交易价格、收益、成本等价格信号，按照统一的清查价格体系，形成价格空间化成果。核算土地、矿产、森林、草原、海洋等资源资产经济价值，在管理系统中形成价值量图层。</w:t>
      </w:r>
    </w:p>
    <w:p w14:paraId="0E2F517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理清使用权状况</w:t>
      </w:r>
    </w:p>
    <w:p w14:paraId="4B925DE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在地籍调查、确权登记、土地市 场动态监测与监管系统、全国矿业权登记信息及发布系统、海域海岛动态监管系统、海域和无居民海岛审批台账等成果基</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rPr>
        <w:t>础上，理清使用权主体及其类型、来源、年期、权利变化、合同价款等信息，在管理系统中形成产权图层。重点理清国有建设用地、矿产、海洋等自然资源资产的使用权状况；可根据实际情况，开展其他类型国有自然资源资产的使用权状况清查。</w:t>
      </w:r>
    </w:p>
    <w:p w14:paraId="4AC92AB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建立数据库</w:t>
      </w:r>
    </w:p>
    <w:p w14:paraId="12D87FC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对各类清查数据进行汇总，形成清查数据集；使用统一的质检软件进行质量检查，合格后建立涵盖核算价格成果、资产清查成果的资产清查数据库。</w:t>
      </w:r>
    </w:p>
    <w:p w14:paraId="55B4109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2.技术要求</w:t>
      </w:r>
    </w:p>
    <w:p w14:paraId="0061695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（一）土地资源资产</w:t>
      </w:r>
    </w:p>
    <w:p w14:paraId="3E68CB6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1．实物量清查。以年度国土变更调查成果中的图斑为基本单元，结合确权登记成果提取权属性质为国有的图斑，套合分等定级、全国耕地资源分区分类等成果信息，形成土地资源资产实物量图层。 </w:t>
      </w:r>
    </w:p>
    <w:p w14:paraId="156591B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2．价值量核算。对于国有建设用地、耕地、园地、设施农 用地、养殖坑塘等已建立资产清查价格的土地资源资产，需收集最新的建设用地、园地等农用地基准地价成果和价格信号样点，通过必要的修正和补充完善，更新至基准时点资产清查价格；对于未利用地资源资产，部层面收集典型案例，确定方法并测算未利用地国家级资产清查价格。各县（市、区）结合实 物属性信息分类核算经济价值，形成土地资源资产价值量图层。</w:t>
      </w:r>
    </w:p>
    <w:p w14:paraId="78CC83D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3．使用权清查。根据地籍调查成果中的宗地基本信息，提取国有宗地和相关属性信息，补充确权登记成果、土地市场动态监测与监管系统数据，重点理清国有建设用地使用权主体及其类型、来源、年期、权利变化、利用状况、合同价款等使用权信息，形成土地资源资产产权图层。 </w:t>
      </w:r>
    </w:p>
    <w:p w14:paraId="0CCC054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（二）矿产资源资产 </w:t>
      </w:r>
    </w:p>
    <w:p w14:paraId="52958C1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1．实物量清查。从矿产资源储量数据库中提取有储量的固体矿产资源和地热、矿泉水资源储量估算范围和中心点坐标（计 算坐标），形成要素层；将储量数据库中相关属性字段通过油气田编码、矿区编号挂接至对应要素层，形成矿产资源资产实物量图层。</w:t>
      </w:r>
    </w:p>
    <w:p w14:paraId="70F1DFE7">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2．价值量核算。对于已建立价格体系的矿产，收集2020年后矿山企业财务数据，开展矿产资源资产清查价格更新，形成矿产资源资产清查价格空间化成果。对于尚未建立国家级资产清查价格的具有储量的矿产资源资产，结合各地优势矿种分类开展测算：一是具有大中型生产矿山且资料收集完整的矿种，采用净现值法测算或更新；二是只有小型生产矿山的矿种，优先采用净现值法测算，在条件不允许的情况下可采用系数比较调整法进行测算；三是没有生产矿山的矿种，可采用系数比较调整法或收入比例法进行测算，形成矿产资源资产清查价格矢量成果。各级按照管理权限确定需清查的矿种，叠加对应矿种的矿产资源实物量图层和资产清查价格矢量，分类核算经济价 值，形成矿产资源资产价值量图层。</w:t>
      </w:r>
    </w:p>
    <w:p w14:paraId="7FF1661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3．使用权清查。对于有采矿权范围的矿业权，从全国矿业权登记信息及发布系统（矿业权管理部门行政记录）中提取矿业权范围和中心点坐标；对于缺少采矿权范围信息的矿业权，以矿业权所在的最小行政单元（如：村镇、县区）中心点作为矿业权坐标，形成要素层，根据许可证编码挂接矿业权人、开10采方式、开发利用状况等属性信息，形成矿产资源资产产权图层。 </w:t>
      </w:r>
    </w:p>
    <w:p w14:paraId="64E6656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（三）森林、草原、湿地资源资产</w:t>
      </w:r>
    </w:p>
    <w:p w14:paraId="05C7BF6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1．实物量清查。以年度国土变更调查成果中的图斑为基本单元，结合部局共同审定的全国森林草原湿地荒漠化普查成果和确权登记成果，提取权属性质为国有的图斑，叠加全国林地和草地分等定级数据成果，将林地等级、草地等级、林分因子等信息挂接到对应地类图斑，查清实物属性信息，形成森林、草原、湿地资源资产实物量图层。</w:t>
      </w:r>
    </w:p>
    <w:p w14:paraId="1121B99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2．价值量核算。对于林地、草地等自然资源资产，通过收集已经公示的林地、草地基准地价成果，和2020年后的森林、草原交易价格信号，通过必要的修正和补充完善，更新至基准时点资产清查价格。各县（市）结合实物属性信息分类核算经济价值，形成森林、草原资源资产价值量图层。 </w:t>
      </w:r>
    </w:p>
    <w:p w14:paraId="772020DD">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（四）海洋资源资产</w:t>
      </w:r>
    </w:p>
    <w:p w14:paraId="4C705F9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1．实物量清查。利用海域海岛动态监管系统成果，提取海域审批现状数据、围填海现状调查、无居民海岛开发利用现状数据，叠加最新海岸线、国土空间规划、海域勘界成果数据和现行海域行政界线、地籍调查和确权登记数据，形成海洋资源资产实物量图层。</w:t>
      </w:r>
    </w:p>
    <w:p w14:paraId="0DD4A3F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2．价值量核算。收集2020年后正式颁布实施的地方海域使11用金征收标准或基准价，以及招标、挂牌、拍卖用海样本，更新海洋资源资产清查价格。叠加海洋实物量图层和价格矢量成果，核算经济价值，形成海洋资源资产价值量图层。</w:t>
      </w:r>
    </w:p>
    <w:p w14:paraId="66427A9D">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3．使用权清查。根据地籍调查、确权登记、海域海岛动态监管系统等成果，理清使用权主体及其类型、来源、年期、权 利变化、使用金金额等使用权信息，形成海洋资源资产产权图层。 </w:t>
      </w:r>
    </w:p>
    <w:p w14:paraId="64DE185A">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（五）未确定使用权人国有建设用地资产 </w:t>
      </w:r>
    </w:p>
    <w:p w14:paraId="5425292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实物量清查。提取全民所有土地资产管理信息系统中填报的储备土地和由各类开发区（园区）管委会、国有平台公司、基层政府或相关单位依法承担具体实施工作（含前期开发）的其他土地资产信息，形成未确定使用权人国有建设用地实物量图层。若地块拐点坐标缺失，可通过内业勾绘的方法确定地块坐标，有条件的地区可以采用重新勘测定界的方式确定地块坐标。</w:t>
      </w:r>
    </w:p>
    <w:p w14:paraId="7A93E71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2．价值量核算。对于规划用途、规划容积率等规划条件明确的土地，结合全民所有建设用地资源资产清查价格，使用修正法测算资产清查价格，核算资产经济价值；对于规划用途、规划容积率等规划条件不明确的土地，依据成本法核算经济价值，形成未确定使用权人国有建设用地资产价值量图层。</w:t>
      </w:r>
    </w:p>
    <w:p w14:paraId="280865B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三、成果</w:t>
      </w:r>
    </w:p>
    <w:p w14:paraId="6544A0B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资产清查成果以及数据库建设标准详见《技术指南》。</w:t>
      </w:r>
    </w:p>
    <w:p w14:paraId="180222DA">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县级清查成果由资产清查成果数据集、汇总表、报告等内容组成。</w:t>
      </w:r>
    </w:p>
    <w:p w14:paraId="5DF548B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资产清查成果数据集涉及各资源资产清查成果的属性结构，包括空间数据和非空间数据，要求见《技术指南》附录A。</w:t>
      </w:r>
    </w:p>
    <w:p w14:paraId="2B4F023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汇总表是基于清查成果数据统计形成的汇总表格，要求见《技术指南》附录B。</w:t>
      </w:r>
    </w:p>
    <w:p w14:paraId="196159D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各县级单位编制自然资源资产清查报告，包括工作·总结报告，提纲参见《技术指南》附录C。</w:t>
      </w:r>
    </w:p>
    <w:p w14:paraId="1B239F29">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项目组织及人员要求</w:t>
      </w:r>
    </w:p>
    <w:p w14:paraId="76FEFB75">
      <w:pPr>
        <w:spacing w:line="360" w:lineRule="auto"/>
        <w:ind w:firstLine="480" w:firstLineChars="200"/>
        <w:rPr>
          <w:rFonts w:hint="eastAsia" w:ascii="宋体" w:hAnsi="宋体"/>
          <w:sz w:val="24"/>
          <w:highlight w:val="none"/>
        </w:rPr>
      </w:pPr>
      <w:r>
        <w:rPr>
          <w:rFonts w:hint="eastAsia" w:ascii="宋体" w:hAnsi="宋体"/>
          <w:sz w:val="24"/>
          <w:highlight w:val="none"/>
        </w:rPr>
        <w:t>为规范和促进本项目的正常实施和推进，需有序高效、安全稳定、常态化运行，供应商须成立独立的项目组，安排足够的专业技术人员参加本项目的建设，如项目需要供应商须提供驻场技术支持服务。</w:t>
      </w:r>
    </w:p>
    <w:p w14:paraId="11BA2D96">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五、其他要求</w:t>
      </w:r>
    </w:p>
    <w:p w14:paraId="40C92A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成交供应商按采购人要求，按时完成工作内容，必要时必须按照采购人要求在规定时间、指定地点完成相关任务，且采购人不支付额外费用。</w:t>
      </w:r>
    </w:p>
    <w:p w14:paraId="30FDB6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成交供应商在项目实施过程中，必须严格遵守采购人的相关管理制度，并按照要求签订保密协议，不得有泄密、人为损坏采购人设备及工作成果、不遵守工作纪律等不法行为，由此造成的一切后果及法律责任由成交供应商承担。</w:t>
      </w:r>
    </w:p>
    <w:p w14:paraId="7A7BB3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必须严格按照采购人要求实施项目，并对采购人提出的需求予以及时响应，如有工作进度缓慢、项目成果屡次不符合要求（两次以上）、不能按时完成任务、不遵守工作纪律等情况，采购人有权要求成交供应商进行及时整改工作，情节严重的（下达三次整改通知仍未按要求整改的），按照违约处理。</w:t>
      </w:r>
    </w:p>
    <w:p w14:paraId="7D402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本项目在项目实施周期内开展技术支持的过程中，发生的人工成本（包括培训费用、设备费用以及相关差旅费用）由成交供应商承担。</w:t>
      </w:r>
    </w:p>
    <w:p w14:paraId="7CDE0756">
      <w:pPr>
        <w:spacing w:line="360" w:lineRule="auto"/>
        <w:ind w:firstLine="480" w:firstLineChars="200"/>
        <w:rPr>
          <w:rFonts w:hint="eastAsia" w:ascii="宋体" w:hAnsi="宋体"/>
          <w:sz w:val="24"/>
          <w:highlight w:val="none"/>
        </w:rPr>
      </w:pPr>
      <w:r>
        <w:rPr>
          <w:rFonts w:hint="default" w:ascii="宋体" w:hAnsi="宋体" w:eastAsia="宋体"/>
          <w:sz w:val="24"/>
          <w:highlight w:val="none"/>
          <w:lang w:val="en-US" w:eastAsia="zh-CN"/>
        </w:rPr>
        <w:t>★</w:t>
      </w:r>
      <w:r>
        <w:rPr>
          <w:rFonts w:hint="eastAsia" w:ascii="宋体" w:hAnsi="宋体"/>
          <w:sz w:val="24"/>
          <w:highlight w:val="none"/>
          <w:lang w:val="en-US" w:eastAsia="zh-CN"/>
        </w:rPr>
        <w:t>5.合同履行期限</w:t>
      </w:r>
      <w:r>
        <w:rPr>
          <w:rFonts w:hint="eastAsia" w:ascii="宋体" w:hAnsi="宋体"/>
          <w:sz w:val="24"/>
          <w:highlight w:val="none"/>
          <w:lang w:eastAsia="zh-CN"/>
        </w:rPr>
        <w:t>：</w:t>
      </w:r>
      <w:r>
        <w:rPr>
          <w:rFonts w:hint="eastAsia" w:ascii="宋体" w:hAnsi="宋体"/>
          <w:sz w:val="24"/>
          <w:highlight w:val="none"/>
        </w:rPr>
        <w:t>自签订合同之日起至2026年6月30日前完成资产清查全部工作（大连市全民所有自然资源资产清查项目工作自合同签订生效之日起至完成自然资源部汇交入库为止。若因国家政策调整、有关法律法规变化或自然资源部、辽宁省自然资源厅有新要求的，从其规定）。阶段工作时限须按照《关于全面开展全民所有自然资源资产清查工作的通知》（大自然资发【2024】85号）时间安排完成。</w:t>
      </w:r>
    </w:p>
    <w:p w14:paraId="3D892C6E">
      <w:pPr>
        <w:spacing w:line="360" w:lineRule="auto"/>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t>★</w:t>
      </w:r>
      <w:r>
        <w:rPr>
          <w:rFonts w:hint="eastAsia" w:ascii="宋体" w:hAnsi="宋体"/>
          <w:sz w:val="24"/>
          <w:highlight w:val="none"/>
          <w:lang w:val="en-US" w:eastAsia="zh-CN"/>
        </w:rPr>
        <w:t>6</w:t>
      </w:r>
      <w:r>
        <w:rPr>
          <w:rFonts w:hint="default" w:ascii="宋体" w:hAnsi="宋体" w:eastAsia="宋体"/>
          <w:sz w:val="24"/>
          <w:highlight w:val="none"/>
          <w:lang w:val="en-US" w:eastAsia="zh-CN"/>
        </w:rPr>
        <w:t>.服务地点：采购人指定地点。</w:t>
      </w:r>
    </w:p>
    <w:p w14:paraId="026E3850">
      <w:pPr>
        <w:spacing w:line="360" w:lineRule="auto"/>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t>★</w:t>
      </w:r>
      <w:r>
        <w:rPr>
          <w:rFonts w:hint="eastAsia" w:ascii="宋体" w:hAnsi="宋体"/>
          <w:sz w:val="24"/>
          <w:highlight w:val="none"/>
          <w:lang w:val="en-US" w:eastAsia="zh-CN"/>
        </w:rPr>
        <w:t>7.</w:t>
      </w:r>
      <w:r>
        <w:rPr>
          <w:rFonts w:hint="default" w:ascii="宋体" w:hAnsi="宋体" w:eastAsia="宋体"/>
          <w:sz w:val="24"/>
          <w:highlight w:val="none"/>
          <w:lang w:val="en-US" w:eastAsia="zh-CN"/>
        </w:rPr>
        <w:t>付款方式：项目验收合格，且财政资金拨付到位后支付全部工程款（无息）。</w:t>
      </w:r>
    </w:p>
    <w:p w14:paraId="6BB8AED2">
      <w:pPr>
        <w:spacing w:line="360" w:lineRule="auto"/>
        <w:ind w:firstLine="480" w:firstLineChars="200"/>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验收标准及方法</w:t>
      </w:r>
    </w:p>
    <w:p w14:paraId="041F31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1）供应商所提供的技术服务和提交的大连市全民所有自然资源资产清查成果符合《全民所有自然资源资产清查工作方案》，以及自然资源部、辽宁省自然资源厅资产清查最新技术指南、标准、规范和相关要求。</w:t>
      </w:r>
    </w:p>
    <w:p w14:paraId="109FFB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（2）采购人负责组织按照本项目《采购文件》中的技术要求、商务要求、供应商递交的《响应文件》及合同对本项目进行履约验收，成交供应商配合采购人完成项目履约验收工作。</w:t>
      </w:r>
    </w:p>
    <w:p w14:paraId="66603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（3）清查工作成果完成省级及国家级核查质检、汇交入库合格。</w:t>
      </w:r>
    </w:p>
    <w:p w14:paraId="7DD49B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（4）其他未尽事宜应严格按照《财政部关于进一步加强政府采购需求和履约验收管理的指导意见》(财库〔2016〕205号)、《辽宁省政府采购履约验收管理办法》的要求进行验收。</w:t>
      </w:r>
    </w:p>
    <w:p w14:paraId="01DF73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14:paraId="1ABF453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注：1.“★”号标记为招标文件的实质性要求，如未响应其投标文件无效。</w:t>
      </w:r>
    </w:p>
    <w:p w14:paraId="28FA422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2.未标记“★”号为非实质性要求，如未响应其投标文件仍有效，但可能影响评分。</w:t>
      </w:r>
    </w:p>
    <w:p w14:paraId="0946D386">
      <w:pPr>
        <w:snapToGrid w:val="0"/>
        <w:spacing w:line="360" w:lineRule="auto"/>
        <w:ind w:firstLine="2380"/>
        <w:rPr>
          <w:rFonts w:hint="eastAsia" w:ascii="宋体" w:hAnsi="宋体" w:eastAsia="宋体" w:cs="宋体"/>
          <w:b/>
          <w:bCs/>
          <w:sz w:val="44"/>
          <w:szCs w:val="44"/>
          <w:highlight w:val="none"/>
        </w:rPr>
      </w:pPr>
    </w:p>
    <w:p w14:paraId="1613AF56">
      <w:pPr>
        <w:snapToGrid w:val="0"/>
        <w:spacing w:line="360" w:lineRule="auto"/>
        <w:ind w:firstLine="2380"/>
        <w:rPr>
          <w:rFonts w:hint="eastAsia" w:ascii="宋体" w:hAnsi="宋体" w:eastAsia="宋体" w:cs="宋体"/>
          <w:b/>
          <w:bCs/>
          <w:sz w:val="44"/>
          <w:szCs w:val="44"/>
          <w:highlight w:val="none"/>
        </w:rPr>
      </w:pPr>
    </w:p>
    <w:p w14:paraId="290E4647">
      <w:pPr>
        <w:snapToGrid w:val="0"/>
        <w:spacing w:line="360" w:lineRule="auto"/>
        <w:ind w:firstLine="2380"/>
        <w:rPr>
          <w:rFonts w:hint="eastAsia" w:ascii="宋体" w:hAnsi="宋体" w:eastAsia="宋体" w:cs="宋体"/>
          <w:b/>
          <w:bCs/>
          <w:sz w:val="44"/>
          <w:szCs w:val="44"/>
          <w:highlight w:val="none"/>
        </w:rPr>
      </w:pPr>
    </w:p>
    <w:p w14:paraId="7FEC52AB">
      <w:pPr>
        <w:snapToGrid w:val="0"/>
        <w:spacing w:line="360" w:lineRule="auto"/>
        <w:jc w:val="center"/>
        <w:outlineLvl w:val="9"/>
        <w:rPr>
          <w:rFonts w:hint="eastAsia" w:ascii="宋体" w:hAnsi="宋体" w:cs="宋体"/>
          <w:b/>
          <w:bCs/>
          <w:color w:val="auto"/>
          <w:sz w:val="44"/>
          <w:szCs w:val="44"/>
          <w:highlight w:val="none"/>
        </w:rPr>
      </w:pPr>
    </w:p>
    <w:p w14:paraId="52321AD0">
      <w:pPr>
        <w:snapToGrid w:val="0"/>
        <w:spacing w:line="360" w:lineRule="auto"/>
        <w:jc w:val="center"/>
        <w:outlineLvl w:val="9"/>
        <w:rPr>
          <w:rFonts w:hint="eastAsia" w:ascii="宋体" w:hAnsi="宋体" w:cs="宋体"/>
          <w:b/>
          <w:bCs/>
          <w:color w:val="auto"/>
          <w:sz w:val="44"/>
          <w:szCs w:val="44"/>
          <w:highlight w:val="none"/>
        </w:rPr>
      </w:pPr>
    </w:p>
    <w:p w14:paraId="0955D97E">
      <w:pPr>
        <w:pStyle w:val="9"/>
        <w:rPr>
          <w:rFonts w:hint="eastAsia" w:ascii="宋体" w:hAnsi="宋体" w:cs="宋体"/>
          <w:b/>
          <w:bCs/>
          <w:color w:val="auto"/>
          <w:sz w:val="44"/>
          <w:szCs w:val="44"/>
          <w:highlight w:val="none"/>
        </w:rPr>
      </w:pPr>
    </w:p>
    <w:p w14:paraId="5543145C">
      <w:pPr>
        <w:rPr>
          <w:rFonts w:hint="eastAsia" w:ascii="宋体" w:hAnsi="宋体" w:cs="宋体"/>
          <w:b/>
          <w:bCs/>
          <w:color w:val="auto"/>
          <w:sz w:val="44"/>
          <w:szCs w:val="44"/>
          <w:highlight w:val="none"/>
        </w:rPr>
      </w:pPr>
    </w:p>
    <w:p w14:paraId="642A13D8">
      <w:pPr>
        <w:pStyle w:val="9"/>
        <w:rPr>
          <w:rFonts w:hint="eastAsia" w:ascii="宋体" w:hAnsi="宋体" w:cs="宋体"/>
          <w:b/>
          <w:bCs/>
          <w:color w:val="auto"/>
          <w:sz w:val="44"/>
          <w:szCs w:val="44"/>
          <w:highlight w:val="none"/>
        </w:rPr>
      </w:pPr>
    </w:p>
    <w:p w14:paraId="71A7295C">
      <w:pPr>
        <w:rPr>
          <w:rFonts w:hint="eastAsia" w:ascii="宋体" w:hAnsi="宋体" w:cs="宋体"/>
          <w:b/>
          <w:bCs/>
          <w:color w:val="auto"/>
          <w:sz w:val="44"/>
          <w:szCs w:val="44"/>
          <w:highlight w:val="none"/>
        </w:rPr>
      </w:pPr>
    </w:p>
    <w:p w14:paraId="34DB8F6B">
      <w:pPr>
        <w:rPr>
          <w:rFonts w:hint="eastAsia"/>
          <w:highlight w:val="none"/>
        </w:rPr>
      </w:pPr>
    </w:p>
    <w:p w14:paraId="319C494B">
      <w:pPr>
        <w:snapToGrid w:val="0"/>
        <w:spacing w:line="360" w:lineRule="auto"/>
        <w:jc w:val="center"/>
        <w:outlineLvl w:val="9"/>
        <w:rPr>
          <w:rFonts w:hint="eastAsia" w:ascii="宋体" w:hAnsi="宋体" w:cs="宋体"/>
          <w:b/>
          <w:bCs/>
          <w:color w:val="auto"/>
          <w:sz w:val="44"/>
          <w:szCs w:val="44"/>
          <w:highlight w:val="none"/>
        </w:rPr>
      </w:pPr>
    </w:p>
    <w:p w14:paraId="309CDE5C">
      <w:pPr>
        <w:snapToGrid w:val="0"/>
        <w:spacing w:line="360" w:lineRule="auto"/>
        <w:jc w:val="center"/>
        <w:outlineLvl w:val="9"/>
        <w:rPr>
          <w:rFonts w:hint="eastAsia" w:ascii="宋体" w:hAnsi="宋体" w:cs="宋体"/>
          <w:b/>
          <w:bCs/>
          <w:color w:val="auto"/>
          <w:sz w:val="44"/>
          <w:szCs w:val="44"/>
          <w:highlight w:val="none"/>
        </w:rPr>
      </w:pPr>
    </w:p>
    <w:p w14:paraId="3D31D1E2">
      <w:pPr>
        <w:snapToGrid w:val="0"/>
        <w:spacing w:line="360" w:lineRule="auto"/>
        <w:jc w:val="center"/>
        <w:outlineLvl w:val="0"/>
        <w:rPr>
          <w:rFonts w:hint="eastAsia" w:ascii="宋体" w:hAnsi="宋体" w:cs="宋体"/>
          <w:b/>
          <w:color w:val="auto"/>
          <w:sz w:val="44"/>
          <w:highlight w:val="none"/>
        </w:rPr>
      </w:pPr>
      <w:bookmarkStart w:id="7" w:name="_Toc26037"/>
      <w:r>
        <w:rPr>
          <w:rFonts w:hint="eastAsia" w:ascii="宋体" w:hAnsi="宋体" w:cs="宋体"/>
          <w:b/>
          <w:bCs/>
          <w:color w:val="auto"/>
          <w:sz w:val="44"/>
          <w:szCs w:val="44"/>
          <w:highlight w:val="none"/>
        </w:rPr>
        <w:t>第四章</w:t>
      </w:r>
      <w:r>
        <w:rPr>
          <w:rFonts w:hint="eastAsia" w:ascii="宋体" w:hAnsi="宋体" w:cs="宋体"/>
          <w:b/>
          <w:color w:val="auto"/>
          <w:sz w:val="44"/>
          <w:highlight w:val="none"/>
        </w:rPr>
        <w:t>投标文件格式</w:t>
      </w:r>
      <w:bookmarkEnd w:id="7"/>
    </w:p>
    <w:p w14:paraId="0DCA5326">
      <w:pPr>
        <w:snapToGrid w:val="0"/>
        <w:spacing w:line="360" w:lineRule="auto"/>
        <w:jc w:val="center"/>
        <w:outlineLvl w:val="9"/>
        <w:rPr>
          <w:rFonts w:hint="eastAsia" w:ascii="宋体" w:hAnsi="宋体" w:cs="宋体"/>
          <w:b/>
          <w:color w:val="auto"/>
          <w:sz w:val="44"/>
          <w:highlight w:val="none"/>
        </w:rPr>
      </w:pPr>
      <w:r>
        <w:rPr>
          <w:rFonts w:hint="eastAsia" w:ascii="宋体" w:hAnsi="宋体" w:cs="宋体"/>
          <w:b/>
          <w:bCs/>
          <w:color w:val="auto"/>
          <w:sz w:val="32"/>
          <w:szCs w:val="44"/>
          <w:highlight w:val="none"/>
        </w:rPr>
        <w:t>（注：本文件应按规定签署，否则投标文件无效）</w:t>
      </w:r>
    </w:p>
    <w:p w14:paraId="4B43F332">
      <w:pPr>
        <w:pStyle w:val="32"/>
        <w:framePr w:wrap="auto" w:vAnchor="margin" w:hAnchor="text" w:yAlign="inline"/>
        <w:spacing w:line="360" w:lineRule="auto"/>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44"/>
          <w:highlight w:val="none"/>
        </w:rPr>
        <w:br w:type="page"/>
      </w:r>
      <w:r>
        <w:rPr>
          <w:rFonts w:hint="eastAsia" w:ascii="宋体" w:hAnsi="宋体" w:eastAsia="宋体" w:cs="宋体"/>
          <w:b/>
          <w:color w:val="auto"/>
          <w:sz w:val="36"/>
          <w:szCs w:val="36"/>
          <w:highlight w:val="none"/>
          <w:lang w:val="zh-TW" w:eastAsia="zh-TW"/>
        </w:rPr>
        <w:t>一、投标函格式</w:t>
      </w:r>
    </w:p>
    <w:p w14:paraId="346BEE2B">
      <w:pPr>
        <w:spacing w:line="276" w:lineRule="auto"/>
        <w:outlineLvl w:val="9"/>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lang w:val="en-US" w:eastAsia="zh-CN"/>
        </w:rPr>
        <w:t>（采购人、采购代理机构）</w:t>
      </w:r>
    </w:p>
    <w:p w14:paraId="5A265BA1">
      <w:pPr>
        <w:ind w:firstLine="435"/>
        <w:outlineLvl w:val="9"/>
        <w:rPr>
          <w:rFonts w:hint="eastAsia"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（招标项目名称）（招标编号）</w:t>
      </w:r>
      <w:r>
        <w:rPr>
          <w:rFonts w:hint="eastAsia" w:ascii="宋体" w:hAnsi="宋体" w:cs="宋体"/>
          <w:color w:val="auto"/>
          <w:szCs w:val="21"/>
          <w:highlight w:val="none"/>
        </w:rPr>
        <w:t>，投标人代表</w:t>
      </w:r>
      <w:r>
        <w:rPr>
          <w:rFonts w:hint="eastAsia" w:ascii="宋体" w:hAnsi="宋体" w:cs="宋体"/>
          <w:color w:val="auto"/>
          <w:szCs w:val="21"/>
          <w:highlight w:val="none"/>
          <w:u w:val="single"/>
        </w:rPr>
        <w:t>（姓名、职务）</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（投标人名称、地址）</w:t>
      </w:r>
      <w:r>
        <w:rPr>
          <w:rFonts w:hint="eastAsia" w:ascii="宋体" w:hAnsi="宋体" w:cs="宋体"/>
          <w:color w:val="auto"/>
          <w:szCs w:val="21"/>
          <w:highlight w:val="none"/>
        </w:rPr>
        <w:t>在线提交电子投标文件。</w:t>
      </w:r>
    </w:p>
    <w:p w14:paraId="11747585">
      <w:pPr>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完全理解招标文件的内容，决定投标本项目，据此我方承诺如下：</w:t>
      </w:r>
    </w:p>
    <w:p w14:paraId="0171D002">
      <w:pPr>
        <w:pStyle w:val="33"/>
        <w:spacing w:before="0" w:after="0" w:line="276" w:lineRule="auto"/>
        <w:ind w:left="0" w:firstLine="0" w:firstLineChars="0"/>
        <w:jc w:val="left"/>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1.我方承诺，我方完全具备《政府采购法》第二十二条第一款规定的条件以及本项目招标文件规定的投标人须满足的特定条件。</w:t>
      </w:r>
    </w:p>
    <w:p w14:paraId="26D6B832">
      <w:pPr>
        <w:widowControl/>
        <w:spacing w:line="276" w:lineRule="auto"/>
        <w:jc w:val="left"/>
        <w:outlineLvl w:val="9"/>
        <w:rPr>
          <w:rFonts w:hint="eastAsia" w:ascii="宋体" w:hAnsi="宋体" w:cs="宋体"/>
          <w:color w:val="auto"/>
          <w:szCs w:val="21"/>
          <w:highlight w:val="none"/>
        </w:rPr>
      </w:pPr>
      <w:r>
        <w:rPr>
          <w:rFonts w:hint="eastAsia" w:ascii="宋体" w:hAnsi="宋体" w:cs="宋体"/>
          <w:color w:val="auto"/>
          <w:szCs w:val="21"/>
          <w:highlight w:val="none"/>
        </w:rPr>
        <w:t>2.所附投标价格表中规定的应提交和交付的</w:t>
      </w:r>
      <w:r>
        <w:rPr>
          <w:rFonts w:hint="eastAsia" w:ascii="宋体" w:hAnsi="宋体" w:cs="宋体"/>
          <w:color w:val="auto"/>
          <w:szCs w:val="21"/>
          <w:highlight w:val="none"/>
          <w:lang w:val="en-US" w:eastAsia="zh-CN"/>
        </w:rPr>
        <w:t>货物及服务</w:t>
      </w: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总价</w:t>
      </w:r>
      <w:r>
        <w:rPr>
          <w:rFonts w:hint="eastAsia" w:ascii="宋体" w:hAnsi="宋体" w:cs="宋体"/>
          <w:color w:val="auto"/>
          <w:szCs w:val="21"/>
          <w:highlight w:val="none"/>
        </w:rPr>
        <w:t>为</w:t>
      </w:r>
      <w:r>
        <w:rPr>
          <w:rFonts w:hint="eastAsia" w:ascii="宋体" w:hAnsi="宋体" w:cs="宋体"/>
          <w:color w:val="auto"/>
          <w:szCs w:val="21"/>
          <w:highlight w:val="none"/>
          <w:u w:val="single"/>
        </w:rPr>
        <w:t>人民币金额数，（同时用文字和数字表示。）</w:t>
      </w:r>
      <w:r>
        <w:rPr>
          <w:rFonts w:hint="eastAsia" w:ascii="宋体" w:hAnsi="宋体" w:cs="宋体"/>
          <w:color w:val="auto"/>
          <w:szCs w:val="21"/>
          <w:highlight w:val="none"/>
        </w:rPr>
        <w:t>。</w:t>
      </w:r>
    </w:p>
    <w:p w14:paraId="2358C30B">
      <w:pPr>
        <w:widowControl/>
        <w:spacing w:line="276" w:lineRule="auto"/>
        <w:jc w:val="left"/>
        <w:outlineLvl w:val="9"/>
        <w:rPr>
          <w:rFonts w:hint="eastAsia" w:ascii="宋体" w:hAnsi="宋体" w:cs="宋体"/>
          <w:color w:val="auto"/>
          <w:szCs w:val="21"/>
          <w:highlight w:val="none"/>
        </w:rPr>
      </w:pPr>
      <w:r>
        <w:rPr>
          <w:rFonts w:hint="eastAsia" w:ascii="宋体" w:hAnsi="宋体" w:cs="宋体"/>
          <w:color w:val="auto"/>
          <w:szCs w:val="21"/>
          <w:highlight w:val="none"/>
        </w:rPr>
        <w:t>3.我方已仔细研究并完全理解了全部招标文件（包括修改文件、附件等相关资料）规定的内容，并承诺在发生争议时，不会以对招标文件存在误解、不明为由，向采购人及采购代理机构行使任何法律上的抗辩权。</w:t>
      </w:r>
    </w:p>
    <w:p w14:paraId="1F30AA28">
      <w:pPr>
        <w:widowControl/>
        <w:spacing w:line="276" w:lineRule="auto"/>
        <w:jc w:val="left"/>
        <w:outlineLvl w:val="9"/>
        <w:rPr>
          <w:rFonts w:hint="eastAsia" w:ascii="宋体" w:hAnsi="宋体" w:cs="宋体"/>
          <w:color w:val="auto"/>
          <w:szCs w:val="21"/>
          <w:highlight w:val="none"/>
        </w:rPr>
      </w:pPr>
      <w:r>
        <w:rPr>
          <w:rFonts w:hint="eastAsia" w:ascii="宋体" w:hAnsi="宋体" w:cs="宋体"/>
          <w:color w:val="auto"/>
          <w:szCs w:val="21"/>
          <w:highlight w:val="none"/>
        </w:rPr>
        <w:t>4.本投标有效期为自开标日起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个日历日。</w:t>
      </w:r>
    </w:p>
    <w:p w14:paraId="2381AC6E">
      <w:pPr>
        <w:widowControl/>
        <w:spacing w:line="276" w:lineRule="auto"/>
        <w:jc w:val="left"/>
        <w:outlineLvl w:val="9"/>
        <w:rPr>
          <w:rFonts w:hint="eastAsia" w:ascii="宋体" w:hAnsi="宋体" w:cs="宋体"/>
          <w:color w:val="auto"/>
          <w:szCs w:val="21"/>
          <w:highlight w:val="none"/>
          <w:u w:val="singl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服务期限</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56B3C2FC">
      <w:pPr>
        <w:widowControl/>
        <w:tabs>
          <w:tab w:val="left" w:pos="0"/>
          <w:tab w:val="left" w:pos="560"/>
        </w:tabs>
        <w:spacing w:line="276" w:lineRule="auto"/>
        <w:jc w:val="left"/>
        <w:outlineLvl w:val="9"/>
        <w:rPr>
          <w:rFonts w:hint="eastAsia" w:ascii="宋体" w:hAnsi="宋体" w:cs="宋体"/>
          <w:color w:val="auto"/>
          <w:szCs w:val="21"/>
          <w:highlight w:val="none"/>
        </w:rPr>
      </w:pPr>
      <w:r>
        <w:rPr>
          <w:rFonts w:hint="eastAsia" w:ascii="宋体" w:hAnsi="宋体" w:cs="宋体"/>
          <w:color w:val="auto"/>
          <w:szCs w:val="21"/>
          <w:highlight w:val="none"/>
        </w:rPr>
        <w:t>6.我方承诺投标文件及所有提供的一切数据或资料均真实、准确、合法、有效。由于我方提供的资料不实而导致中标结果无效，给其他投标人及采购人造成的全部损失，我方同意无条件予以赔偿。</w:t>
      </w:r>
    </w:p>
    <w:p w14:paraId="7015749C">
      <w:pPr>
        <w:widowControl/>
        <w:tabs>
          <w:tab w:val="left" w:pos="0"/>
          <w:tab w:val="left" w:pos="560"/>
        </w:tabs>
        <w:spacing w:line="276" w:lineRule="auto"/>
        <w:jc w:val="left"/>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 我方承诺投标文件及所有提供的一切数据或资料均真实、准确、合法、有效。由于我方提供的资料不实而导致中标结果无效，给其他投标人及采购人造成的全部损失，我方同意无条件予以赔偿。</w:t>
      </w:r>
    </w:p>
    <w:p w14:paraId="27F3C683">
      <w:pPr>
        <w:widowControl/>
        <w:tabs>
          <w:tab w:val="left" w:pos="0"/>
          <w:tab w:val="left" w:pos="560"/>
        </w:tabs>
        <w:spacing w:line="276" w:lineRule="auto"/>
        <w:jc w:val="left"/>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我方投标文件、你方的中标通知书、招标文件将成为约束双方的合同文件组成部分，若招标文件存在要求，而投标文件没有拒绝亦没有涉及的情形下，我方接受招标文件的有关约束，并同意将招标文件对投标人的要求作为投标人合同义务的组成部分。</w:t>
      </w:r>
    </w:p>
    <w:p w14:paraId="666582F7">
      <w:pPr>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我方将严格遵守政府采购法律、法规等法律规范性文件的规定，若存在违法违规等行为，将承担相应的法律责任。</w:t>
      </w:r>
    </w:p>
    <w:p w14:paraId="7B191B9B">
      <w:pPr>
        <w:spacing w:line="360" w:lineRule="auto"/>
        <w:outlineLvl w:val="9"/>
        <w:rPr>
          <w:rFonts w:hint="eastAsia" w:ascii="宋体" w:hAnsi="宋体" w:cs="宋体"/>
          <w:color w:val="auto"/>
          <w:szCs w:val="21"/>
          <w:highlight w:val="none"/>
        </w:rPr>
      </w:pPr>
    </w:p>
    <w:p w14:paraId="261D79FD">
      <w:pPr>
        <w:spacing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投标人代表签字</w:t>
      </w:r>
      <w:r>
        <w:rPr>
          <w:rFonts w:hint="eastAsia" w:ascii="宋体" w:hAnsi="宋体" w:cs="宋体"/>
          <w:color w:val="auto"/>
          <w:szCs w:val="21"/>
          <w:highlight w:val="none"/>
          <w:lang w:eastAsia="zh-CN"/>
        </w:rPr>
        <w:t>：</w:t>
      </w:r>
    </w:p>
    <w:p w14:paraId="09ED8E0D">
      <w:pPr>
        <w:spacing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投标人名称</w:t>
      </w:r>
      <w:r>
        <w:rPr>
          <w:rFonts w:hint="eastAsia" w:ascii="宋体" w:hAnsi="宋体" w:cs="宋体"/>
          <w:color w:val="auto"/>
          <w:szCs w:val="21"/>
          <w:highlight w:val="none"/>
          <w:lang w:eastAsia="zh-CN"/>
        </w:rPr>
        <w:t>：</w:t>
      </w:r>
    </w:p>
    <w:p w14:paraId="657380AA">
      <w:pPr>
        <w:spacing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投标人公章</w:t>
      </w:r>
      <w:r>
        <w:rPr>
          <w:rFonts w:hint="eastAsia" w:ascii="宋体" w:hAnsi="宋体" w:cs="宋体"/>
          <w:color w:val="auto"/>
          <w:szCs w:val="21"/>
          <w:highlight w:val="none"/>
          <w:lang w:eastAsia="zh-CN"/>
        </w:rPr>
        <w:t>：</w:t>
      </w:r>
    </w:p>
    <w:p w14:paraId="14CD1E36">
      <w:pPr>
        <w:spacing w:line="360" w:lineRule="auto"/>
        <w:outlineLvl w:val="9"/>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日期</w:t>
      </w:r>
      <w:r>
        <w:rPr>
          <w:rFonts w:hint="eastAsia" w:ascii="宋体" w:hAnsi="宋体" w:cs="宋体"/>
          <w:color w:val="auto"/>
          <w:szCs w:val="21"/>
          <w:highlight w:val="none"/>
          <w:lang w:eastAsia="zh-CN"/>
        </w:rPr>
        <w:t>：</w:t>
      </w:r>
    </w:p>
    <w:p w14:paraId="78AD0BDE">
      <w:pPr>
        <w:outlineLvl w:val="9"/>
        <w:rPr>
          <w:rFonts w:hint="eastAsia" w:ascii="宋体" w:hAnsi="宋体" w:cs="宋体"/>
          <w:color w:val="auto"/>
          <w:sz w:val="24"/>
          <w:highlight w:val="none"/>
        </w:rPr>
      </w:pPr>
      <w:r>
        <w:rPr>
          <w:rFonts w:hint="eastAsia" w:ascii="宋体" w:hAnsi="宋体" w:cs="宋体"/>
          <w:b/>
          <w:color w:val="auto"/>
          <w:sz w:val="24"/>
          <w:highlight w:val="none"/>
        </w:rPr>
        <w:t>注：1、本文件应按规定签署，否则投标文件无效。</w:t>
      </w:r>
    </w:p>
    <w:p w14:paraId="40F36045">
      <w:pPr>
        <w:spacing w:line="360" w:lineRule="auto"/>
        <w:outlineLvl w:val="9"/>
        <w:rPr>
          <w:rFonts w:hint="eastAsia" w:ascii="宋体" w:hAnsi="宋体" w:cs="宋体"/>
          <w:color w:val="auto"/>
          <w:highlight w:val="none"/>
        </w:rPr>
      </w:pPr>
      <w:r>
        <w:rPr>
          <w:rFonts w:hint="eastAsia" w:ascii="宋体" w:hAnsi="宋体" w:cs="宋体"/>
          <w:b/>
          <w:color w:val="auto"/>
          <w:sz w:val="24"/>
          <w:highlight w:val="none"/>
        </w:rPr>
        <w:t>2、未提供投标函或未应按规定填写、签署，投标文件无效。</w:t>
      </w:r>
    </w:p>
    <w:p w14:paraId="5A33059C">
      <w:pPr>
        <w:spacing w:line="360" w:lineRule="auto"/>
        <w:ind w:firstLine="240" w:firstLineChars="100"/>
        <w:outlineLvl w:val="9"/>
        <w:rPr>
          <w:rFonts w:hint="eastAsia" w:ascii="宋体" w:hAnsi="宋体" w:cs="宋体"/>
          <w:color w:val="auto"/>
          <w:sz w:val="24"/>
          <w:highlight w:val="none"/>
          <w:u w:val="single"/>
        </w:rPr>
      </w:pPr>
    </w:p>
    <w:p w14:paraId="51A7C471">
      <w:pPr>
        <w:pStyle w:val="5"/>
        <w:outlineLvl w:val="9"/>
        <w:rPr>
          <w:rFonts w:hint="eastAsia" w:ascii="宋体" w:hAnsi="宋体" w:eastAsia="宋体" w:cs="宋体"/>
          <w:color w:val="auto"/>
          <w:highlight w:val="none"/>
        </w:rPr>
        <w:sectPr>
          <w:footerReference r:id="rId7" w:type="default"/>
          <w:pgSz w:w="11906" w:h="16838"/>
          <w:pgMar w:top="1264" w:right="1134" w:bottom="1134" w:left="1701" w:header="777" w:footer="828" w:gutter="0"/>
          <w:pgNumType w:fmt="decimal"/>
          <w:cols w:space="720" w:num="1"/>
          <w:docGrid w:type="lines" w:linePitch="312" w:charSpace="0"/>
        </w:sectPr>
      </w:pPr>
    </w:p>
    <w:p w14:paraId="7B48A6AF">
      <w:pPr>
        <w:spacing w:line="288" w:lineRule="auto"/>
        <w:jc w:val="center"/>
        <w:outlineLvl w:val="9"/>
        <w:rPr>
          <w:rFonts w:ascii="宋体" w:hAnsi="宋体"/>
          <w:color w:val="auto"/>
          <w:sz w:val="24"/>
          <w:highlight w:val="none"/>
        </w:rPr>
      </w:pPr>
      <w:bookmarkStart w:id="8" w:name="_Toc30077809"/>
      <w:r>
        <w:rPr>
          <w:rFonts w:hint="eastAsia" w:ascii="宋体" w:hAnsi="宋体"/>
          <w:color w:val="auto"/>
          <w:sz w:val="36"/>
          <w:szCs w:val="36"/>
          <w:highlight w:val="none"/>
        </w:rPr>
        <w:t>二、投标报价表</w:t>
      </w:r>
    </w:p>
    <w:p w14:paraId="4E6093EE">
      <w:pPr>
        <w:outlineLvl w:val="9"/>
        <w:rPr>
          <w:rFonts w:hint="eastAsia" w:ascii="宋体" w:hAnsi="宋体"/>
          <w:color w:val="auto"/>
          <w:sz w:val="24"/>
          <w:highlight w:val="none"/>
        </w:rPr>
      </w:pPr>
    </w:p>
    <w:tbl>
      <w:tblPr>
        <w:tblStyle w:val="16"/>
        <w:tblpPr w:leftFromText="180" w:rightFromText="180" w:vertAnchor="text" w:horzAnchor="page" w:tblpXSpec="center"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891"/>
        <w:gridCol w:w="1744"/>
        <w:gridCol w:w="1700"/>
      </w:tblGrid>
      <w:tr w14:paraId="4DC6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noWrap/>
            <w:vAlign w:val="center"/>
          </w:tcPr>
          <w:p w14:paraId="3125B7D7">
            <w:pPr>
              <w:adjustRightInd w:val="0"/>
              <w:jc w:val="center"/>
              <w:rPr>
                <w:rFonts w:ascii="宋体" w:hAnsi="宋体"/>
                <w:bCs/>
                <w:color w:val="auto"/>
                <w:sz w:val="24"/>
                <w:highlight w:val="none"/>
              </w:rPr>
            </w:pPr>
            <w:r>
              <w:rPr>
                <w:rFonts w:hint="eastAsia" w:ascii="宋体" w:hAnsi="宋体"/>
                <w:bCs/>
                <w:color w:val="auto"/>
                <w:sz w:val="24"/>
                <w:highlight w:val="none"/>
              </w:rPr>
              <w:t>序号</w:t>
            </w:r>
          </w:p>
        </w:tc>
        <w:tc>
          <w:tcPr>
            <w:tcW w:w="2410" w:type="dxa"/>
            <w:noWrap/>
            <w:vAlign w:val="center"/>
          </w:tcPr>
          <w:p w14:paraId="5AA572D3">
            <w:pPr>
              <w:adjustRightInd w:val="0"/>
              <w:jc w:val="center"/>
              <w:rPr>
                <w:rFonts w:hint="default" w:ascii="宋体" w:hAnsi="宋体" w:eastAsia="宋体"/>
                <w:bCs/>
                <w:color w:val="auto"/>
                <w:szCs w:val="21"/>
                <w:highlight w:val="none"/>
                <w:lang w:val="en-US" w:eastAsia="zh-CN"/>
              </w:rPr>
            </w:pPr>
            <w:r>
              <w:rPr>
                <w:rFonts w:hint="eastAsia" w:ascii="宋体" w:hAnsi="宋体"/>
                <w:bCs/>
                <w:color w:val="auto"/>
                <w:sz w:val="24"/>
                <w:highlight w:val="none"/>
                <w:lang w:val="en-US" w:eastAsia="zh-CN"/>
              </w:rPr>
              <w:t>服务项目</w:t>
            </w:r>
          </w:p>
        </w:tc>
        <w:tc>
          <w:tcPr>
            <w:tcW w:w="1891" w:type="dxa"/>
            <w:noWrap/>
            <w:vAlign w:val="center"/>
          </w:tcPr>
          <w:p w14:paraId="395D8452">
            <w:pPr>
              <w:adjustRightInd w:val="0"/>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基本内容</w:t>
            </w:r>
          </w:p>
        </w:tc>
        <w:tc>
          <w:tcPr>
            <w:tcW w:w="1744" w:type="dxa"/>
            <w:noWrap/>
            <w:vAlign w:val="center"/>
          </w:tcPr>
          <w:p w14:paraId="794E6749">
            <w:pPr>
              <w:adjustRightInd w:val="0"/>
              <w:jc w:val="center"/>
              <w:rPr>
                <w:rFonts w:ascii="宋体" w:hAnsi="宋体"/>
                <w:bCs/>
                <w:color w:val="auto"/>
                <w:sz w:val="24"/>
                <w:highlight w:val="none"/>
              </w:rPr>
            </w:pPr>
            <w:r>
              <w:rPr>
                <w:rFonts w:hint="eastAsia" w:ascii="宋体" w:hAnsi="宋体"/>
                <w:bCs/>
                <w:color w:val="auto"/>
                <w:sz w:val="24"/>
                <w:highlight w:val="none"/>
                <w:lang w:val="en-US" w:eastAsia="zh-CN"/>
              </w:rPr>
              <w:t>单价</w:t>
            </w:r>
            <w:r>
              <w:rPr>
                <w:rFonts w:hint="eastAsia" w:ascii="宋体" w:hAnsi="宋体"/>
                <w:bCs/>
                <w:color w:val="auto"/>
                <w:sz w:val="24"/>
                <w:highlight w:val="none"/>
              </w:rPr>
              <w:t>(元)</w:t>
            </w:r>
          </w:p>
        </w:tc>
        <w:tc>
          <w:tcPr>
            <w:tcW w:w="1700" w:type="dxa"/>
            <w:noWrap/>
            <w:vAlign w:val="center"/>
          </w:tcPr>
          <w:p w14:paraId="59BD47C1">
            <w:pPr>
              <w:adjustRightInd w:val="0"/>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val="en-US" w:eastAsia="zh-CN"/>
              </w:rPr>
              <w:t>合计（元）</w:t>
            </w:r>
          </w:p>
        </w:tc>
      </w:tr>
      <w:tr w14:paraId="7478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noWrap/>
            <w:vAlign w:val="center"/>
          </w:tcPr>
          <w:p w14:paraId="194E60B1">
            <w:pPr>
              <w:adjustRightInd w:val="0"/>
              <w:jc w:val="center"/>
              <w:rPr>
                <w:rFonts w:ascii="宋体" w:hAnsi="宋体"/>
                <w:bCs/>
                <w:color w:val="auto"/>
                <w:sz w:val="24"/>
                <w:highlight w:val="none"/>
              </w:rPr>
            </w:pPr>
            <w:r>
              <w:rPr>
                <w:rFonts w:hint="eastAsia" w:ascii="宋体" w:hAnsi="宋体"/>
                <w:bCs/>
                <w:color w:val="auto"/>
                <w:sz w:val="24"/>
                <w:highlight w:val="none"/>
              </w:rPr>
              <w:t>1</w:t>
            </w:r>
          </w:p>
        </w:tc>
        <w:tc>
          <w:tcPr>
            <w:tcW w:w="2410" w:type="dxa"/>
            <w:noWrap/>
            <w:vAlign w:val="center"/>
          </w:tcPr>
          <w:p w14:paraId="11F4ACE8">
            <w:pPr>
              <w:adjustRightInd w:val="0"/>
              <w:jc w:val="center"/>
              <w:rPr>
                <w:rFonts w:ascii="宋体" w:hAnsi="宋体" w:cs="宋体-18030"/>
                <w:color w:val="auto"/>
                <w:sz w:val="24"/>
                <w:highlight w:val="none"/>
              </w:rPr>
            </w:pPr>
          </w:p>
        </w:tc>
        <w:tc>
          <w:tcPr>
            <w:tcW w:w="1891" w:type="dxa"/>
            <w:noWrap/>
            <w:vAlign w:val="center"/>
          </w:tcPr>
          <w:p w14:paraId="2C3047E0">
            <w:pPr>
              <w:adjustRightInd w:val="0"/>
              <w:jc w:val="center"/>
              <w:rPr>
                <w:rFonts w:ascii="宋体" w:hAnsi="宋体"/>
                <w:bCs/>
                <w:color w:val="auto"/>
                <w:sz w:val="24"/>
                <w:highlight w:val="none"/>
              </w:rPr>
            </w:pPr>
          </w:p>
        </w:tc>
        <w:tc>
          <w:tcPr>
            <w:tcW w:w="1744" w:type="dxa"/>
            <w:noWrap/>
            <w:vAlign w:val="center"/>
          </w:tcPr>
          <w:p w14:paraId="39010AF6">
            <w:pPr>
              <w:adjustRightInd w:val="0"/>
              <w:jc w:val="center"/>
              <w:rPr>
                <w:rFonts w:ascii="宋体" w:hAnsi="宋体"/>
                <w:b/>
                <w:bCs/>
                <w:color w:val="auto"/>
                <w:sz w:val="24"/>
                <w:highlight w:val="none"/>
              </w:rPr>
            </w:pPr>
          </w:p>
        </w:tc>
        <w:tc>
          <w:tcPr>
            <w:tcW w:w="1700" w:type="dxa"/>
            <w:noWrap/>
            <w:vAlign w:val="center"/>
          </w:tcPr>
          <w:p w14:paraId="619789F8">
            <w:pPr>
              <w:adjustRightInd w:val="0"/>
              <w:jc w:val="center"/>
              <w:rPr>
                <w:rFonts w:ascii="宋体" w:hAnsi="宋体"/>
                <w:b/>
                <w:bCs/>
                <w:color w:val="auto"/>
                <w:sz w:val="24"/>
                <w:highlight w:val="none"/>
              </w:rPr>
            </w:pPr>
          </w:p>
        </w:tc>
      </w:tr>
      <w:tr w14:paraId="52CA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noWrap/>
            <w:vAlign w:val="center"/>
          </w:tcPr>
          <w:p w14:paraId="0FF46098">
            <w:pPr>
              <w:adjustRightInd w:val="0"/>
              <w:jc w:val="center"/>
              <w:rPr>
                <w:rFonts w:ascii="宋体" w:hAnsi="宋体"/>
                <w:bCs/>
                <w:color w:val="auto"/>
                <w:sz w:val="24"/>
                <w:highlight w:val="none"/>
              </w:rPr>
            </w:pPr>
            <w:r>
              <w:rPr>
                <w:rFonts w:hint="eastAsia" w:ascii="宋体" w:hAnsi="宋体"/>
                <w:bCs/>
                <w:color w:val="auto"/>
                <w:sz w:val="24"/>
                <w:highlight w:val="none"/>
              </w:rPr>
              <w:t>2</w:t>
            </w:r>
          </w:p>
        </w:tc>
        <w:tc>
          <w:tcPr>
            <w:tcW w:w="2410" w:type="dxa"/>
            <w:noWrap/>
            <w:vAlign w:val="center"/>
          </w:tcPr>
          <w:p w14:paraId="513DE684">
            <w:pPr>
              <w:adjustRightInd w:val="0"/>
              <w:jc w:val="center"/>
              <w:rPr>
                <w:rFonts w:ascii="宋体" w:hAnsi="宋体"/>
                <w:bCs/>
                <w:color w:val="auto"/>
                <w:sz w:val="24"/>
                <w:highlight w:val="none"/>
              </w:rPr>
            </w:pPr>
          </w:p>
        </w:tc>
        <w:tc>
          <w:tcPr>
            <w:tcW w:w="1891" w:type="dxa"/>
            <w:noWrap/>
            <w:vAlign w:val="center"/>
          </w:tcPr>
          <w:p w14:paraId="24CFB883">
            <w:pPr>
              <w:adjustRightInd w:val="0"/>
              <w:jc w:val="center"/>
              <w:rPr>
                <w:rFonts w:ascii="宋体" w:hAnsi="宋体"/>
                <w:bCs/>
                <w:color w:val="auto"/>
                <w:sz w:val="24"/>
                <w:highlight w:val="none"/>
              </w:rPr>
            </w:pPr>
          </w:p>
        </w:tc>
        <w:tc>
          <w:tcPr>
            <w:tcW w:w="1744" w:type="dxa"/>
            <w:noWrap/>
            <w:vAlign w:val="center"/>
          </w:tcPr>
          <w:p w14:paraId="0589D123">
            <w:pPr>
              <w:adjustRightInd w:val="0"/>
              <w:jc w:val="center"/>
              <w:rPr>
                <w:rFonts w:ascii="宋体" w:hAnsi="宋体"/>
                <w:b/>
                <w:bCs/>
                <w:color w:val="auto"/>
                <w:sz w:val="24"/>
                <w:highlight w:val="none"/>
              </w:rPr>
            </w:pPr>
          </w:p>
        </w:tc>
        <w:tc>
          <w:tcPr>
            <w:tcW w:w="1700" w:type="dxa"/>
            <w:noWrap/>
            <w:vAlign w:val="center"/>
          </w:tcPr>
          <w:p w14:paraId="281D334F">
            <w:pPr>
              <w:adjustRightInd w:val="0"/>
              <w:jc w:val="center"/>
              <w:rPr>
                <w:rFonts w:ascii="宋体" w:hAnsi="宋体"/>
                <w:b/>
                <w:bCs/>
                <w:color w:val="auto"/>
                <w:sz w:val="24"/>
                <w:highlight w:val="none"/>
              </w:rPr>
            </w:pPr>
          </w:p>
        </w:tc>
      </w:tr>
      <w:tr w14:paraId="48BB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noWrap/>
            <w:vAlign w:val="center"/>
          </w:tcPr>
          <w:p w14:paraId="1ACB96A0">
            <w:pPr>
              <w:adjustRightInd w:val="0"/>
              <w:jc w:val="center"/>
              <w:rPr>
                <w:rFonts w:ascii="宋体" w:hAnsi="宋体"/>
                <w:bCs/>
                <w:color w:val="auto"/>
                <w:sz w:val="24"/>
                <w:highlight w:val="none"/>
              </w:rPr>
            </w:pPr>
            <w:r>
              <w:rPr>
                <w:rFonts w:hint="eastAsia" w:ascii="宋体" w:hAnsi="宋体"/>
                <w:bCs/>
                <w:color w:val="auto"/>
                <w:sz w:val="24"/>
                <w:highlight w:val="none"/>
              </w:rPr>
              <w:t>3</w:t>
            </w:r>
          </w:p>
        </w:tc>
        <w:tc>
          <w:tcPr>
            <w:tcW w:w="2410" w:type="dxa"/>
            <w:noWrap/>
            <w:vAlign w:val="center"/>
          </w:tcPr>
          <w:p w14:paraId="2AA393B7">
            <w:pPr>
              <w:adjustRightInd w:val="0"/>
              <w:jc w:val="center"/>
              <w:rPr>
                <w:rFonts w:ascii="宋体" w:hAnsi="宋体"/>
                <w:bCs/>
                <w:color w:val="auto"/>
                <w:sz w:val="24"/>
                <w:highlight w:val="none"/>
              </w:rPr>
            </w:pPr>
          </w:p>
        </w:tc>
        <w:tc>
          <w:tcPr>
            <w:tcW w:w="1891" w:type="dxa"/>
            <w:noWrap/>
            <w:vAlign w:val="center"/>
          </w:tcPr>
          <w:p w14:paraId="01B03965">
            <w:pPr>
              <w:adjustRightInd w:val="0"/>
              <w:jc w:val="center"/>
              <w:rPr>
                <w:rFonts w:ascii="宋体" w:hAnsi="宋体"/>
                <w:bCs/>
                <w:color w:val="auto"/>
                <w:sz w:val="24"/>
                <w:highlight w:val="none"/>
              </w:rPr>
            </w:pPr>
          </w:p>
        </w:tc>
        <w:tc>
          <w:tcPr>
            <w:tcW w:w="1744" w:type="dxa"/>
            <w:noWrap/>
            <w:vAlign w:val="center"/>
          </w:tcPr>
          <w:p w14:paraId="30BBFD29">
            <w:pPr>
              <w:adjustRightInd w:val="0"/>
              <w:jc w:val="center"/>
              <w:rPr>
                <w:rFonts w:ascii="宋体" w:hAnsi="宋体"/>
                <w:b/>
                <w:bCs/>
                <w:color w:val="auto"/>
                <w:sz w:val="24"/>
                <w:highlight w:val="none"/>
              </w:rPr>
            </w:pPr>
          </w:p>
        </w:tc>
        <w:tc>
          <w:tcPr>
            <w:tcW w:w="1700" w:type="dxa"/>
            <w:noWrap/>
            <w:vAlign w:val="center"/>
          </w:tcPr>
          <w:p w14:paraId="1573677C">
            <w:pPr>
              <w:adjustRightInd w:val="0"/>
              <w:jc w:val="center"/>
              <w:rPr>
                <w:rFonts w:ascii="宋体" w:hAnsi="宋体"/>
                <w:b/>
                <w:bCs/>
                <w:color w:val="auto"/>
                <w:sz w:val="24"/>
                <w:highlight w:val="none"/>
              </w:rPr>
            </w:pPr>
          </w:p>
        </w:tc>
      </w:tr>
      <w:tr w14:paraId="58B1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noWrap/>
            <w:vAlign w:val="center"/>
          </w:tcPr>
          <w:p w14:paraId="5D0BC4AF">
            <w:pPr>
              <w:adjustRightInd w:val="0"/>
              <w:jc w:val="center"/>
              <w:rPr>
                <w:rFonts w:ascii="宋体" w:hAnsi="宋体"/>
                <w:bCs/>
                <w:color w:val="auto"/>
                <w:sz w:val="24"/>
                <w:highlight w:val="none"/>
              </w:rPr>
            </w:pPr>
            <w:r>
              <w:rPr>
                <w:rFonts w:hint="eastAsia" w:ascii="宋体" w:hAnsi="宋体"/>
                <w:bCs/>
                <w:color w:val="auto"/>
                <w:sz w:val="24"/>
                <w:highlight w:val="none"/>
              </w:rPr>
              <w:t>4</w:t>
            </w:r>
          </w:p>
        </w:tc>
        <w:tc>
          <w:tcPr>
            <w:tcW w:w="2410" w:type="dxa"/>
            <w:noWrap/>
            <w:vAlign w:val="center"/>
          </w:tcPr>
          <w:p w14:paraId="2792150B">
            <w:pPr>
              <w:adjustRightInd w:val="0"/>
              <w:jc w:val="center"/>
              <w:rPr>
                <w:rFonts w:ascii="宋体" w:hAnsi="宋体"/>
                <w:bCs/>
                <w:color w:val="auto"/>
                <w:sz w:val="24"/>
                <w:highlight w:val="none"/>
              </w:rPr>
            </w:pPr>
          </w:p>
        </w:tc>
        <w:tc>
          <w:tcPr>
            <w:tcW w:w="1891" w:type="dxa"/>
            <w:noWrap/>
            <w:vAlign w:val="center"/>
          </w:tcPr>
          <w:p w14:paraId="3A9E7C65">
            <w:pPr>
              <w:adjustRightInd w:val="0"/>
              <w:jc w:val="center"/>
              <w:rPr>
                <w:rFonts w:ascii="宋体" w:hAnsi="宋体"/>
                <w:bCs/>
                <w:color w:val="auto"/>
                <w:sz w:val="24"/>
                <w:highlight w:val="none"/>
              </w:rPr>
            </w:pPr>
          </w:p>
        </w:tc>
        <w:tc>
          <w:tcPr>
            <w:tcW w:w="1744" w:type="dxa"/>
            <w:noWrap/>
            <w:vAlign w:val="center"/>
          </w:tcPr>
          <w:p w14:paraId="6F2FB3D3">
            <w:pPr>
              <w:adjustRightInd w:val="0"/>
              <w:jc w:val="center"/>
              <w:rPr>
                <w:rFonts w:ascii="宋体" w:hAnsi="宋体"/>
                <w:b/>
                <w:bCs/>
                <w:color w:val="auto"/>
                <w:sz w:val="24"/>
                <w:highlight w:val="none"/>
              </w:rPr>
            </w:pPr>
          </w:p>
        </w:tc>
        <w:tc>
          <w:tcPr>
            <w:tcW w:w="1700" w:type="dxa"/>
            <w:noWrap/>
            <w:vAlign w:val="center"/>
          </w:tcPr>
          <w:p w14:paraId="20E9F4F8">
            <w:pPr>
              <w:adjustRightInd w:val="0"/>
              <w:jc w:val="center"/>
              <w:rPr>
                <w:rFonts w:ascii="宋体" w:hAnsi="宋体"/>
                <w:b/>
                <w:bCs/>
                <w:color w:val="auto"/>
                <w:sz w:val="24"/>
                <w:highlight w:val="none"/>
              </w:rPr>
            </w:pPr>
          </w:p>
        </w:tc>
      </w:tr>
      <w:tr w14:paraId="60E7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noWrap/>
            <w:vAlign w:val="center"/>
          </w:tcPr>
          <w:p w14:paraId="0B40F28F">
            <w:pPr>
              <w:adjustRightInd w:val="0"/>
              <w:jc w:val="center"/>
              <w:rPr>
                <w:rFonts w:ascii="宋体" w:hAnsi="宋体"/>
                <w:bCs/>
                <w:color w:val="auto"/>
                <w:sz w:val="24"/>
                <w:highlight w:val="none"/>
              </w:rPr>
            </w:pPr>
            <w:r>
              <w:rPr>
                <w:rFonts w:hint="eastAsia" w:ascii="宋体" w:hAnsi="宋体"/>
                <w:bCs/>
                <w:color w:val="auto"/>
                <w:sz w:val="24"/>
                <w:highlight w:val="none"/>
              </w:rPr>
              <w:t>5</w:t>
            </w:r>
          </w:p>
        </w:tc>
        <w:tc>
          <w:tcPr>
            <w:tcW w:w="2410" w:type="dxa"/>
            <w:noWrap/>
            <w:vAlign w:val="center"/>
          </w:tcPr>
          <w:p w14:paraId="1842B3E7">
            <w:pPr>
              <w:adjustRightInd w:val="0"/>
              <w:jc w:val="center"/>
              <w:rPr>
                <w:rFonts w:ascii="宋体" w:hAnsi="宋体"/>
                <w:bCs/>
                <w:color w:val="auto"/>
                <w:sz w:val="24"/>
                <w:highlight w:val="none"/>
              </w:rPr>
            </w:pPr>
          </w:p>
        </w:tc>
        <w:tc>
          <w:tcPr>
            <w:tcW w:w="1891" w:type="dxa"/>
            <w:noWrap/>
            <w:vAlign w:val="center"/>
          </w:tcPr>
          <w:p w14:paraId="468A6463">
            <w:pPr>
              <w:adjustRightInd w:val="0"/>
              <w:jc w:val="center"/>
              <w:rPr>
                <w:rFonts w:ascii="宋体" w:hAnsi="宋体"/>
                <w:bCs/>
                <w:color w:val="auto"/>
                <w:sz w:val="24"/>
                <w:highlight w:val="none"/>
              </w:rPr>
            </w:pPr>
          </w:p>
        </w:tc>
        <w:tc>
          <w:tcPr>
            <w:tcW w:w="1744" w:type="dxa"/>
            <w:noWrap/>
            <w:vAlign w:val="center"/>
          </w:tcPr>
          <w:p w14:paraId="21A77BE6">
            <w:pPr>
              <w:adjustRightInd w:val="0"/>
              <w:jc w:val="center"/>
              <w:rPr>
                <w:rFonts w:ascii="宋体" w:hAnsi="宋体"/>
                <w:b/>
                <w:bCs/>
                <w:color w:val="auto"/>
                <w:sz w:val="24"/>
                <w:highlight w:val="none"/>
              </w:rPr>
            </w:pPr>
          </w:p>
        </w:tc>
        <w:tc>
          <w:tcPr>
            <w:tcW w:w="1700" w:type="dxa"/>
            <w:noWrap/>
            <w:vAlign w:val="center"/>
          </w:tcPr>
          <w:p w14:paraId="3A9CA98A">
            <w:pPr>
              <w:adjustRightInd w:val="0"/>
              <w:jc w:val="center"/>
              <w:rPr>
                <w:rFonts w:ascii="宋体" w:hAnsi="宋体"/>
                <w:b/>
                <w:bCs/>
                <w:color w:val="auto"/>
                <w:sz w:val="24"/>
                <w:highlight w:val="none"/>
              </w:rPr>
            </w:pPr>
          </w:p>
        </w:tc>
      </w:tr>
      <w:tr w14:paraId="0A16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noWrap/>
            <w:vAlign w:val="center"/>
          </w:tcPr>
          <w:p w14:paraId="7FC6681E">
            <w:pPr>
              <w:adjustRightInd w:val="0"/>
              <w:jc w:val="center"/>
              <w:rPr>
                <w:rFonts w:ascii="宋体" w:hAnsi="宋体"/>
                <w:bCs/>
                <w:color w:val="auto"/>
                <w:sz w:val="24"/>
                <w:highlight w:val="none"/>
              </w:rPr>
            </w:pPr>
            <w:r>
              <w:rPr>
                <w:rFonts w:hint="eastAsia" w:ascii="宋体" w:hAnsi="宋体"/>
                <w:bCs/>
                <w:color w:val="auto"/>
                <w:sz w:val="24"/>
                <w:highlight w:val="none"/>
              </w:rPr>
              <w:t>6</w:t>
            </w:r>
          </w:p>
        </w:tc>
        <w:tc>
          <w:tcPr>
            <w:tcW w:w="2410" w:type="dxa"/>
            <w:noWrap/>
            <w:vAlign w:val="center"/>
          </w:tcPr>
          <w:p w14:paraId="7FB071E9">
            <w:pPr>
              <w:adjustRightInd w:val="0"/>
              <w:jc w:val="center"/>
              <w:rPr>
                <w:rFonts w:ascii="宋体" w:hAnsi="宋体"/>
                <w:bCs/>
                <w:color w:val="auto"/>
                <w:sz w:val="24"/>
                <w:highlight w:val="none"/>
              </w:rPr>
            </w:pPr>
          </w:p>
        </w:tc>
        <w:tc>
          <w:tcPr>
            <w:tcW w:w="1891" w:type="dxa"/>
            <w:noWrap/>
            <w:vAlign w:val="center"/>
          </w:tcPr>
          <w:p w14:paraId="1E6C440D">
            <w:pPr>
              <w:adjustRightInd w:val="0"/>
              <w:jc w:val="center"/>
              <w:rPr>
                <w:rFonts w:ascii="宋体" w:hAnsi="宋体"/>
                <w:bCs/>
                <w:color w:val="auto"/>
                <w:sz w:val="24"/>
                <w:highlight w:val="none"/>
              </w:rPr>
            </w:pPr>
          </w:p>
        </w:tc>
        <w:tc>
          <w:tcPr>
            <w:tcW w:w="1744" w:type="dxa"/>
            <w:noWrap/>
            <w:vAlign w:val="center"/>
          </w:tcPr>
          <w:p w14:paraId="510520E6">
            <w:pPr>
              <w:adjustRightInd w:val="0"/>
              <w:jc w:val="center"/>
              <w:rPr>
                <w:rFonts w:ascii="宋体" w:hAnsi="宋体"/>
                <w:b/>
                <w:bCs/>
                <w:color w:val="auto"/>
                <w:sz w:val="24"/>
                <w:highlight w:val="none"/>
              </w:rPr>
            </w:pPr>
          </w:p>
        </w:tc>
        <w:tc>
          <w:tcPr>
            <w:tcW w:w="1700" w:type="dxa"/>
            <w:noWrap/>
            <w:vAlign w:val="center"/>
          </w:tcPr>
          <w:p w14:paraId="24EC3C6D">
            <w:pPr>
              <w:adjustRightInd w:val="0"/>
              <w:jc w:val="center"/>
              <w:rPr>
                <w:rFonts w:ascii="宋体" w:hAnsi="宋体"/>
                <w:b/>
                <w:bCs/>
                <w:color w:val="auto"/>
                <w:sz w:val="24"/>
                <w:highlight w:val="none"/>
              </w:rPr>
            </w:pPr>
          </w:p>
        </w:tc>
      </w:tr>
      <w:tr w14:paraId="412A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noWrap/>
            <w:vAlign w:val="center"/>
          </w:tcPr>
          <w:p w14:paraId="15579600">
            <w:pPr>
              <w:adjustRightInd w:val="0"/>
              <w:jc w:val="center"/>
              <w:rPr>
                <w:rFonts w:ascii="宋体" w:hAnsi="宋体"/>
                <w:bCs/>
                <w:color w:val="auto"/>
                <w:sz w:val="24"/>
                <w:highlight w:val="none"/>
              </w:rPr>
            </w:pPr>
            <w:r>
              <w:rPr>
                <w:rFonts w:hint="eastAsia" w:ascii="宋体" w:hAnsi="宋体"/>
                <w:bCs/>
                <w:color w:val="auto"/>
                <w:sz w:val="24"/>
                <w:highlight w:val="none"/>
              </w:rPr>
              <w:t>7</w:t>
            </w:r>
          </w:p>
        </w:tc>
        <w:tc>
          <w:tcPr>
            <w:tcW w:w="2410" w:type="dxa"/>
            <w:noWrap/>
            <w:vAlign w:val="center"/>
          </w:tcPr>
          <w:p w14:paraId="511BE4EA">
            <w:pPr>
              <w:adjustRightInd w:val="0"/>
              <w:jc w:val="center"/>
              <w:rPr>
                <w:rFonts w:ascii="宋体" w:hAnsi="宋体"/>
                <w:bCs/>
                <w:color w:val="auto"/>
                <w:sz w:val="24"/>
                <w:highlight w:val="none"/>
              </w:rPr>
            </w:pPr>
            <w:r>
              <w:rPr>
                <w:rFonts w:hint="eastAsia" w:ascii="宋体" w:hAnsi="宋体"/>
                <w:bCs/>
                <w:color w:val="auto"/>
                <w:sz w:val="24"/>
                <w:highlight w:val="none"/>
              </w:rPr>
              <w:t>……</w:t>
            </w:r>
          </w:p>
        </w:tc>
        <w:tc>
          <w:tcPr>
            <w:tcW w:w="1891" w:type="dxa"/>
            <w:noWrap/>
            <w:vAlign w:val="center"/>
          </w:tcPr>
          <w:p w14:paraId="5CEE41DE">
            <w:pPr>
              <w:adjustRightInd w:val="0"/>
              <w:jc w:val="center"/>
              <w:rPr>
                <w:rFonts w:ascii="宋体" w:hAnsi="宋体"/>
                <w:bCs/>
                <w:color w:val="auto"/>
                <w:sz w:val="24"/>
                <w:highlight w:val="none"/>
              </w:rPr>
            </w:pPr>
          </w:p>
        </w:tc>
        <w:tc>
          <w:tcPr>
            <w:tcW w:w="1744" w:type="dxa"/>
            <w:noWrap/>
            <w:vAlign w:val="center"/>
          </w:tcPr>
          <w:p w14:paraId="6325740D">
            <w:pPr>
              <w:adjustRightInd w:val="0"/>
              <w:jc w:val="center"/>
              <w:rPr>
                <w:rFonts w:ascii="宋体" w:hAnsi="宋体"/>
                <w:b/>
                <w:bCs/>
                <w:color w:val="auto"/>
                <w:sz w:val="24"/>
                <w:highlight w:val="none"/>
              </w:rPr>
            </w:pPr>
          </w:p>
        </w:tc>
        <w:tc>
          <w:tcPr>
            <w:tcW w:w="1700" w:type="dxa"/>
            <w:noWrap/>
            <w:vAlign w:val="center"/>
          </w:tcPr>
          <w:p w14:paraId="136F022C">
            <w:pPr>
              <w:adjustRightInd w:val="0"/>
              <w:jc w:val="center"/>
              <w:rPr>
                <w:rFonts w:ascii="宋体" w:hAnsi="宋体"/>
                <w:b/>
                <w:bCs/>
                <w:color w:val="auto"/>
                <w:sz w:val="24"/>
                <w:highlight w:val="none"/>
              </w:rPr>
            </w:pPr>
          </w:p>
        </w:tc>
      </w:tr>
      <w:tr w14:paraId="06E5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227" w:type="dxa"/>
            <w:gridSpan w:val="2"/>
            <w:vMerge w:val="restart"/>
            <w:noWrap/>
            <w:vAlign w:val="center"/>
          </w:tcPr>
          <w:p w14:paraId="592A9CE6">
            <w:pPr>
              <w:adjustRightInd w:val="0"/>
              <w:jc w:val="center"/>
              <w:rPr>
                <w:rFonts w:ascii="宋体" w:hAnsi="宋体"/>
                <w:bCs/>
                <w:color w:val="auto"/>
                <w:sz w:val="24"/>
                <w:highlight w:val="none"/>
              </w:rPr>
            </w:pPr>
            <w:r>
              <w:rPr>
                <w:rFonts w:hint="eastAsia" w:ascii="宋体" w:hAnsi="宋体"/>
                <w:bCs/>
                <w:color w:val="auto"/>
                <w:sz w:val="24"/>
                <w:highlight w:val="none"/>
              </w:rPr>
              <w:t>合计</w:t>
            </w:r>
          </w:p>
        </w:tc>
        <w:tc>
          <w:tcPr>
            <w:tcW w:w="1891" w:type="dxa"/>
            <w:noWrap/>
            <w:vAlign w:val="center"/>
          </w:tcPr>
          <w:p w14:paraId="74E929D3">
            <w:pPr>
              <w:adjustRightInd w:val="0"/>
              <w:jc w:val="center"/>
              <w:rPr>
                <w:rFonts w:ascii="宋体" w:hAnsi="宋体"/>
                <w:bCs/>
                <w:color w:val="auto"/>
                <w:sz w:val="24"/>
                <w:highlight w:val="none"/>
              </w:rPr>
            </w:pPr>
            <w:r>
              <w:rPr>
                <w:rFonts w:hint="eastAsia" w:ascii="宋体" w:hAnsi="宋体"/>
                <w:bCs/>
                <w:color w:val="auto"/>
                <w:sz w:val="24"/>
                <w:highlight w:val="none"/>
              </w:rPr>
              <w:t>大写</w:t>
            </w:r>
          </w:p>
        </w:tc>
        <w:tc>
          <w:tcPr>
            <w:tcW w:w="3444" w:type="dxa"/>
            <w:gridSpan w:val="2"/>
            <w:noWrap/>
            <w:vAlign w:val="center"/>
          </w:tcPr>
          <w:p w14:paraId="6EFDD223">
            <w:pPr>
              <w:adjustRightInd w:val="0"/>
              <w:jc w:val="center"/>
              <w:rPr>
                <w:rFonts w:ascii="宋体" w:hAnsi="宋体"/>
                <w:b/>
                <w:bCs/>
                <w:color w:val="auto"/>
                <w:sz w:val="24"/>
                <w:highlight w:val="none"/>
              </w:rPr>
            </w:pPr>
          </w:p>
        </w:tc>
      </w:tr>
      <w:tr w14:paraId="002A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227" w:type="dxa"/>
            <w:gridSpan w:val="2"/>
            <w:vMerge w:val="continue"/>
            <w:noWrap/>
            <w:vAlign w:val="center"/>
          </w:tcPr>
          <w:p w14:paraId="78EBB20F">
            <w:pPr>
              <w:adjustRightInd w:val="0"/>
              <w:jc w:val="center"/>
              <w:rPr>
                <w:rFonts w:ascii="MS Gothic" w:hAnsi="MS Gothic" w:cs="MS Gothic"/>
                <w:bCs/>
                <w:color w:val="auto"/>
                <w:sz w:val="24"/>
                <w:highlight w:val="none"/>
              </w:rPr>
            </w:pPr>
          </w:p>
        </w:tc>
        <w:tc>
          <w:tcPr>
            <w:tcW w:w="1891" w:type="dxa"/>
            <w:noWrap/>
            <w:vAlign w:val="center"/>
          </w:tcPr>
          <w:p w14:paraId="61FEF0A9">
            <w:pPr>
              <w:adjustRightInd w:val="0"/>
              <w:jc w:val="center"/>
              <w:rPr>
                <w:rFonts w:ascii="MS Gothic" w:hAnsi="MS Gothic" w:cs="MS Gothic"/>
                <w:bCs/>
                <w:color w:val="auto"/>
                <w:sz w:val="24"/>
                <w:highlight w:val="none"/>
              </w:rPr>
            </w:pPr>
            <w:r>
              <w:rPr>
                <w:rFonts w:hint="eastAsia" w:ascii="MS Gothic" w:hAnsi="MS Gothic" w:cs="MS Gothic"/>
                <w:bCs/>
                <w:color w:val="auto"/>
                <w:sz w:val="24"/>
                <w:highlight w:val="none"/>
              </w:rPr>
              <w:t>小写</w:t>
            </w:r>
          </w:p>
        </w:tc>
        <w:tc>
          <w:tcPr>
            <w:tcW w:w="3444" w:type="dxa"/>
            <w:gridSpan w:val="2"/>
            <w:noWrap/>
            <w:vAlign w:val="center"/>
          </w:tcPr>
          <w:p w14:paraId="59535DA2">
            <w:pPr>
              <w:adjustRightInd w:val="0"/>
              <w:jc w:val="center"/>
              <w:rPr>
                <w:rFonts w:ascii="宋体" w:hAnsi="宋体"/>
                <w:b/>
                <w:bCs/>
                <w:color w:val="auto"/>
                <w:sz w:val="24"/>
                <w:highlight w:val="none"/>
              </w:rPr>
            </w:pPr>
          </w:p>
        </w:tc>
      </w:tr>
    </w:tbl>
    <w:p w14:paraId="3B36778C">
      <w:pPr>
        <w:outlineLvl w:val="9"/>
        <w:rPr>
          <w:rFonts w:hint="eastAsia" w:ascii="宋体" w:hAnsi="宋体"/>
          <w:color w:val="auto"/>
          <w:sz w:val="24"/>
          <w:highlight w:val="none"/>
        </w:rPr>
      </w:pPr>
    </w:p>
    <w:p w14:paraId="3196CFA8">
      <w:pPr>
        <w:outlineLvl w:val="9"/>
        <w:rPr>
          <w:rFonts w:hint="eastAsia" w:ascii="宋体" w:hAnsi="宋体"/>
          <w:color w:val="auto"/>
          <w:sz w:val="24"/>
          <w:highlight w:val="none"/>
        </w:rPr>
      </w:pPr>
    </w:p>
    <w:p w14:paraId="5D8A217C">
      <w:pPr>
        <w:outlineLvl w:val="9"/>
        <w:rPr>
          <w:rFonts w:hint="eastAsia" w:ascii="宋体" w:hAnsi="宋体"/>
          <w:color w:val="auto"/>
          <w:sz w:val="24"/>
          <w:highlight w:val="none"/>
        </w:rPr>
      </w:pPr>
      <w:r>
        <w:rPr>
          <w:rFonts w:hint="eastAsia" w:ascii="宋体" w:hAnsi="宋体"/>
          <w:color w:val="auto"/>
          <w:sz w:val="24"/>
          <w:highlight w:val="none"/>
        </w:rPr>
        <w:t>注：</w:t>
      </w:r>
    </w:p>
    <w:p w14:paraId="132E7E5A">
      <w:pPr>
        <w:ind w:left="360"/>
        <w:outlineLvl w:val="9"/>
        <w:rPr>
          <w:rFonts w:hint="eastAsia" w:ascii="宋体" w:hAnsi="宋体"/>
          <w:color w:val="auto"/>
          <w:sz w:val="24"/>
          <w:highlight w:val="none"/>
        </w:rPr>
      </w:pPr>
      <w:r>
        <w:rPr>
          <w:rFonts w:hint="eastAsia" w:ascii="宋体" w:hAnsi="宋体"/>
          <w:color w:val="auto"/>
          <w:sz w:val="24"/>
          <w:highlight w:val="none"/>
        </w:rPr>
        <w:t>1. 所有价格系用人民币表示，单位：元。　　</w:t>
      </w:r>
    </w:p>
    <w:p w14:paraId="1D08C7DB">
      <w:pPr>
        <w:ind w:left="360"/>
        <w:outlineLvl w:val="9"/>
        <w:rPr>
          <w:rFonts w:hint="eastAsia" w:ascii="宋体" w:hAnsi="宋体"/>
          <w:color w:val="auto"/>
          <w:sz w:val="24"/>
          <w:highlight w:val="none"/>
        </w:rPr>
      </w:pPr>
      <w:r>
        <w:rPr>
          <w:rFonts w:hint="eastAsia" w:ascii="宋体" w:hAnsi="宋体"/>
          <w:color w:val="auto"/>
          <w:sz w:val="24"/>
          <w:highlight w:val="none"/>
        </w:rPr>
        <w:t>2．如果单价和总价不符时，以单价为准。</w:t>
      </w:r>
    </w:p>
    <w:p w14:paraId="5DA8B61E">
      <w:pPr>
        <w:ind w:left="360"/>
        <w:outlineLvl w:val="9"/>
        <w:rPr>
          <w:rFonts w:hint="eastAsia" w:ascii="宋体" w:hAnsi="宋体"/>
          <w:color w:val="auto"/>
          <w:sz w:val="24"/>
          <w:highlight w:val="none"/>
        </w:rPr>
      </w:pPr>
      <w:r>
        <w:rPr>
          <w:rFonts w:hint="eastAsia" w:ascii="宋体" w:hAnsi="宋体"/>
          <w:color w:val="auto"/>
          <w:sz w:val="24"/>
          <w:highlight w:val="none"/>
        </w:rPr>
        <w:t>3. 应按规定签字，否则投标文件无效。</w:t>
      </w:r>
    </w:p>
    <w:p w14:paraId="1B657B92">
      <w:pPr>
        <w:ind w:left="360"/>
        <w:outlineLvl w:val="9"/>
        <w:rPr>
          <w:rFonts w:hint="eastAsia" w:ascii="宋体" w:hAnsi="宋体"/>
          <w:color w:val="auto"/>
          <w:sz w:val="24"/>
          <w:highlight w:val="none"/>
        </w:rPr>
      </w:pPr>
    </w:p>
    <w:p w14:paraId="20675E08">
      <w:pPr>
        <w:ind w:left="360"/>
        <w:outlineLvl w:val="9"/>
        <w:rPr>
          <w:rFonts w:hint="eastAsia" w:ascii="宋体" w:hAnsi="宋体"/>
          <w:color w:val="auto"/>
          <w:sz w:val="24"/>
          <w:highlight w:val="none"/>
          <w:u w:val="single"/>
        </w:rPr>
      </w:pPr>
      <w:r>
        <w:rPr>
          <w:rFonts w:hint="eastAsia" w:ascii="宋体" w:hAnsi="宋体"/>
          <w:color w:val="auto"/>
          <w:sz w:val="24"/>
          <w:highlight w:val="none"/>
        </w:rPr>
        <w:t>　　　　　　　　　　　　　　　投标人法定代表人或被授权人签字：</w:t>
      </w:r>
      <w:r>
        <w:rPr>
          <w:rFonts w:hint="eastAsia" w:ascii="宋体" w:hAnsi="宋体"/>
          <w:color w:val="auto"/>
          <w:sz w:val="24"/>
          <w:highlight w:val="none"/>
          <w:u w:val="single"/>
        </w:rPr>
        <w:t xml:space="preserve">               </w:t>
      </w:r>
    </w:p>
    <w:p w14:paraId="7D06D8E5">
      <w:pPr>
        <w:ind w:left="360"/>
        <w:outlineLvl w:val="9"/>
        <w:rPr>
          <w:rFonts w:hint="eastAsia" w:ascii="宋体" w:hAnsi="宋体"/>
          <w:color w:val="auto"/>
          <w:sz w:val="24"/>
          <w:highlight w:val="none"/>
        </w:rPr>
      </w:pPr>
    </w:p>
    <w:p w14:paraId="2C8ACADB">
      <w:pPr>
        <w:ind w:left="360"/>
        <w:outlineLvl w:val="9"/>
        <w:rPr>
          <w:rFonts w:hint="eastAsia" w:ascii="宋体" w:hAnsi="宋体"/>
          <w:color w:val="auto"/>
          <w:sz w:val="24"/>
          <w:highlight w:val="none"/>
        </w:rPr>
      </w:pPr>
      <w:r>
        <w:rPr>
          <w:rFonts w:hint="eastAsia" w:ascii="宋体" w:hAnsi="宋体"/>
          <w:color w:val="auto"/>
          <w:sz w:val="24"/>
          <w:highlight w:val="none"/>
        </w:rPr>
        <w:t>　　　　                      投标人公章：　　　</w:t>
      </w:r>
    </w:p>
    <w:p w14:paraId="019FC43D">
      <w:pPr>
        <w:spacing w:line="288" w:lineRule="auto"/>
        <w:outlineLvl w:val="9"/>
        <w:rPr>
          <w:rFonts w:hint="eastAsia" w:ascii="宋体" w:hAnsi="宋体"/>
          <w:color w:val="auto"/>
          <w:sz w:val="24"/>
          <w:highlight w:val="none"/>
        </w:rPr>
      </w:pPr>
      <w:r>
        <w:rPr>
          <w:rFonts w:hint="eastAsia" w:ascii="宋体" w:hAnsi="宋体"/>
          <w:color w:val="auto"/>
          <w:sz w:val="24"/>
          <w:highlight w:val="none"/>
        </w:rPr>
        <w:t xml:space="preserve">　                              </w:t>
      </w:r>
    </w:p>
    <w:p w14:paraId="3839238B">
      <w:pPr>
        <w:spacing w:line="288" w:lineRule="auto"/>
        <w:ind w:firstLine="3840" w:firstLineChars="1600"/>
        <w:outlineLvl w:val="9"/>
        <w:rPr>
          <w:rFonts w:ascii="宋体" w:hAnsi="宋体"/>
          <w:color w:val="auto"/>
          <w:sz w:val="24"/>
          <w:highlight w:val="none"/>
        </w:rPr>
        <w:sectPr>
          <w:headerReference r:id="rId8" w:type="default"/>
          <w:footerReference r:id="rId9" w:type="default"/>
          <w:footerReference r:id="rId10" w:type="even"/>
          <w:pgSz w:w="11906" w:h="16838"/>
          <w:pgMar w:top="1134" w:right="1134" w:bottom="1134" w:left="1701" w:header="851" w:footer="828" w:gutter="0"/>
          <w:pgNumType w:fmt="decimal"/>
          <w:cols w:space="720" w:num="1"/>
          <w:titlePg/>
          <w:docGrid w:type="lines" w:linePitch="312" w:charSpace="0"/>
        </w:sectPr>
      </w:pPr>
      <w:r>
        <w:rPr>
          <w:rFonts w:hint="eastAsia" w:ascii="宋体" w:hAnsi="宋体"/>
          <w:color w:val="auto"/>
          <w:sz w:val="24"/>
          <w:highlight w:val="none"/>
        </w:rPr>
        <w:t xml:space="preserve"> 日　　　期</w:t>
      </w:r>
    </w:p>
    <w:bookmarkEnd w:id="8"/>
    <w:p w14:paraId="1EE00C83">
      <w:pPr>
        <w:snapToGrid w:val="0"/>
        <w:spacing w:line="360" w:lineRule="auto"/>
        <w:ind w:left="480" w:hanging="643" w:hangingChars="200"/>
        <w:jc w:val="center"/>
        <w:outlineLvl w:val="9"/>
        <w:rPr>
          <w:rFonts w:hint="eastAsia" w:ascii="宋体" w:hAnsi="宋体" w:eastAsia="宋体"/>
          <w:b/>
          <w:color w:val="auto"/>
          <w:sz w:val="32"/>
          <w:szCs w:val="32"/>
          <w:highlight w:val="none"/>
          <w:lang w:eastAsia="zh-CN"/>
        </w:rPr>
      </w:pPr>
      <w:r>
        <w:rPr>
          <w:rFonts w:hint="eastAsia" w:ascii="宋体" w:hAnsi="宋体"/>
          <w:b/>
          <w:bCs/>
          <w:color w:val="auto"/>
          <w:sz w:val="32"/>
          <w:szCs w:val="32"/>
          <w:highlight w:val="none"/>
        </w:rPr>
        <w:t>三</w:t>
      </w:r>
      <w:r>
        <w:rPr>
          <w:rFonts w:ascii="宋体" w:hAnsi="宋体"/>
          <w:b/>
          <w:bCs/>
          <w:color w:val="auto"/>
          <w:sz w:val="32"/>
          <w:szCs w:val="32"/>
          <w:highlight w:val="none"/>
        </w:rPr>
        <w:t>、</w:t>
      </w:r>
      <w:r>
        <w:rPr>
          <w:rFonts w:hint="eastAsia" w:ascii="宋体" w:hAnsi="宋体"/>
          <w:b/>
          <w:bCs/>
          <w:color w:val="auto"/>
          <w:sz w:val="32"/>
          <w:szCs w:val="32"/>
          <w:highlight w:val="none"/>
          <w:lang w:val="en-US" w:eastAsia="zh-CN"/>
        </w:rPr>
        <w:t>技术和</w:t>
      </w:r>
      <w:r>
        <w:rPr>
          <w:rFonts w:hint="eastAsia" w:ascii="宋体" w:hAnsi="宋体"/>
          <w:b/>
          <w:color w:val="auto"/>
          <w:sz w:val="32"/>
          <w:szCs w:val="32"/>
          <w:highlight w:val="none"/>
        </w:rPr>
        <w:t>商务条款</w:t>
      </w:r>
      <w:r>
        <w:rPr>
          <w:rFonts w:hint="eastAsia" w:ascii="宋体" w:hAnsi="宋体"/>
          <w:b/>
          <w:color w:val="auto"/>
          <w:sz w:val="32"/>
          <w:szCs w:val="32"/>
          <w:highlight w:val="none"/>
          <w:lang w:val="en-US" w:eastAsia="zh-CN"/>
        </w:rPr>
        <w:t>偏离表</w:t>
      </w:r>
    </w:p>
    <w:p w14:paraId="063A65D2">
      <w:pPr>
        <w:snapToGrid w:val="0"/>
        <w:spacing w:line="360" w:lineRule="auto"/>
        <w:outlineLvl w:val="9"/>
        <w:rPr>
          <w:rFonts w:ascii="宋体" w:hAnsi="宋体"/>
          <w:color w:val="auto"/>
          <w:sz w:val="24"/>
          <w:highlight w:val="none"/>
        </w:rPr>
      </w:pPr>
    </w:p>
    <w:p w14:paraId="62EA2383">
      <w:pPr>
        <w:outlineLvl w:val="9"/>
        <w:rPr>
          <w:rFonts w:ascii="宋体" w:hAnsi="宋体"/>
          <w:color w:val="auto"/>
          <w:sz w:val="24"/>
          <w:highlight w:val="none"/>
        </w:rPr>
      </w:pPr>
    </w:p>
    <w:p w14:paraId="29BD58B6">
      <w:pPr>
        <w:snapToGrid w:val="0"/>
        <w:spacing w:line="360" w:lineRule="auto"/>
        <w:outlineLvl w:val="9"/>
        <w:rPr>
          <w:rFonts w:ascii="宋体" w:cs="宋体"/>
          <w:color w:val="auto"/>
          <w:kern w:val="0"/>
          <w:sz w:val="24"/>
          <w:highlight w:val="none"/>
        </w:rPr>
      </w:pPr>
      <w:r>
        <w:rPr>
          <w:rFonts w:hint="eastAsia" w:ascii="宋体" w:hAnsi="宋体" w:cs="宋体"/>
          <w:color w:val="auto"/>
          <w:kern w:val="0"/>
          <w:sz w:val="24"/>
          <w:highlight w:val="none"/>
        </w:rPr>
        <w:t>说明：如有偏离需投标人详细填写</w:t>
      </w:r>
    </w:p>
    <w:tbl>
      <w:tblPr>
        <w:tblStyle w:val="1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43"/>
        <w:gridCol w:w="2148"/>
        <w:gridCol w:w="2148"/>
        <w:gridCol w:w="2056"/>
      </w:tblGrid>
      <w:tr w14:paraId="4A5A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892" w:type="dxa"/>
            <w:vAlign w:val="center"/>
          </w:tcPr>
          <w:p w14:paraId="27293D87">
            <w:pPr>
              <w:snapToGrid w:val="0"/>
              <w:spacing w:line="360" w:lineRule="auto"/>
              <w:jc w:val="center"/>
              <w:outlineLvl w:val="9"/>
              <w:rPr>
                <w:rFonts w:ascii="宋体" w:cs="宋体"/>
                <w:color w:val="auto"/>
                <w:kern w:val="0"/>
                <w:sz w:val="24"/>
                <w:highlight w:val="none"/>
              </w:rPr>
            </w:pPr>
            <w:r>
              <w:rPr>
                <w:rFonts w:hint="eastAsia" w:ascii="宋体" w:hAnsi="宋体" w:cs="宋体"/>
                <w:color w:val="auto"/>
                <w:kern w:val="0"/>
                <w:sz w:val="24"/>
                <w:highlight w:val="none"/>
              </w:rPr>
              <w:t>序</w:t>
            </w:r>
          </w:p>
          <w:p w14:paraId="199D1ED3">
            <w:pPr>
              <w:snapToGrid w:val="0"/>
              <w:spacing w:line="360" w:lineRule="auto"/>
              <w:jc w:val="center"/>
              <w:outlineLvl w:val="9"/>
              <w:rPr>
                <w:rFonts w:ascii="宋体" w:cs="宋体"/>
                <w:color w:val="auto"/>
                <w:kern w:val="0"/>
                <w:sz w:val="24"/>
                <w:highlight w:val="none"/>
              </w:rPr>
            </w:pPr>
            <w:r>
              <w:rPr>
                <w:rFonts w:hint="eastAsia" w:ascii="宋体" w:hAnsi="宋体" w:cs="宋体"/>
                <w:color w:val="auto"/>
                <w:kern w:val="0"/>
                <w:sz w:val="24"/>
                <w:highlight w:val="none"/>
              </w:rPr>
              <w:t>号</w:t>
            </w:r>
          </w:p>
        </w:tc>
        <w:tc>
          <w:tcPr>
            <w:tcW w:w="2043" w:type="dxa"/>
            <w:vAlign w:val="center"/>
          </w:tcPr>
          <w:p w14:paraId="756C8E60">
            <w:pPr>
              <w:snapToGrid w:val="0"/>
              <w:spacing w:line="360" w:lineRule="auto"/>
              <w:jc w:val="center"/>
              <w:outlineLvl w:val="9"/>
              <w:rPr>
                <w:rFonts w:ascii="宋体" w:cs="宋体"/>
                <w:color w:val="auto"/>
                <w:kern w:val="0"/>
                <w:sz w:val="24"/>
                <w:highlight w:val="none"/>
              </w:rPr>
            </w:pP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名称</w:t>
            </w:r>
          </w:p>
        </w:tc>
        <w:tc>
          <w:tcPr>
            <w:tcW w:w="2148" w:type="dxa"/>
            <w:vAlign w:val="center"/>
          </w:tcPr>
          <w:p w14:paraId="64B5554F">
            <w:pPr>
              <w:snapToGrid w:val="0"/>
              <w:spacing w:line="360" w:lineRule="auto"/>
              <w:jc w:val="center"/>
              <w:outlineLvl w:val="9"/>
              <w:rPr>
                <w:rFonts w:ascii="宋体" w:cs="宋体"/>
                <w:color w:val="auto"/>
                <w:kern w:val="0"/>
                <w:sz w:val="24"/>
                <w:highlight w:val="none"/>
              </w:rPr>
            </w:pPr>
            <w:r>
              <w:rPr>
                <w:rFonts w:hint="eastAsia" w:ascii="宋体" w:hAnsi="宋体" w:cs="宋体"/>
                <w:color w:val="auto"/>
                <w:kern w:val="0"/>
                <w:sz w:val="24"/>
                <w:highlight w:val="none"/>
              </w:rPr>
              <w:t>招标文件主要</w:t>
            </w:r>
            <w:r>
              <w:rPr>
                <w:rFonts w:hint="eastAsia" w:ascii="宋体" w:hAnsi="宋体" w:cs="宋体"/>
                <w:color w:val="auto"/>
                <w:kern w:val="0"/>
                <w:sz w:val="24"/>
                <w:highlight w:val="none"/>
                <w:lang w:val="en-US" w:eastAsia="zh-CN"/>
              </w:rPr>
              <w:t>技术和</w:t>
            </w:r>
            <w:r>
              <w:rPr>
                <w:rFonts w:hint="eastAsia" w:ascii="宋体" w:hAnsi="宋体" w:cs="宋体"/>
                <w:color w:val="auto"/>
                <w:kern w:val="0"/>
                <w:sz w:val="24"/>
                <w:highlight w:val="none"/>
              </w:rPr>
              <w:t>商务条款</w:t>
            </w:r>
          </w:p>
        </w:tc>
        <w:tc>
          <w:tcPr>
            <w:tcW w:w="2148" w:type="dxa"/>
            <w:vAlign w:val="center"/>
          </w:tcPr>
          <w:p w14:paraId="79B30BA1">
            <w:pPr>
              <w:snapToGrid w:val="0"/>
              <w:spacing w:line="360" w:lineRule="auto"/>
              <w:jc w:val="center"/>
              <w:outlineLvl w:val="9"/>
              <w:rPr>
                <w:rFonts w:ascii="宋体" w:cs="宋体"/>
                <w:color w:val="auto"/>
                <w:kern w:val="0"/>
                <w:sz w:val="24"/>
                <w:highlight w:val="none"/>
              </w:rPr>
            </w:pPr>
            <w:r>
              <w:rPr>
                <w:rFonts w:hint="eastAsia" w:ascii="宋体" w:hAnsi="宋体" w:cs="宋体"/>
                <w:color w:val="auto"/>
                <w:kern w:val="0"/>
                <w:sz w:val="24"/>
                <w:highlight w:val="none"/>
              </w:rPr>
              <w:t>投标文件主要</w:t>
            </w:r>
            <w:r>
              <w:rPr>
                <w:rFonts w:hint="eastAsia" w:ascii="宋体" w:hAnsi="宋体" w:cs="宋体"/>
                <w:color w:val="auto"/>
                <w:kern w:val="0"/>
                <w:sz w:val="24"/>
                <w:highlight w:val="none"/>
                <w:lang w:val="en-US" w:eastAsia="zh-CN"/>
              </w:rPr>
              <w:t>技术和</w:t>
            </w:r>
            <w:r>
              <w:rPr>
                <w:rFonts w:hint="eastAsia" w:ascii="宋体" w:hAnsi="宋体" w:cs="宋体"/>
                <w:color w:val="auto"/>
                <w:kern w:val="0"/>
                <w:sz w:val="24"/>
                <w:highlight w:val="none"/>
              </w:rPr>
              <w:t>商务条款</w:t>
            </w:r>
          </w:p>
        </w:tc>
        <w:tc>
          <w:tcPr>
            <w:tcW w:w="2056" w:type="dxa"/>
            <w:vAlign w:val="center"/>
          </w:tcPr>
          <w:p w14:paraId="3EB0A249">
            <w:pPr>
              <w:snapToGrid w:val="0"/>
              <w:spacing w:line="360" w:lineRule="auto"/>
              <w:jc w:val="center"/>
              <w:outlineLvl w:val="9"/>
              <w:rPr>
                <w:rFonts w:ascii="宋体" w:cs="宋体"/>
                <w:color w:val="auto"/>
                <w:kern w:val="0"/>
                <w:sz w:val="24"/>
                <w:highlight w:val="none"/>
              </w:rPr>
            </w:pPr>
            <w:r>
              <w:rPr>
                <w:rFonts w:hint="eastAsia" w:ascii="宋体" w:hAnsi="宋体" w:cs="宋体"/>
                <w:color w:val="auto"/>
                <w:kern w:val="0"/>
                <w:sz w:val="24"/>
                <w:highlight w:val="none"/>
              </w:rPr>
              <w:t>偏离说明</w:t>
            </w:r>
          </w:p>
        </w:tc>
      </w:tr>
      <w:tr w14:paraId="2693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892" w:type="dxa"/>
            <w:vAlign w:val="center"/>
          </w:tcPr>
          <w:p w14:paraId="51A19456">
            <w:pPr>
              <w:snapToGrid w:val="0"/>
              <w:spacing w:line="360" w:lineRule="auto"/>
              <w:ind w:firstLine="240" w:firstLineChars="100"/>
              <w:outlineLvl w:val="9"/>
              <w:rPr>
                <w:rFonts w:ascii="宋体" w:cs="宋体"/>
                <w:color w:val="auto"/>
                <w:kern w:val="0"/>
                <w:sz w:val="24"/>
                <w:highlight w:val="none"/>
              </w:rPr>
            </w:pPr>
            <w:r>
              <w:rPr>
                <w:rFonts w:ascii="宋体" w:hAnsi="宋体" w:cs="宋体"/>
                <w:color w:val="auto"/>
                <w:kern w:val="0"/>
                <w:sz w:val="24"/>
                <w:highlight w:val="none"/>
              </w:rPr>
              <w:t>1</w:t>
            </w:r>
          </w:p>
        </w:tc>
        <w:tc>
          <w:tcPr>
            <w:tcW w:w="2043" w:type="dxa"/>
          </w:tcPr>
          <w:p w14:paraId="6DAC1346">
            <w:pPr>
              <w:snapToGrid w:val="0"/>
              <w:spacing w:line="360" w:lineRule="auto"/>
              <w:outlineLvl w:val="9"/>
              <w:rPr>
                <w:rFonts w:ascii="宋体" w:cs="宋体"/>
                <w:color w:val="auto"/>
                <w:kern w:val="0"/>
                <w:sz w:val="24"/>
                <w:highlight w:val="none"/>
              </w:rPr>
            </w:pPr>
          </w:p>
        </w:tc>
        <w:tc>
          <w:tcPr>
            <w:tcW w:w="2148" w:type="dxa"/>
          </w:tcPr>
          <w:p w14:paraId="33095DAD">
            <w:pPr>
              <w:snapToGrid w:val="0"/>
              <w:spacing w:line="360" w:lineRule="auto"/>
              <w:outlineLvl w:val="9"/>
              <w:rPr>
                <w:rFonts w:ascii="宋体" w:cs="宋体"/>
                <w:color w:val="auto"/>
                <w:kern w:val="0"/>
                <w:sz w:val="24"/>
                <w:highlight w:val="none"/>
              </w:rPr>
            </w:pPr>
          </w:p>
        </w:tc>
        <w:tc>
          <w:tcPr>
            <w:tcW w:w="2148" w:type="dxa"/>
          </w:tcPr>
          <w:p w14:paraId="43C374A5">
            <w:pPr>
              <w:snapToGrid w:val="0"/>
              <w:spacing w:line="360" w:lineRule="auto"/>
              <w:outlineLvl w:val="9"/>
              <w:rPr>
                <w:rFonts w:ascii="宋体" w:cs="宋体"/>
                <w:color w:val="auto"/>
                <w:kern w:val="0"/>
                <w:sz w:val="24"/>
                <w:highlight w:val="none"/>
              </w:rPr>
            </w:pPr>
          </w:p>
        </w:tc>
        <w:tc>
          <w:tcPr>
            <w:tcW w:w="2056" w:type="dxa"/>
          </w:tcPr>
          <w:p w14:paraId="58DB5863">
            <w:pPr>
              <w:snapToGrid w:val="0"/>
              <w:spacing w:line="360" w:lineRule="auto"/>
              <w:outlineLvl w:val="9"/>
              <w:rPr>
                <w:rFonts w:ascii="宋体" w:cs="宋体"/>
                <w:color w:val="auto"/>
                <w:kern w:val="0"/>
                <w:sz w:val="24"/>
                <w:highlight w:val="none"/>
              </w:rPr>
            </w:pPr>
          </w:p>
        </w:tc>
      </w:tr>
      <w:tr w14:paraId="4C00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92" w:type="dxa"/>
            <w:vAlign w:val="center"/>
          </w:tcPr>
          <w:p w14:paraId="0DDC7A87">
            <w:pPr>
              <w:snapToGrid w:val="0"/>
              <w:spacing w:line="360" w:lineRule="auto"/>
              <w:ind w:firstLine="240" w:firstLineChars="100"/>
              <w:outlineLvl w:val="9"/>
              <w:rPr>
                <w:rFonts w:ascii="宋体" w:cs="宋体"/>
                <w:color w:val="auto"/>
                <w:kern w:val="0"/>
                <w:sz w:val="24"/>
                <w:highlight w:val="none"/>
              </w:rPr>
            </w:pPr>
            <w:r>
              <w:rPr>
                <w:rFonts w:ascii="宋体" w:hAnsi="宋体" w:cs="宋体"/>
                <w:color w:val="auto"/>
                <w:kern w:val="0"/>
                <w:sz w:val="24"/>
                <w:highlight w:val="none"/>
              </w:rPr>
              <w:t>2</w:t>
            </w:r>
          </w:p>
        </w:tc>
        <w:tc>
          <w:tcPr>
            <w:tcW w:w="2043" w:type="dxa"/>
          </w:tcPr>
          <w:p w14:paraId="2C89ED4C">
            <w:pPr>
              <w:snapToGrid w:val="0"/>
              <w:spacing w:line="360" w:lineRule="auto"/>
              <w:outlineLvl w:val="9"/>
              <w:rPr>
                <w:rFonts w:ascii="宋体" w:cs="宋体"/>
                <w:color w:val="auto"/>
                <w:kern w:val="0"/>
                <w:sz w:val="24"/>
                <w:highlight w:val="none"/>
              </w:rPr>
            </w:pPr>
          </w:p>
        </w:tc>
        <w:tc>
          <w:tcPr>
            <w:tcW w:w="2148" w:type="dxa"/>
          </w:tcPr>
          <w:p w14:paraId="5A83AECD">
            <w:pPr>
              <w:snapToGrid w:val="0"/>
              <w:spacing w:line="360" w:lineRule="auto"/>
              <w:outlineLvl w:val="9"/>
              <w:rPr>
                <w:rFonts w:ascii="宋体" w:cs="宋体"/>
                <w:color w:val="auto"/>
                <w:kern w:val="0"/>
                <w:sz w:val="24"/>
                <w:highlight w:val="none"/>
              </w:rPr>
            </w:pPr>
          </w:p>
        </w:tc>
        <w:tc>
          <w:tcPr>
            <w:tcW w:w="2148" w:type="dxa"/>
          </w:tcPr>
          <w:p w14:paraId="30CA04A4">
            <w:pPr>
              <w:snapToGrid w:val="0"/>
              <w:spacing w:line="360" w:lineRule="auto"/>
              <w:outlineLvl w:val="9"/>
              <w:rPr>
                <w:rFonts w:ascii="宋体" w:cs="宋体"/>
                <w:color w:val="auto"/>
                <w:kern w:val="0"/>
                <w:sz w:val="24"/>
                <w:highlight w:val="none"/>
              </w:rPr>
            </w:pPr>
          </w:p>
        </w:tc>
        <w:tc>
          <w:tcPr>
            <w:tcW w:w="2056" w:type="dxa"/>
          </w:tcPr>
          <w:p w14:paraId="1393BFD4">
            <w:pPr>
              <w:snapToGrid w:val="0"/>
              <w:spacing w:line="360" w:lineRule="auto"/>
              <w:outlineLvl w:val="9"/>
              <w:rPr>
                <w:rFonts w:ascii="宋体" w:cs="宋体"/>
                <w:color w:val="auto"/>
                <w:kern w:val="0"/>
                <w:sz w:val="24"/>
                <w:highlight w:val="none"/>
              </w:rPr>
            </w:pPr>
          </w:p>
        </w:tc>
      </w:tr>
      <w:tr w14:paraId="299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92" w:type="dxa"/>
            <w:vAlign w:val="center"/>
          </w:tcPr>
          <w:p w14:paraId="3F8F5F1E">
            <w:pPr>
              <w:snapToGrid w:val="0"/>
              <w:spacing w:line="360" w:lineRule="auto"/>
              <w:ind w:firstLine="240" w:firstLineChars="100"/>
              <w:outlineLvl w:val="9"/>
              <w:rPr>
                <w:rFonts w:ascii="宋体" w:cs="宋体"/>
                <w:color w:val="auto"/>
                <w:kern w:val="0"/>
                <w:sz w:val="24"/>
                <w:highlight w:val="none"/>
              </w:rPr>
            </w:pPr>
            <w:r>
              <w:rPr>
                <w:rFonts w:ascii="宋体" w:hAnsi="宋体" w:cs="宋体"/>
                <w:color w:val="auto"/>
                <w:kern w:val="0"/>
                <w:sz w:val="24"/>
                <w:highlight w:val="none"/>
              </w:rPr>
              <w:t>3</w:t>
            </w:r>
          </w:p>
        </w:tc>
        <w:tc>
          <w:tcPr>
            <w:tcW w:w="2043" w:type="dxa"/>
          </w:tcPr>
          <w:p w14:paraId="7F093603">
            <w:pPr>
              <w:snapToGrid w:val="0"/>
              <w:spacing w:line="360" w:lineRule="auto"/>
              <w:outlineLvl w:val="9"/>
              <w:rPr>
                <w:rFonts w:ascii="宋体" w:cs="宋体"/>
                <w:color w:val="auto"/>
                <w:kern w:val="0"/>
                <w:sz w:val="24"/>
                <w:highlight w:val="none"/>
              </w:rPr>
            </w:pPr>
          </w:p>
        </w:tc>
        <w:tc>
          <w:tcPr>
            <w:tcW w:w="2148" w:type="dxa"/>
          </w:tcPr>
          <w:p w14:paraId="022307C3">
            <w:pPr>
              <w:snapToGrid w:val="0"/>
              <w:spacing w:line="360" w:lineRule="auto"/>
              <w:outlineLvl w:val="9"/>
              <w:rPr>
                <w:rFonts w:ascii="宋体" w:cs="宋体"/>
                <w:color w:val="auto"/>
                <w:kern w:val="0"/>
                <w:sz w:val="24"/>
                <w:highlight w:val="none"/>
              </w:rPr>
            </w:pPr>
          </w:p>
        </w:tc>
        <w:tc>
          <w:tcPr>
            <w:tcW w:w="2148" w:type="dxa"/>
          </w:tcPr>
          <w:p w14:paraId="4BB972DA">
            <w:pPr>
              <w:snapToGrid w:val="0"/>
              <w:spacing w:line="360" w:lineRule="auto"/>
              <w:outlineLvl w:val="9"/>
              <w:rPr>
                <w:rFonts w:ascii="宋体" w:cs="宋体"/>
                <w:color w:val="auto"/>
                <w:kern w:val="0"/>
                <w:sz w:val="24"/>
                <w:highlight w:val="none"/>
              </w:rPr>
            </w:pPr>
          </w:p>
        </w:tc>
        <w:tc>
          <w:tcPr>
            <w:tcW w:w="2056" w:type="dxa"/>
          </w:tcPr>
          <w:p w14:paraId="76A065E6">
            <w:pPr>
              <w:snapToGrid w:val="0"/>
              <w:spacing w:line="360" w:lineRule="auto"/>
              <w:outlineLvl w:val="9"/>
              <w:rPr>
                <w:rFonts w:ascii="宋体" w:cs="宋体"/>
                <w:color w:val="auto"/>
                <w:kern w:val="0"/>
                <w:sz w:val="24"/>
                <w:highlight w:val="none"/>
              </w:rPr>
            </w:pPr>
          </w:p>
        </w:tc>
      </w:tr>
      <w:tr w14:paraId="54A9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92" w:type="dxa"/>
            <w:vAlign w:val="center"/>
          </w:tcPr>
          <w:p w14:paraId="4A0614DA">
            <w:pPr>
              <w:snapToGrid w:val="0"/>
              <w:spacing w:line="360" w:lineRule="auto"/>
              <w:ind w:firstLine="240" w:firstLineChars="100"/>
              <w:outlineLvl w:val="9"/>
              <w:rPr>
                <w:rFonts w:ascii="宋体" w:cs="宋体"/>
                <w:color w:val="auto"/>
                <w:kern w:val="0"/>
                <w:sz w:val="24"/>
                <w:highlight w:val="none"/>
              </w:rPr>
            </w:pPr>
            <w:r>
              <w:rPr>
                <w:rFonts w:ascii="宋体" w:hAnsi="宋体" w:cs="宋体"/>
                <w:color w:val="auto"/>
                <w:kern w:val="0"/>
                <w:sz w:val="24"/>
                <w:highlight w:val="none"/>
              </w:rPr>
              <w:t>4</w:t>
            </w:r>
          </w:p>
        </w:tc>
        <w:tc>
          <w:tcPr>
            <w:tcW w:w="2043" w:type="dxa"/>
          </w:tcPr>
          <w:p w14:paraId="2EE9F637">
            <w:pPr>
              <w:snapToGrid w:val="0"/>
              <w:spacing w:line="360" w:lineRule="auto"/>
              <w:outlineLvl w:val="9"/>
              <w:rPr>
                <w:rFonts w:ascii="宋体" w:cs="宋体"/>
                <w:color w:val="auto"/>
                <w:kern w:val="0"/>
                <w:sz w:val="24"/>
                <w:highlight w:val="none"/>
              </w:rPr>
            </w:pPr>
          </w:p>
        </w:tc>
        <w:tc>
          <w:tcPr>
            <w:tcW w:w="2148" w:type="dxa"/>
          </w:tcPr>
          <w:p w14:paraId="706EFA1E">
            <w:pPr>
              <w:snapToGrid w:val="0"/>
              <w:spacing w:line="360" w:lineRule="auto"/>
              <w:outlineLvl w:val="9"/>
              <w:rPr>
                <w:rFonts w:ascii="宋体" w:cs="宋体"/>
                <w:color w:val="auto"/>
                <w:kern w:val="0"/>
                <w:sz w:val="24"/>
                <w:highlight w:val="none"/>
              </w:rPr>
            </w:pPr>
          </w:p>
        </w:tc>
        <w:tc>
          <w:tcPr>
            <w:tcW w:w="2148" w:type="dxa"/>
          </w:tcPr>
          <w:p w14:paraId="09496192">
            <w:pPr>
              <w:snapToGrid w:val="0"/>
              <w:spacing w:line="360" w:lineRule="auto"/>
              <w:outlineLvl w:val="9"/>
              <w:rPr>
                <w:rFonts w:ascii="宋体" w:cs="宋体"/>
                <w:color w:val="auto"/>
                <w:kern w:val="0"/>
                <w:sz w:val="24"/>
                <w:highlight w:val="none"/>
              </w:rPr>
            </w:pPr>
          </w:p>
        </w:tc>
        <w:tc>
          <w:tcPr>
            <w:tcW w:w="2056" w:type="dxa"/>
          </w:tcPr>
          <w:p w14:paraId="0AC7C0A9">
            <w:pPr>
              <w:snapToGrid w:val="0"/>
              <w:spacing w:line="360" w:lineRule="auto"/>
              <w:outlineLvl w:val="9"/>
              <w:rPr>
                <w:rFonts w:ascii="宋体" w:cs="宋体"/>
                <w:color w:val="auto"/>
                <w:kern w:val="0"/>
                <w:sz w:val="24"/>
                <w:highlight w:val="none"/>
              </w:rPr>
            </w:pPr>
          </w:p>
        </w:tc>
      </w:tr>
      <w:tr w14:paraId="608E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92" w:type="dxa"/>
            <w:vAlign w:val="center"/>
          </w:tcPr>
          <w:p w14:paraId="4EB9552D">
            <w:pPr>
              <w:snapToGrid w:val="0"/>
              <w:spacing w:line="360" w:lineRule="auto"/>
              <w:ind w:firstLine="240" w:firstLineChars="100"/>
              <w:outlineLvl w:val="9"/>
              <w:rPr>
                <w:rFonts w:ascii="宋体" w:cs="宋体"/>
                <w:color w:val="auto"/>
                <w:kern w:val="0"/>
                <w:sz w:val="24"/>
                <w:highlight w:val="none"/>
              </w:rPr>
            </w:pPr>
            <w:r>
              <w:rPr>
                <w:rFonts w:hint="eastAsia" w:ascii="宋体" w:cs="宋体"/>
                <w:color w:val="auto"/>
                <w:kern w:val="0"/>
                <w:sz w:val="24"/>
                <w:highlight w:val="none"/>
              </w:rPr>
              <w:t>…</w:t>
            </w:r>
          </w:p>
        </w:tc>
        <w:tc>
          <w:tcPr>
            <w:tcW w:w="2043" w:type="dxa"/>
          </w:tcPr>
          <w:p w14:paraId="603DC2BD">
            <w:pPr>
              <w:snapToGrid w:val="0"/>
              <w:spacing w:line="360" w:lineRule="auto"/>
              <w:outlineLvl w:val="9"/>
              <w:rPr>
                <w:rFonts w:ascii="宋体" w:cs="宋体"/>
                <w:color w:val="auto"/>
                <w:kern w:val="0"/>
                <w:sz w:val="24"/>
                <w:highlight w:val="none"/>
              </w:rPr>
            </w:pPr>
          </w:p>
        </w:tc>
        <w:tc>
          <w:tcPr>
            <w:tcW w:w="2148" w:type="dxa"/>
          </w:tcPr>
          <w:p w14:paraId="33DA0441">
            <w:pPr>
              <w:snapToGrid w:val="0"/>
              <w:spacing w:line="360" w:lineRule="auto"/>
              <w:outlineLvl w:val="9"/>
              <w:rPr>
                <w:rFonts w:ascii="宋体" w:cs="宋体"/>
                <w:color w:val="auto"/>
                <w:kern w:val="0"/>
                <w:sz w:val="24"/>
                <w:highlight w:val="none"/>
              </w:rPr>
            </w:pPr>
          </w:p>
        </w:tc>
        <w:tc>
          <w:tcPr>
            <w:tcW w:w="2148" w:type="dxa"/>
          </w:tcPr>
          <w:p w14:paraId="2B98C6B7">
            <w:pPr>
              <w:snapToGrid w:val="0"/>
              <w:spacing w:line="360" w:lineRule="auto"/>
              <w:outlineLvl w:val="9"/>
              <w:rPr>
                <w:rFonts w:ascii="宋体" w:cs="宋体"/>
                <w:color w:val="auto"/>
                <w:kern w:val="0"/>
                <w:sz w:val="24"/>
                <w:highlight w:val="none"/>
              </w:rPr>
            </w:pPr>
          </w:p>
        </w:tc>
        <w:tc>
          <w:tcPr>
            <w:tcW w:w="2056" w:type="dxa"/>
          </w:tcPr>
          <w:p w14:paraId="26957209">
            <w:pPr>
              <w:snapToGrid w:val="0"/>
              <w:spacing w:line="360" w:lineRule="auto"/>
              <w:outlineLvl w:val="9"/>
              <w:rPr>
                <w:rFonts w:ascii="宋体" w:cs="宋体"/>
                <w:color w:val="auto"/>
                <w:kern w:val="0"/>
                <w:sz w:val="24"/>
                <w:highlight w:val="none"/>
              </w:rPr>
            </w:pPr>
          </w:p>
        </w:tc>
      </w:tr>
    </w:tbl>
    <w:p w14:paraId="41B9FDA0">
      <w:pPr>
        <w:snapToGrid w:val="0"/>
        <w:spacing w:line="360" w:lineRule="auto"/>
        <w:outlineLvl w:val="9"/>
        <w:rPr>
          <w:rFonts w:ascii="宋体"/>
          <w:color w:val="auto"/>
          <w:sz w:val="24"/>
          <w:highlight w:val="none"/>
        </w:rPr>
      </w:pPr>
    </w:p>
    <w:p w14:paraId="0F969774">
      <w:pPr>
        <w:snapToGrid w:val="0"/>
        <w:spacing w:line="360" w:lineRule="auto"/>
        <w:outlineLvl w:val="9"/>
        <w:rPr>
          <w:rFonts w:ascii="宋体"/>
          <w:color w:val="auto"/>
          <w:sz w:val="24"/>
          <w:highlight w:val="none"/>
        </w:rPr>
      </w:pPr>
    </w:p>
    <w:p w14:paraId="7F52CE03">
      <w:pPr>
        <w:snapToGrid w:val="0"/>
        <w:spacing w:line="360" w:lineRule="auto"/>
        <w:outlineLvl w:val="9"/>
        <w:rPr>
          <w:rFonts w:ascii="宋体"/>
          <w:color w:val="auto"/>
          <w:sz w:val="24"/>
          <w:highlight w:val="none"/>
          <w:u w:val="single"/>
        </w:rPr>
      </w:pPr>
      <w:r>
        <w:rPr>
          <w:rFonts w:hint="eastAsia" w:ascii="宋体" w:hAnsi="宋体"/>
          <w:color w:val="auto"/>
          <w:sz w:val="24"/>
          <w:highlight w:val="none"/>
        </w:rPr>
        <w:t>法定代表人（签字或盖章）或其授权代表签字：</w:t>
      </w:r>
    </w:p>
    <w:p w14:paraId="59F760E5">
      <w:pPr>
        <w:ind w:left="422" w:hanging="422" w:hangingChars="176"/>
        <w:jc w:val="left"/>
        <w:outlineLvl w:val="9"/>
        <w:rPr>
          <w:rFonts w:ascii="宋体" w:hAnsi="宋体"/>
          <w:b w:val="0"/>
          <w:color w:val="auto"/>
          <w:sz w:val="24"/>
          <w:highlight w:val="none"/>
        </w:rPr>
      </w:pPr>
      <w:bookmarkStart w:id="9" w:name="_Toc516768161"/>
      <w:bookmarkStart w:id="10" w:name="_Toc482618653"/>
      <w:bookmarkStart w:id="11" w:name="_Toc525992804"/>
      <w:bookmarkStart w:id="12" w:name="_Toc501394374"/>
      <w:bookmarkStart w:id="13" w:name="_Toc508029619"/>
      <w:bookmarkStart w:id="14" w:name="_Toc514245009"/>
      <w:bookmarkStart w:id="15" w:name="_Toc482710731"/>
      <w:bookmarkStart w:id="16" w:name="_Toc517265519"/>
      <w:bookmarkStart w:id="17" w:name="_Toc517264802"/>
      <w:bookmarkStart w:id="18" w:name="_Toc482621335"/>
      <w:bookmarkStart w:id="19" w:name="_Toc482953668"/>
      <w:bookmarkStart w:id="20" w:name="_Toc22295368"/>
      <w:bookmarkStart w:id="21" w:name="_Toc499033124"/>
      <w:bookmarkStart w:id="22" w:name="_Toc517264723"/>
      <w:bookmarkStart w:id="23" w:name="_Toc482954027"/>
      <w:bookmarkStart w:id="24" w:name="_Toc513797896"/>
      <w:bookmarkStart w:id="25" w:name="_Toc508959107"/>
      <w:bookmarkStart w:id="26" w:name="_Toc525994577"/>
      <w:bookmarkStart w:id="27" w:name="_Toc525992722"/>
      <w:bookmarkStart w:id="28" w:name="_Toc503424126"/>
      <w:bookmarkStart w:id="29" w:name="_Toc520213123"/>
      <w:bookmarkStart w:id="30" w:name="_Toc503427650"/>
      <w:bookmarkStart w:id="31" w:name="_Toc516767337"/>
      <w:bookmarkStart w:id="32" w:name="_Toc497132186"/>
      <w:bookmarkStart w:id="33" w:name="_Toc526617716"/>
      <w:bookmarkStart w:id="34" w:name="_Toc503424305"/>
      <w:r>
        <w:rPr>
          <w:rFonts w:hint="eastAsia" w:ascii="宋体" w:hAnsi="宋体"/>
          <w:b w:val="0"/>
          <w:color w:val="auto"/>
          <w:sz w:val="24"/>
          <w:highlight w:val="none"/>
        </w:rPr>
        <w:t>注：</w:t>
      </w:r>
      <w:r>
        <w:rPr>
          <w:rFonts w:ascii="宋体" w:hAnsi="宋体"/>
          <w:b w:val="0"/>
          <w:color w:val="auto"/>
          <w:sz w:val="24"/>
          <w:highlight w:val="none"/>
        </w:rPr>
        <w:t>1.</w:t>
      </w:r>
      <w:r>
        <w:rPr>
          <w:rFonts w:hint="eastAsia" w:ascii="宋体" w:hAnsi="宋体"/>
          <w:b w:val="0"/>
          <w:color w:val="auto"/>
          <w:sz w:val="24"/>
          <w:highlight w:val="none"/>
        </w:rPr>
        <w:t>本表中填写的内容应与实际投标一致。存在虚假行为的，供应商应依法承担有关法律责任。</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AD025A4">
      <w:pPr>
        <w:pStyle w:val="37"/>
        <w:ind w:firstLine="482" w:firstLineChars="200"/>
        <w:jc w:val="both"/>
        <w:outlineLvl w:val="9"/>
        <w:rPr>
          <w:rFonts w:hint="eastAsia" w:ascii="宋体" w:hAnsi="宋体"/>
          <w:bCs w:val="0"/>
          <w:color w:val="auto"/>
          <w:kern w:val="44"/>
          <w:sz w:val="24"/>
          <w:szCs w:val="44"/>
          <w:highlight w:val="none"/>
          <w:lang w:eastAsia="zh-CN"/>
        </w:rPr>
      </w:pPr>
      <w:bookmarkStart w:id="35" w:name="_Toc517265520"/>
      <w:bookmarkStart w:id="36" w:name="_Toc516768162"/>
      <w:bookmarkStart w:id="37" w:name="_Toc516767338"/>
      <w:bookmarkStart w:id="38" w:name="_Toc482954028"/>
      <w:bookmarkStart w:id="39" w:name="_Toc525992805"/>
      <w:bookmarkStart w:id="40" w:name="_Toc508959108"/>
      <w:bookmarkStart w:id="41" w:name="_Toc482953669"/>
      <w:bookmarkStart w:id="42" w:name="_Toc482710732"/>
      <w:bookmarkStart w:id="43" w:name="_Toc499033125"/>
      <w:bookmarkStart w:id="44" w:name="_Toc520213124"/>
      <w:bookmarkStart w:id="45" w:name="_Toc501394375"/>
      <w:bookmarkStart w:id="46" w:name="_Toc513797897"/>
      <w:bookmarkStart w:id="47" w:name="_Toc526617717"/>
      <w:bookmarkStart w:id="48" w:name="_Toc503424306"/>
      <w:bookmarkStart w:id="49" w:name="_Toc525994578"/>
      <w:bookmarkStart w:id="50" w:name="_Toc22295369"/>
      <w:bookmarkStart w:id="51" w:name="_Toc503427651"/>
      <w:bookmarkStart w:id="52" w:name="_Toc503424127"/>
      <w:bookmarkStart w:id="53" w:name="_Toc514245010"/>
      <w:bookmarkStart w:id="54" w:name="_Toc517264724"/>
      <w:bookmarkStart w:id="55" w:name="_Toc517264803"/>
      <w:bookmarkStart w:id="56" w:name="_Toc525992723"/>
      <w:bookmarkStart w:id="57" w:name="_Toc508029620"/>
      <w:bookmarkStart w:id="58" w:name="_Toc497132187"/>
      <w:r>
        <w:rPr>
          <w:rFonts w:ascii="宋体" w:hAnsi="宋体"/>
          <w:bCs w:val="0"/>
          <w:color w:val="auto"/>
          <w:kern w:val="44"/>
          <w:sz w:val="24"/>
          <w:szCs w:val="44"/>
          <w:highlight w:val="none"/>
        </w:rPr>
        <w:t>2.</w:t>
      </w:r>
      <w:r>
        <w:rPr>
          <w:rFonts w:hint="eastAsia" w:ascii="宋体" w:hAnsi="宋体"/>
          <w:bCs w:val="0"/>
          <w:color w:val="auto"/>
          <w:kern w:val="44"/>
          <w:sz w:val="24"/>
          <w:szCs w:val="44"/>
          <w:highlight w:val="none"/>
        </w:rPr>
        <w:t>本文件应按规定签署，否则投标文件无效。</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A32078B">
      <w:pPr>
        <w:spacing w:line="360" w:lineRule="auto"/>
        <w:jc w:val="both"/>
        <w:outlineLvl w:val="9"/>
        <w:rPr>
          <w:rFonts w:hint="eastAsia" w:ascii="宋体" w:hAnsi="宋体" w:cs="宋体"/>
          <w:b/>
          <w:bCs/>
          <w:color w:val="auto"/>
          <w:sz w:val="32"/>
          <w:szCs w:val="32"/>
          <w:highlight w:val="none"/>
        </w:rPr>
      </w:pPr>
    </w:p>
    <w:p w14:paraId="3B63C049">
      <w:pPr>
        <w:spacing w:line="360" w:lineRule="auto"/>
        <w:jc w:val="both"/>
        <w:outlineLvl w:val="9"/>
        <w:rPr>
          <w:rFonts w:hint="eastAsia" w:ascii="宋体" w:hAnsi="宋体" w:cs="宋体"/>
          <w:b/>
          <w:bCs/>
          <w:color w:val="auto"/>
          <w:sz w:val="32"/>
          <w:szCs w:val="32"/>
          <w:highlight w:val="none"/>
        </w:rPr>
      </w:pPr>
    </w:p>
    <w:p w14:paraId="593A447E">
      <w:pPr>
        <w:spacing w:line="360" w:lineRule="auto"/>
        <w:jc w:val="both"/>
        <w:outlineLvl w:val="9"/>
        <w:rPr>
          <w:rFonts w:hint="eastAsia" w:ascii="宋体" w:hAnsi="宋体" w:cs="宋体"/>
          <w:b/>
          <w:bCs/>
          <w:color w:val="auto"/>
          <w:sz w:val="32"/>
          <w:szCs w:val="32"/>
          <w:highlight w:val="none"/>
        </w:rPr>
      </w:pPr>
    </w:p>
    <w:p w14:paraId="74556C74">
      <w:pPr>
        <w:jc w:val="center"/>
        <w:outlineLvl w:val="9"/>
        <w:rPr>
          <w:rFonts w:hint="eastAsia" w:ascii="宋体" w:hAnsi="宋体"/>
          <w:b/>
          <w:bCs/>
          <w:color w:val="auto"/>
          <w:sz w:val="36"/>
          <w:szCs w:val="36"/>
          <w:highlight w:val="none"/>
        </w:rPr>
      </w:pPr>
      <w:r>
        <w:rPr>
          <w:rFonts w:hint="eastAsia" w:ascii="宋体" w:hAnsi="宋体"/>
          <w:b/>
          <w:bCs/>
          <w:color w:val="auto"/>
          <w:sz w:val="36"/>
          <w:szCs w:val="36"/>
          <w:highlight w:val="none"/>
          <w:lang w:val="en-US" w:eastAsia="zh-CN"/>
        </w:rPr>
        <w:t>四</w:t>
      </w:r>
      <w:r>
        <w:rPr>
          <w:rFonts w:hint="eastAsia" w:ascii="宋体" w:hAnsi="宋体"/>
          <w:b/>
          <w:bCs/>
          <w:color w:val="auto"/>
          <w:sz w:val="36"/>
          <w:szCs w:val="36"/>
          <w:highlight w:val="none"/>
        </w:rPr>
        <w:t>、资格证明文件</w:t>
      </w:r>
    </w:p>
    <w:p w14:paraId="4B303791">
      <w:pPr>
        <w:jc w:val="center"/>
        <w:rPr>
          <w:rFonts w:hint="eastAsia" w:ascii="宋体" w:hAnsi="宋体" w:cs="宋体"/>
          <w:b/>
          <w:sz w:val="24"/>
          <w:highlight w:val="none"/>
        </w:rPr>
      </w:pPr>
      <w:r>
        <w:rPr>
          <w:rFonts w:hint="eastAsia" w:ascii="宋体" w:hAnsi="宋体" w:cs="宋体"/>
          <w:b/>
          <w:sz w:val="24"/>
          <w:highlight w:val="none"/>
        </w:rPr>
        <w:t>（以下文件复印件均须加盖公章）</w:t>
      </w:r>
    </w:p>
    <w:p w14:paraId="73EDEF88">
      <w:pPr>
        <w:spacing w:line="360" w:lineRule="auto"/>
        <w:ind w:firstLine="360" w:firstLineChars="150"/>
        <w:jc w:val="left"/>
        <w:rPr>
          <w:rFonts w:hint="eastAsia" w:ascii="宋体" w:hAnsi="宋体" w:cs="宋体"/>
          <w:sz w:val="24"/>
          <w:highlight w:val="none"/>
        </w:rPr>
      </w:pPr>
    </w:p>
    <w:p w14:paraId="5B673FB5">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rPr>
        <w:t>1.营业执照或事业单位法人证书或执业许可证等证明文件或自然人的身份证明；</w:t>
      </w:r>
    </w:p>
    <w:p w14:paraId="5C3E08CB">
      <w:pPr>
        <w:spacing w:line="360" w:lineRule="auto"/>
        <w:ind w:firstLine="360" w:firstLineChars="150"/>
        <w:jc w:val="left"/>
        <w:rPr>
          <w:rFonts w:hint="eastAsia" w:ascii="宋体" w:hAnsi="宋体" w:eastAsia="宋体" w:cs="宋体"/>
          <w:sz w:val="24"/>
          <w:highlight w:val="none"/>
          <w:lang w:eastAsia="zh-CN"/>
        </w:rPr>
      </w:pPr>
      <w:r>
        <w:rPr>
          <w:rFonts w:hint="eastAsia" w:ascii="宋体" w:hAnsi="宋体" w:cs="宋体"/>
          <w:sz w:val="24"/>
          <w:highlight w:val="none"/>
        </w:rPr>
        <w:t>2.法定代表人（或非法人组织负责人）身份证明书</w:t>
      </w:r>
      <w:r>
        <w:rPr>
          <w:rFonts w:hint="eastAsia" w:ascii="宋体" w:hAnsi="宋体" w:cs="宋体"/>
          <w:sz w:val="24"/>
          <w:highlight w:val="none"/>
          <w:lang w:eastAsia="zh-CN"/>
        </w:rPr>
        <w:t>；</w:t>
      </w:r>
    </w:p>
    <w:p w14:paraId="6C989EF2">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法定代表人（或非法人组织负责人）授权委托书；</w:t>
      </w:r>
    </w:p>
    <w:p w14:paraId="4F87C379">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.具有良好的商业信誉和健全的财务会计制度的承诺函；</w:t>
      </w:r>
    </w:p>
    <w:p w14:paraId="3B1ACDE0">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.具备履行合同所必需的设备和专业技术能力声明函；</w:t>
      </w:r>
    </w:p>
    <w:p w14:paraId="5305E075">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.参加政府采购活动前3年内在经营活动中没有重大违法记录的书面声明；</w:t>
      </w:r>
    </w:p>
    <w:p w14:paraId="118095F4">
      <w:pPr>
        <w:spacing w:line="360" w:lineRule="auto"/>
        <w:ind w:firstLine="360" w:firstLineChars="150"/>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7.信用记录</w:t>
      </w:r>
    </w:p>
    <w:p w14:paraId="6C630F81">
      <w:pPr>
        <w:spacing w:line="360" w:lineRule="auto"/>
        <w:ind w:firstLine="360" w:firstLineChars="15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8.</w:t>
      </w:r>
      <w:r>
        <w:rPr>
          <w:rFonts w:hint="eastAsia" w:ascii="宋体" w:hAnsi="宋体" w:cs="宋体"/>
          <w:sz w:val="24"/>
          <w:highlight w:val="none"/>
        </w:rPr>
        <w:t>提供</w:t>
      </w:r>
      <w:r>
        <w:rPr>
          <w:rFonts w:hint="eastAsia" w:ascii="宋体" w:hAnsi="宋体" w:cs="宋体"/>
          <w:sz w:val="24"/>
          <w:highlight w:val="none"/>
          <w:lang w:val="en-US" w:eastAsia="zh-CN"/>
        </w:rPr>
        <w:t>自然资源主管部门颁发的有效期范围内乙级及以上测绘资质证书（资质专业范围应包含地理信息系统工程、测绘航空摄影、海洋测绘）。</w:t>
      </w:r>
    </w:p>
    <w:p w14:paraId="3A0BC863">
      <w:pPr>
        <w:spacing w:line="360" w:lineRule="auto"/>
        <w:ind w:firstLine="360" w:firstLineChars="15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9.项目负责人须具有注册测绘师资格证书及测绘专业高级工程师及以上职称，无在处罚期内的不良行为记录。</w:t>
      </w:r>
    </w:p>
    <w:p w14:paraId="0C7E6998">
      <w:pPr>
        <w:spacing w:before="240" w:beforeLines="100" w:after="240" w:afterLines="100" w:line="360" w:lineRule="auto"/>
        <w:ind w:right="-21" w:rightChars="-10"/>
        <w:jc w:val="center"/>
        <w:outlineLvl w:val="9"/>
        <w:rPr>
          <w:rFonts w:hint="eastAsia" w:ascii="宋体" w:hAnsi="宋体" w:cs="宋体"/>
          <w:sz w:val="24"/>
          <w:highlight w:val="none"/>
        </w:rPr>
      </w:pPr>
    </w:p>
    <w:p w14:paraId="55261355">
      <w:pPr>
        <w:spacing w:before="240" w:beforeLines="100" w:after="240" w:afterLines="100" w:line="360" w:lineRule="auto"/>
        <w:ind w:right="-21" w:rightChars="-10"/>
        <w:jc w:val="center"/>
        <w:outlineLvl w:val="9"/>
        <w:rPr>
          <w:rFonts w:hint="eastAsia" w:ascii="宋体" w:hAnsi="宋体" w:cs="宋体"/>
          <w:sz w:val="24"/>
          <w:highlight w:val="none"/>
        </w:rPr>
      </w:pPr>
    </w:p>
    <w:p w14:paraId="462E27E7">
      <w:pPr>
        <w:spacing w:before="240" w:beforeLines="100" w:after="240" w:afterLines="100" w:line="360" w:lineRule="auto"/>
        <w:ind w:right="-21" w:rightChars="-10"/>
        <w:jc w:val="center"/>
        <w:outlineLvl w:val="9"/>
        <w:rPr>
          <w:rFonts w:hint="eastAsia" w:ascii="宋体" w:hAnsi="宋体" w:cs="宋体"/>
          <w:sz w:val="24"/>
          <w:highlight w:val="none"/>
        </w:rPr>
      </w:pPr>
    </w:p>
    <w:p w14:paraId="3CB9CD68">
      <w:pPr>
        <w:spacing w:before="240" w:beforeLines="100" w:after="240" w:afterLines="100" w:line="360" w:lineRule="auto"/>
        <w:ind w:right="-21" w:rightChars="-10"/>
        <w:jc w:val="center"/>
        <w:outlineLvl w:val="9"/>
        <w:rPr>
          <w:rFonts w:hint="eastAsia" w:ascii="宋体" w:hAnsi="宋体" w:cs="宋体"/>
          <w:sz w:val="24"/>
          <w:highlight w:val="none"/>
        </w:rPr>
      </w:pPr>
    </w:p>
    <w:p w14:paraId="5C612567">
      <w:pPr>
        <w:spacing w:before="240" w:beforeLines="100" w:after="240" w:afterLines="100" w:line="360" w:lineRule="auto"/>
        <w:ind w:right="-21" w:rightChars="-10"/>
        <w:jc w:val="center"/>
        <w:outlineLvl w:val="9"/>
        <w:rPr>
          <w:rFonts w:hint="eastAsia" w:ascii="宋体" w:hAnsi="宋体" w:cs="宋体"/>
          <w:sz w:val="24"/>
          <w:highlight w:val="none"/>
        </w:rPr>
      </w:pPr>
    </w:p>
    <w:p w14:paraId="1ED0CBDD">
      <w:pPr>
        <w:spacing w:before="240" w:beforeLines="100" w:after="240" w:afterLines="100" w:line="360" w:lineRule="auto"/>
        <w:ind w:right="-21" w:rightChars="-10"/>
        <w:jc w:val="center"/>
        <w:outlineLvl w:val="9"/>
        <w:rPr>
          <w:rFonts w:hint="eastAsia" w:ascii="宋体" w:hAnsi="宋体" w:cs="宋体"/>
          <w:sz w:val="24"/>
          <w:highlight w:val="none"/>
        </w:rPr>
      </w:pPr>
    </w:p>
    <w:p w14:paraId="3C7289F5">
      <w:pPr>
        <w:spacing w:before="240" w:beforeLines="100" w:after="240" w:afterLines="100" w:line="360" w:lineRule="auto"/>
        <w:ind w:right="-21" w:rightChars="-10"/>
        <w:jc w:val="center"/>
        <w:outlineLvl w:val="9"/>
        <w:rPr>
          <w:rFonts w:hint="eastAsia" w:ascii="宋体" w:hAnsi="宋体" w:cs="宋体"/>
          <w:sz w:val="24"/>
          <w:highlight w:val="none"/>
        </w:rPr>
      </w:pPr>
    </w:p>
    <w:p w14:paraId="3724E2B1">
      <w:pPr>
        <w:spacing w:before="240" w:beforeLines="100" w:after="240" w:afterLines="100" w:line="360" w:lineRule="auto"/>
        <w:ind w:right="-21" w:rightChars="-10"/>
        <w:jc w:val="center"/>
        <w:outlineLvl w:val="9"/>
        <w:rPr>
          <w:rFonts w:hint="eastAsia" w:ascii="宋体" w:hAnsi="宋体" w:cs="宋体"/>
          <w:sz w:val="24"/>
          <w:highlight w:val="none"/>
        </w:rPr>
      </w:pPr>
    </w:p>
    <w:p w14:paraId="2E0A65B4">
      <w:pPr>
        <w:spacing w:before="240" w:beforeLines="100" w:after="240" w:afterLines="100" w:line="360" w:lineRule="auto"/>
        <w:ind w:right="-21" w:rightChars="-10"/>
        <w:jc w:val="center"/>
        <w:outlineLvl w:val="9"/>
        <w:rPr>
          <w:rFonts w:hint="eastAsia" w:ascii="宋体" w:hAnsi="宋体" w:cs="宋体"/>
          <w:sz w:val="24"/>
          <w:highlight w:val="none"/>
        </w:rPr>
      </w:pPr>
    </w:p>
    <w:p w14:paraId="4CE4D454">
      <w:pPr>
        <w:spacing w:before="240" w:beforeLines="100" w:after="240" w:afterLines="100" w:line="360" w:lineRule="auto"/>
        <w:ind w:right="-21" w:rightChars="-10"/>
        <w:jc w:val="center"/>
        <w:outlineLvl w:val="9"/>
        <w:rPr>
          <w:rFonts w:hint="eastAsia" w:ascii="宋体" w:hAnsi="宋体" w:cs="宋体"/>
          <w:sz w:val="24"/>
          <w:highlight w:val="none"/>
        </w:rPr>
      </w:pPr>
    </w:p>
    <w:p w14:paraId="4A0B47E4">
      <w:pPr>
        <w:spacing w:before="240" w:beforeLines="100" w:after="240" w:afterLines="100" w:line="360" w:lineRule="auto"/>
        <w:ind w:right="-21" w:rightChars="-10"/>
        <w:jc w:val="center"/>
        <w:outlineLvl w:val="9"/>
        <w:rPr>
          <w:rFonts w:ascii="宋体" w:hAnsi="宋体" w:cs="仿宋_GB2312"/>
          <w:b/>
          <w:color w:val="auto"/>
          <w:sz w:val="32"/>
          <w:szCs w:val="32"/>
          <w:highlight w:val="none"/>
        </w:rPr>
      </w:pPr>
      <w:r>
        <w:rPr>
          <w:rFonts w:hint="eastAsia" w:ascii="宋体" w:hAnsi="宋体" w:cs="仿宋_GB2312"/>
          <w:b/>
          <w:color w:val="auto"/>
          <w:sz w:val="28"/>
          <w:szCs w:val="32"/>
          <w:highlight w:val="none"/>
        </w:rPr>
        <w:t>法定代表人（或非法人组织负责人）身份证明书</w:t>
      </w:r>
    </w:p>
    <w:p w14:paraId="72E17710">
      <w:pPr>
        <w:spacing w:line="360" w:lineRule="auto"/>
        <w:ind w:firstLine="960" w:firstLineChars="400"/>
        <w:outlineLvl w:val="9"/>
        <w:rPr>
          <w:rFonts w:ascii="宋体" w:hAnsi="宋体" w:cs="仿宋_GB2312"/>
          <w:color w:val="auto"/>
          <w:sz w:val="24"/>
          <w:highlight w:val="none"/>
        </w:rPr>
      </w:pPr>
      <w:r>
        <w:rPr>
          <w:rFonts w:hint="eastAsia" w:ascii="宋体" w:hAnsi="宋体" w:cs="仿宋_GB2312"/>
          <w:color w:val="auto"/>
          <w:sz w:val="24"/>
          <w:highlight w:val="none"/>
        </w:rPr>
        <w:t>姓名：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，性别：</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，出生日期：</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，现任职务：</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（投标人名称）的法定代表人（或非法人组织负责人）。</w:t>
      </w:r>
    </w:p>
    <w:p w14:paraId="43354206">
      <w:pPr>
        <w:outlineLvl w:val="9"/>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2A7BBBBC">
      <w:pPr>
        <w:outlineLvl w:val="9"/>
        <w:rPr>
          <w:rFonts w:ascii="宋体" w:hAnsi="宋体" w:cs="仿宋_GB2312"/>
          <w:color w:val="auto"/>
          <w:sz w:val="24"/>
          <w:highlight w:val="none"/>
        </w:rPr>
      </w:pPr>
      <w:r>
        <w:rPr>
          <w:rFonts w:hint="eastAsia" w:ascii="宋体" w:hAnsi="宋体" w:cs="仿宋_GB2312"/>
          <w:color w:val="auto"/>
          <w:sz w:val="24"/>
          <w:highlight w:val="none"/>
        </w:rPr>
        <w:t>特此证明。</w:t>
      </w:r>
    </w:p>
    <w:p w14:paraId="415B018B">
      <w:pPr>
        <w:outlineLvl w:val="9"/>
        <w:rPr>
          <w:rFonts w:ascii="宋体" w:hAnsi="宋体" w:cs="仿宋_GB2312"/>
          <w:color w:val="auto"/>
          <w:sz w:val="24"/>
          <w:highlight w:val="none"/>
        </w:rPr>
      </w:pPr>
    </w:p>
    <w:p w14:paraId="692212AF">
      <w:pPr>
        <w:outlineLvl w:val="9"/>
        <w:rPr>
          <w:rFonts w:ascii="宋体" w:hAnsi="宋体" w:cs="仿宋_GB2312"/>
          <w:color w:val="auto"/>
          <w:sz w:val="24"/>
          <w:highlight w:val="none"/>
        </w:rPr>
      </w:pPr>
    </w:p>
    <w:p w14:paraId="6E20660C">
      <w:pPr>
        <w:outlineLvl w:val="9"/>
        <w:rPr>
          <w:rFonts w:ascii="宋体" w:hAnsi="宋体" w:cs="仿宋_GB2312"/>
          <w:color w:val="auto"/>
          <w:sz w:val="24"/>
          <w:highlight w:val="none"/>
        </w:rPr>
      </w:pPr>
    </w:p>
    <w:tbl>
      <w:tblPr>
        <w:tblStyle w:val="16"/>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777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4CD7BA17">
            <w:pPr>
              <w:jc w:val="center"/>
              <w:outlineLvl w:val="9"/>
              <w:rPr>
                <w:rFonts w:ascii="宋体" w:hAnsi="宋体" w:cs="仿宋_GB2312"/>
                <w:color w:val="auto"/>
                <w:sz w:val="24"/>
                <w:highlight w:val="none"/>
              </w:rPr>
            </w:pPr>
            <w:r>
              <w:rPr>
                <w:rFonts w:hint="eastAsia" w:ascii="宋体" w:hAnsi="宋体" w:cs="仿宋_GB2312"/>
                <w:color w:val="auto"/>
                <w:sz w:val="24"/>
                <w:highlight w:val="none"/>
              </w:rPr>
              <w:t>（※法定代表人（或非法人组织负责人）身份证正、反面复印件※）</w:t>
            </w:r>
          </w:p>
        </w:tc>
      </w:tr>
    </w:tbl>
    <w:p w14:paraId="6750E42F">
      <w:pPr>
        <w:outlineLvl w:val="9"/>
        <w:rPr>
          <w:rFonts w:ascii="宋体" w:hAnsi="宋体" w:cs="仿宋_GB2312"/>
          <w:color w:val="auto"/>
          <w:sz w:val="24"/>
          <w:highlight w:val="none"/>
        </w:rPr>
      </w:pPr>
    </w:p>
    <w:p w14:paraId="2F919E44">
      <w:pPr>
        <w:outlineLvl w:val="9"/>
        <w:rPr>
          <w:rFonts w:ascii="宋体" w:hAnsi="宋体" w:cs="仿宋_GB2312"/>
          <w:color w:val="auto"/>
          <w:sz w:val="24"/>
          <w:highlight w:val="none"/>
        </w:rPr>
      </w:pPr>
    </w:p>
    <w:p w14:paraId="23F2BFF3">
      <w:pPr>
        <w:outlineLvl w:val="9"/>
        <w:rPr>
          <w:rFonts w:ascii="宋体" w:hAnsi="宋体" w:cs="仿宋_GB2312"/>
          <w:color w:val="auto"/>
          <w:sz w:val="24"/>
          <w:highlight w:val="none"/>
        </w:rPr>
      </w:pPr>
    </w:p>
    <w:p w14:paraId="59A4F66C">
      <w:pPr>
        <w:outlineLvl w:val="9"/>
        <w:rPr>
          <w:rFonts w:ascii="宋体" w:hAnsi="宋体" w:cs="仿宋_GB2312"/>
          <w:color w:val="auto"/>
          <w:sz w:val="24"/>
          <w:highlight w:val="none"/>
        </w:rPr>
      </w:pPr>
    </w:p>
    <w:p w14:paraId="12141939">
      <w:pPr>
        <w:outlineLvl w:val="9"/>
        <w:rPr>
          <w:rFonts w:ascii="宋体" w:hAnsi="宋体" w:cs="仿宋_GB2312"/>
          <w:color w:val="auto"/>
          <w:sz w:val="24"/>
          <w:highlight w:val="none"/>
        </w:rPr>
      </w:pPr>
    </w:p>
    <w:p w14:paraId="7B6E29CB">
      <w:pPr>
        <w:outlineLvl w:val="9"/>
        <w:rPr>
          <w:rFonts w:ascii="宋体" w:hAnsi="宋体" w:cs="仿宋_GB2312"/>
          <w:color w:val="auto"/>
          <w:sz w:val="24"/>
          <w:highlight w:val="none"/>
        </w:rPr>
      </w:pPr>
    </w:p>
    <w:p w14:paraId="390FDD95">
      <w:pPr>
        <w:outlineLvl w:val="9"/>
        <w:rPr>
          <w:rFonts w:ascii="宋体" w:hAnsi="宋体" w:cs="仿宋_GB2312"/>
          <w:color w:val="auto"/>
          <w:sz w:val="24"/>
          <w:highlight w:val="none"/>
        </w:rPr>
      </w:pPr>
    </w:p>
    <w:p w14:paraId="6F3B8EE7">
      <w:pPr>
        <w:spacing w:line="480" w:lineRule="auto"/>
        <w:outlineLvl w:val="9"/>
        <w:rPr>
          <w:rFonts w:ascii="宋体" w:hAnsi="宋体" w:cs="仿宋_GB2312"/>
          <w:color w:val="auto"/>
          <w:sz w:val="24"/>
          <w:highlight w:val="none"/>
          <w:u w:val="single"/>
        </w:rPr>
      </w:pPr>
      <w:r>
        <w:rPr>
          <w:rFonts w:hint="eastAsia" w:ascii="宋体" w:hAnsi="宋体" w:cs="仿宋_GB2312"/>
          <w:color w:val="auto"/>
          <w:sz w:val="24"/>
          <w:highlight w:val="none"/>
        </w:rPr>
        <w:t>投标人名称（加盖单位公章）：</w:t>
      </w:r>
      <w:r>
        <w:rPr>
          <w:rFonts w:hint="eastAsia" w:ascii="宋体" w:hAnsi="宋体" w:cs="仿宋_GB2312"/>
          <w:color w:val="auto"/>
          <w:sz w:val="24"/>
          <w:highlight w:val="none"/>
          <w:u w:val="single"/>
        </w:rPr>
        <w:t xml:space="preserve">           </w:t>
      </w:r>
    </w:p>
    <w:p w14:paraId="2EE755AF">
      <w:pPr>
        <w:snapToGrid w:val="0"/>
        <w:spacing w:line="360" w:lineRule="auto"/>
        <w:outlineLvl w:val="9"/>
        <w:rPr>
          <w:rFonts w:hint="eastAsia" w:ascii="宋体" w:hAnsi="宋体"/>
          <w:color w:val="auto"/>
          <w:sz w:val="24"/>
          <w:highlight w:val="none"/>
        </w:rPr>
      </w:pPr>
      <w:r>
        <w:rPr>
          <w:rFonts w:hint="eastAsia" w:ascii="宋体" w:hAnsi="宋体" w:cs="仿宋_GB2312"/>
          <w:color w:val="auto"/>
          <w:sz w:val="24"/>
          <w:highlight w:val="none"/>
        </w:rPr>
        <w:t>日期：</w:t>
      </w:r>
      <w:r>
        <w:rPr>
          <w:rFonts w:hint="eastAsia" w:ascii="宋体" w:hAnsi="宋体" w:cs="仿宋_GB2312"/>
          <w:color w:val="auto"/>
          <w:highlight w:val="none"/>
          <w:u w:val="single"/>
        </w:rPr>
        <w:t xml:space="preserve">                </w:t>
      </w:r>
    </w:p>
    <w:p w14:paraId="275727A7">
      <w:pPr>
        <w:spacing w:line="340" w:lineRule="exact"/>
        <w:jc w:val="center"/>
        <w:outlineLvl w:val="9"/>
        <w:rPr>
          <w:rFonts w:hint="eastAsia" w:ascii="宋体" w:hAnsi="宋体" w:cs="宋体"/>
          <w:b/>
          <w:color w:val="auto"/>
          <w:sz w:val="24"/>
          <w:highlight w:val="none"/>
        </w:rPr>
      </w:pPr>
      <w:r>
        <w:rPr>
          <w:rFonts w:ascii="宋体" w:hAnsi="宋体"/>
          <w:color w:val="auto"/>
          <w:sz w:val="24"/>
          <w:highlight w:val="none"/>
        </w:rPr>
        <w:br w:type="page"/>
      </w:r>
    </w:p>
    <w:p w14:paraId="7166D02B">
      <w:pPr>
        <w:spacing w:before="240" w:beforeLines="100" w:after="240" w:afterLines="100" w:line="360" w:lineRule="auto"/>
        <w:ind w:right="-21" w:rightChars="-10"/>
        <w:jc w:val="center"/>
        <w:outlineLvl w:val="9"/>
        <w:rPr>
          <w:rFonts w:ascii="宋体" w:hAnsi="宋体" w:cs="仿宋_GB2312"/>
          <w:b/>
          <w:color w:val="auto"/>
          <w:sz w:val="24"/>
          <w:highlight w:val="none"/>
        </w:rPr>
      </w:pPr>
      <w:r>
        <w:rPr>
          <w:rFonts w:hint="eastAsia" w:ascii="宋体" w:hAnsi="宋体" w:cs="仿宋_GB2312"/>
          <w:b/>
          <w:color w:val="auto"/>
          <w:sz w:val="28"/>
          <w:highlight w:val="none"/>
        </w:rPr>
        <w:t>法定代表人（或非法人组织负责人）授权委托书</w:t>
      </w:r>
    </w:p>
    <w:p w14:paraId="2ED63598">
      <w:pPr>
        <w:spacing w:line="360" w:lineRule="auto"/>
        <w:ind w:firstLine="480" w:firstLineChars="200"/>
        <w:outlineLvl w:val="9"/>
        <w:rPr>
          <w:rFonts w:ascii="宋体" w:hAnsi="宋体" w:cs="仿宋_GB2312"/>
          <w:color w:val="auto"/>
          <w:sz w:val="24"/>
          <w:highlight w:val="none"/>
          <w:u w:val="single"/>
        </w:rPr>
      </w:pPr>
      <w:r>
        <w:rPr>
          <w:rFonts w:hint="eastAsia" w:ascii="宋体" w:hAnsi="宋体" w:cs="仿宋_GB2312"/>
          <w:color w:val="auto"/>
          <w:sz w:val="24"/>
          <w:highlight w:val="none"/>
        </w:rPr>
        <w:t>单位名称：</w:t>
      </w:r>
      <w:r>
        <w:rPr>
          <w:rFonts w:hint="eastAsia" w:ascii="宋体" w:hAnsi="宋体" w:cs="仿宋_GB2312"/>
          <w:color w:val="auto"/>
          <w:sz w:val="24"/>
          <w:highlight w:val="none"/>
          <w:u w:val="single"/>
        </w:rPr>
        <w:t xml:space="preserve">                </w:t>
      </w:r>
    </w:p>
    <w:p w14:paraId="0A3370F3">
      <w:pPr>
        <w:spacing w:line="360" w:lineRule="auto"/>
        <w:ind w:firstLine="480" w:firstLineChars="200"/>
        <w:outlineLvl w:val="9"/>
        <w:rPr>
          <w:rFonts w:ascii="宋体" w:hAnsi="宋体" w:cs="仿宋_GB2312"/>
          <w:color w:val="auto"/>
          <w:sz w:val="24"/>
          <w:highlight w:val="none"/>
          <w:u w:val="single"/>
        </w:rPr>
      </w:pPr>
      <w:r>
        <w:rPr>
          <w:rFonts w:hint="eastAsia" w:ascii="宋体" w:hAnsi="宋体" w:cs="仿宋_GB2312"/>
          <w:color w:val="auto"/>
          <w:sz w:val="24"/>
          <w:highlight w:val="none"/>
        </w:rPr>
        <w:t>法定代表人（或非法人组织负责人）姓名：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身份证号码：</w:t>
      </w:r>
      <w:r>
        <w:rPr>
          <w:rFonts w:hint="eastAsia" w:ascii="宋体" w:hAnsi="宋体" w:cs="仿宋_GB2312"/>
          <w:color w:val="auto"/>
          <w:sz w:val="24"/>
          <w:highlight w:val="none"/>
          <w:u w:val="single"/>
        </w:rPr>
        <w:t xml:space="preserve">         </w:t>
      </w:r>
    </w:p>
    <w:p w14:paraId="50B61F22">
      <w:pPr>
        <w:tabs>
          <w:tab w:val="left" w:pos="5205"/>
        </w:tabs>
        <w:spacing w:line="360" w:lineRule="auto"/>
        <w:ind w:firstLine="480" w:firstLineChars="200"/>
        <w:outlineLvl w:val="9"/>
        <w:rPr>
          <w:rFonts w:ascii="宋体" w:hAnsi="宋体" w:cs="仿宋_GB2312"/>
          <w:color w:val="auto"/>
          <w:sz w:val="24"/>
          <w:highlight w:val="none"/>
          <w:u w:val="single"/>
        </w:rPr>
      </w:pPr>
      <w:r>
        <w:rPr>
          <w:rFonts w:hint="eastAsia" w:ascii="宋体" w:hAnsi="宋体" w:cs="仿宋_GB2312"/>
          <w:color w:val="auto"/>
          <w:sz w:val="24"/>
          <w:highlight w:val="none"/>
        </w:rPr>
        <w:t>住所地：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rPr>
        <w:tab/>
      </w:r>
    </w:p>
    <w:p w14:paraId="06296D43">
      <w:pPr>
        <w:spacing w:line="360" w:lineRule="auto"/>
        <w:ind w:firstLine="480" w:firstLineChars="200"/>
        <w:outlineLvl w:val="9"/>
        <w:rPr>
          <w:rFonts w:ascii="宋体" w:hAnsi="宋体" w:cs="仿宋_GB2312"/>
          <w:color w:val="auto"/>
          <w:sz w:val="24"/>
          <w:highlight w:val="none"/>
          <w:u w:val="single"/>
        </w:rPr>
      </w:pPr>
      <w:r>
        <w:rPr>
          <w:rFonts w:hint="eastAsia" w:ascii="宋体" w:hAnsi="宋体" w:cs="仿宋_GB2312"/>
          <w:color w:val="auto"/>
          <w:sz w:val="24"/>
          <w:highlight w:val="none"/>
        </w:rPr>
        <w:t>授权委托人姓名：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身份证号码：</w:t>
      </w:r>
      <w:r>
        <w:rPr>
          <w:rFonts w:hint="eastAsia" w:ascii="宋体" w:hAnsi="宋体" w:cs="仿宋_GB2312"/>
          <w:color w:val="auto"/>
          <w:sz w:val="24"/>
          <w:highlight w:val="none"/>
          <w:u w:val="single"/>
        </w:rPr>
        <w:t xml:space="preserve">         </w:t>
      </w:r>
    </w:p>
    <w:p w14:paraId="7AA3A923">
      <w:pPr>
        <w:spacing w:line="360" w:lineRule="auto"/>
        <w:ind w:firstLine="480" w:firstLineChars="200"/>
        <w:outlineLvl w:val="9"/>
        <w:rPr>
          <w:rFonts w:ascii="宋体" w:hAnsi="宋体" w:cs="仿宋_GB2312"/>
          <w:color w:val="auto"/>
          <w:sz w:val="24"/>
          <w:highlight w:val="none"/>
          <w:u w:val="single"/>
        </w:rPr>
      </w:pPr>
      <w:r>
        <w:rPr>
          <w:rFonts w:hint="eastAsia" w:ascii="宋体" w:hAnsi="宋体" w:cs="仿宋_GB2312"/>
          <w:color w:val="auto"/>
          <w:sz w:val="24"/>
          <w:highlight w:val="none"/>
        </w:rPr>
        <w:t>工作单位：</w:t>
      </w:r>
      <w:r>
        <w:rPr>
          <w:rFonts w:hint="eastAsia" w:ascii="宋体" w:hAnsi="宋体" w:cs="仿宋_GB2312"/>
          <w:color w:val="auto"/>
          <w:sz w:val="24"/>
          <w:highlight w:val="none"/>
          <w:u w:val="single"/>
        </w:rPr>
        <w:t xml:space="preserve">                  </w:t>
      </w:r>
    </w:p>
    <w:p w14:paraId="0A70509F">
      <w:pPr>
        <w:spacing w:line="360" w:lineRule="auto"/>
        <w:ind w:firstLine="480" w:firstLineChars="200"/>
        <w:outlineLvl w:val="9"/>
        <w:rPr>
          <w:rFonts w:ascii="宋体" w:hAnsi="宋体" w:cs="仿宋_GB2312"/>
          <w:color w:val="auto"/>
          <w:sz w:val="24"/>
          <w:highlight w:val="none"/>
          <w:u w:val="single"/>
        </w:rPr>
      </w:pPr>
      <w:r>
        <w:rPr>
          <w:rFonts w:hint="eastAsia" w:ascii="宋体" w:hAnsi="宋体" w:cs="仿宋_GB2312"/>
          <w:color w:val="auto"/>
          <w:sz w:val="24"/>
          <w:highlight w:val="none"/>
        </w:rPr>
        <w:t>住址：</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电话：</w:t>
      </w:r>
      <w:r>
        <w:rPr>
          <w:rFonts w:hint="eastAsia" w:ascii="宋体" w:hAnsi="宋体" w:cs="仿宋_GB2312"/>
          <w:color w:val="auto"/>
          <w:sz w:val="24"/>
          <w:highlight w:val="none"/>
          <w:u w:val="single"/>
        </w:rPr>
        <w:t xml:space="preserve">               </w:t>
      </w:r>
    </w:p>
    <w:p w14:paraId="0576128A">
      <w:pPr>
        <w:spacing w:line="360" w:lineRule="auto"/>
        <w:ind w:firstLine="480" w:firstLineChars="200"/>
        <w:outlineLvl w:val="9"/>
        <w:rPr>
          <w:rFonts w:ascii="宋体" w:hAnsi="宋体" w:cs="仿宋_GB2312"/>
          <w:color w:val="auto"/>
          <w:sz w:val="24"/>
          <w:highlight w:val="none"/>
        </w:rPr>
      </w:pPr>
      <w:r>
        <w:rPr>
          <w:rFonts w:hint="eastAsia" w:ascii="宋体" w:hAnsi="宋体" w:cs="仿宋_GB2312"/>
          <w:color w:val="auto"/>
          <w:sz w:val="24"/>
          <w:highlight w:val="none"/>
        </w:rPr>
        <w:t>现委托</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就</w:t>
      </w:r>
      <w:r>
        <w:rPr>
          <w:rFonts w:hint="eastAsia" w:ascii="宋体" w:hAnsi="宋体" w:cs="仿宋_GB2312"/>
          <w:color w:val="auto"/>
          <w:sz w:val="24"/>
          <w:highlight w:val="none"/>
          <w:u w:val="single"/>
        </w:rPr>
        <w:t>（项目编号、项目名称）</w:t>
      </w:r>
      <w:r>
        <w:rPr>
          <w:rFonts w:hint="eastAsia" w:ascii="宋体" w:hAnsi="宋体" w:cs="仿宋_GB2312"/>
          <w:color w:val="auto"/>
          <w:sz w:val="24"/>
          <w:highlight w:val="none"/>
        </w:rPr>
        <w:t>投标中，以我单位名义处理一切与之有关的事务。</w:t>
      </w:r>
    </w:p>
    <w:p w14:paraId="7CD13C9A">
      <w:pPr>
        <w:spacing w:line="360" w:lineRule="auto"/>
        <w:ind w:firstLine="480" w:firstLineChars="200"/>
        <w:outlineLvl w:val="9"/>
        <w:rPr>
          <w:rFonts w:ascii="宋体" w:hAnsi="宋体" w:cs="仿宋_GB2312"/>
          <w:color w:val="auto"/>
          <w:sz w:val="24"/>
          <w:highlight w:val="none"/>
        </w:rPr>
      </w:pPr>
      <w:r>
        <w:rPr>
          <w:rFonts w:hint="eastAsia" w:ascii="宋体" w:hAnsi="宋体" w:cs="仿宋_GB2312"/>
          <w:color w:val="auto"/>
          <w:sz w:val="24"/>
          <w:highlight w:val="none"/>
        </w:rPr>
        <w:t>本授权书于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日签字或盖章生效，无转委托，特此声明。</w:t>
      </w:r>
    </w:p>
    <w:p w14:paraId="147508BE">
      <w:pPr>
        <w:spacing w:line="360" w:lineRule="auto"/>
        <w:outlineLvl w:val="9"/>
        <w:rPr>
          <w:rFonts w:ascii="宋体" w:hAnsi="宋体" w:cs="仿宋_GB2312"/>
          <w:color w:val="auto"/>
          <w:sz w:val="24"/>
          <w:highlight w:val="none"/>
        </w:rPr>
      </w:pPr>
    </w:p>
    <w:tbl>
      <w:tblPr>
        <w:tblStyle w:val="16"/>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52BA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330A4EF2">
            <w:pPr>
              <w:jc w:val="center"/>
              <w:outlineLvl w:val="9"/>
              <w:rPr>
                <w:rFonts w:ascii="宋体" w:hAnsi="宋体" w:cs="仿宋_GB2312"/>
                <w:color w:val="auto"/>
                <w:sz w:val="24"/>
                <w:highlight w:val="none"/>
              </w:rPr>
            </w:pPr>
            <w:r>
              <w:rPr>
                <w:rFonts w:hint="eastAsia" w:ascii="宋体" w:hAnsi="宋体" w:cs="仿宋_GB2312"/>
                <w:color w:val="auto"/>
                <w:sz w:val="24"/>
                <w:highlight w:val="none"/>
              </w:rPr>
              <w:t>（※授权委托人身份证正、反面复印件※）</w:t>
            </w:r>
          </w:p>
        </w:tc>
      </w:tr>
    </w:tbl>
    <w:p w14:paraId="12AE6B45">
      <w:pPr>
        <w:spacing w:line="360" w:lineRule="auto"/>
        <w:outlineLvl w:val="9"/>
        <w:rPr>
          <w:rFonts w:ascii="宋体" w:hAnsi="宋体" w:cs="仿宋_GB2312"/>
          <w:color w:val="auto"/>
          <w:sz w:val="24"/>
          <w:highlight w:val="none"/>
        </w:rPr>
      </w:pPr>
    </w:p>
    <w:p w14:paraId="701E1B59">
      <w:pPr>
        <w:spacing w:line="360" w:lineRule="auto"/>
        <w:outlineLvl w:val="9"/>
        <w:rPr>
          <w:rFonts w:ascii="宋体" w:hAnsi="宋体" w:cs="仿宋_GB2312"/>
          <w:color w:val="auto"/>
          <w:sz w:val="24"/>
          <w:highlight w:val="none"/>
        </w:rPr>
      </w:pPr>
      <w:r>
        <w:rPr>
          <w:rFonts w:hint="eastAsia" w:ascii="宋体" w:hAnsi="宋体" w:cs="仿宋_GB2312"/>
          <w:color w:val="auto"/>
          <w:sz w:val="24"/>
          <w:highlight w:val="none"/>
        </w:rPr>
        <w:t>委托人（加盖单位公章）：</w:t>
      </w:r>
      <w:r>
        <w:rPr>
          <w:rFonts w:hint="eastAsia" w:ascii="宋体" w:hAnsi="宋体" w:cs="仿宋_GB2312"/>
          <w:color w:val="auto"/>
          <w:sz w:val="24"/>
          <w:highlight w:val="none"/>
          <w:u w:val="single"/>
        </w:rPr>
        <w:t xml:space="preserve">              </w:t>
      </w:r>
    </w:p>
    <w:p w14:paraId="0F6D15A1">
      <w:pPr>
        <w:spacing w:line="360" w:lineRule="auto"/>
        <w:outlineLvl w:val="9"/>
        <w:rPr>
          <w:rFonts w:ascii="宋体" w:hAnsi="宋体" w:cs="仿宋_GB2312"/>
          <w:color w:val="auto"/>
          <w:sz w:val="24"/>
          <w:highlight w:val="none"/>
        </w:rPr>
      </w:pPr>
      <w:r>
        <w:rPr>
          <w:rFonts w:hint="eastAsia" w:ascii="宋体" w:hAnsi="宋体" w:cs="仿宋_GB2312"/>
          <w:color w:val="auto"/>
          <w:sz w:val="24"/>
          <w:highlight w:val="none"/>
        </w:rPr>
        <w:t>法定代表人（或非法人组织负责人）（签字或盖章）：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F6BC67B">
      <w:pPr>
        <w:spacing w:line="360" w:lineRule="auto"/>
        <w:outlineLvl w:val="9"/>
        <w:rPr>
          <w:rFonts w:ascii="宋体" w:hAnsi="宋体" w:cs="仿宋_GB2312"/>
          <w:color w:val="auto"/>
          <w:sz w:val="24"/>
          <w:highlight w:val="none"/>
        </w:rPr>
      </w:pPr>
      <w:r>
        <w:rPr>
          <w:rFonts w:hint="eastAsia" w:ascii="宋体" w:hAnsi="宋体" w:cs="仿宋_GB2312"/>
          <w:color w:val="auto"/>
          <w:sz w:val="24"/>
          <w:highlight w:val="none"/>
        </w:rPr>
        <w:t>授权委托人（签字或盖章）：</w:t>
      </w:r>
      <w:r>
        <w:rPr>
          <w:rFonts w:hint="eastAsia" w:ascii="宋体" w:hAnsi="宋体" w:cs="仿宋_GB2312"/>
          <w:color w:val="auto"/>
          <w:sz w:val="24"/>
          <w:highlight w:val="none"/>
          <w:u w:val="single"/>
        </w:rPr>
        <w:t xml:space="preserve">              </w:t>
      </w:r>
    </w:p>
    <w:p w14:paraId="6CBDCABC">
      <w:pPr>
        <w:spacing w:line="360" w:lineRule="auto"/>
        <w:outlineLvl w:val="9"/>
        <w:rPr>
          <w:rFonts w:ascii="宋体" w:hAnsi="宋体" w:cs="仿宋_GB2312"/>
          <w:color w:val="auto"/>
          <w:sz w:val="24"/>
          <w:highlight w:val="none"/>
        </w:rPr>
      </w:pPr>
      <w:r>
        <w:rPr>
          <w:rFonts w:hint="eastAsia" w:ascii="宋体" w:hAnsi="宋体" w:cs="仿宋_GB2312"/>
          <w:color w:val="auto"/>
          <w:sz w:val="24"/>
          <w:highlight w:val="none"/>
        </w:rPr>
        <w:t>详细通讯地址：</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邮政编码 ：</w:t>
      </w:r>
      <w:r>
        <w:rPr>
          <w:rFonts w:hint="eastAsia" w:ascii="宋体" w:hAnsi="宋体" w:cs="仿宋_GB2312"/>
          <w:color w:val="auto"/>
          <w:sz w:val="24"/>
          <w:highlight w:val="none"/>
          <w:u w:val="single"/>
        </w:rPr>
        <w:t xml:space="preserve">              </w:t>
      </w:r>
    </w:p>
    <w:p w14:paraId="73209FEB">
      <w:pPr>
        <w:spacing w:line="360" w:lineRule="auto"/>
        <w:outlineLvl w:val="9"/>
        <w:rPr>
          <w:rFonts w:ascii="宋体" w:hAnsi="宋体" w:cs="仿宋_GB2312"/>
          <w:color w:val="auto"/>
          <w:sz w:val="24"/>
          <w:highlight w:val="none"/>
          <w:u w:val="single"/>
        </w:rPr>
      </w:pPr>
      <w:r>
        <w:rPr>
          <w:rFonts w:hint="eastAsia" w:ascii="宋体" w:hAnsi="宋体" w:cs="仿宋_GB2312"/>
          <w:color w:val="auto"/>
          <w:sz w:val="24"/>
          <w:highlight w:val="none"/>
        </w:rPr>
        <w:t>传        真：</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电     话：</w:t>
      </w:r>
      <w:r>
        <w:rPr>
          <w:rFonts w:hint="eastAsia" w:ascii="宋体" w:hAnsi="宋体" w:cs="仿宋_GB2312"/>
          <w:color w:val="auto"/>
          <w:sz w:val="24"/>
          <w:highlight w:val="none"/>
          <w:u w:val="single"/>
        </w:rPr>
        <w:t xml:space="preserve">              </w:t>
      </w:r>
    </w:p>
    <w:p w14:paraId="685D1664">
      <w:pPr>
        <w:snapToGrid w:val="0"/>
        <w:spacing w:line="360" w:lineRule="auto"/>
        <w:outlineLvl w:val="9"/>
        <w:rPr>
          <w:rFonts w:hint="eastAsia" w:ascii="宋体" w:hAnsi="宋体" w:cs="宋体"/>
          <w:color w:val="auto"/>
          <w:kern w:val="0"/>
          <w:sz w:val="24"/>
          <w:highlight w:val="none"/>
        </w:rPr>
      </w:pPr>
      <w:r>
        <w:rPr>
          <w:rFonts w:hint="eastAsia" w:ascii="宋体" w:hAnsi="宋体" w:cs="仿宋_GB2312"/>
          <w:color w:val="auto"/>
          <w:sz w:val="24"/>
          <w:highlight w:val="none"/>
        </w:rPr>
        <w:t>日        期:</w:t>
      </w:r>
      <w:r>
        <w:rPr>
          <w:rFonts w:hint="eastAsia" w:ascii="宋体" w:hAnsi="宋体" w:cs="仿宋_GB2312"/>
          <w:color w:val="auto"/>
          <w:sz w:val="24"/>
          <w:highlight w:val="none"/>
          <w:u w:val="single"/>
        </w:rPr>
        <w:t xml:space="preserve">                       </w:t>
      </w:r>
    </w:p>
    <w:p w14:paraId="15FF4D9F">
      <w:pPr>
        <w:spacing w:line="340" w:lineRule="exact"/>
        <w:jc w:val="center"/>
        <w:outlineLvl w:val="9"/>
        <w:rPr>
          <w:rFonts w:hint="eastAsia" w:ascii="宋体" w:hAnsi="宋体" w:cs="宋体"/>
          <w:b/>
          <w:color w:val="auto"/>
          <w:sz w:val="24"/>
          <w:highlight w:val="none"/>
        </w:rPr>
      </w:pPr>
      <w:r>
        <w:rPr>
          <w:rFonts w:ascii="宋体" w:hAnsi="宋体" w:cs="宋体"/>
          <w:color w:val="auto"/>
          <w:kern w:val="0"/>
          <w:sz w:val="24"/>
          <w:highlight w:val="none"/>
        </w:rPr>
        <w:br w:type="page"/>
      </w:r>
    </w:p>
    <w:p w14:paraId="3ADB498F">
      <w:pPr>
        <w:snapToGrid w:val="0"/>
        <w:spacing w:line="360" w:lineRule="auto"/>
        <w:jc w:val="center"/>
        <w:outlineLvl w:val="9"/>
        <w:rPr>
          <w:rFonts w:hint="eastAsia" w:ascii="仿宋_GB2312" w:hAnsi="仿宋_GB2312" w:eastAsia="仿宋_GB2312" w:cs="仿宋_GB2312"/>
          <w:color w:val="auto"/>
          <w:szCs w:val="21"/>
          <w:highlight w:val="none"/>
        </w:rPr>
      </w:pPr>
      <w:r>
        <w:rPr>
          <w:rFonts w:hint="eastAsia" w:ascii="宋体" w:hAnsi="宋体" w:cs="宋体"/>
          <w:b/>
          <w:color w:val="auto"/>
          <w:kern w:val="0"/>
          <w:sz w:val="28"/>
          <w:highlight w:val="none"/>
        </w:rPr>
        <w:t>具有良好的商业信誉和健全的财务会计制度的承诺函</w:t>
      </w:r>
    </w:p>
    <w:p w14:paraId="5F3EFF8B">
      <w:pPr>
        <w:spacing w:before="240" w:beforeLines="100" w:after="240" w:afterLines="100" w:line="360" w:lineRule="auto"/>
        <w:ind w:right="-21" w:rightChars="-10"/>
        <w:jc w:val="center"/>
        <w:outlineLvl w:val="9"/>
        <w:rPr>
          <w:rFonts w:ascii="仿宋_GB2312" w:hAnsi="仿宋_GB2312" w:eastAsia="仿宋_GB2312" w:cs="仿宋_GB2312"/>
          <w:b/>
          <w:color w:val="auto"/>
          <w:sz w:val="32"/>
          <w:szCs w:val="32"/>
          <w:highlight w:val="none"/>
        </w:rPr>
      </w:pPr>
    </w:p>
    <w:p w14:paraId="63D9C11C">
      <w:pPr>
        <w:spacing w:before="240" w:beforeLines="100" w:after="240" w:afterLines="100" w:line="480" w:lineRule="exact"/>
        <w:ind w:right="630" w:rightChars="300"/>
        <w:jc w:val="center"/>
        <w:outlineLvl w:val="9"/>
        <w:rPr>
          <w:rFonts w:ascii="宋体" w:hAnsi="宋体" w:cs="仿宋_GB2312"/>
          <w:color w:val="auto"/>
          <w:sz w:val="24"/>
          <w:highlight w:val="none"/>
        </w:rPr>
      </w:pPr>
      <w:r>
        <w:rPr>
          <w:rFonts w:hint="eastAsia" w:ascii="宋体" w:hAnsi="宋体" w:cs="仿宋_GB2312"/>
          <w:color w:val="auto"/>
          <w:sz w:val="24"/>
          <w:highlight w:val="none"/>
        </w:rPr>
        <w:t>（格式自拟）</w:t>
      </w:r>
    </w:p>
    <w:p w14:paraId="4BEB9B48">
      <w:pPr>
        <w:spacing w:before="240" w:beforeLines="100" w:after="240" w:afterLines="100" w:line="480" w:lineRule="exact"/>
        <w:ind w:right="630" w:rightChars="300"/>
        <w:jc w:val="center"/>
        <w:outlineLvl w:val="9"/>
        <w:rPr>
          <w:rFonts w:ascii="宋体" w:hAnsi="宋体" w:cs="仿宋_GB2312"/>
          <w:color w:val="auto"/>
          <w:sz w:val="24"/>
          <w:highlight w:val="none"/>
        </w:rPr>
      </w:pPr>
    </w:p>
    <w:p w14:paraId="54825EA2">
      <w:pPr>
        <w:spacing w:before="240" w:beforeLines="100" w:after="240" w:afterLines="100" w:line="480" w:lineRule="exact"/>
        <w:ind w:right="630" w:rightChars="300"/>
        <w:jc w:val="center"/>
        <w:outlineLvl w:val="9"/>
        <w:rPr>
          <w:rFonts w:ascii="宋体" w:hAnsi="宋体" w:cs="仿宋_GB2312"/>
          <w:color w:val="auto"/>
          <w:sz w:val="24"/>
          <w:highlight w:val="none"/>
        </w:rPr>
      </w:pPr>
    </w:p>
    <w:p w14:paraId="49FD0327">
      <w:pPr>
        <w:spacing w:before="240" w:beforeLines="100" w:after="240" w:afterLines="100" w:line="480" w:lineRule="exact"/>
        <w:ind w:right="630" w:rightChars="300"/>
        <w:jc w:val="center"/>
        <w:outlineLvl w:val="9"/>
        <w:rPr>
          <w:rFonts w:ascii="宋体" w:hAnsi="宋体" w:cs="仿宋_GB2312"/>
          <w:color w:val="auto"/>
          <w:sz w:val="24"/>
          <w:highlight w:val="none"/>
        </w:rPr>
      </w:pPr>
    </w:p>
    <w:p w14:paraId="5ACBD2D3">
      <w:pPr>
        <w:spacing w:before="240" w:beforeLines="100" w:after="240" w:afterLines="100" w:line="480" w:lineRule="exact"/>
        <w:ind w:right="630" w:rightChars="300"/>
        <w:jc w:val="center"/>
        <w:outlineLvl w:val="9"/>
        <w:rPr>
          <w:rFonts w:ascii="宋体" w:hAnsi="宋体" w:cs="仿宋_GB2312"/>
          <w:color w:val="auto"/>
          <w:sz w:val="24"/>
          <w:highlight w:val="none"/>
        </w:rPr>
      </w:pPr>
    </w:p>
    <w:p w14:paraId="5FCF5FC9">
      <w:pPr>
        <w:spacing w:before="240" w:beforeLines="100" w:after="240" w:afterLines="100" w:line="480" w:lineRule="exact"/>
        <w:ind w:right="630" w:rightChars="300"/>
        <w:jc w:val="left"/>
        <w:outlineLvl w:val="9"/>
        <w:rPr>
          <w:rFonts w:ascii="宋体" w:hAnsi="宋体" w:cs="仿宋_GB2312"/>
          <w:color w:val="auto"/>
          <w:sz w:val="24"/>
          <w:highlight w:val="none"/>
        </w:rPr>
      </w:pPr>
      <w:r>
        <w:rPr>
          <w:rFonts w:hint="eastAsia" w:ascii="宋体" w:hAnsi="宋体" w:cs="仿宋_GB2312"/>
          <w:color w:val="auto"/>
          <w:sz w:val="24"/>
          <w:highlight w:val="none"/>
        </w:rPr>
        <w:t xml:space="preserve">投标人名称（加盖单位公章）：           </w:t>
      </w:r>
    </w:p>
    <w:p w14:paraId="779B5124">
      <w:pPr>
        <w:spacing w:before="240" w:beforeLines="100" w:after="240" w:afterLines="100" w:line="480" w:lineRule="exact"/>
        <w:ind w:right="630" w:rightChars="300"/>
        <w:outlineLvl w:val="9"/>
        <w:rPr>
          <w:rFonts w:ascii="宋体" w:hAnsi="宋体" w:cs="仿宋_GB2312"/>
          <w:color w:val="auto"/>
          <w:sz w:val="24"/>
          <w:highlight w:val="none"/>
        </w:rPr>
      </w:pPr>
      <w:r>
        <w:rPr>
          <w:rFonts w:hint="eastAsia" w:ascii="宋体" w:hAnsi="宋体" w:cs="仿宋_GB2312"/>
          <w:color w:val="auto"/>
          <w:sz w:val="24"/>
          <w:highlight w:val="none"/>
        </w:rPr>
        <w:t xml:space="preserve">法定代表人（或非法人组织负责人）或其授权委托人(签字或盖章)：           </w:t>
      </w:r>
    </w:p>
    <w:p w14:paraId="5AB8F228">
      <w:pPr>
        <w:spacing w:line="340" w:lineRule="exact"/>
        <w:jc w:val="center"/>
        <w:outlineLvl w:val="9"/>
        <w:rPr>
          <w:rFonts w:hint="eastAsia" w:ascii="宋体" w:hAnsi="宋体" w:cs="宋体"/>
          <w:b/>
          <w:color w:val="auto"/>
          <w:sz w:val="24"/>
          <w:highlight w:val="none"/>
        </w:rPr>
      </w:pPr>
      <w:r>
        <w:rPr>
          <w:rFonts w:hint="eastAsia" w:ascii="宋体" w:hAnsi="宋体" w:cs="仿宋_GB2312"/>
          <w:color w:val="auto"/>
          <w:sz w:val="24"/>
          <w:highlight w:val="none"/>
        </w:rPr>
        <w:t xml:space="preserve">日期：          </w:t>
      </w:r>
    </w:p>
    <w:p w14:paraId="0402EBC9">
      <w:pPr>
        <w:spacing w:line="340" w:lineRule="exact"/>
        <w:jc w:val="center"/>
        <w:outlineLvl w:val="9"/>
        <w:rPr>
          <w:rFonts w:hint="eastAsia" w:ascii="宋体" w:hAnsi="宋体" w:cs="宋体"/>
          <w:b/>
          <w:color w:val="auto"/>
          <w:sz w:val="24"/>
          <w:highlight w:val="none"/>
        </w:rPr>
      </w:pPr>
    </w:p>
    <w:p w14:paraId="2AF031AA">
      <w:pPr>
        <w:spacing w:line="340" w:lineRule="exact"/>
        <w:jc w:val="center"/>
        <w:outlineLvl w:val="9"/>
        <w:rPr>
          <w:rFonts w:hint="eastAsia" w:ascii="宋体" w:hAnsi="宋体" w:cs="宋体"/>
          <w:b/>
          <w:color w:val="auto"/>
          <w:sz w:val="24"/>
          <w:highlight w:val="none"/>
        </w:rPr>
      </w:pPr>
    </w:p>
    <w:p w14:paraId="72930F94">
      <w:pPr>
        <w:spacing w:line="340" w:lineRule="exact"/>
        <w:jc w:val="center"/>
        <w:outlineLvl w:val="9"/>
        <w:rPr>
          <w:rFonts w:hint="eastAsia" w:ascii="宋体" w:hAnsi="宋体" w:cs="宋体"/>
          <w:b/>
          <w:color w:val="auto"/>
          <w:sz w:val="24"/>
          <w:highlight w:val="none"/>
        </w:rPr>
      </w:pPr>
    </w:p>
    <w:p w14:paraId="034227E2">
      <w:pPr>
        <w:spacing w:line="340" w:lineRule="exact"/>
        <w:jc w:val="center"/>
        <w:outlineLvl w:val="9"/>
        <w:rPr>
          <w:rFonts w:hint="eastAsia" w:ascii="宋体" w:hAnsi="宋体" w:cs="宋体"/>
          <w:b/>
          <w:color w:val="auto"/>
          <w:sz w:val="24"/>
          <w:highlight w:val="none"/>
        </w:rPr>
      </w:pPr>
    </w:p>
    <w:p w14:paraId="2BD514D6">
      <w:pPr>
        <w:spacing w:line="340" w:lineRule="exact"/>
        <w:jc w:val="center"/>
        <w:outlineLvl w:val="9"/>
        <w:rPr>
          <w:rFonts w:hint="eastAsia" w:ascii="宋体" w:hAnsi="宋体" w:cs="宋体"/>
          <w:b/>
          <w:color w:val="auto"/>
          <w:sz w:val="24"/>
          <w:highlight w:val="none"/>
        </w:rPr>
      </w:pPr>
    </w:p>
    <w:p w14:paraId="7D2DAFAC">
      <w:pPr>
        <w:spacing w:line="340" w:lineRule="exact"/>
        <w:jc w:val="center"/>
        <w:outlineLvl w:val="9"/>
        <w:rPr>
          <w:rFonts w:hint="eastAsia" w:ascii="宋体" w:hAnsi="宋体" w:cs="宋体"/>
          <w:b/>
          <w:color w:val="auto"/>
          <w:sz w:val="24"/>
          <w:highlight w:val="none"/>
        </w:rPr>
      </w:pPr>
    </w:p>
    <w:p w14:paraId="5AB6CBF8">
      <w:pPr>
        <w:spacing w:line="340" w:lineRule="exact"/>
        <w:jc w:val="center"/>
        <w:outlineLvl w:val="9"/>
        <w:rPr>
          <w:rFonts w:hint="eastAsia" w:ascii="宋体" w:hAnsi="宋体" w:cs="宋体"/>
          <w:b/>
          <w:color w:val="auto"/>
          <w:sz w:val="24"/>
          <w:highlight w:val="none"/>
        </w:rPr>
      </w:pPr>
    </w:p>
    <w:p w14:paraId="27DF4F3B">
      <w:pPr>
        <w:spacing w:line="340" w:lineRule="exact"/>
        <w:jc w:val="center"/>
        <w:outlineLvl w:val="9"/>
        <w:rPr>
          <w:rFonts w:hint="eastAsia" w:ascii="宋体" w:hAnsi="宋体" w:cs="宋体"/>
          <w:b/>
          <w:color w:val="auto"/>
          <w:sz w:val="24"/>
          <w:highlight w:val="none"/>
        </w:rPr>
      </w:pPr>
    </w:p>
    <w:p w14:paraId="62FD79B7">
      <w:pPr>
        <w:spacing w:line="340" w:lineRule="exact"/>
        <w:jc w:val="center"/>
        <w:outlineLvl w:val="9"/>
        <w:rPr>
          <w:rFonts w:hint="eastAsia" w:ascii="宋体" w:hAnsi="宋体" w:cs="宋体"/>
          <w:b/>
          <w:color w:val="auto"/>
          <w:sz w:val="24"/>
          <w:highlight w:val="none"/>
        </w:rPr>
      </w:pPr>
    </w:p>
    <w:p w14:paraId="5D59EB67">
      <w:pPr>
        <w:spacing w:line="340" w:lineRule="exact"/>
        <w:jc w:val="center"/>
        <w:outlineLvl w:val="9"/>
        <w:rPr>
          <w:rFonts w:hint="eastAsia" w:ascii="宋体" w:hAnsi="宋体" w:cs="宋体"/>
          <w:b/>
          <w:color w:val="auto"/>
          <w:sz w:val="24"/>
          <w:highlight w:val="none"/>
        </w:rPr>
      </w:pPr>
    </w:p>
    <w:p w14:paraId="24341F70">
      <w:pPr>
        <w:spacing w:line="340" w:lineRule="exact"/>
        <w:jc w:val="center"/>
        <w:outlineLvl w:val="9"/>
        <w:rPr>
          <w:rFonts w:hint="eastAsia" w:ascii="宋体" w:hAnsi="宋体" w:cs="宋体"/>
          <w:b/>
          <w:color w:val="auto"/>
          <w:sz w:val="24"/>
          <w:highlight w:val="none"/>
        </w:rPr>
      </w:pPr>
    </w:p>
    <w:p w14:paraId="65C13A50">
      <w:pPr>
        <w:spacing w:line="340" w:lineRule="exact"/>
        <w:jc w:val="center"/>
        <w:outlineLvl w:val="9"/>
        <w:rPr>
          <w:rFonts w:hint="eastAsia" w:ascii="宋体" w:hAnsi="宋体" w:cs="宋体"/>
          <w:b/>
          <w:color w:val="auto"/>
          <w:sz w:val="24"/>
          <w:highlight w:val="none"/>
        </w:rPr>
      </w:pPr>
    </w:p>
    <w:p w14:paraId="50C03BB2">
      <w:pPr>
        <w:spacing w:line="340" w:lineRule="exact"/>
        <w:jc w:val="center"/>
        <w:outlineLvl w:val="9"/>
        <w:rPr>
          <w:rFonts w:hint="eastAsia" w:ascii="宋体" w:hAnsi="宋体" w:cs="宋体"/>
          <w:b/>
          <w:color w:val="auto"/>
          <w:sz w:val="24"/>
          <w:highlight w:val="none"/>
        </w:rPr>
      </w:pPr>
    </w:p>
    <w:p w14:paraId="096FAC20">
      <w:pPr>
        <w:spacing w:line="340" w:lineRule="exact"/>
        <w:jc w:val="center"/>
        <w:outlineLvl w:val="9"/>
        <w:rPr>
          <w:rFonts w:hint="eastAsia" w:ascii="宋体" w:hAnsi="宋体" w:cs="宋体"/>
          <w:b/>
          <w:color w:val="auto"/>
          <w:sz w:val="24"/>
          <w:highlight w:val="none"/>
        </w:rPr>
      </w:pPr>
    </w:p>
    <w:p w14:paraId="5980B96C">
      <w:pPr>
        <w:spacing w:line="340" w:lineRule="exact"/>
        <w:jc w:val="center"/>
        <w:outlineLvl w:val="9"/>
        <w:rPr>
          <w:rFonts w:hint="eastAsia" w:ascii="宋体" w:hAnsi="宋体" w:cs="宋体"/>
          <w:b/>
          <w:color w:val="auto"/>
          <w:sz w:val="24"/>
          <w:highlight w:val="none"/>
        </w:rPr>
      </w:pPr>
    </w:p>
    <w:p w14:paraId="1434B9CD">
      <w:pPr>
        <w:spacing w:line="340" w:lineRule="exact"/>
        <w:jc w:val="center"/>
        <w:outlineLvl w:val="9"/>
        <w:rPr>
          <w:rFonts w:hint="eastAsia" w:ascii="宋体" w:hAnsi="宋体" w:cs="宋体"/>
          <w:b/>
          <w:color w:val="auto"/>
          <w:sz w:val="24"/>
          <w:highlight w:val="none"/>
        </w:rPr>
      </w:pPr>
    </w:p>
    <w:p w14:paraId="20779005">
      <w:pPr>
        <w:spacing w:line="340" w:lineRule="exact"/>
        <w:jc w:val="center"/>
        <w:outlineLvl w:val="9"/>
        <w:rPr>
          <w:rFonts w:hint="eastAsia" w:ascii="宋体" w:hAnsi="宋体" w:cs="宋体"/>
          <w:b/>
          <w:color w:val="auto"/>
          <w:sz w:val="24"/>
          <w:highlight w:val="none"/>
        </w:rPr>
      </w:pPr>
    </w:p>
    <w:p w14:paraId="04B77C47">
      <w:pPr>
        <w:spacing w:line="340" w:lineRule="exact"/>
        <w:jc w:val="center"/>
        <w:outlineLvl w:val="9"/>
        <w:rPr>
          <w:rFonts w:hint="eastAsia" w:ascii="宋体" w:hAnsi="宋体" w:cs="宋体"/>
          <w:b/>
          <w:color w:val="auto"/>
          <w:sz w:val="24"/>
          <w:highlight w:val="none"/>
        </w:rPr>
      </w:pPr>
    </w:p>
    <w:p w14:paraId="4215CFC4">
      <w:pPr>
        <w:spacing w:line="340" w:lineRule="exact"/>
        <w:jc w:val="center"/>
        <w:outlineLvl w:val="9"/>
        <w:rPr>
          <w:rFonts w:hint="eastAsia" w:ascii="宋体" w:hAnsi="宋体" w:cs="宋体"/>
          <w:b/>
          <w:color w:val="auto"/>
          <w:sz w:val="24"/>
          <w:highlight w:val="none"/>
        </w:rPr>
      </w:pPr>
    </w:p>
    <w:p w14:paraId="09012905">
      <w:pPr>
        <w:spacing w:line="340" w:lineRule="exact"/>
        <w:jc w:val="both"/>
        <w:outlineLvl w:val="9"/>
        <w:rPr>
          <w:rFonts w:hint="eastAsia" w:ascii="宋体" w:hAnsi="宋体" w:cs="宋体"/>
          <w:b/>
          <w:color w:val="auto"/>
          <w:sz w:val="24"/>
          <w:highlight w:val="none"/>
        </w:rPr>
      </w:pPr>
    </w:p>
    <w:p w14:paraId="3F1EC7C4">
      <w:pPr>
        <w:spacing w:before="240" w:beforeLines="100" w:after="240" w:afterLines="100" w:line="480" w:lineRule="exact"/>
        <w:ind w:right="630" w:rightChars="300"/>
        <w:jc w:val="center"/>
        <w:outlineLvl w:val="9"/>
        <w:rPr>
          <w:rFonts w:hint="eastAsia" w:ascii="宋体" w:hAnsi="宋体"/>
          <w:b/>
          <w:color w:val="auto"/>
          <w:sz w:val="28"/>
          <w:highlight w:val="none"/>
        </w:rPr>
      </w:pPr>
      <w:r>
        <w:rPr>
          <w:rFonts w:hint="eastAsia" w:ascii="宋体" w:hAnsi="宋体"/>
          <w:b/>
          <w:color w:val="auto"/>
          <w:sz w:val="28"/>
          <w:highlight w:val="none"/>
        </w:rPr>
        <w:t>具备履行合同所必需的设备和专业技术能力声明函</w:t>
      </w:r>
    </w:p>
    <w:p w14:paraId="69253B92">
      <w:pPr>
        <w:snapToGrid w:val="0"/>
        <w:spacing w:line="360" w:lineRule="auto"/>
        <w:jc w:val="center"/>
        <w:outlineLvl w:val="9"/>
        <w:rPr>
          <w:rFonts w:hint="eastAsia" w:ascii="宋体" w:hAnsi="宋体"/>
          <w:b/>
          <w:color w:val="auto"/>
          <w:sz w:val="24"/>
          <w:highlight w:val="none"/>
        </w:rPr>
      </w:pPr>
    </w:p>
    <w:p w14:paraId="4686FC10">
      <w:pPr>
        <w:adjustRightInd w:val="0"/>
        <w:snapToGrid w:val="0"/>
        <w:spacing w:line="360" w:lineRule="auto"/>
        <w:ind w:right="105" w:rightChars="50"/>
        <w:jc w:val="center"/>
        <w:outlineLvl w:val="9"/>
        <w:rPr>
          <w:rFonts w:ascii="宋体" w:hAnsi="宋体" w:cs="仿宋_GB2312"/>
          <w:color w:val="auto"/>
          <w:sz w:val="24"/>
          <w:highlight w:val="none"/>
        </w:rPr>
      </w:pPr>
      <w:bookmarkStart w:id="59" w:name="_Toc1917_WPSOffice_Level2"/>
      <w:bookmarkStart w:id="60" w:name="_Toc28831_WPSOffice_Level2"/>
      <w:r>
        <w:rPr>
          <w:rFonts w:hint="eastAsia" w:ascii="宋体" w:hAnsi="宋体" w:cs="仿宋_GB2312"/>
          <w:color w:val="auto"/>
          <w:sz w:val="24"/>
          <w:highlight w:val="none"/>
        </w:rPr>
        <w:t>（格式自拟）</w:t>
      </w:r>
      <w:bookmarkEnd w:id="59"/>
      <w:bookmarkEnd w:id="60"/>
    </w:p>
    <w:p w14:paraId="52297E2D">
      <w:pPr>
        <w:adjustRightInd w:val="0"/>
        <w:snapToGrid w:val="0"/>
        <w:spacing w:line="360" w:lineRule="auto"/>
        <w:ind w:right="105" w:rightChars="50" w:firstLine="544" w:firstLineChars="227"/>
        <w:jc w:val="left"/>
        <w:outlineLvl w:val="9"/>
        <w:rPr>
          <w:rFonts w:ascii="宋体" w:hAnsi="宋体" w:cs="仿宋_GB2312"/>
          <w:color w:val="auto"/>
          <w:sz w:val="24"/>
          <w:highlight w:val="none"/>
        </w:rPr>
      </w:pPr>
    </w:p>
    <w:p w14:paraId="0487D60F">
      <w:pPr>
        <w:adjustRightInd w:val="0"/>
        <w:snapToGrid w:val="0"/>
        <w:spacing w:line="360" w:lineRule="auto"/>
        <w:ind w:right="105" w:rightChars="50" w:firstLine="544" w:firstLineChars="227"/>
        <w:jc w:val="left"/>
        <w:outlineLvl w:val="9"/>
        <w:rPr>
          <w:rFonts w:ascii="宋体" w:hAnsi="宋体" w:cs="仿宋_GB2312"/>
          <w:color w:val="auto"/>
          <w:sz w:val="24"/>
          <w:highlight w:val="none"/>
        </w:rPr>
      </w:pPr>
    </w:p>
    <w:p w14:paraId="5426BEB4">
      <w:pPr>
        <w:adjustRightInd w:val="0"/>
        <w:snapToGrid w:val="0"/>
        <w:spacing w:line="360" w:lineRule="auto"/>
        <w:ind w:right="105" w:rightChars="50" w:firstLine="544" w:firstLineChars="227"/>
        <w:jc w:val="left"/>
        <w:outlineLvl w:val="9"/>
        <w:rPr>
          <w:rFonts w:ascii="宋体" w:hAnsi="宋体" w:cs="仿宋_GB2312"/>
          <w:color w:val="auto"/>
          <w:sz w:val="24"/>
          <w:highlight w:val="none"/>
        </w:rPr>
      </w:pPr>
    </w:p>
    <w:p w14:paraId="67BD5738">
      <w:pPr>
        <w:adjustRightInd w:val="0"/>
        <w:snapToGrid w:val="0"/>
        <w:spacing w:line="360" w:lineRule="auto"/>
        <w:ind w:right="105" w:rightChars="50" w:firstLine="544" w:firstLineChars="227"/>
        <w:jc w:val="left"/>
        <w:outlineLvl w:val="9"/>
        <w:rPr>
          <w:rFonts w:ascii="宋体" w:hAnsi="宋体" w:cs="仿宋_GB2312"/>
          <w:color w:val="auto"/>
          <w:sz w:val="24"/>
          <w:highlight w:val="none"/>
        </w:rPr>
      </w:pPr>
    </w:p>
    <w:p w14:paraId="4D6E2ADD">
      <w:pPr>
        <w:adjustRightInd w:val="0"/>
        <w:snapToGrid w:val="0"/>
        <w:spacing w:line="360" w:lineRule="auto"/>
        <w:ind w:right="105" w:rightChars="50" w:firstLine="544" w:firstLineChars="227"/>
        <w:jc w:val="left"/>
        <w:outlineLvl w:val="9"/>
        <w:rPr>
          <w:rFonts w:ascii="宋体" w:hAnsi="宋体" w:cs="仿宋_GB2312"/>
          <w:color w:val="auto"/>
          <w:sz w:val="24"/>
          <w:highlight w:val="none"/>
        </w:rPr>
      </w:pPr>
    </w:p>
    <w:p w14:paraId="6856AD23">
      <w:pPr>
        <w:adjustRightInd w:val="0"/>
        <w:snapToGrid w:val="0"/>
        <w:spacing w:line="360" w:lineRule="auto"/>
        <w:ind w:right="105" w:rightChars="50" w:firstLine="544" w:firstLineChars="227"/>
        <w:jc w:val="left"/>
        <w:outlineLvl w:val="9"/>
        <w:rPr>
          <w:rFonts w:ascii="宋体" w:hAnsi="宋体" w:cs="仿宋_GB2312"/>
          <w:color w:val="auto"/>
          <w:sz w:val="24"/>
          <w:highlight w:val="none"/>
        </w:rPr>
      </w:pPr>
    </w:p>
    <w:p w14:paraId="58752B0E">
      <w:pPr>
        <w:adjustRightInd w:val="0"/>
        <w:snapToGrid w:val="0"/>
        <w:spacing w:line="360" w:lineRule="auto"/>
        <w:ind w:right="105" w:rightChars="50" w:firstLine="544" w:firstLineChars="227"/>
        <w:jc w:val="left"/>
        <w:outlineLvl w:val="9"/>
        <w:rPr>
          <w:rFonts w:ascii="宋体" w:hAnsi="宋体" w:cs="仿宋_GB2312"/>
          <w:color w:val="auto"/>
          <w:sz w:val="24"/>
          <w:highlight w:val="none"/>
        </w:rPr>
      </w:pPr>
    </w:p>
    <w:p w14:paraId="0FC69532">
      <w:pPr>
        <w:snapToGrid w:val="0"/>
        <w:spacing w:line="480" w:lineRule="auto"/>
        <w:outlineLvl w:val="9"/>
        <w:rPr>
          <w:rFonts w:ascii="宋体" w:hAnsi="宋体" w:cs="仿宋_GB2312"/>
          <w:color w:val="auto"/>
          <w:sz w:val="24"/>
          <w:highlight w:val="none"/>
        </w:rPr>
      </w:pPr>
      <w:r>
        <w:rPr>
          <w:rFonts w:hint="eastAsia" w:ascii="宋体" w:hAnsi="宋体" w:cs="仿宋_GB2312"/>
          <w:color w:val="auto"/>
          <w:sz w:val="24"/>
          <w:highlight w:val="none"/>
        </w:rPr>
        <w:t>投标人名称（加盖单位公章）：</w:t>
      </w:r>
      <w:r>
        <w:rPr>
          <w:rFonts w:hint="eastAsia" w:ascii="宋体" w:hAnsi="宋体" w:cs="仿宋_GB2312"/>
          <w:color w:val="auto"/>
          <w:sz w:val="24"/>
          <w:highlight w:val="none"/>
          <w:u w:val="single"/>
        </w:rPr>
        <w:t xml:space="preserve">           </w:t>
      </w:r>
    </w:p>
    <w:p w14:paraId="4F5C327E">
      <w:pPr>
        <w:snapToGrid w:val="0"/>
        <w:spacing w:line="480" w:lineRule="auto"/>
        <w:outlineLvl w:val="9"/>
        <w:rPr>
          <w:rFonts w:ascii="宋体" w:hAnsi="宋体" w:cs="仿宋_GB2312"/>
          <w:color w:val="auto"/>
          <w:sz w:val="24"/>
          <w:highlight w:val="none"/>
        </w:rPr>
      </w:pPr>
      <w:r>
        <w:rPr>
          <w:rFonts w:hint="eastAsia" w:ascii="宋体" w:hAnsi="宋体" w:cs="仿宋_GB2312"/>
          <w:color w:val="auto"/>
          <w:sz w:val="24"/>
          <w:highlight w:val="none"/>
        </w:rPr>
        <w:t>法定代表人（或非法人组织负责人）或其授权委托人(签字或盖章)：</w:t>
      </w:r>
      <w:r>
        <w:rPr>
          <w:rFonts w:hint="eastAsia" w:ascii="宋体" w:hAnsi="宋体" w:cs="仿宋_GB2312"/>
          <w:color w:val="auto"/>
          <w:sz w:val="24"/>
          <w:highlight w:val="none"/>
          <w:u w:val="single"/>
        </w:rPr>
        <w:t xml:space="preserve">           </w:t>
      </w:r>
    </w:p>
    <w:p w14:paraId="3E2CC99D">
      <w:pPr>
        <w:snapToGrid w:val="0"/>
        <w:spacing w:line="360" w:lineRule="auto"/>
        <w:outlineLvl w:val="9"/>
        <w:rPr>
          <w:rFonts w:hint="eastAsia" w:ascii="宋体" w:hAnsi="宋体" w:cs="宋体"/>
          <w:b/>
          <w:color w:val="auto"/>
          <w:kern w:val="0"/>
          <w:sz w:val="24"/>
          <w:highlight w:val="none"/>
        </w:rPr>
      </w:pPr>
      <w:r>
        <w:rPr>
          <w:rFonts w:hint="eastAsia" w:ascii="宋体" w:hAnsi="宋体" w:cs="仿宋_GB2312"/>
          <w:color w:val="auto"/>
          <w:sz w:val="24"/>
          <w:highlight w:val="none"/>
        </w:rPr>
        <w:t>日期：</w:t>
      </w:r>
      <w:r>
        <w:rPr>
          <w:rFonts w:hint="eastAsia" w:ascii="宋体" w:hAnsi="宋体" w:cs="仿宋_GB2312"/>
          <w:color w:val="auto"/>
          <w:sz w:val="24"/>
          <w:highlight w:val="none"/>
          <w:u w:val="single"/>
        </w:rPr>
        <w:t xml:space="preserve">                </w:t>
      </w:r>
    </w:p>
    <w:p w14:paraId="603CCC69">
      <w:pPr>
        <w:spacing w:before="240" w:beforeLines="100" w:after="240" w:afterLines="100" w:line="480" w:lineRule="exact"/>
        <w:ind w:right="630" w:rightChars="300"/>
        <w:jc w:val="center"/>
        <w:outlineLvl w:val="9"/>
        <w:rPr>
          <w:rFonts w:ascii="宋体" w:hAnsi="宋体" w:cs="仿宋_GB2312"/>
          <w:color w:val="auto"/>
          <w:sz w:val="24"/>
          <w:highlight w:val="none"/>
        </w:rPr>
      </w:pPr>
    </w:p>
    <w:p w14:paraId="6B637EBE">
      <w:pPr>
        <w:spacing w:line="340" w:lineRule="exact"/>
        <w:jc w:val="center"/>
        <w:outlineLvl w:val="9"/>
        <w:rPr>
          <w:rFonts w:hint="eastAsia" w:ascii="宋体" w:hAnsi="宋体" w:cs="宋体"/>
          <w:b/>
          <w:color w:val="auto"/>
          <w:sz w:val="24"/>
          <w:highlight w:val="none"/>
        </w:rPr>
      </w:pPr>
    </w:p>
    <w:p w14:paraId="65031BD9">
      <w:pPr>
        <w:spacing w:line="340" w:lineRule="exact"/>
        <w:jc w:val="center"/>
        <w:outlineLvl w:val="9"/>
        <w:rPr>
          <w:rFonts w:hint="eastAsia" w:ascii="宋体" w:hAnsi="宋体" w:cs="宋体"/>
          <w:b/>
          <w:color w:val="auto"/>
          <w:sz w:val="24"/>
          <w:highlight w:val="none"/>
        </w:rPr>
      </w:pPr>
    </w:p>
    <w:p w14:paraId="540BEED0">
      <w:pPr>
        <w:spacing w:line="340" w:lineRule="exact"/>
        <w:jc w:val="center"/>
        <w:outlineLvl w:val="9"/>
        <w:rPr>
          <w:rFonts w:hint="eastAsia" w:ascii="宋体" w:hAnsi="宋体" w:cs="宋体"/>
          <w:b/>
          <w:color w:val="auto"/>
          <w:sz w:val="24"/>
          <w:highlight w:val="none"/>
        </w:rPr>
      </w:pPr>
    </w:p>
    <w:p w14:paraId="5626D4B0">
      <w:pPr>
        <w:spacing w:line="340" w:lineRule="exact"/>
        <w:jc w:val="center"/>
        <w:outlineLvl w:val="9"/>
        <w:rPr>
          <w:rFonts w:hint="eastAsia" w:ascii="宋体" w:hAnsi="宋体" w:cs="宋体"/>
          <w:b/>
          <w:color w:val="auto"/>
          <w:sz w:val="24"/>
          <w:highlight w:val="none"/>
        </w:rPr>
      </w:pPr>
    </w:p>
    <w:p w14:paraId="2B5CB8A4">
      <w:pPr>
        <w:spacing w:line="340" w:lineRule="exact"/>
        <w:jc w:val="center"/>
        <w:outlineLvl w:val="9"/>
        <w:rPr>
          <w:rFonts w:hint="eastAsia" w:ascii="宋体" w:hAnsi="宋体" w:cs="宋体"/>
          <w:b/>
          <w:color w:val="auto"/>
          <w:sz w:val="24"/>
          <w:highlight w:val="none"/>
        </w:rPr>
      </w:pPr>
    </w:p>
    <w:p w14:paraId="0D593F07">
      <w:pPr>
        <w:spacing w:line="340" w:lineRule="exact"/>
        <w:jc w:val="center"/>
        <w:outlineLvl w:val="9"/>
        <w:rPr>
          <w:rFonts w:hint="eastAsia" w:ascii="宋体" w:hAnsi="宋体" w:cs="宋体"/>
          <w:b/>
          <w:color w:val="auto"/>
          <w:sz w:val="24"/>
          <w:highlight w:val="none"/>
        </w:rPr>
      </w:pPr>
    </w:p>
    <w:p w14:paraId="737EDBD6">
      <w:pPr>
        <w:spacing w:line="340" w:lineRule="exact"/>
        <w:jc w:val="center"/>
        <w:outlineLvl w:val="9"/>
        <w:rPr>
          <w:rFonts w:hint="eastAsia" w:ascii="宋体" w:hAnsi="宋体" w:cs="宋体"/>
          <w:b/>
          <w:color w:val="auto"/>
          <w:sz w:val="24"/>
          <w:highlight w:val="none"/>
        </w:rPr>
      </w:pPr>
    </w:p>
    <w:p w14:paraId="57132AE7">
      <w:pPr>
        <w:spacing w:line="340" w:lineRule="exact"/>
        <w:jc w:val="center"/>
        <w:outlineLvl w:val="9"/>
        <w:rPr>
          <w:rFonts w:hint="eastAsia" w:ascii="宋体" w:hAnsi="宋体" w:cs="宋体"/>
          <w:b/>
          <w:color w:val="auto"/>
          <w:sz w:val="24"/>
          <w:highlight w:val="none"/>
        </w:rPr>
      </w:pPr>
    </w:p>
    <w:p w14:paraId="5520CAF0">
      <w:pPr>
        <w:spacing w:line="340" w:lineRule="exact"/>
        <w:jc w:val="center"/>
        <w:outlineLvl w:val="9"/>
        <w:rPr>
          <w:rFonts w:hint="eastAsia" w:ascii="宋体" w:hAnsi="宋体" w:cs="宋体"/>
          <w:b/>
          <w:color w:val="auto"/>
          <w:sz w:val="24"/>
          <w:highlight w:val="none"/>
        </w:rPr>
      </w:pPr>
    </w:p>
    <w:p w14:paraId="5D0A4738">
      <w:pPr>
        <w:spacing w:line="340" w:lineRule="exact"/>
        <w:jc w:val="center"/>
        <w:outlineLvl w:val="9"/>
        <w:rPr>
          <w:rFonts w:hint="eastAsia" w:ascii="宋体" w:hAnsi="宋体" w:cs="宋体"/>
          <w:b/>
          <w:color w:val="auto"/>
          <w:sz w:val="24"/>
          <w:highlight w:val="none"/>
        </w:rPr>
      </w:pPr>
    </w:p>
    <w:p w14:paraId="4FAC39D3">
      <w:pPr>
        <w:spacing w:line="340" w:lineRule="exact"/>
        <w:jc w:val="center"/>
        <w:outlineLvl w:val="9"/>
        <w:rPr>
          <w:rFonts w:hint="eastAsia" w:ascii="宋体" w:hAnsi="宋体" w:cs="宋体"/>
          <w:b/>
          <w:color w:val="auto"/>
          <w:sz w:val="24"/>
          <w:highlight w:val="none"/>
        </w:rPr>
      </w:pPr>
    </w:p>
    <w:p w14:paraId="18E131BA">
      <w:pPr>
        <w:spacing w:line="340" w:lineRule="exact"/>
        <w:jc w:val="center"/>
        <w:outlineLvl w:val="9"/>
        <w:rPr>
          <w:rFonts w:hint="eastAsia" w:ascii="宋体" w:hAnsi="宋体" w:cs="宋体"/>
          <w:b/>
          <w:color w:val="auto"/>
          <w:sz w:val="24"/>
          <w:highlight w:val="none"/>
        </w:rPr>
      </w:pPr>
    </w:p>
    <w:p w14:paraId="3FF7B775">
      <w:pPr>
        <w:spacing w:line="340" w:lineRule="exact"/>
        <w:jc w:val="center"/>
        <w:outlineLvl w:val="9"/>
        <w:rPr>
          <w:rFonts w:hint="eastAsia" w:ascii="宋体" w:hAnsi="宋体" w:cs="宋体"/>
          <w:b/>
          <w:color w:val="auto"/>
          <w:sz w:val="24"/>
          <w:highlight w:val="none"/>
        </w:rPr>
      </w:pPr>
    </w:p>
    <w:p w14:paraId="31FB243C">
      <w:pPr>
        <w:spacing w:line="340" w:lineRule="exact"/>
        <w:jc w:val="center"/>
        <w:outlineLvl w:val="9"/>
        <w:rPr>
          <w:rFonts w:hint="eastAsia" w:ascii="宋体" w:hAnsi="宋体" w:cs="宋体"/>
          <w:b/>
          <w:color w:val="auto"/>
          <w:sz w:val="24"/>
          <w:highlight w:val="none"/>
        </w:rPr>
      </w:pPr>
    </w:p>
    <w:p w14:paraId="177E4EBD">
      <w:pPr>
        <w:spacing w:line="340" w:lineRule="exact"/>
        <w:jc w:val="center"/>
        <w:outlineLvl w:val="9"/>
        <w:rPr>
          <w:rFonts w:hint="eastAsia" w:ascii="宋体" w:hAnsi="宋体" w:cs="宋体"/>
          <w:b/>
          <w:color w:val="auto"/>
          <w:sz w:val="24"/>
          <w:highlight w:val="none"/>
        </w:rPr>
      </w:pPr>
    </w:p>
    <w:p w14:paraId="360774E3">
      <w:pPr>
        <w:spacing w:line="340" w:lineRule="exact"/>
        <w:jc w:val="center"/>
        <w:outlineLvl w:val="9"/>
        <w:rPr>
          <w:rFonts w:hint="eastAsia" w:ascii="宋体" w:hAnsi="宋体" w:cs="宋体"/>
          <w:b/>
          <w:color w:val="auto"/>
          <w:sz w:val="24"/>
          <w:highlight w:val="none"/>
        </w:rPr>
      </w:pPr>
    </w:p>
    <w:p w14:paraId="5999C776">
      <w:pPr>
        <w:spacing w:line="340" w:lineRule="exact"/>
        <w:jc w:val="center"/>
        <w:outlineLvl w:val="9"/>
        <w:rPr>
          <w:rFonts w:hint="eastAsia" w:ascii="宋体" w:hAnsi="宋体" w:cs="宋体"/>
          <w:b/>
          <w:color w:val="auto"/>
          <w:sz w:val="24"/>
          <w:highlight w:val="none"/>
        </w:rPr>
      </w:pPr>
    </w:p>
    <w:p w14:paraId="7AC97D32">
      <w:pPr>
        <w:spacing w:line="340" w:lineRule="exact"/>
        <w:jc w:val="center"/>
        <w:outlineLvl w:val="9"/>
        <w:rPr>
          <w:rFonts w:hint="eastAsia" w:ascii="宋体" w:hAnsi="宋体" w:cs="宋体"/>
          <w:b/>
          <w:color w:val="auto"/>
          <w:sz w:val="24"/>
          <w:highlight w:val="none"/>
        </w:rPr>
      </w:pPr>
    </w:p>
    <w:p w14:paraId="4CE3390B">
      <w:pPr>
        <w:spacing w:line="340" w:lineRule="exact"/>
        <w:jc w:val="center"/>
        <w:outlineLvl w:val="9"/>
        <w:rPr>
          <w:rFonts w:hint="eastAsia" w:ascii="宋体" w:hAnsi="宋体" w:cs="宋体"/>
          <w:b/>
          <w:color w:val="auto"/>
          <w:sz w:val="24"/>
          <w:highlight w:val="none"/>
        </w:rPr>
      </w:pPr>
    </w:p>
    <w:p w14:paraId="54ABE413">
      <w:pPr>
        <w:snapToGrid w:val="0"/>
        <w:spacing w:line="360" w:lineRule="auto"/>
        <w:jc w:val="center"/>
        <w:outlineLvl w:val="9"/>
        <w:rPr>
          <w:rFonts w:hint="eastAsia" w:ascii="宋体" w:hAnsi="宋体"/>
          <w:b/>
          <w:color w:val="auto"/>
          <w:sz w:val="24"/>
          <w:highlight w:val="none"/>
        </w:rPr>
      </w:pPr>
      <w:r>
        <w:rPr>
          <w:rFonts w:hint="eastAsia" w:ascii="宋体" w:hAnsi="宋体"/>
          <w:b/>
          <w:color w:val="auto"/>
          <w:sz w:val="28"/>
          <w:highlight w:val="none"/>
        </w:rPr>
        <w:t>参加政府采购活动前3年内在经营活动中没有重大违法记录的书面声明</w:t>
      </w:r>
    </w:p>
    <w:p w14:paraId="78DF75D6">
      <w:pPr>
        <w:spacing w:line="360" w:lineRule="auto"/>
        <w:ind w:right="630" w:rightChars="300"/>
        <w:outlineLvl w:val="9"/>
        <w:rPr>
          <w:rFonts w:ascii="宋体" w:hAnsi="宋体" w:cs="仿宋_GB2312"/>
          <w:b/>
          <w:color w:val="auto"/>
          <w:sz w:val="24"/>
          <w:szCs w:val="21"/>
          <w:highlight w:val="none"/>
        </w:rPr>
      </w:pPr>
      <w:r>
        <w:rPr>
          <w:rFonts w:hint="eastAsia" w:ascii="宋体" w:hAnsi="宋体" w:cs="仿宋_GB2312"/>
          <w:b/>
          <w:color w:val="auto"/>
          <w:sz w:val="24"/>
          <w:szCs w:val="21"/>
          <w:highlight w:val="none"/>
          <w:u w:val="single"/>
        </w:rPr>
        <w:t xml:space="preserve">（采购人或采购代理机构名称） </w:t>
      </w:r>
      <w:r>
        <w:rPr>
          <w:rFonts w:hint="eastAsia" w:ascii="宋体" w:hAnsi="宋体" w:cs="仿宋_GB2312"/>
          <w:b/>
          <w:color w:val="auto"/>
          <w:sz w:val="24"/>
          <w:szCs w:val="21"/>
          <w:highlight w:val="none"/>
        </w:rPr>
        <w:t xml:space="preserve"> ：</w:t>
      </w:r>
    </w:p>
    <w:p w14:paraId="625247EE">
      <w:pPr>
        <w:adjustRightInd w:val="0"/>
        <w:snapToGrid w:val="0"/>
        <w:spacing w:line="360" w:lineRule="auto"/>
        <w:ind w:firstLine="480" w:firstLineChars="200"/>
        <w:outlineLvl w:val="9"/>
        <w:rPr>
          <w:rFonts w:ascii="宋体" w:hAnsi="宋体" w:cs="仿宋_GB2312"/>
          <w:color w:val="auto"/>
          <w:sz w:val="24"/>
          <w:szCs w:val="21"/>
          <w:highlight w:val="none"/>
        </w:rPr>
      </w:pPr>
      <w:r>
        <w:rPr>
          <w:rFonts w:hint="eastAsia" w:ascii="宋体" w:hAnsi="宋体" w:cs="仿宋_GB2312"/>
          <w:color w:val="auto"/>
          <w:sz w:val="24"/>
          <w:szCs w:val="21"/>
          <w:highlight w:val="none"/>
        </w:rPr>
        <w:t>在本项目递交投标文件截止时间前，我单位参加本次政府采购活动前3年内在经营活动中没有因违法经营受到刑事处罚或者责令停产停业、吊销许可证或者执照、较大数额罚款等行政处罚的重大违法记录；</w:t>
      </w:r>
      <w:r>
        <w:rPr>
          <w:rFonts w:hint="eastAsia" w:ascii="宋体" w:hAnsi="宋体" w:cs="仿宋_GB2312"/>
          <w:color w:val="auto"/>
          <w:kern w:val="0"/>
          <w:sz w:val="24"/>
          <w:szCs w:val="21"/>
          <w:highlight w:val="none"/>
        </w:rPr>
        <w:t xml:space="preserve">经“信用中国”网站(www.creditchina.gov.cn)、“信用辽宁”网站（www.xyln.net）、“信用大连”（credit.dl.cn） “中国政府采购网”(www.ccgp.gov.cn) </w:t>
      </w:r>
      <w:r>
        <w:rPr>
          <w:rFonts w:hint="eastAsia" w:ascii="宋体" w:hAnsi="宋体" w:cs="仿宋_GB2312"/>
          <w:color w:val="auto"/>
          <w:sz w:val="24"/>
          <w:szCs w:val="21"/>
          <w:highlight w:val="none"/>
        </w:rPr>
        <w:t>等渠道查询，我单位未被列入失信被执行人、失信黑名单、重大税收违法案件当事人名单、政府采购严重违法失信行为记录名单。</w:t>
      </w:r>
    </w:p>
    <w:p w14:paraId="42FEEE75">
      <w:pPr>
        <w:tabs>
          <w:tab w:val="left" w:pos="10065"/>
        </w:tabs>
        <w:spacing w:line="360" w:lineRule="auto"/>
        <w:ind w:right="-21" w:rightChars="-10" w:firstLine="424" w:firstLineChars="177"/>
        <w:outlineLvl w:val="9"/>
        <w:rPr>
          <w:rFonts w:ascii="宋体" w:hAnsi="宋体" w:cs="仿宋_GB2312"/>
          <w:color w:val="auto"/>
          <w:sz w:val="24"/>
          <w:szCs w:val="21"/>
          <w:highlight w:val="none"/>
        </w:rPr>
      </w:pPr>
      <w:r>
        <w:rPr>
          <w:rFonts w:hint="eastAsia" w:ascii="宋体" w:hAnsi="宋体" w:cs="仿宋_GB2312"/>
          <w:color w:val="auto"/>
          <w:sz w:val="24"/>
          <w:szCs w:val="21"/>
          <w:highlight w:val="none"/>
        </w:rPr>
        <w:t>如发现我单位提供的声明函不实时，我单位将按照《政府采购法》有关提供虚假材料的规定，接受处罚。</w:t>
      </w:r>
    </w:p>
    <w:p w14:paraId="177CAE34">
      <w:pPr>
        <w:spacing w:line="360" w:lineRule="auto"/>
        <w:ind w:right="1050" w:rightChars="500" w:firstLine="480" w:firstLineChars="200"/>
        <w:outlineLvl w:val="9"/>
        <w:rPr>
          <w:rFonts w:ascii="宋体" w:hAnsi="宋体" w:cs="仿宋_GB2312"/>
          <w:color w:val="auto"/>
          <w:sz w:val="24"/>
          <w:szCs w:val="21"/>
          <w:highlight w:val="none"/>
        </w:rPr>
      </w:pPr>
      <w:r>
        <w:rPr>
          <w:rFonts w:hint="eastAsia" w:ascii="宋体" w:hAnsi="宋体" w:cs="仿宋_GB2312"/>
          <w:color w:val="auto"/>
          <w:sz w:val="24"/>
          <w:szCs w:val="21"/>
          <w:highlight w:val="none"/>
        </w:rPr>
        <w:t>特此声明。</w:t>
      </w:r>
    </w:p>
    <w:p w14:paraId="0B0478A2">
      <w:pPr>
        <w:spacing w:line="500" w:lineRule="exact"/>
        <w:ind w:right="1050" w:rightChars="500"/>
        <w:outlineLvl w:val="9"/>
        <w:rPr>
          <w:rFonts w:ascii="宋体" w:hAnsi="宋体" w:cs="仿宋_GB2312"/>
          <w:color w:val="auto"/>
          <w:sz w:val="24"/>
          <w:szCs w:val="21"/>
          <w:highlight w:val="none"/>
        </w:rPr>
      </w:pPr>
    </w:p>
    <w:p w14:paraId="41C09EE9">
      <w:pPr>
        <w:spacing w:before="120" w:beforeLines="50" w:after="120" w:afterLines="50" w:line="400" w:lineRule="exact"/>
        <w:ind w:right="1050" w:rightChars="500"/>
        <w:outlineLvl w:val="9"/>
        <w:rPr>
          <w:rFonts w:ascii="宋体" w:hAnsi="宋体" w:cs="仿宋_GB2312"/>
          <w:color w:val="auto"/>
          <w:sz w:val="24"/>
          <w:szCs w:val="21"/>
          <w:highlight w:val="none"/>
        </w:rPr>
      </w:pPr>
    </w:p>
    <w:p w14:paraId="1558A1DD">
      <w:pPr>
        <w:spacing w:before="120" w:beforeLines="50" w:after="120" w:afterLines="50" w:line="400" w:lineRule="exact"/>
        <w:ind w:right="1050" w:rightChars="500"/>
        <w:outlineLvl w:val="9"/>
        <w:rPr>
          <w:rFonts w:ascii="宋体" w:hAnsi="宋体" w:cs="仿宋_GB2312"/>
          <w:color w:val="auto"/>
          <w:sz w:val="24"/>
          <w:szCs w:val="21"/>
          <w:highlight w:val="none"/>
        </w:rPr>
      </w:pPr>
    </w:p>
    <w:p w14:paraId="00BB35E9">
      <w:pPr>
        <w:spacing w:before="120" w:beforeLines="50" w:after="120" w:afterLines="50" w:line="400" w:lineRule="exact"/>
        <w:ind w:right="1050" w:rightChars="500"/>
        <w:outlineLvl w:val="9"/>
        <w:rPr>
          <w:rFonts w:ascii="宋体" w:hAnsi="宋体" w:cs="仿宋_GB2312"/>
          <w:color w:val="auto"/>
          <w:sz w:val="24"/>
          <w:szCs w:val="21"/>
          <w:highlight w:val="none"/>
        </w:rPr>
      </w:pPr>
    </w:p>
    <w:p w14:paraId="141587BD">
      <w:pPr>
        <w:spacing w:line="360" w:lineRule="exact"/>
        <w:ind w:right="1050" w:rightChars="500"/>
        <w:outlineLvl w:val="9"/>
        <w:rPr>
          <w:rFonts w:ascii="宋体" w:hAnsi="宋体" w:cs="仿宋_GB2312"/>
          <w:color w:val="auto"/>
          <w:sz w:val="24"/>
          <w:szCs w:val="21"/>
          <w:highlight w:val="none"/>
        </w:rPr>
      </w:pPr>
    </w:p>
    <w:p w14:paraId="32B6CFA2">
      <w:pPr>
        <w:spacing w:line="480" w:lineRule="auto"/>
        <w:outlineLvl w:val="9"/>
        <w:rPr>
          <w:rFonts w:ascii="宋体" w:hAnsi="宋体" w:cs="仿宋_GB2312"/>
          <w:color w:val="auto"/>
          <w:sz w:val="24"/>
          <w:highlight w:val="none"/>
        </w:rPr>
      </w:pPr>
      <w:r>
        <w:rPr>
          <w:rFonts w:hint="eastAsia" w:ascii="宋体" w:hAnsi="宋体" w:cs="仿宋_GB2312"/>
          <w:color w:val="auto"/>
          <w:sz w:val="24"/>
          <w:highlight w:val="none"/>
        </w:rPr>
        <w:t>投标人名称（加盖单位公章）：</w:t>
      </w:r>
      <w:r>
        <w:rPr>
          <w:rFonts w:hint="eastAsia" w:ascii="宋体" w:hAnsi="宋体" w:cs="仿宋_GB2312"/>
          <w:color w:val="auto"/>
          <w:sz w:val="24"/>
          <w:highlight w:val="none"/>
          <w:u w:val="single"/>
        </w:rPr>
        <w:t xml:space="preserve">           </w:t>
      </w:r>
    </w:p>
    <w:p w14:paraId="22FA8167">
      <w:pPr>
        <w:spacing w:line="480" w:lineRule="auto"/>
        <w:outlineLvl w:val="9"/>
        <w:rPr>
          <w:rFonts w:ascii="宋体" w:hAnsi="宋体" w:cs="仿宋_GB2312"/>
          <w:color w:val="auto"/>
          <w:sz w:val="24"/>
          <w:highlight w:val="none"/>
        </w:rPr>
      </w:pPr>
      <w:r>
        <w:rPr>
          <w:rFonts w:hint="eastAsia" w:ascii="宋体" w:hAnsi="宋体" w:cs="仿宋_GB2312"/>
          <w:color w:val="auto"/>
          <w:sz w:val="24"/>
          <w:highlight w:val="none"/>
        </w:rPr>
        <w:t>法定代表人（或</w:t>
      </w:r>
      <w:r>
        <w:rPr>
          <w:rFonts w:hint="eastAsia" w:ascii="宋体" w:hAnsi="宋体" w:cs="仿宋_GB2312"/>
          <w:color w:val="auto"/>
          <w:sz w:val="24"/>
          <w:szCs w:val="21"/>
          <w:highlight w:val="none"/>
        </w:rPr>
        <w:t>非法人组织负责人）或</w:t>
      </w:r>
      <w:r>
        <w:rPr>
          <w:rFonts w:hint="eastAsia" w:ascii="宋体" w:hAnsi="宋体" w:cs="仿宋_GB2312"/>
          <w:color w:val="auto"/>
          <w:sz w:val="24"/>
          <w:highlight w:val="none"/>
        </w:rPr>
        <w:t>其</w:t>
      </w:r>
      <w:r>
        <w:rPr>
          <w:rFonts w:hint="eastAsia" w:ascii="宋体" w:hAnsi="宋体" w:cs="仿宋_GB2312"/>
          <w:color w:val="auto"/>
          <w:sz w:val="24"/>
          <w:szCs w:val="21"/>
          <w:highlight w:val="none"/>
        </w:rPr>
        <w:t>授权委托人</w:t>
      </w:r>
      <w:r>
        <w:rPr>
          <w:rFonts w:hint="eastAsia" w:ascii="宋体" w:hAnsi="宋体" w:cs="仿宋_GB2312"/>
          <w:color w:val="auto"/>
          <w:sz w:val="24"/>
          <w:highlight w:val="none"/>
        </w:rPr>
        <w:t>(签字或盖章)：</w:t>
      </w:r>
      <w:r>
        <w:rPr>
          <w:rFonts w:hint="eastAsia" w:ascii="宋体" w:hAnsi="宋体" w:cs="仿宋_GB2312"/>
          <w:color w:val="auto"/>
          <w:sz w:val="24"/>
          <w:highlight w:val="none"/>
          <w:u w:val="single"/>
        </w:rPr>
        <w:t xml:space="preserve">           </w:t>
      </w:r>
    </w:p>
    <w:p w14:paraId="4F3264F3">
      <w:pPr>
        <w:snapToGrid w:val="0"/>
        <w:spacing w:line="360" w:lineRule="auto"/>
        <w:outlineLvl w:val="9"/>
        <w:rPr>
          <w:rFonts w:hint="eastAsia" w:ascii="宋体" w:hAnsi="宋体" w:cs="宋体"/>
          <w:color w:val="auto"/>
          <w:kern w:val="0"/>
          <w:sz w:val="32"/>
          <w:highlight w:val="none"/>
        </w:rPr>
      </w:pPr>
      <w:r>
        <w:rPr>
          <w:rFonts w:hint="eastAsia" w:ascii="宋体" w:hAnsi="宋体" w:cs="仿宋_GB2312"/>
          <w:color w:val="auto"/>
          <w:sz w:val="24"/>
          <w:highlight w:val="none"/>
        </w:rPr>
        <w:t>日期：</w:t>
      </w:r>
      <w:r>
        <w:rPr>
          <w:rFonts w:hint="eastAsia" w:ascii="宋体" w:hAnsi="宋体" w:cs="仿宋_GB2312"/>
          <w:color w:val="auto"/>
          <w:sz w:val="24"/>
          <w:highlight w:val="none"/>
          <w:u w:val="single"/>
        </w:rPr>
        <w:t xml:space="preserve">                </w:t>
      </w:r>
    </w:p>
    <w:p w14:paraId="6B28F761">
      <w:pPr>
        <w:widowControl/>
        <w:spacing w:line="360" w:lineRule="auto"/>
        <w:jc w:val="center"/>
        <w:outlineLvl w:val="9"/>
        <w:rPr>
          <w:rFonts w:ascii="宋体" w:hAnsi="宋体" w:cs="宋体"/>
          <w:b/>
          <w:color w:val="auto"/>
          <w:sz w:val="30"/>
          <w:szCs w:val="30"/>
          <w:highlight w:val="none"/>
        </w:rPr>
      </w:pPr>
      <w:r>
        <w:rPr>
          <w:rFonts w:ascii="宋体" w:hAnsi="宋体" w:cs="宋体"/>
          <w:color w:val="auto"/>
          <w:kern w:val="0"/>
          <w:sz w:val="24"/>
          <w:highlight w:val="none"/>
        </w:rPr>
        <w:br w:type="page"/>
      </w:r>
      <w:r>
        <w:rPr>
          <w:rFonts w:hint="eastAsia" w:ascii="宋体" w:hAnsi="宋体" w:cs="宋体"/>
          <w:b/>
          <w:color w:val="auto"/>
          <w:kern w:val="0"/>
          <w:sz w:val="28"/>
          <w:highlight w:val="none"/>
        </w:rPr>
        <w:t>信用记录</w:t>
      </w:r>
    </w:p>
    <w:p w14:paraId="6CF783E5">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67617235">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6153F289">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6B7C8A50">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4884AB30">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6B203E1A">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352A0281">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008DB4C1">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7CCA5309">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0FCD8778">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63519C7E">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5689F0F6">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073B86A0">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1E76C985">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745C61B7">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3D75CB52">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588F6350">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174C66A1">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1FAB8F4F">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7A43E08A">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5E43248B">
      <w:pPr>
        <w:spacing w:line="480" w:lineRule="auto"/>
        <w:ind w:firstLine="281" w:firstLineChars="100"/>
        <w:jc w:val="center"/>
        <w:outlineLvl w:val="9"/>
        <w:rPr>
          <w:rFonts w:hint="eastAsia" w:ascii="宋体" w:hAnsi="宋体" w:cs="宋体"/>
          <w:b/>
          <w:color w:val="auto"/>
          <w:sz w:val="28"/>
          <w:szCs w:val="28"/>
          <w:highlight w:val="none"/>
          <w:lang w:eastAsia="zh-CN"/>
        </w:rPr>
      </w:pPr>
    </w:p>
    <w:p w14:paraId="395FB7AC">
      <w:pPr>
        <w:widowControl w:val="0"/>
        <w:numPr>
          <w:ilvl w:val="0"/>
          <w:numId w:val="0"/>
        </w:numPr>
        <w:spacing w:line="480" w:lineRule="auto"/>
        <w:jc w:val="both"/>
        <w:outlineLvl w:val="9"/>
        <w:rPr>
          <w:rFonts w:hint="eastAsia" w:ascii="宋体" w:hAnsi="宋体" w:cs="宋体"/>
          <w:b/>
          <w:color w:val="auto"/>
          <w:sz w:val="28"/>
          <w:szCs w:val="28"/>
          <w:highlight w:val="none"/>
          <w:lang w:val="en-US" w:eastAsia="zh-CN"/>
        </w:rPr>
      </w:pPr>
    </w:p>
    <w:p w14:paraId="59F403FE">
      <w:pPr>
        <w:numPr>
          <w:ilvl w:val="0"/>
          <w:numId w:val="0"/>
        </w:numPr>
        <w:spacing w:line="480" w:lineRule="auto"/>
        <w:jc w:val="center"/>
        <w:outlineLvl w:val="9"/>
        <w:rPr>
          <w:rStyle w:val="38"/>
          <w:rFonts w:ascii="宋体" w:hAnsi="宋体"/>
          <w:color w:val="auto"/>
          <w:sz w:val="30"/>
          <w:szCs w:val="30"/>
          <w:highlight w:val="none"/>
        </w:rPr>
      </w:pPr>
      <w:r>
        <w:rPr>
          <w:rFonts w:hint="eastAsia" w:ascii="宋体" w:hAnsi="宋体" w:cs="宋体"/>
          <w:b/>
          <w:color w:val="auto"/>
          <w:sz w:val="24"/>
          <w:highlight w:val="none"/>
        </w:rPr>
        <w:br w:type="page"/>
      </w:r>
      <w:bookmarkStart w:id="61" w:name="_Toc160792267"/>
    </w:p>
    <w:bookmarkEnd w:id="61"/>
    <w:p w14:paraId="4F6D37C4">
      <w:pPr>
        <w:tabs>
          <w:tab w:val="left" w:pos="7770"/>
        </w:tabs>
        <w:spacing w:line="360" w:lineRule="auto"/>
        <w:jc w:val="center"/>
        <w:rPr>
          <w:rFonts w:hint="eastAsia" w:ascii="宋体" w:hAnsi="宋体"/>
          <w:b/>
          <w:sz w:val="28"/>
          <w:szCs w:val="28"/>
          <w:highlight w:val="none"/>
        </w:rPr>
      </w:pPr>
      <w:r>
        <w:rPr>
          <w:rFonts w:hint="eastAsia" w:ascii="宋体" w:hAnsi="宋体"/>
          <w:b/>
          <w:sz w:val="28"/>
          <w:szCs w:val="28"/>
          <w:highlight w:val="none"/>
          <w:lang w:val="en-US" w:eastAsia="zh-CN"/>
        </w:rPr>
        <w:t>五</w:t>
      </w:r>
      <w:r>
        <w:rPr>
          <w:rFonts w:hint="eastAsia" w:ascii="宋体" w:hAnsi="宋体"/>
          <w:b/>
          <w:sz w:val="28"/>
          <w:szCs w:val="28"/>
          <w:highlight w:val="none"/>
        </w:rPr>
        <w:t>、目标任务与需求分析</w:t>
      </w:r>
    </w:p>
    <w:p w14:paraId="3F421322">
      <w:pPr>
        <w:tabs>
          <w:tab w:val="left" w:pos="7770"/>
        </w:tabs>
        <w:spacing w:line="360" w:lineRule="auto"/>
        <w:jc w:val="center"/>
        <w:rPr>
          <w:rFonts w:hint="eastAsia" w:ascii="宋体" w:hAnsi="宋体"/>
          <w:b/>
          <w:sz w:val="28"/>
          <w:szCs w:val="28"/>
          <w:highlight w:val="none"/>
        </w:rPr>
      </w:pPr>
      <w:r>
        <w:rPr>
          <w:rFonts w:hint="eastAsia" w:ascii="宋体" w:hAnsi="宋体"/>
          <w:b/>
          <w:sz w:val="28"/>
          <w:szCs w:val="28"/>
          <w:highlight w:val="none"/>
        </w:rPr>
        <w:t>（格式自拟）</w:t>
      </w:r>
    </w:p>
    <w:p w14:paraId="00E31957">
      <w:pPr>
        <w:spacing w:line="360" w:lineRule="auto"/>
        <w:jc w:val="center"/>
        <w:rPr>
          <w:rFonts w:hint="eastAsia" w:ascii="宋体" w:hAnsi="宋体"/>
          <w:b/>
          <w:sz w:val="28"/>
          <w:szCs w:val="28"/>
          <w:highlight w:val="none"/>
        </w:rPr>
      </w:pPr>
      <w:r>
        <w:rPr>
          <w:rFonts w:hint="eastAsia" w:ascii="宋体" w:hAnsi="宋体"/>
          <w:b/>
          <w:sz w:val="28"/>
          <w:szCs w:val="28"/>
          <w:highlight w:val="none"/>
          <w:lang w:val="en-US" w:eastAsia="zh-CN"/>
        </w:rPr>
        <w:t>六</w:t>
      </w:r>
      <w:r>
        <w:rPr>
          <w:rFonts w:hint="eastAsia" w:ascii="宋体" w:hAnsi="宋体"/>
          <w:b/>
          <w:sz w:val="28"/>
          <w:szCs w:val="28"/>
          <w:highlight w:val="none"/>
        </w:rPr>
        <w:t>、技术路线</w:t>
      </w:r>
    </w:p>
    <w:p w14:paraId="5F05D4BE">
      <w:pPr>
        <w:tabs>
          <w:tab w:val="left" w:pos="7770"/>
        </w:tabs>
        <w:spacing w:line="360" w:lineRule="auto"/>
        <w:jc w:val="center"/>
        <w:rPr>
          <w:rFonts w:hint="eastAsia" w:ascii="宋体" w:hAnsi="宋体"/>
          <w:b/>
          <w:sz w:val="28"/>
          <w:szCs w:val="28"/>
          <w:highlight w:val="none"/>
        </w:rPr>
      </w:pPr>
      <w:r>
        <w:rPr>
          <w:rFonts w:hint="eastAsia" w:ascii="宋体" w:hAnsi="宋体"/>
          <w:b/>
          <w:sz w:val="28"/>
          <w:szCs w:val="28"/>
          <w:highlight w:val="none"/>
        </w:rPr>
        <w:t>（格式自拟）</w:t>
      </w:r>
    </w:p>
    <w:p w14:paraId="1092AE11">
      <w:pPr>
        <w:tabs>
          <w:tab w:val="left" w:pos="7770"/>
        </w:tabs>
        <w:spacing w:line="360" w:lineRule="auto"/>
        <w:jc w:val="center"/>
        <w:rPr>
          <w:rFonts w:hint="eastAsia" w:ascii="宋体" w:hAnsi="宋体"/>
          <w:b/>
          <w:sz w:val="28"/>
          <w:szCs w:val="28"/>
          <w:highlight w:val="none"/>
        </w:rPr>
      </w:pPr>
      <w:r>
        <w:rPr>
          <w:rFonts w:hint="eastAsia" w:ascii="宋体" w:hAnsi="宋体"/>
          <w:b/>
          <w:sz w:val="28"/>
          <w:szCs w:val="28"/>
          <w:highlight w:val="none"/>
          <w:lang w:val="en-US" w:eastAsia="zh-CN"/>
        </w:rPr>
        <w:t>七</w:t>
      </w:r>
      <w:r>
        <w:rPr>
          <w:rFonts w:hint="eastAsia" w:ascii="宋体" w:hAnsi="宋体"/>
          <w:b/>
          <w:sz w:val="28"/>
          <w:szCs w:val="28"/>
          <w:highlight w:val="none"/>
        </w:rPr>
        <w:t>、重点难点问题分析及应对措施</w:t>
      </w:r>
    </w:p>
    <w:p w14:paraId="61DB6C31">
      <w:pPr>
        <w:spacing w:line="360" w:lineRule="auto"/>
        <w:jc w:val="center"/>
        <w:rPr>
          <w:rFonts w:hint="eastAsia" w:ascii="宋体" w:hAnsi="宋体"/>
          <w:b/>
          <w:sz w:val="28"/>
          <w:szCs w:val="28"/>
          <w:highlight w:val="none"/>
        </w:rPr>
      </w:pPr>
      <w:r>
        <w:rPr>
          <w:rFonts w:hint="eastAsia" w:ascii="宋体" w:hAnsi="宋体"/>
          <w:b/>
          <w:sz w:val="28"/>
          <w:szCs w:val="28"/>
          <w:highlight w:val="none"/>
        </w:rPr>
        <w:t>（格式自拟）</w:t>
      </w:r>
    </w:p>
    <w:p w14:paraId="7BE2E1FD">
      <w:pPr>
        <w:jc w:val="center"/>
        <w:rPr>
          <w:rStyle w:val="44"/>
          <w:rFonts w:hint="eastAsia" w:ascii="宋体" w:hAnsi="宋体" w:eastAsia="宋体"/>
          <w:sz w:val="28"/>
          <w:szCs w:val="28"/>
          <w:highlight w:val="none"/>
        </w:rPr>
      </w:pPr>
      <w:r>
        <w:rPr>
          <w:rStyle w:val="44"/>
          <w:rFonts w:hint="eastAsia" w:ascii="宋体" w:hAnsi="宋体" w:eastAsia="宋体"/>
          <w:sz w:val="28"/>
          <w:szCs w:val="28"/>
          <w:highlight w:val="none"/>
          <w:lang w:val="en-US" w:eastAsia="zh-CN"/>
        </w:rPr>
        <w:t>八</w:t>
      </w:r>
      <w:r>
        <w:rPr>
          <w:rStyle w:val="44"/>
          <w:rFonts w:hint="eastAsia" w:ascii="宋体" w:hAnsi="宋体" w:eastAsia="宋体"/>
          <w:sz w:val="28"/>
          <w:szCs w:val="28"/>
          <w:highlight w:val="none"/>
        </w:rPr>
        <w:t>、数据处理方案</w:t>
      </w:r>
    </w:p>
    <w:p w14:paraId="2CEBBF2D">
      <w:pPr>
        <w:tabs>
          <w:tab w:val="left" w:pos="7770"/>
        </w:tabs>
        <w:spacing w:line="360" w:lineRule="auto"/>
        <w:jc w:val="center"/>
        <w:rPr>
          <w:rStyle w:val="44"/>
          <w:rFonts w:hint="eastAsia" w:ascii="宋体" w:hAnsi="宋体" w:eastAsia="宋体"/>
          <w:bCs w:val="0"/>
          <w:sz w:val="28"/>
          <w:szCs w:val="28"/>
          <w:highlight w:val="none"/>
        </w:rPr>
      </w:pPr>
      <w:r>
        <w:rPr>
          <w:rFonts w:hint="eastAsia" w:ascii="宋体" w:hAnsi="宋体"/>
          <w:b/>
          <w:sz w:val="28"/>
          <w:szCs w:val="28"/>
          <w:highlight w:val="none"/>
        </w:rPr>
        <w:t>（格式自拟）</w:t>
      </w:r>
    </w:p>
    <w:p w14:paraId="40D78C5E">
      <w:pPr>
        <w:jc w:val="center"/>
        <w:rPr>
          <w:rStyle w:val="44"/>
          <w:rFonts w:hint="eastAsia" w:ascii="宋体" w:hAnsi="宋体" w:eastAsia="宋体"/>
          <w:sz w:val="28"/>
          <w:szCs w:val="28"/>
          <w:highlight w:val="none"/>
        </w:rPr>
      </w:pPr>
      <w:r>
        <w:rPr>
          <w:rStyle w:val="44"/>
          <w:rFonts w:hint="eastAsia" w:ascii="宋体" w:hAnsi="宋体" w:eastAsia="宋体"/>
          <w:sz w:val="28"/>
          <w:szCs w:val="28"/>
          <w:highlight w:val="none"/>
          <w:lang w:val="en-US" w:eastAsia="zh-CN"/>
        </w:rPr>
        <w:t>九</w:t>
      </w:r>
      <w:r>
        <w:rPr>
          <w:rStyle w:val="44"/>
          <w:rFonts w:hint="eastAsia" w:ascii="宋体" w:hAnsi="宋体" w:eastAsia="宋体"/>
          <w:sz w:val="28"/>
          <w:szCs w:val="28"/>
          <w:highlight w:val="none"/>
        </w:rPr>
        <w:t>、质量控制目标及保障措施</w:t>
      </w:r>
    </w:p>
    <w:p w14:paraId="64A176FF">
      <w:pPr>
        <w:tabs>
          <w:tab w:val="left" w:pos="7770"/>
        </w:tabs>
        <w:spacing w:line="360" w:lineRule="auto"/>
        <w:jc w:val="center"/>
        <w:rPr>
          <w:rStyle w:val="44"/>
          <w:rFonts w:hint="eastAsia" w:ascii="宋体" w:hAnsi="宋体" w:eastAsia="宋体"/>
          <w:bCs w:val="0"/>
          <w:sz w:val="28"/>
          <w:szCs w:val="28"/>
          <w:highlight w:val="none"/>
        </w:rPr>
      </w:pPr>
      <w:r>
        <w:rPr>
          <w:rFonts w:hint="eastAsia" w:ascii="宋体" w:hAnsi="宋体"/>
          <w:b/>
          <w:sz w:val="28"/>
          <w:szCs w:val="28"/>
          <w:highlight w:val="none"/>
        </w:rPr>
        <w:t>（格式自拟）</w:t>
      </w:r>
    </w:p>
    <w:p w14:paraId="45F20D94">
      <w:pPr>
        <w:jc w:val="center"/>
        <w:rPr>
          <w:rStyle w:val="44"/>
          <w:rFonts w:hint="eastAsia" w:ascii="宋体" w:hAnsi="宋体" w:eastAsia="宋体"/>
          <w:sz w:val="28"/>
          <w:szCs w:val="28"/>
          <w:highlight w:val="none"/>
        </w:rPr>
      </w:pPr>
      <w:r>
        <w:rPr>
          <w:rStyle w:val="44"/>
          <w:rFonts w:hint="eastAsia" w:ascii="宋体" w:hAnsi="宋体" w:eastAsia="宋体"/>
          <w:sz w:val="28"/>
          <w:szCs w:val="28"/>
          <w:highlight w:val="none"/>
        </w:rPr>
        <w:t>十、进度计划及人员保障</w:t>
      </w:r>
    </w:p>
    <w:p w14:paraId="658FB732">
      <w:pPr>
        <w:tabs>
          <w:tab w:val="left" w:pos="7770"/>
        </w:tabs>
        <w:spacing w:line="360" w:lineRule="auto"/>
        <w:jc w:val="center"/>
        <w:rPr>
          <w:rStyle w:val="44"/>
          <w:rFonts w:hint="eastAsia" w:ascii="宋体" w:hAnsi="宋体" w:eastAsia="宋体"/>
          <w:bCs w:val="0"/>
          <w:sz w:val="28"/>
          <w:szCs w:val="28"/>
          <w:highlight w:val="none"/>
        </w:rPr>
      </w:pPr>
      <w:r>
        <w:rPr>
          <w:rFonts w:hint="eastAsia" w:ascii="宋体" w:hAnsi="宋体"/>
          <w:b/>
          <w:sz w:val="28"/>
          <w:szCs w:val="28"/>
          <w:highlight w:val="none"/>
        </w:rPr>
        <w:t>（格式自拟）</w:t>
      </w:r>
    </w:p>
    <w:p w14:paraId="5FD97C47">
      <w:pPr>
        <w:jc w:val="center"/>
        <w:rPr>
          <w:rStyle w:val="44"/>
          <w:rFonts w:hint="eastAsia" w:ascii="宋体" w:hAnsi="宋体" w:eastAsia="宋体"/>
          <w:sz w:val="28"/>
          <w:szCs w:val="28"/>
          <w:highlight w:val="none"/>
        </w:rPr>
      </w:pPr>
      <w:r>
        <w:rPr>
          <w:rStyle w:val="44"/>
          <w:rFonts w:hint="eastAsia" w:ascii="宋体" w:hAnsi="宋体" w:eastAsia="宋体"/>
          <w:sz w:val="28"/>
          <w:szCs w:val="28"/>
          <w:highlight w:val="none"/>
        </w:rPr>
        <w:t>十</w:t>
      </w:r>
      <w:r>
        <w:rPr>
          <w:rStyle w:val="44"/>
          <w:rFonts w:hint="eastAsia" w:ascii="宋体" w:hAnsi="宋体" w:eastAsia="宋体"/>
          <w:sz w:val="28"/>
          <w:szCs w:val="28"/>
          <w:highlight w:val="none"/>
          <w:lang w:val="en-US" w:eastAsia="zh-CN"/>
        </w:rPr>
        <w:t>一</w:t>
      </w:r>
      <w:r>
        <w:rPr>
          <w:rStyle w:val="44"/>
          <w:rFonts w:hint="eastAsia" w:ascii="宋体" w:hAnsi="宋体" w:eastAsia="宋体"/>
          <w:sz w:val="28"/>
          <w:szCs w:val="28"/>
          <w:highlight w:val="none"/>
        </w:rPr>
        <w:t>、</w:t>
      </w:r>
      <w:r>
        <w:rPr>
          <w:rStyle w:val="44"/>
          <w:rFonts w:hint="eastAsia" w:ascii="宋体" w:hAnsi="宋体" w:eastAsia="宋体"/>
          <w:sz w:val="28"/>
          <w:szCs w:val="28"/>
          <w:highlight w:val="none"/>
          <w:lang w:val="en-US" w:eastAsia="zh-CN"/>
        </w:rPr>
        <w:t>保密</w:t>
      </w:r>
      <w:r>
        <w:rPr>
          <w:rStyle w:val="44"/>
          <w:rFonts w:hint="eastAsia" w:ascii="宋体" w:hAnsi="宋体" w:eastAsia="宋体"/>
          <w:sz w:val="28"/>
          <w:szCs w:val="28"/>
          <w:highlight w:val="none"/>
        </w:rPr>
        <w:t>措施</w:t>
      </w:r>
    </w:p>
    <w:p w14:paraId="60C9E301">
      <w:pPr>
        <w:tabs>
          <w:tab w:val="left" w:pos="7770"/>
        </w:tabs>
        <w:spacing w:line="360" w:lineRule="auto"/>
        <w:jc w:val="center"/>
        <w:rPr>
          <w:rStyle w:val="44"/>
          <w:rFonts w:hint="eastAsia" w:ascii="宋体" w:hAnsi="宋体" w:eastAsia="宋体"/>
          <w:bCs w:val="0"/>
          <w:sz w:val="28"/>
          <w:szCs w:val="28"/>
          <w:highlight w:val="none"/>
        </w:rPr>
      </w:pPr>
      <w:r>
        <w:rPr>
          <w:rFonts w:hint="eastAsia" w:ascii="宋体" w:hAnsi="宋体"/>
          <w:b/>
          <w:sz w:val="28"/>
          <w:szCs w:val="28"/>
          <w:highlight w:val="none"/>
        </w:rPr>
        <w:t>（格式自拟）</w:t>
      </w:r>
    </w:p>
    <w:p w14:paraId="1DB17913">
      <w:pPr>
        <w:jc w:val="center"/>
        <w:rPr>
          <w:rStyle w:val="44"/>
          <w:rFonts w:hint="eastAsia" w:ascii="宋体" w:hAnsi="宋体" w:eastAsia="宋体"/>
          <w:sz w:val="28"/>
          <w:szCs w:val="28"/>
          <w:highlight w:val="none"/>
        </w:rPr>
      </w:pPr>
      <w:r>
        <w:rPr>
          <w:rStyle w:val="44"/>
          <w:rFonts w:hint="eastAsia" w:ascii="宋体" w:hAnsi="宋体" w:eastAsia="宋体"/>
          <w:sz w:val="28"/>
          <w:szCs w:val="28"/>
          <w:highlight w:val="none"/>
          <w:lang w:val="en-US" w:eastAsia="zh-CN"/>
        </w:rPr>
        <w:t>十二</w:t>
      </w:r>
      <w:r>
        <w:rPr>
          <w:rStyle w:val="44"/>
          <w:rFonts w:hint="eastAsia" w:ascii="宋体" w:hAnsi="宋体" w:eastAsia="宋体"/>
          <w:sz w:val="28"/>
          <w:szCs w:val="28"/>
          <w:highlight w:val="none"/>
        </w:rPr>
        <w:t>、项目售后服务</w:t>
      </w:r>
    </w:p>
    <w:p w14:paraId="2CCBA683">
      <w:pPr>
        <w:spacing w:before="240" w:beforeLines="100" w:after="240" w:afterLines="100" w:line="480" w:lineRule="exact"/>
        <w:ind w:right="630" w:rightChars="300"/>
        <w:jc w:val="center"/>
        <w:outlineLvl w:val="9"/>
        <w:rPr>
          <w:rFonts w:hint="eastAsia" w:ascii="宋体" w:hAnsi="宋体"/>
          <w:b/>
          <w:sz w:val="32"/>
          <w:szCs w:val="32"/>
          <w:highlight w:val="none"/>
        </w:rPr>
      </w:pPr>
      <w:r>
        <w:rPr>
          <w:rFonts w:hint="eastAsia" w:ascii="宋体" w:hAnsi="宋体"/>
          <w:b/>
          <w:sz w:val="32"/>
          <w:szCs w:val="32"/>
          <w:highlight w:val="none"/>
          <w:lang w:val="en-US" w:eastAsia="zh-CN"/>
        </w:rPr>
        <w:t xml:space="preserve">    </w:t>
      </w:r>
      <w:r>
        <w:rPr>
          <w:rFonts w:hint="eastAsia" w:ascii="宋体" w:hAnsi="宋体"/>
          <w:b/>
          <w:sz w:val="28"/>
          <w:szCs w:val="28"/>
          <w:highlight w:val="none"/>
        </w:rPr>
        <w:t>（格式自拟）</w:t>
      </w:r>
    </w:p>
    <w:p w14:paraId="103B5F86">
      <w:pPr>
        <w:spacing w:before="240" w:beforeLines="100" w:after="240" w:afterLines="100" w:line="480" w:lineRule="exact"/>
        <w:ind w:right="630" w:rightChars="300"/>
        <w:jc w:val="both"/>
        <w:outlineLvl w:val="9"/>
        <w:rPr>
          <w:rFonts w:hint="eastAsia" w:ascii="宋体" w:hAnsi="宋体"/>
          <w:b/>
          <w:color w:val="auto"/>
          <w:sz w:val="30"/>
          <w:szCs w:val="30"/>
          <w:highlight w:val="none"/>
          <w:lang w:val="en-US" w:eastAsia="zh-CN"/>
        </w:rPr>
      </w:pPr>
    </w:p>
    <w:p w14:paraId="48ABDDDB">
      <w:pPr>
        <w:spacing w:before="240" w:beforeLines="100" w:after="240" w:afterLines="100" w:line="480" w:lineRule="exact"/>
        <w:ind w:right="630" w:rightChars="300"/>
        <w:jc w:val="both"/>
        <w:outlineLvl w:val="9"/>
        <w:rPr>
          <w:rFonts w:hint="eastAsia" w:ascii="宋体" w:hAnsi="宋体"/>
          <w:b/>
          <w:color w:val="auto"/>
          <w:sz w:val="30"/>
          <w:szCs w:val="30"/>
          <w:highlight w:val="none"/>
          <w:lang w:val="en-US" w:eastAsia="zh-CN"/>
        </w:rPr>
      </w:pPr>
    </w:p>
    <w:p w14:paraId="751CFBCA">
      <w:pPr>
        <w:spacing w:before="240" w:beforeLines="100" w:after="240" w:afterLines="100" w:line="480" w:lineRule="exact"/>
        <w:ind w:right="630" w:rightChars="300"/>
        <w:jc w:val="both"/>
        <w:outlineLvl w:val="9"/>
        <w:rPr>
          <w:rFonts w:hint="eastAsia" w:ascii="宋体" w:hAnsi="宋体"/>
          <w:b/>
          <w:color w:val="auto"/>
          <w:sz w:val="30"/>
          <w:szCs w:val="30"/>
          <w:highlight w:val="none"/>
          <w:lang w:val="en-US" w:eastAsia="zh-CN"/>
        </w:rPr>
      </w:pPr>
    </w:p>
    <w:p w14:paraId="156A0753">
      <w:pPr>
        <w:spacing w:before="240" w:beforeLines="100" w:after="240" w:afterLines="100" w:line="480" w:lineRule="exact"/>
        <w:ind w:right="630" w:rightChars="300"/>
        <w:jc w:val="both"/>
        <w:outlineLvl w:val="9"/>
        <w:rPr>
          <w:rFonts w:hint="eastAsia" w:ascii="宋体" w:hAnsi="宋体"/>
          <w:b/>
          <w:color w:val="auto"/>
          <w:sz w:val="30"/>
          <w:szCs w:val="30"/>
          <w:highlight w:val="none"/>
          <w:lang w:val="en-US" w:eastAsia="zh-CN"/>
        </w:rPr>
      </w:pPr>
    </w:p>
    <w:p w14:paraId="027CAF89">
      <w:pPr>
        <w:spacing w:before="240" w:beforeLines="100" w:after="240" w:afterLines="100" w:line="480" w:lineRule="exact"/>
        <w:ind w:right="630" w:rightChars="300"/>
        <w:jc w:val="both"/>
        <w:outlineLvl w:val="9"/>
        <w:rPr>
          <w:rFonts w:hint="eastAsia" w:ascii="宋体" w:hAnsi="宋体"/>
          <w:b/>
          <w:color w:val="auto"/>
          <w:sz w:val="30"/>
          <w:szCs w:val="30"/>
          <w:highlight w:val="none"/>
          <w:lang w:val="en-US" w:eastAsia="zh-CN"/>
        </w:rPr>
      </w:pPr>
    </w:p>
    <w:p w14:paraId="0673481E">
      <w:pPr>
        <w:spacing w:before="240" w:beforeLines="100" w:after="240" w:afterLines="100" w:line="480" w:lineRule="exact"/>
        <w:ind w:right="630" w:rightChars="300"/>
        <w:jc w:val="center"/>
        <w:outlineLvl w:val="9"/>
        <w:rPr>
          <w:rFonts w:ascii="宋体" w:hAnsi="宋体"/>
          <w:b/>
          <w:color w:val="auto"/>
          <w:sz w:val="30"/>
          <w:szCs w:val="30"/>
          <w:highlight w:val="none"/>
        </w:rPr>
      </w:pPr>
      <w:r>
        <w:rPr>
          <w:rFonts w:hint="eastAsia" w:ascii="宋体" w:hAnsi="宋体"/>
          <w:b/>
          <w:color w:val="auto"/>
          <w:sz w:val="30"/>
          <w:szCs w:val="30"/>
          <w:highlight w:val="none"/>
          <w:lang w:val="en-US" w:eastAsia="zh-CN"/>
        </w:rPr>
        <w:t>十三</w:t>
      </w:r>
      <w:r>
        <w:rPr>
          <w:rFonts w:hint="eastAsia" w:ascii="宋体" w:hAnsi="宋体"/>
          <w:b/>
          <w:color w:val="auto"/>
          <w:sz w:val="30"/>
          <w:szCs w:val="30"/>
          <w:highlight w:val="none"/>
        </w:rPr>
        <w:t>、其 他</w:t>
      </w:r>
    </w:p>
    <w:p w14:paraId="1CACB54D">
      <w:pPr>
        <w:spacing w:line="360" w:lineRule="auto"/>
        <w:jc w:val="center"/>
        <w:outlineLvl w:val="9"/>
        <w:rPr>
          <w:rFonts w:ascii="宋体" w:hAnsi="宋体"/>
          <w:b/>
          <w:color w:val="auto"/>
          <w:sz w:val="28"/>
          <w:szCs w:val="28"/>
          <w:highlight w:val="none"/>
        </w:rPr>
      </w:pPr>
      <w:r>
        <w:rPr>
          <w:rFonts w:hint="eastAsia" w:ascii="宋体" w:hAnsi="宋体"/>
          <w:b/>
          <w:color w:val="auto"/>
          <w:sz w:val="28"/>
          <w:szCs w:val="28"/>
          <w:highlight w:val="none"/>
        </w:rPr>
        <w:t>（一）投</w:t>
      </w:r>
      <w:r>
        <w:rPr>
          <w:rFonts w:ascii="宋体" w:hAnsi="宋体"/>
          <w:b/>
          <w:color w:val="auto"/>
          <w:sz w:val="28"/>
          <w:szCs w:val="28"/>
          <w:highlight w:val="none"/>
        </w:rPr>
        <w:t>标</w:t>
      </w:r>
      <w:r>
        <w:rPr>
          <w:rFonts w:hint="eastAsia" w:ascii="宋体" w:hAnsi="宋体"/>
          <w:b/>
          <w:color w:val="auto"/>
          <w:sz w:val="28"/>
          <w:szCs w:val="28"/>
          <w:highlight w:val="none"/>
        </w:rPr>
        <w:t>人一般情</w:t>
      </w:r>
      <w:r>
        <w:rPr>
          <w:rFonts w:ascii="宋体" w:hAnsi="宋体"/>
          <w:b/>
          <w:color w:val="auto"/>
          <w:sz w:val="28"/>
          <w:szCs w:val="28"/>
          <w:highlight w:val="none"/>
        </w:rPr>
        <w:t>况</w:t>
      </w:r>
      <w:r>
        <w:rPr>
          <w:rFonts w:hint="eastAsia" w:ascii="宋体" w:hAnsi="宋体"/>
          <w:b/>
          <w:color w:val="auto"/>
          <w:sz w:val="28"/>
          <w:szCs w:val="28"/>
          <w:highlight w:val="none"/>
        </w:rPr>
        <w:t>表</w:t>
      </w:r>
    </w:p>
    <w:p w14:paraId="56DBC077">
      <w:pPr>
        <w:spacing w:line="340" w:lineRule="exact"/>
        <w:jc w:val="center"/>
        <w:outlineLvl w:val="9"/>
        <w:rPr>
          <w:rFonts w:hint="eastAsia" w:ascii="宋体" w:hAnsi="宋体"/>
          <w:b/>
          <w:color w:val="auto"/>
          <w:sz w:val="24"/>
          <w:highlight w:val="none"/>
        </w:rPr>
      </w:pPr>
    </w:p>
    <w:p w14:paraId="58550010">
      <w:pPr>
        <w:spacing w:line="340" w:lineRule="exact"/>
        <w:ind w:firstLine="240"/>
        <w:outlineLvl w:val="9"/>
        <w:rPr>
          <w:rFonts w:ascii="宋体" w:hAnsi="宋体"/>
          <w:b/>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w:t>
      </w:r>
      <w:r>
        <w:rPr>
          <w:rFonts w:ascii="宋体" w:hAnsi="宋体" w:cs="Arial"/>
          <w:color w:val="auto"/>
          <w:sz w:val="24"/>
          <w:highlight w:val="none"/>
        </w:rPr>
        <w:t>公司名称：</w:t>
      </w:r>
      <w:r>
        <w:rPr>
          <w:rFonts w:ascii="宋体" w:hAnsi="宋体" w:cs="Arial"/>
          <w:color w:val="auto"/>
          <w:sz w:val="24"/>
          <w:highlight w:val="none"/>
          <w:u w:val="single"/>
        </w:rPr>
        <w:t xml:space="preserve">                </w:t>
      </w:r>
      <w:r>
        <w:rPr>
          <w:rFonts w:ascii="宋体" w:hAnsi="宋体" w:cs="Arial"/>
          <w:color w:val="auto"/>
          <w:sz w:val="24"/>
          <w:highlight w:val="none"/>
        </w:rPr>
        <w:t xml:space="preserve">  电话号码：</w:t>
      </w:r>
      <w:r>
        <w:rPr>
          <w:rFonts w:ascii="宋体" w:hAnsi="宋体" w:cs="Arial"/>
          <w:color w:val="auto"/>
          <w:sz w:val="24"/>
          <w:highlight w:val="none"/>
          <w:u w:val="single"/>
        </w:rPr>
        <w:t xml:space="preserve">         </w:t>
      </w:r>
      <w:r>
        <w:rPr>
          <w:rFonts w:ascii="宋体" w:hAnsi="宋体" w:cs="Arial"/>
          <w:color w:val="auto"/>
          <w:sz w:val="24"/>
          <w:highlight w:val="none"/>
        </w:rPr>
        <w:t xml:space="preserve">                  </w:t>
      </w:r>
    </w:p>
    <w:p w14:paraId="0C179F1F">
      <w:pPr>
        <w:spacing w:line="300" w:lineRule="atLeast"/>
        <w:ind w:firstLine="240"/>
        <w:outlineLvl w:val="9"/>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地    址：</w:t>
      </w:r>
      <w:r>
        <w:rPr>
          <w:rFonts w:ascii="宋体" w:hAnsi="宋体" w:cs="Arial"/>
          <w:color w:val="auto"/>
          <w:sz w:val="24"/>
          <w:highlight w:val="none"/>
          <w:u w:val="single"/>
        </w:rPr>
        <w:t xml:space="preserve">                </w:t>
      </w:r>
      <w:r>
        <w:rPr>
          <w:rFonts w:ascii="宋体" w:hAnsi="宋体" w:cs="Arial"/>
          <w:color w:val="auto"/>
          <w:sz w:val="24"/>
          <w:highlight w:val="none"/>
        </w:rPr>
        <w:t xml:space="preserve">  传    真：</w:t>
      </w:r>
      <w:r>
        <w:rPr>
          <w:rFonts w:ascii="宋体" w:hAnsi="宋体" w:cs="Arial"/>
          <w:color w:val="auto"/>
          <w:sz w:val="24"/>
          <w:highlight w:val="none"/>
          <w:u w:val="single"/>
        </w:rPr>
        <w:t xml:space="preserve">         </w:t>
      </w:r>
      <w:r>
        <w:rPr>
          <w:rFonts w:ascii="宋体" w:hAnsi="宋体" w:cs="Arial"/>
          <w:color w:val="auto"/>
          <w:sz w:val="24"/>
          <w:highlight w:val="none"/>
        </w:rPr>
        <w:t xml:space="preserve">                  </w:t>
      </w:r>
    </w:p>
    <w:p w14:paraId="52BB5015">
      <w:pPr>
        <w:spacing w:line="300" w:lineRule="atLeast"/>
        <w:ind w:firstLine="240"/>
        <w:outlineLvl w:val="9"/>
        <w:rPr>
          <w:rFonts w:ascii="宋体" w:hAnsi="宋体" w:cs="Arial"/>
          <w:color w:val="auto"/>
          <w:sz w:val="24"/>
          <w:highlight w:val="none"/>
          <w:u w:val="single"/>
        </w:rPr>
      </w:pPr>
      <w:r>
        <w:rPr>
          <w:rFonts w:hint="eastAsia" w:ascii="宋体" w:hAnsi="宋体" w:cs="Arial"/>
          <w:color w:val="auto"/>
          <w:sz w:val="24"/>
          <w:highlight w:val="none"/>
        </w:rPr>
        <w:t>（</w:t>
      </w:r>
      <w:r>
        <w:rPr>
          <w:rFonts w:ascii="宋体" w:hAnsi="宋体" w:cs="Arial"/>
          <w:color w:val="auto"/>
          <w:sz w:val="24"/>
          <w:highlight w:val="none"/>
        </w:rPr>
        <w:t>3</w:t>
      </w:r>
      <w:r>
        <w:rPr>
          <w:rFonts w:hint="eastAsia" w:ascii="宋体" w:hAnsi="宋体" w:cs="Arial"/>
          <w:color w:val="auto"/>
          <w:sz w:val="24"/>
          <w:highlight w:val="none"/>
        </w:rPr>
        <w:t>）</w:t>
      </w:r>
      <w:r>
        <w:rPr>
          <w:rFonts w:ascii="宋体" w:hAnsi="宋体" w:cs="Arial"/>
          <w:color w:val="auto"/>
          <w:sz w:val="24"/>
          <w:highlight w:val="none"/>
        </w:rPr>
        <w:t>注册资金：</w:t>
      </w:r>
      <w:r>
        <w:rPr>
          <w:rFonts w:ascii="宋体" w:hAnsi="宋体" w:cs="Arial"/>
          <w:color w:val="auto"/>
          <w:sz w:val="24"/>
          <w:highlight w:val="none"/>
          <w:u w:val="single"/>
        </w:rPr>
        <w:t xml:space="preserve">                </w:t>
      </w:r>
      <w:r>
        <w:rPr>
          <w:rFonts w:ascii="宋体" w:hAnsi="宋体" w:cs="Arial"/>
          <w:color w:val="auto"/>
          <w:sz w:val="24"/>
          <w:highlight w:val="none"/>
        </w:rPr>
        <w:t xml:space="preserve">  经济性质:</w:t>
      </w:r>
      <w:r>
        <w:rPr>
          <w:rFonts w:ascii="宋体" w:hAnsi="宋体" w:cs="Arial"/>
          <w:color w:val="auto"/>
          <w:sz w:val="24"/>
          <w:highlight w:val="none"/>
          <w:u w:val="single"/>
        </w:rPr>
        <w:t xml:space="preserve">          </w:t>
      </w:r>
    </w:p>
    <w:p w14:paraId="0B24D6DD">
      <w:pPr>
        <w:spacing w:line="300" w:lineRule="atLeast"/>
        <w:ind w:firstLine="240"/>
        <w:outlineLvl w:val="9"/>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4</w:t>
      </w:r>
      <w:r>
        <w:rPr>
          <w:rFonts w:hint="eastAsia" w:ascii="宋体" w:hAnsi="宋体" w:cs="Arial"/>
          <w:color w:val="auto"/>
          <w:sz w:val="24"/>
          <w:highlight w:val="none"/>
        </w:rPr>
        <w:t>）</w:t>
      </w:r>
      <w:r>
        <w:rPr>
          <w:rFonts w:ascii="宋体" w:hAnsi="宋体" w:cs="Arial"/>
          <w:color w:val="auto"/>
          <w:sz w:val="24"/>
          <w:highlight w:val="none"/>
        </w:rPr>
        <w:t>公司经营及资金状况:</w:t>
      </w:r>
    </w:p>
    <w:p w14:paraId="5D6E24C0">
      <w:pPr>
        <w:spacing w:line="300" w:lineRule="atLeast"/>
        <w:outlineLvl w:val="9"/>
        <w:rPr>
          <w:rFonts w:ascii="宋体" w:hAnsi="宋体" w:cs="Arial"/>
          <w:color w:val="auto"/>
          <w:sz w:val="24"/>
          <w:highlight w:val="none"/>
        </w:rPr>
      </w:pPr>
    </w:p>
    <w:p w14:paraId="22356DC0">
      <w:pPr>
        <w:spacing w:line="300" w:lineRule="atLeast"/>
        <w:outlineLvl w:val="9"/>
        <w:rPr>
          <w:rFonts w:ascii="宋体" w:hAnsi="宋体" w:cs="Arial"/>
          <w:color w:val="auto"/>
          <w:sz w:val="24"/>
          <w:highlight w:val="none"/>
        </w:rPr>
      </w:pPr>
    </w:p>
    <w:p w14:paraId="05D85CA3">
      <w:pPr>
        <w:spacing w:line="300" w:lineRule="atLeast"/>
        <w:outlineLvl w:val="9"/>
        <w:rPr>
          <w:rFonts w:ascii="宋体" w:hAnsi="宋体" w:cs="Arial"/>
          <w:color w:val="auto"/>
          <w:sz w:val="24"/>
          <w:highlight w:val="none"/>
        </w:rPr>
      </w:pPr>
    </w:p>
    <w:p w14:paraId="79E5A4D9">
      <w:pPr>
        <w:spacing w:line="300" w:lineRule="atLeast"/>
        <w:ind w:firstLine="240"/>
        <w:outlineLvl w:val="9"/>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5</w:t>
      </w:r>
      <w:r>
        <w:rPr>
          <w:rFonts w:hint="eastAsia" w:ascii="宋体" w:hAnsi="宋体" w:cs="Arial"/>
          <w:color w:val="auto"/>
          <w:sz w:val="24"/>
          <w:highlight w:val="none"/>
        </w:rPr>
        <w:t>）</w:t>
      </w:r>
      <w:r>
        <w:rPr>
          <w:rFonts w:ascii="宋体" w:hAnsi="宋体" w:cs="Arial"/>
          <w:color w:val="auto"/>
          <w:sz w:val="24"/>
          <w:highlight w:val="none"/>
        </w:rPr>
        <w:t>公司开户银行名称及帐号：            地   址：</w:t>
      </w:r>
    </w:p>
    <w:p w14:paraId="10999C77">
      <w:pPr>
        <w:spacing w:line="300" w:lineRule="atLeast"/>
        <w:ind w:left="360"/>
        <w:outlineLvl w:val="9"/>
        <w:rPr>
          <w:rFonts w:ascii="宋体" w:hAnsi="宋体" w:cs="Arial"/>
          <w:color w:val="auto"/>
          <w:sz w:val="24"/>
          <w:highlight w:val="none"/>
          <w:u w:val="single"/>
        </w:rPr>
      </w:pPr>
      <w:r>
        <w:rPr>
          <w:rFonts w:hint="eastAsia" w:ascii="宋体" w:hAnsi="宋体" w:cs="Arial"/>
          <w:color w:val="auto"/>
          <w:sz w:val="24"/>
          <w:highlight w:val="none"/>
          <w:u w:val="single"/>
        </w:rPr>
        <w:t xml:space="preserve">       </w:t>
      </w:r>
      <w:r>
        <w:rPr>
          <w:rFonts w:ascii="宋体" w:hAnsi="宋体" w:cs="Arial"/>
          <w:color w:val="auto"/>
          <w:sz w:val="24"/>
          <w:highlight w:val="none"/>
          <w:u w:val="single"/>
        </w:rPr>
        <w:t xml:space="preserve">                   </w:t>
      </w:r>
      <w:r>
        <w:rPr>
          <w:rFonts w:ascii="宋体" w:hAnsi="宋体" w:cs="Arial"/>
          <w:color w:val="auto"/>
          <w:sz w:val="24"/>
          <w:highlight w:val="none"/>
        </w:rPr>
        <w:t xml:space="preserve">       </w:t>
      </w:r>
      <w:r>
        <w:rPr>
          <w:rFonts w:hint="eastAsia" w:ascii="宋体" w:hAnsi="宋体" w:cs="Arial"/>
          <w:color w:val="auto"/>
          <w:sz w:val="24"/>
          <w:highlight w:val="none"/>
        </w:rPr>
        <w:t xml:space="preserve">  </w:t>
      </w:r>
      <w:r>
        <w:rPr>
          <w:rFonts w:ascii="宋体" w:hAnsi="宋体" w:cs="Arial"/>
          <w:color w:val="auto"/>
          <w:sz w:val="24"/>
          <w:highlight w:val="none"/>
        </w:rPr>
        <w:t xml:space="preserve"> </w:t>
      </w:r>
      <w:r>
        <w:rPr>
          <w:rFonts w:ascii="宋体" w:hAnsi="宋体" w:cs="Arial"/>
          <w:color w:val="auto"/>
          <w:sz w:val="24"/>
          <w:highlight w:val="none"/>
          <w:u w:val="single"/>
        </w:rPr>
        <w:t xml:space="preserve">               </w:t>
      </w:r>
    </w:p>
    <w:p w14:paraId="23B4037C">
      <w:pPr>
        <w:spacing w:line="300" w:lineRule="atLeast"/>
        <w:ind w:left="360"/>
        <w:outlineLvl w:val="9"/>
        <w:rPr>
          <w:rFonts w:ascii="宋体" w:hAnsi="宋体" w:cs="Arial"/>
          <w:color w:val="auto"/>
          <w:sz w:val="24"/>
          <w:highlight w:val="none"/>
          <w:u w:val="single"/>
        </w:rPr>
      </w:pPr>
      <w:r>
        <w:rPr>
          <w:rFonts w:hint="eastAsia" w:ascii="宋体" w:hAnsi="宋体" w:cs="Arial"/>
          <w:color w:val="auto"/>
          <w:sz w:val="24"/>
          <w:highlight w:val="none"/>
          <w:u w:val="single"/>
        </w:rPr>
        <w:t xml:space="preserve">      </w:t>
      </w:r>
      <w:r>
        <w:rPr>
          <w:rFonts w:ascii="宋体" w:hAnsi="宋体" w:cs="Arial"/>
          <w:color w:val="auto"/>
          <w:sz w:val="24"/>
          <w:highlight w:val="none"/>
          <w:u w:val="single"/>
        </w:rPr>
        <w:t xml:space="preserve">                    </w:t>
      </w:r>
      <w:r>
        <w:rPr>
          <w:rFonts w:ascii="宋体" w:hAnsi="宋体" w:cs="Arial"/>
          <w:color w:val="auto"/>
          <w:sz w:val="24"/>
          <w:highlight w:val="none"/>
        </w:rPr>
        <w:t xml:space="preserve">          </w:t>
      </w:r>
      <w:r>
        <w:rPr>
          <w:rFonts w:ascii="宋体" w:hAnsi="宋体" w:cs="Arial"/>
          <w:color w:val="auto"/>
          <w:sz w:val="24"/>
          <w:highlight w:val="none"/>
          <w:u w:val="single"/>
        </w:rPr>
        <w:t xml:space="preserve">               </w:t>
      </w:r>
    </w:p>
    <w:p w14:paraId="7666BA54">
      <w:pPr>
        <w:spacing w:line="300" w:lineRule="atLeast"/>
        <w:ind w:firstLine="240"/>
        <w:outlineLvl w:val="9"/>
        <w:rPr>
          <w:rFonts w:ascii="宋体" w:hAnsi="宋体" w:cs="Arial"/>
          <w:color w:val="auto"/>
          <w:sz w:val="24"/>
          <w:highlight w:val="none"/>
        </w:rPr>
      </w:pPr>
      <w:r>
        <w:rPr>
          <w:rFonts w:hint="eastAsia" w:ascii="宋体" w:hAnsi="宋体" w:cs="Arial"/>
          <w:color w:val="auto"/>
          <w:sz w:val="24"/>
          <w:highlight w:val="none"/>
        </w:rPr>
        <w:t>（6）</w:t>
      </w:r>
      <w:r>
        <w:rPr>
          <w:rFonts w:ascii="宋体" w:hAnsi="宋体" w:cs="Arial"/>
          <w:color w:val="auto"/>
          <w:sz w:val="24"/>
          <w:highlight w:val="none"/>
        </w:rPr>
        <w:t>营业执照</w:t>
      </w:r>
      <w:r>
        <w:rPr>
          <w:rFonts w:hint="eastAsia" w:ascii="宋体" w:hAnsi="宋体" w:cs="Arial"/>
          <w:color w:val="auto"/>
          <w:sz w:val="24"/>
          <w:highlight w:val="none"/>
        </w:rPr>
        <w:t>注册</w:t>
      </w:r>
      <w:r>
        <w:rPr>
          <w:rFonts w:ascii="宋体" w:hAnsi="宋体" w:cs="Arial"/>
          <w:color w:val="auto"/>
          <w:sz w:val="24"/>
          <w:highlight w:val="none"/>
        </w:rPr>
        <w:t>号</w:t>
      </w:r>
      <w:r>
        <w:rPr>
          <w:rFonts w:hint="eastAsia" w:ascii="宋体" w:hAnsi="宋体" w:cs="Arial"/>
          <w:color w:val="auto"/>
          <w:sz w:val="24"/>
          <w:highlight w:val="none"/>
        </w:rPr>
        <w:t>（统一社会信用代码）</w:t>
      </w:r>
      <w:r>
        <w:rPr>
          <w:rFonts w:ascii="宋体" w:hAnsi="宋体" w:cs="Arial"/>
          <w:color w:val="auto"/>
          <w:sz w:val="24"/>
          <w:highlight w:val="none"/>
        </w:rPr>
        <w:t xml:space="preserve">：   </w:t>
      </w:r>
    </w:p>
    <w:p w14:paraId="1F207B8F">
      <w:pPr>
        <w:spacing w:line="300" w:lineRule="atLeast"/>
        <w:outlineLvl w:val="9"/>
        <w:rPr>
          <w:rFonts w:ascii="宋体" w:hAnsi="宋体" w:cs="Arial"/>
          <w:color w:val="auto"/>
          <w:sz w:val="24"/>
          <w:highlight w:val="none"/>
        </w:rPr>
      </w:pPr>
      <w:r>
        <w:rPr>
          <w:rFonts w:ascii="宋体" w:hAnsi="宋体" w:cs="Arial"/>
          <w:color w:val="auto"/>
          <w:sz w:val="24"/>
          <w:highlight w:val="none"/>
        </w:rPr>
        <w:t xml:space="preserve">   </w:t>
      </w:r>
    </w:p>
    <w:p w14:paraId="00DFD75E">
      <w:pPr>
        <w:spacing w:line="300" w:lineRule="atLeast"/>
        <w:outlineLvl w:val="9"/>
        <w:rPr>
          <w:rFonts w:hint="eastAsia" w:ascii="宋体" w:hAnsi="宋体" w:cs="Arial"/>
          <w:color w:val="auto"/>
          <w:sz w:val="24"/>
          <w:highlight w:val="none"/>
        </w:rPr>
      </w:pPr>
      <w:r>
        <w:rPr>
          <w:rFonts w:hint="eastAsia" w:ascii="宋体" w:hAnsi="宋体" w:cs="Arial"/>
          <w:color w:val="auto"/>
          <w:sz w:val="24"/>
          <w:highlight w:val="none"/>
        </w:rPr>
        <w:t xml:space="preserve">  （7）其他说明：</w:t>
      </w:r>
    </w:p>
    <w:p w14:paraId="109F268E">
      <w:pPr>
        <w:spacing w:line="300" w:lineRule="atLeast"/>
        <w:outlineLvl w:val="9"/>
        <w:rPr>
          <w:rFonts w:hint="eastAsia" w:ascii="宋体" w:hAnsi="宋体" w:cs="Arial"/>
          <w:color w:val="auto"/>
          <w:sz w:val="24"/>
          <w:highlight w:val="none"/>
        </w:rPr>
      </w:pPr>
      <w:r>
        <w:rPr>
          <w:rFonts w:ascii="宋体" w:hAnsi="宋体" w:cs="Arial"/>
          <w:color w:val="auto"/>
          <w:sz w:val="24"/>
          <w:highlight w:val="none"/>
        </w:rPr>
        <w:t xml:space="preserve">        </w:t>
      </w:r>
    </w:p>
    <w:p w14:paraId="1E63AED7">
      <w:pPr>
        <w:spacing w:line="300" w:lineRule="atLeast"/>
        <w:outlineLvl w:val="9"/>
        <w:rPr>
          <w:rFonts w:hint="eastAsia" w:ascii="宋体" w:hAnsi="宋体" w:cs="Arial"/>
          <w:color w:val="auto"/>
          <w:sz w:val="24"/>
          <w:highlight w:val="none"/>
        </w:rPr>
      </w:pPr>
    </w:p>
    <w:p w14:paraId="6710B9CB">
      <w:pPr>
        <w:spacing w:line="300" w:lineRule="atLeast"/>
        <w:outlineLvl w:val="9"/>
        <w:rPr>
          <w:rFonts w:hint="eastAsia" w:ascii="宋体" w:hAnsi="宋体" w:cs="Arial"/>
          <w:color w:val="auto"/>
          <w:sz w:val="24"/>
          <w:highlight w:val="none"/>
        </w:rPr>
      </w:pPr>
    </w:p>
    <w:p w14:paraId="3409AEB4">
      <w:pPr>
        <w:spacing w:line="300" w:lineRule="atLeast"/>
        <w:ind w:firstLine="570"/>
        <w:outlineLvl w:val="9"/>
        <w:rPr>
          <w:rFonts w:ascii="宋体" w:hAnsi="宋体" w:cs="Arial"/>
          <w:color w:val="auto"/>
          <w:sz w:val="24"/>
          <w:highlight w:val="none"/>
        </w:rPr>
      </w:pPr>
    </w:p>
    <w:p w14:paraId="2F8BD21F">
      <w:pPr>
        <w:spacing w:line="300" w:lineRule="atLeast"/>
        <w:ind w:firstLine="570"/>
        <w:outlineLvl w:val="9"/>
        <w:rPr>
          <w:rFonts w:ascii="宋体" w:hAnsi="宋体" w:cs="Arial"/>
          <w:color w:val="auto"/>
          <w:sz w:val="24"/>
          <w:highlight w:val="none"/>
        </w:rPr>
      </w:pPr>
    </w:p>
    <w:p w14:paraId="48DD36CC">
      <w:pPr>
        <w:spacing w:line="300" w:lineRule="atLeast"/>
        <w:ind w:firstLine="570"/>
        <w:outlineLvl w:val="9"/>
        <w:rPr>
          <w:rFonts w:ascii="宋体" w:hAnsi="宋体" w:cs="Arial"/>
          <w:color w:val="auto"/>
          <w:sz w:val="24"/>
          <w:highlight w:val="none"/>
        </w:rPr>
      </w:pPr>
      <w:r>
        <w:rPr>
          <w:rFonts w:ascii="宋体" w:hAnsi="宋体" w:cs="Arial"/>
          <w:color w:val="auto"/>
          <w:sz w:val="24"/>
          <w:highlight w:val="none"/>
        </w:rPr>
        <w:t>我/我们声明以上所述是正确无误的，您有权进行您认为必要的所有调查。</w:t>
      </w:r>
    </w:p>
    <w:p w14:paraId="10C63486">
      <w:pPr>
        <w:spacing w:line="300" w:lineRule="atLeast"/>
        <w:outlineLvl w:val="9"/>
        <w:rPr>
          <w:rFonts w:ascii="宋体" w:hAnsi="宋体" w:cs="Arial"/>
          <w:color w:val="auto"/>
          <w:sz w:val="24"/>
          <w:highlight w:val="none"/>
        </w:rPr>
      </w:pPr>
    </w:p>
    <w:p w14:paraId="31A1D602">
      <w:pPr>
        <w:spacing w:line="300" w:lineRule="atLeast"/>
        <w:outlineLvl w:val="9"/>
        <w:rPr>
          <w:rFonts w:ascii="宋体" w:hAnsi="宋体" w:cs="Arial"/>
          <w:color w:val="auto"/>
          <w:sz w:val="24"/>
          <w:highlight w:val="none"/>
        </w:rPr>
      </w:pPr>
    </w:p>
    <w:p w14:paraId="43155D6A">
      <w:pPr>
        <w:spacing w:line="300" w:lineRule="atLeast"/>
        <w:outlineLvl w:val="9"/>
        <w:rPr>
          <w:rFonts w:ascii="宋体" w:hAnsi="宋体" w:cs="Arial"/>
          <w:color w:val="auto"/>
          <w:sz w:val="24"/>
          <w:highlight w:val="none"/>
        </w:rPr>
      </w:pPr>
      <w:r>
        <w:rPr>
          <w:rFonts w:ascii="宋体" w:hAnsi="宋体" w:cs="Arial"/>
          <w:color w:val="auto"/>
          <w:sz w:val="24"/>
          <w:highlight w:val="none"/>
        </w:rPr>
        <w:t xml:space="preserve">日期：                         </w:t>
      </w:r>
    </w:p>
    <w:p w14:paraId="4C315935">
      <w:pPr>
        <w:spacing w:line="300" w:lineRule="atLeast"/>
        <w:outlineLvl w:val="9"/>
        <w:rPr>
          <w:rFonts w:ascii="宋体" w:hAnsi="宋体" w:cs="Arial"/>
          <w:color w:val="auto"/>
          <w:sz w:val="24"/>
          <w:highlight w:val="none"/>
        </w:rPr>
      </w:pPr>
    </w:p>
    <w:p w14:paraId="679715BC">
      <w:pPr>
        <w:spacing w:line="300" w:lineRule="atLeast"/>
        <w:outlineLvl w:val="9"/>
        <w:rPr>
          <w:rFonts w:ascii="宋体" w:hAnsi="宋体" w:cs="Arial"/>
          <w:color w:val="auto"/>
          <w:sz w:val="24"/>
          <w:highlight w:val="none"/>
        </w:rPr>
      </w:pPr>
    </w:p>
    <w:p w14:paraId="04EB9D7E">
      <w:pPr>
        <w:spacing w:line="300" w:lineRule="atLeast"/>
        <w:outlineLvl w:val="9"/>
        <w:rPr>
          <w:rFonts w:hint="eastAsia" w:ascii="宋体" w:hAnsi="宋体"/>
          <w:b/>
          <w:sz w:val="24"/>
          <w:highlight w:val="none"/>
        </w:rPr>
      </w:pPr>
      <w:r>
        <w:rPr>
          <w:rFonts w:hint="eastAsia" w:ascii="宋体" w:hAnsi="宋体" w:cs="Arial"/>
          <w:color w:val="auto"/>
          <w:sz w:val="24"/>
          <w:highlight w:val="none"/>
        </w:rPr>
        <w:t>投标人名称</w:t>
      </w:r>
      <w:r>
        <w:rPr>
          <w:rFonts w:ascii="宋体" w:hAnsi="宋体" w:cs="Arial"/>
          <w:color w:val="auto"/>
          <w:sz w:val="24"/>
          <w:highlight w:val="none"/>
        </w:rPr>
        <w:t>：            (</w:t>
      </w:r>
      <w:r>
        <w:rPr>
          <w:rFonts w:hint="eastAsia" w:ascii="宋体" w:hAnsi="宋体" w:cs="Arial"/>
          <w:color w:val="auto"/>
          <w:sz w:val="24"/>
          <w:highlight w:val="none"/>
        </w:rPr>
        <w:t>公</w:t>
      </w:r>
      <w:r>
        <w:rPr>
          <w:rFonts w:ascii="宋体" w:hAnsi="宋体" w:cs="Arial"/>
          <w:color w:val="auto"/>
          <w:sz w:val="24"/>
          <w:highlight w:val="none"/>
        </w:rPr>
        <w:t>章)</w:t>
      </w:r>
      <w:r>
        <w:rPr>
          <w:rFonts w:hint="eastAsia" w:ascii="宋体" w:hAnsi="宋体" w:cs="Arial"/>
          <w:color w:val="auto"/>
          <w:sz w:val="24"/>
          <w:highlight w:val="none"/>
        </w:rPr>
        <w:t xml:space="preserve">  </w:t>
      </w:r>
      <w:r>
        <w:rPr>
          <w:rFonts w:ascii="宋体" w:hAnsi="宋体"/>
          <w:sz w:val="24"/>
          <w:highlight w:val="none"/>
        </w:rPr>
        <w:br w:type="page"/>
      </w:r>
      <w:r>
        <w:rPr>
          <w:rFonts w:hint="eastAsia" w:ascii="宋体" w:hAnsi="宋体"/>
          <w:b/>
          <w:sz w:val="24"/>
          <w:highlight w:val="none"/>
        </w:rPr>
        <w:t>（</w:t>
      </w:r>
      <w:r>
        <w:rPr>
          <w:rFonts w:hint="eastAsia" w:ascii="宋体" w:hAnsi="宋体"/>
          <w:b/>
          <w:sz w:val="24"/>
          <w:highlight w:val="none"/>
          <w:lang w:val="en-US" w:eastAsia="zh-CN"/>
        </w:rPr>
        <w:t>二</w:t>
      </w:r>
      <w:r>
        <w:rPr>
          <w:rFonts w:hint="eastAsia" w:ascii="宋体" w:hAnsi="宋体"/>
          <w:b/>
          <w:sz w:val="24"/>
          <w:highlight w:val="none"/>
        </w:rPr>
        <w:t>）202</w:t>
      </w:r>
      <w:r>
        <w:rPr>
          <w:rFonts w:hint="eastAsia" w:ascii="宋体" w:hAnsi="宋体"/>
          <w:b/>
          <w:sz w:val="24"/>
          <w:highlight w:val="none"/>
          <w:lang w:val="en-US" w:eastAsia="zh-CN"/>
        </w:rPr>
        <w:t>2</w:t>
      </w:r>
      <w:r>
        <w:rPr>
          <w:rFonts w:hint="eastAsia" w:ascii="宋体" w:hAnsi="宋体"/>
          <w:b/>
          <w:sz w:val="24"/>
          <w:highlight w:val="none"/>
        </w:rPr>
        <w:t>年1月1日至今投标人完成的类似业绩一览表(以合同或中标通知书为准)</w:t>
      </w:r>
    </w:p>
    <w:p w14:paraId="41A3ECCD">
      <w:pPr>
        <w:spacing w:line="300" w:lineRule="atLeast"/>
        <w:ind w:left="120" w:leftChars="57"/>
        <w:jc w:val="center"/>
        <w:rPr>
          <w:rFonts w:hint="eastAsia" w:ascii="宋体" w:hAnsi="宋体"/>
          <w:b/>
          <w:highlight w:val="none"/>
        </w:rPr>
      </w:pPr>
    </w:p>
    <w:p w14:paraId="70CA040F">
      <w:pPr>
        <w:rPr>
          <w:rFonts w:ascii="宋体" w:hAnsi="宋体" w:cs="Arial"/>
          <w:sz w:val="24"/>
          <w:highlight w:val="none"/>
        </w:rPr>
      </w:pPr>
      <w:r>
        <w:rPr>
          <w:rFonts w:ascii="宋体" w:hAnsi="宋体" w:cs="Arial"/>
          <w:sz w:val="24"/>
          <w:highlight w:val="none"/>
        </w:rPr>
        <w:t>投标人:</w:t>
      </w:r>
    </w:p>
    <w:tbl>
      <w:tblPr>
        <w:tblStyle w:val="16"/>
        <w:tblW w:w="9082" w:type="dxa"/>
        <w:tblInd w:w="-5" w:type="dxa"/>
        <w:tblLayout w:type="fixed"/>
        <w:tblCellMar>
          <w:top w:w="0" w:type="dxa"/>
          <w:left w:w="108" w:type="dxa"/>
          <w:bottom w:w="0" w:type="dxa"/>
          <w:right w:w="108" w:type="dxa"/>
        </w:tblCellMar>
      </w:tblPr>
      <w:tblGrid>
        <w:gridCol w:w="748"/>
        <w:gridCol w:w="1947"/>
        <w:gridCol w:w="1560"/>
        <w:gridCol w:w="1283"/>
        <w:gridCol w:w="1043"/>
        <w:gridCol w:w="2501"/>
      </w:tblGrid>
      <w:tr w14:paraId="57ADDAB6">
        <w:tblPrEx>
          <w:tblCellMar>
            <w:top w:w="0" w:type="dxa"/>
            <w:left w:w="108" w:type="dxa"/>
            <w:bottom w:w="0" w:type="dxa"/>
            <w:right w:w="108" w:type="dxa"/>
          </w:tblCellMar>
        </w:tblPrEx>
        <w:trPr>
          <w:trHeight w:val="328" w:hRule="atLeast"/>
        </w:trPr>
        <w:tc>
          <w:tcPr>
            <w:tcW w:w="748" w:type="dxa"/>
            <w:tcBorders>
              <w:top w:val="single" w:color="000000" w:sz="4" w:space="0"/>
              <w:left w:val="single" w:color="000000" w:sz="4" w:space="0"/>
              <w:bottom w:val="single" w:color="000000" w:sz="4" w:space="0"/>
            </w:tcBorders>
            <w:noWrap w:val="0"/>
            <w:vAlign w:val="center"/>
          </w:tcPr>
          <w:p w14:paraId="2BDB2963">
            <w:pPr>
              <w:snapToGrid w:val="0"/>
              <w:jc w:val="center"/>
              <w:rPr>
                <w:rFonts w:ascii="宋体" w:hAnsi="宋体" w:cs="Arial"/>
                <w:sz w:val="24"/>
                <w:highlight w:val="none"/>
              </w:rPr>
            </w:pPr>
            <w:r>
              <w:rPr>
                <w:rFonts w:ascii="宋体" w:hAnsi="宋体" w:cs="Arial"/>
                <w:sz w:val="24"/>
                <w:highlight w:val="none"/>
              </w:rPr>
              <w:t>序号</w:t>
            </w:r>
          </w:p>
        </w:tc>
        <w:tc>
          <w:tcPr>
            <w:tcW w:w="1947" w:type="dxa"/>
            <w:tcBorders>
              <w:top w:val="single" w:color="000000" w:sz="4" w:space="0"/>
              <w:left w:val="single" w:color="000000" w:sz="4" w:space="0"/>
              <w:bottom w:val="single" w:color="000000" w:sz="4" w:space="0"/>
            </w:tcBorders>
            <w:noWrap w:val="0"/>
            <w:vAlign w:val="center"/>
          </w:tcPr>
          <w:p w14:paraId="3782806D">
            <w:pPr>
              <w:snapToGrid w:val="0"/>
              <w:jc w:val="center"/>
              <w:rPr>
                <w:rFonts w:ascii="宋体" w:hAnsi="宋体" w:cs="Arial"/>
                <w:sz w:val="24"/>
                <w:highlight w:val="none"/>
              </w:rPr>
            </w:pPr>
            <w:r>
              <w:rPr>
                <w:rFonts w:ascii="宋体" w:hAnsi="宋体" w:cs="Arial"/>
                <w:sz w:val="24"/>
                <w:highlight w:val="none"/>
              </w:rPr>
              <w:t>项目名称</w:t>
            </w:r>
          </w:p>
        </w:tc>
        <w:tc>
          <w:tcPr>
            <w:tcW w:w="1560" w:type="dxa"/>
            <w:tcBorders>
              <w:top w:val="single" w:color="000000" w:sz="4" w:space="0"/>
              <w:left w:val="single" w:color="000000" w:sz="4" w:space="0"/>
              <w:bottom w:val="single" w:color="000000" w:sz="4" w:space="0"/>
            </w:tcBorders>
            <w:noWrap w:val="0"/>
            <w:vAlign w:val="center"/>
          </w:tcPr>
          <w:p w14:paraId="3887CBA8">
            <w:pPr>
              <w:snapToGrid w:val="0"/>
              <w:jc w:val="center"/>
              <w:rPr>
                <w:rFonts w:ascii="宋体" w:hAnsi="宋体" w:cs="Arial"/>
                <w:sz w:val="24"/>
                <w:highlight w:val="none"/>
              </w:rPr>
            </w:pPr>
            <w:r>
              <w:rPr>
                <w:rFonts w:ascii="宋体" w:hAnsi="宋体" w:cs="Arial"/>
                <w:sz w:val="24"/>
                <w:highlight w:val="none"/>
              </w:rPr>
              <w:t>招标人</w:t>
            </w:r>
          </w:p>
        </w:tc>
        <w:tc>
          <w:tcPr>
            <w:tcW w:w="1283" w:type="dxa"/>
            <w:tcBorders>
              <w:top w:val="single" w:color="000000" w:sz="4" w:space="0"/>
              <w:left w:val="single" w:color="000000" w:sz="4" w:space="0"/>
              <w:bottom w:val="single" w:color="000000" w:sz="4" w:space="0"/>
            </w:tcBorders>
            <w:noWrap w:val="0"/>
            <w:vAlign w:val="center"/>
          </w:tcPr>
          <w:p w14:paraId="1DC623A7">
            <w:pPr>
              <w:snapToGrid w:val="0"/>
              <w:jc w:val="center"/>
              <w:rPr>
                <w:rFonts w:ascii="宋体" w:hAnsi="宋体" w:cs="Arial"/>
                <w:sz w:val="24"/>
                <w:highlight w:val="none"/>
              </w:rPr>
            </w:pPr>
            <w:r>
              <w:rPr>
                <w:rFonts w:ascii="宋体" w:hAnsi="宋体" w:cs="Arial"/>
                <w:sz w:val="24"/>
                <w:highlight w:val="none"/>
              </w:rPr>
              <w:t>采购时间</w:t>
            </w:r>
          </w:p>
        </w:tc>
        <w:tc>
          <w:tcPr>
            <w:tcW w:w="1043" w:type="dxa"/>
            <w:tcBorders>
              <w:top w:val="single" w:color="000000" w:sz="4" w:space="0"/>
              <w:left w:val="single" w:color="auto" w:sz="4" w:space="0"/>
              <w:bottom w:val="single" w:color="000000" w:sz="4" w:space="0"/>
            </w:tcBorders>
            <w:noWrap w:val="0"/>
            <w:vAlign w:val="center"/>
          </w:tcPr>
          <w:p w14:paraId="7DFE595C">
            <w:pPr>
              <w:snapToGrid w:val="0"/>
              <w:spacing w:line="260" w:lineRule="exact"/>
              <w:jc w:val="center"/>
              <w:rPr>
                <w:rFonts w:hint="eastAsia" w:ascii="宋体" w:hAnsi="宋体" w:cs="Arial"/>
                <w:sz w:val="24"/>
                <w:highlight w:val="none"/>
              </w:rPr>
            </w:pPr>
            <w:r>
              <w:rPr>
                <w:rFonts w:hint="eastAsia" w:ascii="宋体" w:hAnsi="宋体" w:cs="Arial"/>
                <w:sz w:val="24"/>
                <w:highlight w:val="none"/>
              </w:rPr>
              <w:t>金额</w:t>
            </w:r>
          </w:p>
        </w:tc>
        <w:tc>
          <w:tcPr>
            <w:tcW w:w="2501" w:type="dxa"/>
            <w:tcBorders>
              <w:top w:val="single" w:color="000000" w:sz="4" w:space="0"/>
              <w:left w:val="single" w:color="000000" w:sz="4" w:space="0"/>
              <w:bottom w:val="single" w:color="000000" w:sz="4" w:space="0"/>
              <w:right w:val="single" w:color="000000" w:sz="4" w:space="0"/>
            </w:tcBorders>
            <w:noWrap w:val="0"/>
            <w:vAlign w:val="center"/>
          </w:tcPr>
          <w:p w14:paraId="62510B19">
            <w:pPr>
              <w:snapToGrid w:val="0"/>
              <w:spacing w:line="260" w:lineRule="exact"/>
              <w:jc w:val="center"/>
              <w:rPr>
                <w:rFonts w:ascii="宋体" w:hAnsi="宋体" w:cs="Arial"/>
                <w:sz w:val="24"/>
                <w:highlight w:val="none"/>
              </w:rPr>
            </w:pPr>
            <w:r>
              <w:rPr>
                <w:rFonts w:ascii="宋体" w:hAnsi="宋体" w:cs="Arial"/>
                <w:sz w:val="24"/>
                <w:highlight w:val="none"/>
              </w:rPr>
              <w:t>单位联系人电话</w:t>
            </w:r>
          </w:p>
        </w:tc>
      </w:tr>
      <w:tr w14:paraId="385F6F7B">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798D6AA1">
            <w:pPr>
              <w:tabs>
                <w:tab w:val="left" w:pos="300"/>
              </w:tabs>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2641AC05">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0817200C">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139A5BBE">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69B6B2BE">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398E7A30">
            <w:pPr>
              <w:snapToGrid w:val="0"/>
              <w:jc w:val="center"/>
              <w:rPr>
                <w:rFonts w:ascii="宋体" w:hAnsi="宋体" w:cs="Arial"/>
                <w:sz w:val="24"/>
                <w:highlight w:val="none"/>
              </w:rPr>
            </w:pPr>
          </w:p>
        </w:tc>
      </w:tr>
      <w:tr w14:paraId="2F736B84">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4E6F184D">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44142FB9">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72A887D2">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0E384A4E">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3BA17FC8">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6431F5DC">
            <w:pPr>
              <w:snapToGrid w:val="0"/>
              <w:jc w:val="center"/>
              <w:rPr>
                <w:rFonts w:ascii="宋体" w:hAnsi="宋体" w:cs="Arial"/>
                <w:sz w:val="24"/>
                <w:highlight w:val="none"/>
              </w:rPr>
            </w:pPr>
          </w:p>
        </w:tc>
      </w:tr>
      <w:tr w14:paraId="5D4DFEA3">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632AB3B1">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280CE730">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78D07F53">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75AF7F9A">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7F5E9AA9">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5B811B46">
            <w:pPr>
              <w:snapToGrid w:val="0"/>
              <w:jc w:val="center"/>
              <w:rPr>
                <w:rFonts w:ascii="宋体" w:hAnsi="宋体" w:cs="Arial"/>
                <w:sz w:val="24"/>
                <w:highlight w:val="none"/>
              </w:rPr>
            </w:pPr>
          </w:p>
        </w:tc>
      </w:tr>
      <w:tr w14:paraId="174F64D5">
        <w:tblPrEx>
          <w:tblCellMar>
            <w:top w:w="0" w:type="dxa"/>
            <w:left w:w="108" w:type="dxa"/>
            <w:bottom w:w="0" w:type="dxa"/>
            <w:right w:w="108" w:type="dxa"/>
          </w:tblCellMar>
        </w:tblPrEx>
        <w:trPr>
          <w:trHeight w:val="328" w:hRule="atLeast"/>
        </w:trPr>
        <w:tc>
          <w:tcPr>
            <w:tcW w:w="748" w:type="dxa"/>
            <w:tcBorders>
              <w:left w:val="single" w:color="000000" w:sz="4" w:space="0"/>
              <w:bottom w:val="single" w:color="000000" w:sz="4" w:space="0"/>
            </w:tcBorders>
            <w:noWrap w:val="0"/>
            <w:vAlign w:val="center"/>
          </w:tcPr>
          <w:p w14:paraId="631EFF5F">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422FF14D">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2D167FB7">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553F23F2">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1430D6E4">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6158B14E">
            <w:pPr>
              <w:snapToGrid w:val="0"/>
              <w:jc w:val="center"/>
              <w:rPr>
                <w:rFonts w:ascii="宋体" w:hAnsi="宋体" w:cs="Arial"/>
                <w:sz w:val="24"/>
                <w:highlight w:val="none"/>
              </w:rPr>
            </w:pPr>
          </w:p>
        </w:tc>
      </w:tr>
      <w:tr w14:paraId="7875A19B">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5D13A212">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7C64A637">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44303E57">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435C681D">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7661CB9D">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5B299B96">
            <w:pPr>
              <w:snapToGrid w:val="0"/>
              <w:jc w:val="center"/>
              <w:rPr>
                <w:rFonts w:ascii="宋体" w:hAnsi="宋体" w:cs="Arial"/>
                <w:sz w:val="24"/>
                <w:highlight w:val="none"/>
              </w:rPr>
            </w:pPr>
          </w:p>
        </w:tc>
      </w:tr>
      <w:tr w14:paraId="6239EB4A">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04640557">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1F7BD98C">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28BE2923">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33B0D90A">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2FB69977">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58392006">
            <w:pPr>
              <w:snapToGrid w:val="0"/>
              <w:jc w:val="center"/>
              <w:rPr>
                <w:rFonts w:ascii="宋体" w:hAnsi="宋体" w:cs="Arial"/>
                <w:sz w:val="24"/>
                <w:highlight w:val="none"/>
              </w:rPr>
            </w:pPr>
          </w:p>
        </w:tc>
      </w:tr>
      <w:tr w14:paraId="3BA83C52">
        <w:tblPrEx>
          <w:tblCellMar>
            <w:top w:w="0" w:type="dxa"/>
            <w:left w:w="108" w:type="dxa"/>
            <w:bottom w:w="0" w:type="dxa"/>
            <w:right w:w="108" w:type="dxa"/>
          </w:tblCellMar>
        </w:tblPrEx>
        <w:trPr>
          <w:trHeight w:val="328" w:hRule="atLeast"/>
        </w:trPr>
        <w:tc>
          <w:tcPr>
            <w:tcW w:w="748" w:type="dxa"/>
            <w:tcBorders>
              <w:left w:val="single" w:color="000000" w:sz="4" w:space="0"/>
              <w:bottom w:val="single" w:color="000000" w:sz="4" w:space="0"/>
            </w:tcBorders>
            <w:noWrap w:val="0"/>
            <w:vAlign w:val="center"/>
          </w:tcPr>
          <w:p w14:paraId="14A0A948">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7366BC38">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53A7A1E3">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06F92172">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4C14B368">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2228DA8D">
            <w:pPr>
              <w:snapToGrid w:val="0"/>
              <w:jc w:val="center"/>
              <w:rPr>
                <w:rFonts w:ascii="宋体" w:hAnsi="宋体" w:cs="Arial"/>
                <w:sz w:val="24"/>
                <w:highlight w:val="none"/>
              </w:rPr>
            </w:pPr>
          </w:p>
        </w:tc>
      </w:tr>
      <w:tr w14:paraId="30333681">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66AB6CAE">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7AD9E43E">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12C1C700">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0E6554CE">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7AB4CC09">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75E4BC37">
            <w:pPr>
              <w:snapToGrid w:val="0"/>
              <w:jc w:val="center"/>
              <w:rPr>
                <w:rFonts w:ascii="宋体" w:hAnsi="宋体" w:cs="Arial"/>
                <w:sz w:val="24"/>
                <w:highlight w:val="none"/>
              </w:rPr>
            </w:pPr>
          </w:p>
        </w:tc>
      </w:tr>
      <w:tr w14:paraId="55FE0170">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218A5E47">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3B0C29BF">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6D0754A6">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6815795D">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3A1CA8E7">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6DFF70E5">
            <w:pPr>
              <w:snapToGrid w:val="0"/>
              <w:jc w:val="center"/>
              <w:rPr>
                <w:rFonts w:ascii="宋体" w:hAnsi="宋体" w:cs="Arial"/>
                <w:sz w:val="24"/>
                <w:highlight w:val="none"/>
              </w:rPr>
            </w:pPr>
          </w:p>
        </w:tc>
      </w:tr>
      <w:tr w14:paraId="66F21DFC">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1499A6C3">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1B706A1A">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7578243D">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2687B92F">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382D694C">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710BF1F4">
            <w:pPr>
              <w:snapToGrid w:val="0"/>
              <w:jc w:val="center"/>
              <w:rPr>
                <w:rFonts w:ascii="宋体" w:hAnsi="宋体" w:cs="Arial"/>
                <w:sz w:val="24"/>
                <w:highlight w:val="none"/>
              </w:rPr>
            </w:pPr>
          </w:p>
        </w:tc>
      </w:tr>
      <w:tr w14:paraId="7FDB72A4">
        <w:tblPrEx>
          <w:tblCellMar>
            <w:top w:w="0" w:type="dxa"/>
            <w:left w:w="108" w:type="dxa"/>
            <w:bottom w:w="0" w:type="dxa"/>
            <w:right w:w="108" w:type="dxa"/>
          </w:tblCellMar>
        </w:tblPrEx>
        <w:trPr>
          <w:trHeight w:val="328" w:hRule="atLeast"/>
        </w:trPr>
        <w:tc>
          <w:tcPr>
            <w:tcW w:w="748" w:type="dxa"/>
            <w:tcBorders>
              <w:left w:val="single" w:color="000000" w:sz="4" w:space="0"/>
              <w:bottom w:val="single" w:color="000000" w:sz="4" w:space="0"/>
            </w:tcBorders>
            <w:noWrap w:val="0"/>
            <w:vAlign w:val="center"/>
          </w:tcPr>
          <w:p w14:paraId="7E9918EE">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206B9EA6">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0F3A6FEC">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1E5B34FF">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2A9473BF">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1CEED5BA">
            <w:pPr>
              <w:snapToGrid w:val="0"/>
              <w:jc w:val="center"/>
              <w:rPr>
                <w:rFonts w:ascii="宋体" w:hAnsi="宋体" w:cs="Arial"/>
                <w:sz w:val="24"/>
                <w:highlight w:val="none"/>
              </w:rPr>
            </w:pPr>
          </w:p>
        </w:tc>
      </w:tr>
      <w:tr w14:paraId="3DAFBA41">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4E6F17A0">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01766DA4">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15FCF438">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75675CEF">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7F9BE4B3">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3E1AD1F3">
            <w:pPr>
              <w:snapToGrid w:val="0"/>
              <w:jc w:val="center"/>
              <w:rPr>
                <w:rFonts w:ascii="宋体" w:hAnsi="宋体" w:cs="Arial"/>
                <w:sz w:val="24"/>
                <w:highlight w:val="none"/>
              </w:rPr>
            </w:pPr>
          </w:p>
        </w:tc>
      </w:tr>
      <w:tr w14:paraId="62A09AE2">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29DC97D4">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47DD9B4B">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723CA5DD">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4A829CC7">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47903C4B">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5256F90D">
            <w:pPr>
              <w:snapToGrid w:val="0"/>
              <w:jc w:val="center"/>
              <w:rPr>
                <w:rFonts w:ascii="宋体" w:hAnsi="宋体" w:cs="Arial"/>
                <w:sz w:val="24"/>
                <w:highlight w:val="none"/>
              </w:rPr>
            </w:pPr>
          </w:p>
        </w:tc>
      </w:tr>
      <w:tr w14:paraId="55259DE0">
        <w:tblPrEx>
          <w:tblCellMar>
            <w:top w:w="0" w:type="dxa"/>
            <w:left w:w="108" w:type="dxa"/>
            <w:bottom w:w="0" w:type="dxa"/>
            <w:right w:w="108" w:type="dxa"/>
          </w:tblCellMar>
        </w:tblPrEx>
        <w:trPr>
          <w:trHeight w:val="328" w:hRule="atLeast"/>
        </w:trPr>
        <w:tc>
          <w:tcPr>
            <w:tcW w:w="748" w:type="dxa"/>
            <w:tcBorders>
              <w:left w:val="single" w:color="000000" w:sz="4" w:space="0"/>
              <w:bottom w:val="single" w:color="000000" w:sz="4" w:space="0"/>
            </w:tcBorders>
            <w:noWrap w:val="0"/>
            <w:vAlign w:val="center"/>
          </w:tcPr>
          <w:p w14:paraId="1B93E87C">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71BE20A5">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764FFAC4">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2FA67E21">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58429A05">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7B35EA1D">
            <w:pPr>
              <w:snapToGrid w:val="0"/>
              <w:jc w:val="center"/>
              <w:rPr>
                <w:rFonts w:ascii="宋体" w:hAnsi="宋体" w:cs="Arial"/>
                <w:sz w:val="24"/>
                <w:highlight w:val="none"/>
              </w:rPr>
            </w:pPr>
          </w:p>
        </w:tc>
      </w:tr>
      <w:tr w14:paraId="4E150AF3">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46608D15">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369DE4C2">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424196B3">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31012A40">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4E023774">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7A21E0B4">
            <w:pPr>
              <w:snapToGrid w:val="0"/>
              <w:jc w:val="center"/>
              <w:rPr>
                <w:rFonts w:ascii="宋体" w:hAnsi="宋体" w:cs="Arial"/>
                <w:sz w:val="24"/>
                <w:highlight w:val="none"/>
              </w:rPr>
            </w:pPr>
          </w:p>
        </w:tc>
      </w:tr>
      <w:tr w14:paraId="639FD4AE">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3910CD19">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3534FFB8">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02BD090E">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0AE7A868">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0F345FA4">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5641E564">
            <w:pPr>
              <w:snapToGrid w:val="0"/>
              <w:jc w:val="center"/>
              <w:rPr>
                <w:rFonts w:ascii="宋体" w:hAnsi="宋体" w:cs="Arial"/>
                <w:sz w:val="24"/>
                <w:highlight w:val="none"/>
              </w:rPr>
            </w:pPr>
          </w:p>
        </w:tc>
      </w:tr>
      <w:tr w14:paraId="18B3811C">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0D7D351B">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247F9C99">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51E2B809">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6C59BA58">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10FDF307">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17B0173A">
            <w:pPr>
              <w:snapToGrid w:val="0"/>
              <w:jc w:val="center"/>
              <w:rPr>
                <w:rFonts w:ascii="宋体" w:hAnsi="宋体" w:cs="Arial"/>
                <w:sz w:val="24"/>
                <w:highlight w:val="none"/>
              </w:rPr>
            </w:pPr>
          </w:p>
        </w:tc>
      </w:tr>
      <w:tr w14:paraId="08A69581">
        <w:tblPrEx>
          <w:tblCellMar>
            <w:top w:w="0" w:type="dxa"/>
            <w:left w:w="108" w:type="dxa"/>
            <w:bottom w:w="0" w:type="dxa"/>
            <w:right w:w="108" w:type="dxa"/>
          </w:tblCellMar>
        </w:tblPrEx>
        <w:trPr>
          <w:trHeight w:val="328" w:hRule="atLeast"/>
        </w:trPr>
        <w:tc>
          <w:tcPr>
            <w:tcW w:w="748" w:type="dxa"/>
            <w:tcBorders>
              <w:left w:val="single" w:color="000000" w:sz="4" w:space="0"/>
              <w:bottom w:val="single" w:color="000000" w:sz="4" w:space="0"/>
            </w:tcBorders>
            <w:noWrap w:val="0"/>
            <w:vAlign w:val="center"/>
          </w:tcPr>
          <w:p w14:paraId="685443E1">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038D03BE">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26782F42">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04B59AB3">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702B4937">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471FDD8E">
            <w:pPr>
              <w:snapToGrid w:val="0"/>
              <w:jc w:val="center"/>
              <w:rPr>
                <w:rFonts w:ascii="宋体" w:hAnsi="宋体" w:cs="Arial"/>
                <w:sz w:val="24"/>
                <w:highlight w:val="none"/>
              </w:rPr>
            </w:pPr>
          </w:p>
        </w:tc>
      </w:tr>
      <w:tr w14:paraId="2B902390">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3DA005FC">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2A5A52A0">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6BF29EF4">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00321DFD">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01889490">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35CBF724">
            <w:pPr>
              <w:snapToGrid w:val="0"/>
              <w:jc w:val="center"/>
              <w:rPr>
                <w:rFonts w:ascii="宋体" w:hAnsi="宋体" w:cs="Arial"/>
                <w:sz w:val="24"/>
                <w:highlight w:val="none"/>
              </w:rPr>
            </w:pPr>
          </w:p>
        </w:tc>
      </w:tr>
      <w:tr w14:paraId="4F52BEE7">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6A80F589">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69C1DB32">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175DBA32">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3B9DBFC7">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0E1AF458">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64F02566">
            <w:pPr>
              <w:snapToGrid w:val="0"/>
              <w:jc w:val="center"/>
              <w:rPr>
                <w:rFonts w:ascii="宋体" w:hAnsi="宋体" w:cs="Arial"/>
                <w:sz w:val="24"/>
                <w:highlight w:val="none"/>
              </w:rPr>
            </w:pPr>
          </w:p>
        </w:tc>
      </w:tr>
      <w:tr w14:paraId="6A9E8077">
        <w:tblPrEx>
          <w:tblCellMar>
            <w:top w:w="0" w:type="dxa"/>
            <w:left w:w="108" w:type="dxa"/>
            <w:bottom w:w="0" w:type="dxa"/>
            <w:right w:w="108" w:type="dxa"/>
          </w:tblCellMar>
        </w:tblPrEx>
        <w:trPr>
          <w:trHeight w:val="328" w:hRule="atLeast"/>
        </w:trPr>
        <w:tc>
          <w:tcPr>
            <w:tcW w:w="748" w:type="dxa"/>
            <w:tcBorders>
              <w:left w:val="single" w:color="000000" w:sz="4" w:space="0"/>
              <w:bottom w:val="single" w:color="000000" w:sz="4" w:space="0"/>
            </w:tcBorders>
            <w:noWrap w:val="0"/>
            <w:vAlign w:val="center"/>
          </w:tcPr>
          <w:p w14:paraId="4F5B471A">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6D56939D">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67FB74C1">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6D934631">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00418915">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3BD69485">
            <w:pPr>
              <w:snapToGrid w:val="0"/>
              <w:jc w:val="center"/>
              <w:rPr>
                <w:rFonts w:ascii="宋体" w:hAnsi="宋体" w:cs="Arial"/>
                <w:sz w:val="24"/>
                <w:highlight w:val="none"/>
              </w:rPr>
            </w:pPr>
          </w:p>
        </w:tc>
      </w:tr>
      <w:tr w14:paraId="285276A9">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68EA4E48">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41F7A33E">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41A50F17">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01A24604">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3B5951BD">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543B4ED4">
            <w:pPr>
              <w:snapToGrid w:val="0"/>
              <w:jc w:val="center"/>
              <w:rPr>
                <w:rFonts w:ascii="宋体" w:hAnsi="宋体" w:cs="Arial"/>
                <w:sz w:val="24"/>
                <w:highlight w:val="none"/>
              </w:rPr>
            </w:pPr>
          </w:p>
        </w:tc>
      </w:tr>
      <w:tr w14:paraId="427E21C7">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208C272D">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3859CE59">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4637BCB3">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4744F08F">
            <w:pPr>
              <w:snapToGrid w:val="0"/>
              <w:jc w:val="center"/>
              <w:rPr>
                <w:rFonts w:ascii="宋体" w:hAnsi="宋体" w:cs="Arial"/>
                <w:sz w:val="24"/>
                <w:highlight w:val="none"/>
              </w:rPr>
            </w:pPr>
          </w:p>
        </w:tc>
        <w:tc>
          <w:tcPr>
            <w:tcW w:w="1043" w:type="dxa"/>
            <w:tcBorders>
              <w:left w:val="single" w:color="auto" w:sz="4" w:space="0"/>
              <w:bottom w:val="single" w:color="auto" w:sz="4" w:space="0"/>
            </w:tcBorders>
            <w:noWrap w:val="0"/>
            <w:vAlign w:val="center"/>
          </w:tcPr>
          <w:p w14:paraId="55A77D15">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77B1F9C8">
            <w:pPr>
              <w:snapToGrid w:val="0"/>
              <w:jc w:val="center"/>
              <w:rPr>
                <w:rFonts w:ascii="宋体" w:hAnsi="宋体" w:cs="Arial"/>
                <w:sz w:val="24"/>
                <w:highlight w:val="none"/>
              </w:rPr>
            </w:pPr>
          </w:p>
        </w:tc>
      </w:tr>
      <w:tr w14:paraId="07C4ABE8">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693DAC1B">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13DDF2E2">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24A18FE0">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186A0B2A">
            <w:pPr>
              <w:snapToGrid w:val="0"/>
              <w:jc w:val="center"/>
              <w:rPr>
                <w:rFonts w:ascii="宋体" w:hAnsi="宋体" w:cs="Arial"/>
                <w:sz w:val="24"/>
                <w:highlight w:val="none"/>
              </w:rPr>
            </w:pPr>
          </w:p>
        </w:tc>
        <w:tc>
          <w:tcPr>
            <w:tcW w:w="1043" w:type="dxa"/>
            <w:tcBorders>
              <w:top w:val="single" w:color="auto" w:sz="4" w:space="0"/>
              <w:left w:val="single" w:color="auto" w:sz="4" w:space="0"/>
              <w:bottom w:val="single" w:color="000000" w:sz="4" w:space="0"/>
            </w:tcBorders>
            <w:noWrap w:val="0"/>
            <w:vAlign w:val="center"/>
          </w:tcPr>
          <w:p w14:paraId="25F0890A">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59A62D9E">
            <w:pPr>
              <w:snapToGrid w:val="0"/>
              <w:jc w:val="center"/>
              <w:rPr>
                <w:rFonts w:ascii="宋体" w:hAnsi="宋体" w:cs="Arial"/>
                <w:sz w:val="24"/>
                <w:highlight w:val="none"/>
              </w:rPr>
            </w:pPr>
          </w:p>
        </w:tc>
      </w:tr>
      <w:tr w14:paraId="0E1E5DEF">
        <w:tblPrEx>
          <w:tblCellMar>
            <w:top w:w="0" w:type="dxa"/>
            <w:left w:w="108" w:type="dxa"/>
            <w:bottom w:w="0" w:type="dxa"/>
            <w:right w:w="108" w:type="dxa"/>
          </w:tblCellMar>
        </w:tblPrEx>
        <w:trPr>
          <w:trHeight w:val="328" w:hRule="atLeast"/>
        </w:trPr>
        <w:tc>
          <w:tcPr>
            <w:tcW w:w="748" w:type="dxa"/>
            <w:tcBorders>
              <w:left w:val="single" w:color="000000" w:sz="4" w:space="0"/>
              <w:bottom w:val="single" w:color="000000" w:sz="4" w:space="0"/>
            </w:tcBorders>
            <w:noWrap w:val="0"/>
            <w:vAlign w:val="center"/>
          </w:tcPr>
          <w:p w14:paraId="7D08C5B1">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445C8489">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255D4163">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4EBF7E66">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4601B415">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60A25FC8">
            <w:pPr>
              <w:snapToGrid w:val="0"/>
              <w:jc w:val="center"/>
              <w:rPr>
                <w:rFonts w:ascii="宋体" w:hAnsi="宋体" w:cs="Arial"/>
                <w:sz w:val="24"/>
                <w:highlight w:val="none"/>
              </w:rPr>
            </w:pPr>
          </w:p>
        </w:tc>
      </w:tr>
      <w:tr w14:paraId="69EAEA61">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2325891B">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1C0C2243">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02937A31">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13F7D8C5">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77AE9073">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076EF3B8">
            <w:pPr>
              <w:snapToGrid w:val="0"/>
              <w:jc w:val="center"/>
              <w:rPr>
                <w:rFonts w:ascii="宋体" w:hAnsi="宋体" w:cs="Arial"/>
                <w:sz w:val="24"/>
                <w:highlight w:val="none"/>
              </w:rPr>
            </w:pPr>
          </w:p>
        </w:tc>
      </w:tr>
      <w:tr w14:paraId="7CFFBDA2">
        <w:tblPrEx>
          <w:tblCellMar>
            <w:top w:w="0" w:type="dxa"/>
            <w:left w:w="108" w:type="dxa"/>
            <w:bottom w:w="0" w:type="dxa"/>
            <w:right w:w="108" w:type="dxa"/>
          </w:tblCellMar>
        </w:tblPrEx>
        <w:trPr>
          <w:trHeight w:val="310" w:hRule="atLeast"/>
        </w:trPr>
        <w:tc>
          <w:tcPr>
            <w:tcW w:w="748" w:type="dxa"/>
            <w:tcBorders>
              <w:left w:val="single" w:color="000000" w:sz="4" w:space="0"/>
              <w:bottom w:val="single" w:color="000000" w:sz="4" w:space="0"/>
            </w:tcBorders>
            <w:noWrap w:val="0"/>
            <w:vAlign w:val="center"/>
          </w:tcPr>
          <w:p w14:paraId="6DE0975E">
            <w:pPr>
              <w:snapToGrid w:val="0"/>
              <w:jc w:val="center"/>
              <w:rPr>
                <w:rFonts w:ascii="宋体" w:hAnsi="宋体" w:cs="Arial"/>
                <w:sz w:val="24"/>
                <w:highlight w:val="none"/>
              </w:rPr>
            </w:pPr>
          </w:p>
        </w:tc>
        <w:tc>
          <w:tcPr>
            <w:tcW w:w="1947" w:type="dxa"/>
            <w:tcBorders>
              <w:left w:val="single" w:color="000000" w:sz="4" w:space="0"/>
              <w:bottom w:val="single" w:color="000000" w:sz="4" w:space="0"/>
            </w:tcBorders>
            <w:noWrap w:val="0"/>
            <w:vAlign w:val="center"/>
          </w:tcPr>
          <w:p w14:paraId="03965EF9">
            <w:pPr>
              <w:snapToGrid w:val="0"/>
              <w:jc w:val="center"/>
              <w:rPr>
                <w:rFonts w:ascii="宋体" w:hAnsi="宋体" w:cs="Arial"/>
                <w:sz w:val="24"/>
                <w:highlight w:val="none"/>
              </w:rPr>
            </w:pPr>
          </w:p>
        </w:tc>
        <w:tc>
          <w:tcPr>
            <w:tcW w:w="1560" w:type="dxa"/>
            <w:tcBorders>
              <w:left w:val="single" w:color="000000" w:sz="4" w:space="0"/>
              <w:bottom w:val="single" w:color="000000" w:sz="4" w:space="0"/>
            </w:tcBorders>
            <w:noWrap w:val="0"/>
            <w:vAlign w:val="center"/>
          </w:tcPr>
          <w:p w14:paraId="6C1D2CD0">
            <w:pPr>
              <w:snapToGrid w:val="0"/>
              <w:jc w:val="center"/>
              <w:rPr>
                <w:rFonts w:ascii="宋体" w:hAnsi="宋体" w:cs="Arial"/>
                <w:sz w:val="24"/>
                <w:highlight w:val="none"/>
              </w:rPr>
            </w:pPr>
          </w:p>
        </w:tc>
        <w:tc>
          <w:tcPr>
            <w:tcW w:w="1283" w:type="dxa"/>
            <w:tcBorders>
              <w:left w:val="single" w:color="000000" w:sz="4" w:space="0"/>
              <w:bottom w:val="single" w:color="000000" w:sz="4" w:space="0"/>
            </w:tcBorders>
            <w:noWrap w:val="0"/>
            <w:vAlign w:val="center"/>
          </w:tcPr>
          <w:p w14:paraId="66C1D0DB">
            <w:pPr>
              <w:snapToGrid w:val="0"/>
              <w:jc w:val="center"/>
              <w:rPr>
                <w:rFonts w:ascii="宋体" w:hAnsi="宋体" w:cs="Arial"/>
                <w:sz w:val="24"/>
                <w:highlight w:val="none"/>
              </w:rPr>
            </w:pPr>
          </w:p>
        </w:tc>
        <w:tc>
          <w:tcPr>
            <w:tcW w:w="1043" w:type="dxa"/>
            <w:tcBorders>
              <w:left w:val="single" w:color="auto" w:sz="4" w:space="0"/>
              <w:bottom w:val="single" w:color="000000" w:sz="4" w:space="0"/>
            </w:tcBorders>
            <w:noWrap w:val="0"/>
            <w:vAlign w:val="center"/>
          </w:tcPr>
          <w:p w14:paraId="3EA28242">
            <w:pPr>
              <w:snapToGrid w:val="0"/>
              <w:jc w:val="center"/>
              <w:rPr>
                <w:rFonts w:ascii="宋体" w:hAnsi="宋体" w:cs="Arial"/>
                <w:sz w:val="24"/>
                <w:highlight w:val="none"/>
              </w:rPr>
            </w:pPr>
          </w:p>
        </w:tc>
        <w:tc>
          <w:tcPr>
            <w:tcW w:w="2501" w:type="dxa"/>
            <w:tcBorders>
              <w:left w:val="single" w:color="000000" w:sz="4" w:space="0"/>
              <w:bottom w:val="single" w:color="000000" w:sz="4" w:space="0"/>
              <w:right w:val="single" w:color="000000" w:sz="4" w:space="0"/>
            </w:tcBorders>
            <w:noWrap w:val="0"/>
            <w:vAlign w:val="center"/>
          </w:tcPr>
          <w:p w14:paraId="4B0A63A1">
            <w:pPr>
              <w:snapToGrid w:val="0"/>
              <w:jc w:val="center"/>
              <w:rPr>
                <w:rFonts w:ascii="宋体" w:hAnsi="宋体" w:cs="Arial"/>
                <w:sz w:val="24"/>
                <w:highlight w:val="none"/>
              </w:rPr>
            </w:pPr>
          </w:p>
        </w:tc>
      </w:tr>
    </w:tbl>
    <w:p w14:paraId="1BACB4D4">
      <w:pPr>
        <w:spacing w:line="360" w:lineRule="auto"/>
        <w:ind w:firstLine="482" w:firstLineChars="200"/>
        <w:rPr>
          <w:rFonts w:hint="eastAsia" w:ascii="宋体" w:hAnsi="宋体"/>
          <w:b/>
          <w:highlight w:val="none"/>
        </w:rPr>
      </w:pPr>
      <w:r>
        <w:rPr>
          <w:rFonts w:hint="eastAsia" w:ascii="宋体" w:hAnsi="宋体"/>
          <w:b/>
          <w:sz w:val="24"/>
          <w:highlight w:val="none"/>
        </w:rPr>
        <w:t>注：1、将合同或中标通知书复印件附在投标文件中；</w:t>
      </w:r>
    </w:p>
    <w:p w14:paraId="7729637A">
      <w:pPr>
        <w:spacing w:line="360" w:lineRule="auto"/>
        <w:ind w:firstLine="964" w:firstLineChars="400"/>
        <w:rPr>
          <w:rFonts w:ascii="宋体" w:hAnsi="宋体" w:cs="Arial"/>
          <w:sz w:val="24"/>
          <w:highlight w:val="none"/>
        </w:rPr>
      </w:pPr>
      <w:r>
        <w:rPr>
          <w:rFonts w:hint="eastAsia" w:ascii="宋体" w:hAnsi="宋体"/>
          <w:b/>
          <w:sz w:val="24"/>
          <w:highlight w:val="none"/>
        </w:rPr>
        <w:t>2、上述材料必须真实可信，如有弄虚作假，一旦被发现将按废标处理，并报请政府采购管理部门严肃处理，追究有关单位和人员的责任。</w:t>
      </w:r>
    </w:p>
    <w:p w14:paraId="0A7463C8">
      <w:pPr>
        <w:spacing w:line="340" w:lineRule="exact"/>
        <w:jc w:val="center"/>
        <w:rPr>
          <w:rFonts w:ascii="宋体" w:hAnsi="宋体"/>
          <w:sz w:val="24"/>
          <w:highlight w:val="none"/>
        </w:rPr>
      </w:pPr>
    </w:p>
    <w:p w14:paraId="005C56C8">
      <w:pPr>
        <w:autoSpaceDE w:val="0"/>
        <w:autoSpaceDN w:val="0"/>
        <w:adjustRightInd w:val="0"/>
        <w:spacing w:line="480" w:lineRule="exact"/>
        <w:jc w:val="center"/>
        <w:rPr>
          <w:rFonts w:hint="eastAsia" w:ascii="宋体" w:hAnsi="宋体"/>
          <w:b/>
          <w:spacing w:val="6"/>
          <w:sz w:val="24"/>
          <w:highlight w:val="none"/>
        </w:rPr>
      </w:pPr>
    </w:p>
    <w:p w14:paraId="4440D393">
      <w:pPr>
        <w:autoSpaceDE w:val="0"/>
        <w:autoSpaceDN w:val="0"/>
        <w:adjustRightInd w:val="0"/>
        <w:spacing w:line="480" w:lineRule="exact"/>
        <w:jc w:val="center"/>
        <w:rPr>
          <w:rFonts w:hint="eastAsia" w:ascii="宋体" w:hAnsi="宋体"/>
          <w:b/>
          <w:spacing w:val="6"/>
          <w:sz w:val="24"/>
          <w:highlight w:val="none"/>
        </w:rPr>
      </w:pPr>
    </w:p>
    <w:p w14:paraId="25F7BACC">
      <w:pPr>
        <w:autoSpaceDE w:val="0"/>
        <w:autoSpaceDN w:val="0"/>
        <w:adjustRightInd w:val="0"/>
        <w:spacing w:line="480" w:lineRule="exact"/>
        <w:jc w:val="center"/>
        <w:rPr>
          <w:rFonts w:hint="eastAsia" w:ascii="宋体" w:hAnsi="宋体"/>
          <w:b/>
          <w:spacing w:val="6"/>
          <w:sz w:val="24"/>
          <w:highlight w:val="none"/>
        </w:rPr>
      </w:pPr>
    </w:p>
    <w:p w14:paraId="4075C943">
      <w:pPr>
        <w:autoSpaceDE w:val="0"/>
        <w:autoSpaceDN w:val="0"/>
        <w:adjustRightInd w:val="0"/>
        <w:spacing w:line="480" w:lineRule="exact"/>
        <w:jc w:val="center"/>
        <w:rPr>
          <w:rFonts w:hint="eastAsia" w:ascii="宋体" w:hAnsi="宋体"/>
          <w:b/>
          <w:spacing w:val="6"/>
          <w:sz w:val="24"/>
          <w:highlight w:val="none"/>
        </w:rPr>
      </w:pPr>
    </w:p>
    <w:p w14:paraId="63E3A98B">
      <w:pPr>
        <w:autoSpaceDE w:val="0"/>
        <w:autoSpaceDN w:val="0"/>
        <w:adjustRightInd w:val="0"/>
        <w:spacing w:line="480" w:lineRule="exact"/>
        <w:jc w:val="center"/>
        <w:rPr>
          <w:rFonts w:hint="eastAsia" w:ascii="宋体" w:hAnsi="宋体"/>
          <w:b/>
          <w:spacing w:val="6"/>
          <w:sz w:val="24"/>
          <w:highlight w:val="none"/>
        </w:rPr>
      </w:pPr>
    </w:p>
    <w:p w14:paraId="5507104C">
      <w:pPr>
        <w:pStyle w:val="4"/>
        <w:tabs>
          <w:tab w:val="left" w:pos="720"/>
        </w:tabs>
        <w:spacing w:before="0" w:after="0"/>
        <w:jc w:val="center"/>
        <w:textAlignment w:val="baseline"/>
        <w:rPr>
          <w:rFonts w:hint="eastAsia" w:ascii="宋体" w:hAnsi="宋体" w:eastAsia="宋体"/>
          <w:kern w:val="0"/>
          <w:highlight w:val="none"/>
          <w:lang w:eastAsia="zh-CN"/>
        </w:rPr>
      </w:pPr>
      <w:r>
        <w:rPr>
          <w:rFonts w:hint="eastAsia" w:ascii="宋体" w:hAnsi="宋体"/>
          <w:b/>
          <w:spacing w:val="6"/>
          <w:sz w:val="28"/>
          <w:szCs w:val="28"/>
          <w:highlight w:val="none"/>
          <w:lang w:eastAsia="zh-CN"/>
        </w:rPr>
        <w:t>（</w:t>
      </w:r>
      <w:r>
        <w:rPr>
          <w:rFonts w:hint="eastAsia" w:ascii="宋体" w:hAnsi="宋体"/>
          <w:b/>
          <w:spacing w:val="6"/>
          <w:sz w:val="28"/>
          <w:szCs w:val="28"/>
          <w:highlight w:val="none"/>
          <w:lang w:val="en-US" w:eastAsia="zh-CN"/>
        </w:rPr>
        <w:t>三</w:t>
      </w:r>
      <w:r>
        <w:rPr>
          <w:rFonts w:hint="eastAsia" w:ascii="宋体" w:hAnsi="宋体"/>
          <w:b/>
          <w:spacing w:val="6"/>
          <w:sz w:val="28"/>
          <w:szCs w:val="28"/>
          <w:highlight w:val="none"/>
          <w:lang w:eastAsia="zh-CN"/>
        </w:rPr>
        <w:t>）</w:t>
      </w:r>
      <w:r>
        <w:rPr>
          <w:rFonts w:hint="eastAsia" w:ascii="宋体" w:hAnsi="宋体" w:eastAsia="宋体"/>
          <w:kern w:val="0"/>
          <w:highlight w:val="none"/>
          <w:lang w:eastAsia="zh-CN"/>
        </w:rPr>
        <w:t>人员配备</w:t>
      </w:r>
    </w:p>
    <w:p w14:paraId="6001B24E">
      <w:pPr>
        <w:pStyle w:val="4"/>
        <w:tabs>
          <w:tab w:val="left" w:pos="720"/>
        </w:tabs>
        <w:spacing w:before="0" w:after="0"/>
        <w:jc w:val="center"/>
        <w:textAlignment w:val="baseline"/>
        <w:rPr>
          <w:rFonts w:hint="eastAsia" w:ascii="宋体" w:hAnsi="宋体" w:eastAsia="宋体"/>
          <w:kern w:val="0"/>
          <w:sz w:val="24"/>
          <w:szCs w:val="16"/>
          <w:highlight w:val="none"/>
          <w:lang w:eastAsia="zh-CN"/>
        </w:rPr>
      </w:pPr>
      <w:r>
        <w:rPr>
          <w:rFonts w:hint="eastAsia" w:ascii="宋体" w:hAnsi="宋体" w:eastAsia="宋体"/>
          <w:kern w:val="0"/>
          <w:sz w:val="24"/>
          <w:szCs w:val="16"/>
          <w:highlight w:val="none"/>
          <w:lang w:eastAsia="zh-CN"/>
        </w:rPr>
        <w:t>（如有）</w:t>
      </w:r>
    </w:p>
    <w:p w14:paraId="5FDFADC9">
      <w:pPr>
        <w:pStyle w:val="4"/>
        <w:tabs>
          <w:tab w:val="left" w:pos="720"/>
        </w:tabs>
        <w:spacing w:before="0" w:after="0"/>
        <w:ind w:left="0" w:leftChars="0" w:firstLine="0" w:firstLineChars="0"/>
        <w:jc w:val="both"/>
        <w:textAlignment w:val="baseline"/>
        <w:rPr>
          <w:rFonts w:hint="eastAsia" w:ascii="宋体" w:hAnsi="宋体" w:eastAsia="宋体"/>
          <w:kern w:val="0"/>
          <w:sz w:val="24"/>
          <w:szCs w:val="16"/>
          <w:highlight w:val="none"/>
          <w:lang w:eastAsia="zh-CN"/>
        </w:rPr>
      </w:pPr>
      <w:r>
        <w:rPr>
          <w:rFonts w:hint="eastAsia" w:ascii="宋体" w:hAnsi="宋体" w:eastAsia="宋体"/>
          <w:kern w:val="0"/>
          <w:sz w:val="24"/>
          <w:szCs w:val="16"/>
          <w:highlight w:val="none"/>
          <w:lang w:eastAsia="zh-CN"/>
        </w:rPr>
        <w:t>供应商拟派项目负责人、技术负责人、项目组成员的工程师职称、资格证书证明材料复印件</w:t>
      </w:r>
    </w:p>
    <w:p w14:paraId="503114E6">
      <w:pPr>
        <w:autoSpaceDE w:val="0"/>
        <w:autoSpaceDN w:val="0"/>
        <w:adjustRightInd w:val="0"/>
        <w:spacing w:line="480" w:lineRule="exact"/>
        <w:jc w:val="center"/>
        <w:rPr>
          <w:rFonts w:hint="eastAsia" w:ascii="宋体" w:hAnsi="宋体"/>
          <w:b/>
          <w:spacing w:val="6"/>
          <w:sz w:val="28"/>
          <w:szCs w:val="28"/>
          <w:highlight w:val="none"/>
        </w:rPr>
      </w:pPr>
    </w:p>
    <w:p w14:paraId="446638BD">
      <w:pPr>
        <w:autoSpaceDE w:val="0"/>
        <w:autoSpaceDN w:val="0"/>
        <w:adjustRightInd w:val="0"/>
        <w:spacing w:line="480" w:lineRule="exact"/>
        <w:jc w:val="center"/>
        <w:rPr>
          <w:rFonts w:hint="eastAsia" w:ascii="宋体" w:hAnsi="宋体"/>
          <w:b/>
          <w:spacing w:val="6"/>
          <w:sz w:val="28"/>
          <w:szCs w:val="28"/>
          <w:highlight w:val="none"/>
        </w:rPr>
      </w:pPr>
    </w:p>
    <w:p w14:paraId="0DDDBDE9">
      <w:pPr>
        <w:autoSpaceDE w:val="0"/>
        <w:autoSpaceDN w:val="0"/>
        <w:adjustRightInd w:val="0"/>
        <w:spacing w:line="480" w:lineRule="exact"/>
        <w:jc w:val="center"/>
        <w:rPr>
          <w:rFonts w:hint="eastAsia" w:ascii="宋体" w:hAnsi="宋体"/>
          <w:b/>
          <w:spacing w:val="6"/>
          <w:sz w:val="28"/>
          <w:szCs w:val="28"/>
          <w:highlight w:val="none"/>
        </w:rPr>
      </w:pPr>
    </w:p>
    <w:p w14:paraId="07B91FAE">
      <w:pPr>
        <w:autoSpaceDE w:val="0"/>
        <w:autoSpaceDN w:val="0"/>
        <w:adjustRightInd w:val="0"/>
        <w:spacing w:line="480" w:lineRule="exact"/>
        <w:jc w:val="center"/>
        <w:rPr>
          <w:rFonts w:hint="eastAsia" w:ascii="宋体" w:hAnsi="宋体"/>
          <w:b/>
          <w:spacing w:val="6"/>
          <w:sz w:val="28"/>
          <w:szCs w:val="28"/>
          <w:highlight w:val="none"/>
        </w:rPr>
      </w:pPr>
    </w:p>
    <w:p w14:paraId="54172777">
      <w:pPr>
        <w:autoSpaceDE w:val="0"/>
        <w:autoSpaceDN w:val="0"/>
        <w:adjustRightInd w:val="0"/>
        <w:spacing w:line="480" w:lineRule="exact"/>
        <w:jc w:val="center"/>
        <w:rPr>
          <w:rFonts w:hint="eastAsia" w:ascii="宋体" w:hAnsi="宋体"/>
          <w:b/>
          <w:spacing w:val="6"/>
          <w:sz w:val="28"/>
          <w:szCs w:val="28"/>
          <w:highlight w:val="none"/>
        </w:rPr>
      </w:pPr>
    </w:p>
    <w:p w14:paraId="199D9DD0">
      <w:pPr>
        <w:autoSpaceDE w:val="0"/>
        <w:autoSpaceDN w:val="0"/>
        <w:adjustRightInd w:val="0"/>
        <w:spacing w:line="480" w:lineRule="exact"/>
        <w:jc w:val="center"/>
        <w:rPr>
          <w:rFonts w:hint="eastAsia" w:ascii="宋体" w:hAnsi="宋体"/>
          <w:b/>
          <w:spacing w:val="6"/>
          <w:sz w:val="28"/>
          <w:szCs w:val="28"/>
          <w:highlight w:val="none"/>
        </w:rPr>
      </w:pPr>
    </w:p>
    <w:p w14:paraId="61949DD6">
      <w:pPr>
        <w:autoSpaceDE w:val="0"/>
        <w:autoSpaceDN w:val="0"/>
        <w:adjustRightInd w:val="0"/>
        <w:spacing w:line="480" w:lineRule="exact"/>
        <w:jc w:val="center"/>
        <w:rPr>
          <w:rFonts w:hint="eastAsia" w:ascii="宋体" w:hAnsi="宋体"/>
          <w:b/>
          <w:spacing w:val="6"/>
          <w:sz w:val="28"/>
          <w:szCs w:val="28"/>
          <w:highlight w:val="none"/>
        </w:rPr>
      </w:pPr>
    </w:p>
    <w:p w14:paraId="5E124D1C">
      <w:pPr>
        <w:autoSpaceDE w:val="0"/>
        <w:autoSpaceDN w:val="0"/>
        <w:adjustRightInd w:val="0"/>
        <w:spacing w:line="480" w:lineRule="exact"/>
        <w:jc w:val="center"/>
        <w:rPr>
          <w:rFonts w:hint="eastAsia" w:ascii="宋体" w:hAnsi="宋体"/>
          <w:b/>
          <w:spacing w:val="6"/>
          <w:sz w:val="28"/>
          <w:szCs w:val="28"/>
          <w:highlight w:val="none"/>
        </w:rPr>
      </w:pPr>
    </w:p>
    <w:p w14:paraId="05AFBF1D">
      <w:pPr>
        <w:autoSpaceDE w:val="0"/>
        <w:autoSpaceDN w:val="0"/>
        <w:adjustRightInd w:val="0"/>
        <w:spacing w:line="480" w:lineRule="exact"/>
        <w:jc w:val="center"/>
        <w:rPr>
          <w:rFonts w:hint="eastAsia" w:ascii="宋体" w:hAnsi="宋体"/>
          <w:b/>
          <w:spacing w:val="6"/>
          <w:sz w:val="28"/>
          <w:szCs w:val="28"/>
          <w:highlight w:val="none"/>
        </w:rPr>
      </w:pPr>
    </w:p>
    <w:p w14:paraId="192F5BBE">
      <w:pPr>
        <w:autoSpaceDE w:val="0"/>
        <w:autoSpaceDN w:val="0"/>
        <w:adjustRightInd w:val="0"/>
        <w:spacing w:line="480" w:lineRule="exact"/>
        <w:jc w:val="center"/>
        <w:rPr>
          <w:rFonts w:hint="eastAsia" w:ascii="宋体" w:hAnsi="宋体"/>
          <w:b/>
          <w:spacing w:val="6"/>
          <w:sz w:val="28"/>
          <w:szCs w:val="28"/>
          <w:highlight w:val="none"/>
        </w:rPr>
      </w:pPr>
    </w:p>
    <w:p w14:paraId="05091B6E">
      <w:pPr>
        <w:autoSpaceDE w:val="0"/>
        <w:autoSpaceDN w:val="0"/>
        <w:adjustRightInd w:val="0"/>
        <w:spacing w:line="480" w:lineRule="exact"/>
        <w:jc w:val="center"/>
        <w:rPr>
          <w:rFonts w:hint="eastAsia" w:ascii="宋体" w:hAnsi="宋体"/>
          <w:b/>
          <w:spacing w:val="6"/>
          <w:sz w:val="28"/>
          <w:szCs w:val="28"/>
          <w:highlight w:val="none"/>
        </w:rPr>
      </w:pPr>
    </w:p>
    <w:p w14:paraId="0DE636CA">
      <w:pPr>
        <w:autoSpaceDE w:val="0"/>
        <w:autoSpaceDN w:val="0"/>
        <w:adjustRightInd w:val="0"/>
        <w:spacing w:line="480" w:lineRule="exact"/>
        <w:jc w:val="center"/>
        <w:rPr>
          <w:rFonts w:hint="eastAsia" w:ascii="宋体" w:hAnsi="宋体"/>
          <w:b/>
          <w:spacing w:val="6"/>
          <w:sz w:val="28"/>
          <w:szCs w:val="28"/>
          <w:highlight w:val="none"/>
        </w:rPr>
      </w:pPr>
    </w:p>
    <w:p w14:paraId="5A70BC8F">
      <w:pPr>
        <w:autoSpaceDE w:val="0"/>
        <w:autoSpaceDN w:val="0"/>
        <w:adjustRightInd w:val="0"/>
        <w:spacing w:line="480" w:lineRule="exact"/>
        <w:jc w:val="center"/>
        <w:rPr>
          <w:rFonts w:hint="eastAsia" w:ascii="宋体" w:hAnsi="宋体"/>
          <w:b/>
          <w:spacing w:val="6"/>
          <w:sz w:val="28"/>
          <w:szCs w:val="28"/>
          <w:highlight w:val="none"/>
        </w:rPr>
      </w:pPr>
    </w:p>
    <w:p w14:paraId="76189F2E">
      <w:pPr>
        <w:autoSpaceDE w:val="0"/>
        <w:autoSpaceDN w:val="0"/>
        <w:adjustRightInd w:val="0"/>
        <w:spacing w:line="480" w:lineRule="exact"/>
        <w:jc w:val="center"/>
        <w:rPr>
          <w:rFonts w:hint="eastAsia" w:ascii="宋体" w:hAnsi="宋体"/>
          <w:b/>
          <w:spacing w:val="6"/>
          <w:sz w:val="28"/>
          <w:szCs w:val="28"/>
          <w:highlight w:val="none"/>
        </w:rPr>
      </w:pPr>
    </w:p>
    <w:p w14:paraId="496EC3D3">
      <w:pPr>
        <w:autoSpaceDE w:val="0"/>
        <w:autoSpaceDN w:val="0"/>
        <w:adjustRightInd w:val="0"/>
        <w:spacing w:line="480" w:lineRule="exact"/>
        <w:jc w:val="center"/>
        <w:rPr>
          <w:rFonts w:hint="eastAsia" w:ascii="宋体" w:hAnsi="宋体"/>
          <w:b/>
          <w:spacing w:val="6"/>
          <w:sz w:val="28"/>
          <w:szCs w:val="28"/>
          <w:highlight w:val="none"/>
        </w:rPr>
      </w:pPr>
    </w:p>
    <w:p w14:paraId="5768EA9E">
      <w:pPr>
        <w:autoSpaceDE w:val="0"/>
        <w:autoSpaceDN w:val="0"/>
        <w:adjustRightInd w:val="0"/>
        <w:spacing w:line="480" w:lineRule="exact"/>
        <w:jc w:val="center"/>
        <w:rPr>
          <w:rFonts w:hint="eastAsia" w:ascii="宋体" w:hAnsi="宋体"/>
          <w:b/>
          <w:spacing w:val="6"/>
          <w:sz w:val="28"/>
          <w:szCs w:val="28"/>
          <w:highlight w:val="none"/>
        </w:rPr>
      </w:pPr>
    </w:p>
    <w:p w14:paraId="5FD46921">
      <w:pPr>
        <w:autoSpaceDE w:val="0"/>
        <w:autoSpaceDN w:val="0"/>
        <w:adjustRightInd w:val="0"/>
        <w:spacing w:line="480" w:lineRule="exact"/>
        <w:jc w:val="center"/>
        <w:rPr>
          <w:rFonts w:hint="eastAsia" w:ascii="宋体" w:hAnsi="宋体"/>
          <w:b/>
          <w:spacing w:val="6"/>
          <w:sz w:val="28"/>
          <w:szCs w:val="28"/>
          <w:highlight w:val="none"/>
        </w:rPr>
      </w:pPr>
    </w:p>
    <w:p w14:paraId="327BFD1C">
      <w:pPr>
        <w:autoSpaceDE w:val="0"/>
        <w:autoSpaceDN w:val="0"/>
        <w:adjustRightInd w:val="0"/>
        <w:spacing w:line="480" w:lineRule="exact"/>
        <w:jc w:val="center"/>
        <w:rPr>
          <w:rFonts w:hint="eastAsia" w:ascii="宋体" w:hAnsi="宋体"/>
          <w:b/>
          <w:spacing w:val="6"/>
          <w:sz w:val="28"/>
          <w:szCs w:val="28"/>
          <w:highlight w:val="none"/>
        </w:rPr>
      </w:pPr>
    </w:p>
    <w:p w14:paraId="72D64098">
      <w:pPr>
        <w:autoSpaceDE w:val="0"/>
        <w:autoSpaceDN w:val="0"/>
        <w:adjustRightInd w:val="0"/>
        <w:spacing w:line="480" w:lineRule="exact"/>
        <w:jc w:val="center"/>
        <w:rPr>
          <w:rFonts w:hint="eastAsia" w:ascii="宋体" w:hAnsi="宋体"/>
          <w:b/>
          <w:spacing w:val="6"/>
          <w:sz w:val="28"/>
          <w:szCs w:val="28"/>
          <w:highlight w:val="none"/>
        </w:rPr>
      </w:pPr>
    </w:p>
    <w:p w14:paraId="60B8F88C">
      <w:pPr>
        <w:autoSpaceDE w:val="0"/>
        <w:autoSpaceDN w:val="0"/>
        <w:adjustRightInd w:val="0"/>
        <w:spacing w:line="480" w:lineRule="exact"/>
        <w:jc w:val="center"/>
        <w:rPr>
          <w:rFonts w:hint="eastAsia" w:ascii="宋体" w:hAnsi="宋体"/>
          <w:b/>
          <w:spacing w:val="6"/>
          <w:sz w:val="28"/>
          <w:szCs w:val="28"/>
          <w:highlight w:val="none"/>
        </w:rPr>
      </w:pPr>
    </w:p>
    <w:p w14:paraId="1B40F82F">
      <w:pPr>
        <w:autoSpaceDE w:val="0"/>
        <w:autoSpaceDN w:val="0"/>
        <w:adjustRightInd w:val="0"/>
        <w:spacing w:line="480" w:lineRule="exact"/>
        <w:jc w:val="center"/>
        <w:rPr>
          <w:rFonts w:hint="eastAsia" w:ascii="宋体" w:hAnsi="宋体"/>
          <w:b/>
          <w:spacing w:val="6"/>
          <w:sz w:val="28"/>
          <w:szCs w:val="28"/>
          <w:highlight w:val="none"/>
        </w:rPr>
      </w:pPr>
    </w:p>
    <w:p w14:paraId="7BEC2C41">
      <w:pPr>
        <w:autoSpaceDE w:val="0"/>
        <w:autoSpaceDN w:val="0"/>
        <w:adjustRightInd w:val="0"/>
        <w:spacing w:line="480" w:lineRule="exact"/>
        <w:jc w:val="center"/>
        <w:rPr>
          <w:rFonts w:hint="eastAsia" w:ascii="宋体" w:hAnsi="宋体"/>
          <w:b/>
          <w:spacing w:val="6"/>
          <w:sz w:val="28"/>
          <w:szCs w:val="28"/>
          <w:highlight w:val="none"/>
        </w:rPr>
      </w:pPr>
    </w:p>
    <w:p w14:paraId="7F5A3CCA">
      <w:pPr>
        <w:autoSpaceDE w:val="0"/>
        <w:autoSpaceDN w:val="0"/>
        <w:adjustRightInd w:val="0"/>
        <w:spacing w:line="480" w:lineRule="exact"/>
        <w:jc w:val="center"/>
        <w:rPr>
          <w:rFonts w:hint="eastAsia" w:ascii="宋体" w:hAnsi="宋体"/>
          <w:b/>
          <w:spacing w:val="6"/>
          <w:sz w:val="28"/>
          <w:szCs w:val="28"/>
          <w:highlight w:val="none"/>
        </w:rPr>
      </w:pPr>
    </w:p>
    <w:p w14:paraId="61270C04">
      <w:pPr>
        <w:autoSpaceDE w:val="0"/>
        <w:autoSpaceDN w:val="0"/>
        <w:adjustRightInd w:val="0"/>
        <w:spacing w:line="480" w:lineRule="exact"/>
        <w:jc w:val="center"/>
        <w:rPr>
          <w:rFonts w:hint="eastAsia" w:ascii="宋体" w:hAnsi="宋体"/>
          <w:b/>
          <w:spacing w:val="6"/>
          <w:sz w:val="28"/>
          <w:szCs w:val="28"/>
          <w:highlight w:val="none"/>
        </w:rPr>
      </w:pPr>
    </w:p>
    <w:p w14:paraId="7EF57A49">
      <w:pPr>
        <w:autoSpaceDE w:val="0"/>
        <w:autoSpaceDN w:val="0"/>
        <w:adjustRightInd w:val="0"/>
        <w:spacing w:line="480" w:lineRule="exact"/>
        <w:jc w:val="center"/>
        <w:rPr>
          <w:rFonts w:hint="eastAsia" w:ascii="宋体" w:hAnsi="宋体"/>
          <w:b/>
          <w:spacing w:val="6"/>
          <w:sz w:val="28"/>
          <w:szCs w:val="28"/>
          <w:highlight w:val="none"/>
        </w:rPr>
      </w:pPr>
    </w:p>
    <w:p w14:paraId="1F4DC73A">
      <w:pPr>
        <w:autoSpaceDE w:val="0"/>
        <w:autoSpaceDN w:val="0"/>
        <w:adjustRightInd w:val="0"/>
        <w:spacing w:line="480" w:lineRule="exact"/>
        <w:jc w:val="center"/>
        <w:rPr>
          <w:rFonts w:ascii="宋体" w:hAnsi="宋体" w:cs="宋体"/>
          <w:b/>
          <w:sz w:val="32"/>
          <w:szCs w:val="32"/>
          <w:highlight w:val="none"/>
        </w:rPr>
      </w:pPr>
      <w:r>
        <w:rPr>
          <w:rFonts w:hint="eastAsia" w:ascii="宋体" w:hAnsi="宋体"/>
          <w:b/>
          <w:spacing w:val="6"/>
          <w:sz w:val="28"/>
          <w:szCs w:val="28"/>
          <w:highlight w:val="none"/>
        </w:rPr>
        <w:t>（</w:t>
      </w:r>
      <w:r>
        <w:rPr>
          <w:rFonts w:hint="eastAsia" w:ascii="宋体" w:hAnsi="宋体"/>
          <w:b/>
          <w:spacing w:val="6"/>
          <w:sz w:val="28"/>
          <w:szCs w:val="28"/>
          <w:highlight w:val="none"/>
          <w:lang w:val="en-US" w:eastAsia="zh-CN"/>
        </w:rPr>
        <w:t>四</w:t>
      </w:r>
      <w:r>
        <w:rPr>
          <w:rFonts w:hint="eastAsia" w:ascii="宋体" w:hAnsi="宋体"/>
          <w:b/>
          <w:spacing w:val="6"/>
          <w:sz w:val="28"/>
          <w:szCs w:val="28"/>
          <w:highlight w:val="none"/>
        </w:rPr>
        <w:t>）</w:t>
      </w:r>
      <w:r>
        <w:rPr>
          <w:rFonts w:hint="eastAsia" w:ascii="宋体" w:hAnsi="宋体" w:cs="宋体"/>
          <w:b/>
          <w:sz w:val="32"/>
          <w:szCs w:val="32"/>
          <w:highlight w:val="none"/>
        </w:rPr>
        <w:t>中小企业声明函</w:t>
      </w:r>
    </w:p>
    <w:p w14:paraId="7C2CCE21">
      <w:pPr>
        <w:autoSpaceDE w:val="0"/>
        <w:autoSpaceDN w:val="0"/>
        <w:adjustRightInd w:val="0"/>
        <w:spacing w:line="480" w:lineRule="exact"/>
        <w:ind w:firstLine="480" w:firstLineChars="200"/>
        <w:rPr>
          <w:rFonts w:ascii="宋体" w:hAnsi="宋体" w:cs="仿宋"/>
          <w:sz w:val="24"/>
          <w:szCs w:val="24"/>
          <w:highlight w:val="none"/>
        </w:rPr>
      </w:pPr>
      <w:r>
        <w:rPr>
          <w:rFonts w:hint="eastAsia" w:ascii="宋体" w:hAnsi="宋体" w:cs="仿宋"/>
          <w:sz w:val="24"/>
          <w:szCs w:val="24"/>
          <w:highlight w:val="none"/>
        </w:rPr>
        <w:t>本公司郑重声明，根据《政府采购促进中小企业发展管理办法》（财库</w:t>
      </w:r>
      <w:r>
        <w:rPr>
          <w:rFonts w:hint="eastAsia" w:ascii="宋体" w:hAnsi="宋体" w:cs="宋体"/>
          <w:sz w:val="24"/>
          <w:szCs w:val="24"/>
          <w:highlight w:val="none"/>
        </w:rPr>
        <w:t>﹝</w:t>
      </w:r>
      <w:r>
        <w:rPr>
          <w:rFonts w:ascii="宋体" w:hAnsi="宋体" w:cs="仿宋"/>
          <w:sz w:val="24"/>
          <w:szCs w:val="24"/>
          <w:highlight w:val="none"/>
        </w:rPr>
        <w:t>2020</w:t>
      </w:r>
      <w:r>
        <w:rPr>
          <w:rFonts w:hint="eastAsia" w:ascii="宋体" w:hAnsi="宋体" w:cs="宋体"/>
          <w:sz w:val="24"/>
          <w:szCs w:val="24"/>
          <w:highlight w:val="none"/>
        </w:rPr>
        <w:t>﹞</w:t>
      </w:r>
      <w:r>
        <w:rPr>
          <w:rFonts w:ascii="宋体" w:hAnsi="宋体" w:cs="仿宋"/>
          <w:sz w:val="24"/>
          <w:szCs w:val="24"/>
          <w:highlight w:val="none"/>
        </w:rPr>
        <w:t xml:space="preserve">46 </w:t>
      </w:r>
      <w:r>
        <w:rPr>
          <w:rFonts w:hint="eastAsia" w:ascii="宋体" w:hAnsi="宋体" w:cs="仿宋"/>
          <w:sz w:val="24"/>
          <w:szCs w:val="24"/>
          <w:highlight w:val="none"/>
        </w:rPr>
        <w:t>号）的规定，本公司参加</w:t>
      </w:r>
      <w:r>
        <w:rPr>
          <w:rFonts w:hint="eastAsia" w:ascii="宋体" w:hAnsi="宋体" w:cs="仿宋"/>
          <w:sz w:val="24"/>
          <w:szCs w:val="24"/>
          <w:highlight w:val="none"/>
          <w:u w:val="single"/>
        </w:rPr>
        <w:t>（单位名称）</w:t>
      </w:r>
      <w:r>
        <w:rPr>
          <w:rFonts w:hint="eastAsia" w:ascii="宋体" w:hAnsi="宋体" w:cs="仿宋"/>
          <w:sz w:val="24"/>
          <w:szCs w:val="24"/>
          <w:highlight w:val="none"/>
        </w:rPr>
        <w:t>的</w:t>
      </w:r>
      <w:r>
        <w:rPr>
          <w:rFonts w:hint="eastAsia" w:ascii="宋体" w:hAnsi="宋体" w:cs="仿宋"/>
          <w:sz w:val="24"/>
          <w:szCs w:val="24"/>
          <w:highlight w:val="none"/>
          <w:u w:val="single"/>
        </w:rPr>
        <w:t>（项目名称）</w:t>
      </w:r>
      <w:r>
        <w:rPr>
          <w:rFonts w:hint="eastAsia" w:ascii="宋体" w:hAnsi="宋体" w:cs="仿宋"/>
          <w:sz w:val="24"/>
          <w:szCs w:val="24"/>
          <w:highlight w:val="none"/>
        </w:rPr>
        <w:t>采购活动，服务全部由符合政策要求的中小企业承接。相关企业的具体情况如下：</w:t>
      </w:r>
    </w:p>
    <w:p w14:paraId="06A23056">
      <w:pPr>
        <w:numPr>
          <w:ilvl w:val="0"/>
          <w:numId w:val="5"/>
        </w:numPr>
        <w:autoSpaceDE w:val="0"/>
        <w:autoSpaceDN w:val="0"/>
        <w:adjustRightInd w:val="0"/>
        <w:spacing w:line="48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u w:val="single"/>
        </w:rPr>
        <w:t>（标的名称）</w:t>
      </w:r>
      <w:r>
        <w:rPr>
          <w:rFonts w:hint="eastAsia" w:ascii="宋体" w:hAnsi="宋体" w:cs="仿宋"/>
          <w:sz w:val="24"/>
          <w:szCs w:val="24"/>
          <w:highlight w:val="none"/>
        </w:rPr>
        <w:t>，属于</w:t>
      </w:r>
      <w:r>
        <w:rPr>
          <w:rFonts w:hint="eastAsia" w:ascii="宋体" w:hAnsi="宋体" w:cs="仿宋"/>
          <w:sz w:val="24"/>
          <w:szCs w:val="24"/>
          <w:highlight w:val="none"/>
          <w:u w:val="single"/>
        </w:rPr>
        <w:t>（</w:t>
      </w:r>
      <w:r>
        <w:rPr>
          <w:rFonts w:hint="eastAsia" w:ascii="宋体" w:hAnsi="宋体" w:cs="仿宋"/>
          <w:sz w:val="24"/>
          <w:szCs w:val="24"/>
          <w:highlight w:val="none"/>
          <w:u w:val="single"/>
          <w:lang w:val="en-US" w:eastAsia="zh-CN"/>
        </w:rPr>
        <w:t>采购文件中明确的所属行业</w:t>
      </w:r>
      <w:r>
        <w:rPr>
          <w:rFonts w:hint="eastAsia" w:ascii="宋体" w:hAnsi="宋体" w:cs="仿宋"/>
          <w:sz w:val="24"/>
          <w:szCs w:val="24"/>
          <w:highlight w:val="none"/>
          <w:u w:val="single"/>
        </w:rPr>
        <w:t>）</w:t>
      </w:r>
      <w:r>
        <w:rPr>
          <w:rFonts w:hint="eastAsia" w:ascii="宋体" w:hAnsi="宋体" w:cs="仿宋"/>
          <w:sz w:val="24"/>
          <w:szCs w:val="24"/>
          <w:highlight w:val="none"/>
        </w:rPr>
        <w:t>；承建（承接）企业为</w:t>
      </w:r>
      <w:r>
        <w:rPr>
          <w:rFonts w:hint="eastAsia" w:ascii="宋体" w:hAnsi="宋体" w:cs="仿宋"/>
          <w:sz w:val="24"/>
          <w:szCs w:val="24"/>
          <w:highlight w:val="none"/>
          <w:u w:val="single"/>
        </w:rPr>
        <w:t>（企业名称）</w:t>
      </w:r>
      <w:r>
        <w:rPr>
          <w:rFonts w:hint="eastAsia" w:ascii="宋体" w:hAnsi="宋体" w:cs="仿宋"/>
          <w:sz w:val="24"/>
          <w:szCs w:val="24"/>
          <w:highlight w:val="none"/>
        </w:rPr>
        <w:t>，从业人员</w:t>
      </w:r>
      <w:r>
        <w:rPr>
          <w:rFonts w:hint="eastAsia" w:ascii="宋体" w:hAnsi="宋体" w:cs="仿宋"/>
          <w:sz w:val="24"/>
          <w:szCs w:val="24"/>
          <w:highlight w:val="none"/>
          <w:u w:val="single"/>
        </w:rPr>
        <w:t xml:space="preserve">     </w:t>
      </w:r>
      <w:r>
        <w:rPr>
          <w:rFonts w:hint="eastAsia" w:ascii="宋体" w:hAnsi="宋体" w:cs="仿宋"/>
          <w:sz w:val="24"/>
          <w:szCs w:val="24"/>
          <w:highlight w:val="none"/>
        </w:rPr>
        <w:t>人，营业收入为</w:t>
      </w:r>
      <w:r>
        <w:rPr>
          <w:rFonts w:hint="eastAsia" w:ascii="宋体" w:hAnsi="宋体" w:cs="仿宋"/>
          <w:sz w:val="24"/>
          <w:szCs w:val="24"/>
          <w:highlight w:val="none"/>
          <w:u w:val="single"/>
        </w:rPr>
        <w:t xml:space="preserve">    </w:t>
      </w:r>
      <w:r>
        <w:rPr>
          <w:rFonts w:hint="eastAsia" w:ascii="宋体" w:hAnsi="宋体" w:cs="仿宋"/>
          <w:sz w:val="24"/>
          <w:szCs w:val="24"/>
          <w:highlight w:val="none"/>
        </w:rPr>
        <w:t>万元，资产总额为</w:t>
      </w:r>
      <w:r>
        <w:rPr>
          <w:rFonts w:hint="eastAsia" w:ascii="宋体" w:hAnsi="宋体" w:cs="仿宋"/>
          <w:sz w:val="24"/>
          <w:szCs w:val="24"/>
          <w:highlight w:val="none"/>
          <w:u w:val="single"/>
        </w:rPr>
        <w:t xml:space="preserve">      </w:t>
      </w:r>
      <w:r>
        <w:rPr>
          <w:rFonts w:hint="eastAsia" w:ascii="宋体" w:hAnsi="宋体" w:cs="仿宋"/>
          <w:sz w:val="24"/>
          <w:szCs w:val="24"/>
          <w:highlight w:val="none"/>
        </w:rPr>
        <w:t>万元</w:t>
      </w:r>
      <w:r>
        <w:rPr>
          <w:rFonts w:hint="eastAsia" w:ascii="宋体" w:hAnsi="宋体" w:cs="仿宋"/>
          <w:sz w:val="24"/>
          <w:szCs w:val="24"/>
          <w:highlight w:val="none"/>
          <w:vertAlign w:val="superscript"/>
        </w:rPr>
        <w:t>1</w:t>
      </w:r>
      <w:r>
        <w:rPr>
          <w:rFonts w:hint="eastAsia" w:ascii="宋体" w:hAnsi="宋体" w:cs="仿宋"/>
          <w:sz w:val="24"/>
          <w:szCs w:val="24"/>
          <w:highlight w:val="none"/>
        </w:rPr>
        <w:t>，属于</w:t>
      </w:r>
      <w:r>
        <w:rPr>
          <w:rFonts w:hint="eastAsia" w:ascii="宋体" w:hAnsi="宋体" w:cs="仿宋"/>
          <w:sz w:val="24"/>
          <w:szCs w:val="24"/>
          <w:highlight w:val="none"/>
          <w:u w:val="single"/>
        </w:rPr>
        <w:t>（中型企业、小型企业、微型企业）</w:t>
      </w:r>
      <w:r>
        <w:rPr>
          <w:rFonts w:hint="eastAsia" w:ascii="宋体" w:hAnsi="宋体" w:cs="仿宋"/>
          <w:sz w:val="24"/>
          <w:szCs w:val="24"/>
          <w:highlight w:val="none"/>
        </w:rPr>
        <w:t>；</w:t>
      </w:r>
    </w:p>
    <w:p w14:paraId="74614AEE">
      <w:pPr>
        <w:numPr>
          <w:ilvl w:val="0"/>
          <w:numId w:val="5"/>
        </w:numPr>
        <w:autoSpaceDE w:val="0"/>
        <w:autoSpaceDN w:val="0"/>
        <w:adjustRightInd w:val="0"/>
        <w:spacing w:line="48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u w:val="single"/>
        </w:rPr>
        <w:t>（标的名称）</w:t>
      </w:r>
      <w:r>
        <w:rPr>
          <w:rFonts w:hint="eastAsia" w:ascii="宋体" w:hAnsi="宋体" w:cs="仿宋"/>
          <w:sz w:val="24"/>
          <w:szCs w:val="24"/>
          <w:highlight w:val="none"/>
        </w:rPr>
        <w:t>，属于</w:t>
      </w:r>
      <w:r>
        <w:rPr>
          <w:rFonts w:hint="eastAsia" w:ascii="宋体" w:hAnsi="宋体" w:cs="仿宋"/>
          <w:sz w:val="24"/>
          <w:szCs w:val="24"/>
          <w:highlight w:val="none"/>
          <w:u w:val="single"/>
        </w:rPr>
        <w:t>（</w:t>
      </w:r>
      <w:r>
        <w:rPr>
          <w:rFonts w:hint="eastAsia" w:ascii="宋体" w:hAnsi="宋体" w:cs="仿宋"/>
          <w:sz w:val="24"/>
          <w:szCs w:val="24"/>
          <w:highlight w:val="none"/>
          <w:u w:val="single"/>
          <w:lang w:val="en-US" w:eastAsia="zh-CN"/>
        </w:rPr>
        <w:t>采购文件中明确的所属行业</w:t>
      </w:r>
      <w:r>
        <w:rPr>
          <w:rFonts w:hint="eastAsia" w:ascii="宋体" w:hAnsi="宋体" w:cs="仿宋"/>
          <w:sz w:val="24"/>
          <w:szCs w:val="24"/>
          <w:highlight w:val="none"/>
          <w:u w:val="single"/>
        </w:rPr>
        <w:t>）</w:t>
      </w:r>
      <w:r>
        <w:rPr>
          <w:rFonts w:hint="eastAsia" w:ascii="宋体" w:hAnsi="宋体" w:cs="仿宋"/>
          <w:sz w:val="24"/>
          <w:szCs w:val="24"/>
          <w:highlight w:val="none"/>
        </w:rPr>
        <w:t>；承建（承接）企业为</w:t>
      </w:r>
      <w:r>
        <w:rPr>
          <w:rFonts w:hint="eastAsia" w:ascii="宋体" w:hAnsi="宋体" w:cs="仿宋"/>
          <w:sz w:val="24"/>
          <w:szCs w:val="24"/>
          <w:highlight w:val="none"/>
          <w:u w:val="single"/>
        </w:rPr>
        <w:t>（企业名称）</w:t>
      </w:r>
      <w:r>
        <w:rPr>
          <w:rFonts w:hint="eastAsia" w:ascii="宋体" w:hAnsi="宋体" w:cs="仿宋"/>
          <w:sz w:val="24"/>
          <w:szCs w:val="24"/>
          <w:highlight w:val="none"/>
        </w:rPr>
        <w:t>，从业人员</w:t>
      </w:r>
      <w:r>
        <w:rPr>
          <w:rFonts w:hint="eastAsia" w:ascii="宋体" w:hAnsi="宋体" w:cs="仿宋"/>
          <w:sz w:val="24"/>
          <w:szCs w:val="24"/>
          <w:highlight w:val="none"/>
          <w:u w:val="single"/>
        </w:rPr>
        <w:t xml:space="preserve">     </w:t>
      </w:r>
      <w:r>
        <w:rPr>
          <w:rFonts w:hint="eastAsia" w:ascii="宋体" w:hAnsi="宋体" w:cs="仿宋"/>
          <w:sz w:val="24"/>
          <w:szCs w:val="24"/>
          <w:highlight w:val="none"/>
        </w:rPr>
        <w:t>人，营业收入为</w:t>
      </w:r>
      <w:r>
        <w:rPr>
          <w:rFonts w:hint="eastAsia" w:ascii="宋体" w:hAnsi="宋体" w:cs="仿宋"/>
          <w:sz w:val="24"/>
          <w:szCs w:val="24"/>
          <w:highlight w:val="none"/>
          <w:u w:val="single"/>
        </w:rPr>
        <w:t xml:space="preserve">    </w:t>
      </w:r>
      <w:r>
        <w:rPr>
          <w:rFonts w:hint="eastAsia" w:ascii="宋体" w:hAnsi="宋体" w:cs="仿宋"/>
          <w:sz w:val="24"/>
          <w:szCs w:val="24"/>
          <w:highlight w:val="none"/>
        </w:rPr>
        <w:t>万元，资产总额为</w:t>
      </w:r>
      <w:r>
        <w:rPr>
          <w:rFonts w:hint="eastAsia" w:ascii="宋体" w:hAnsi="宋体" w:cs="仿宋"/>
          <w:sz w:val="24"/>
          <w:szCs w:val="24"/>
          <w:highlight w:val="none"/>
          <w:u w:val="single"/>
        </w:rPr>
        <w:t xml:space="preserve">      </w:t>
      </w:r>
      <w:r>
        <w:rPr>
          <w:rFonts w:hint="eastAsia" w:ascii="宋体" w:hAnsi="宋体" w:cs="仿宋"/>
          <w:sz w:val="24"/>
          <w:szCs w:val="24"/>
          <w:highlight w:val="none"/>
        </w:rPr>
        <w:t>万元</w:t>
      </w:r>
      <w:r>
        <w:rPr>
          <w:rFonts w:hint="eastAsia" w:ascii="宋体" w:hAnsi="宋体" w:cs="仿宋"/>
          <w:sz w:val="24"/>
          <w:szCs w:val="24"/>
          <w:highlight w:val="none"/>
          <w:vertAlign w:val="superscript"/>
        </w:rPr>
        <w:t>1</w:t>
      </w:r>
      <w:r>
        <w:rPr>
          <w:rFonts w:hint="eastAsia" w:ascii="宋体" w:hAnsi="宋体" w:cs="仿宋"/>
          <w:sz w:val="24"/>
          <w:szCs w:val="24"/>
          <w:highlight w:val="none"/>
        </w:rPr>
        <w:t>，属于</w:t>
      </w:r>
      <w:r>
        <w:rPr>
          <w:rFonts w:hint="eastAsia" w:ascii="宋体" w:hAnsi="宋体" w:cs="仿宋"/>
          <w:sz w:val="24"/>
          <w:szCs w:val="24"/>
          <w:highlight w:val="none"/>
          <w:u w:val="single"/>
        </w:rPr>
        <w:t>（中型企业、小型企业、微型企业）</w:t>
      </w:r>
      <w:r>
        <w:rPr>
          <w:rFonts w:hint="eastAsia" w:ascii="宋体" w:hAnsi="宋体" w:cs="仿宋"/>
          <w:sz w:val="24"/>
          <w:szCs w:val="24"/>
          <w:highlight w:val="none"/>
        </w:rPr>
        <w:t>；</w:t>
      </w:r>
    </w:p>
    <w:p w14:paraId="609F827A">
      <w:pPr>
        <w:numPr>
          <w:ilvl w:val="0"/>
          <w:numId w:val="5"/>
        </w:numPr>
        <w:autoSpaceDE w:val="0"/>
        <w:autoSpaceDN w:val="0"/>
        <w:adjustRightInd w:val="0"/>
        <w:spacing w:line="480" w:lineRule="exact"/>
        <w:ind w:firstLine="480" w:firstLineChars="200"/>
        <w:rPr>
          <w:rFonts w:hint="eastAsia" w:ascii="宋体" w:hAnsi="宋体" w:cs="仿宋"/>
          <w:sz w:val="24"/>
          <w:szCs w:val="24"/>
          <w:highlight w:val="none"/>
        </w:rPr>
      </w:pPr>
    </w:p>
    <w:p w14:paraId="2B4D529C">
      <w:pPr>
        <w:autoSpaceDE w:val="0"/>
        <w:autoSpaceDN w:val="0"/>
        <w:adjustRightInd w:val="0"/>
        <w:spacing w:line="480" w:lineRule="exact"/>
        <w:ind w:firstLine="480" w:firstLineChars="200"/>
        <w:rPr>
          <w:rFonts w:ascii="宋体" w:hAnsi="宋体" w:cs="仿宋"/>
          <w:sz w:val="24"/>
          <w:szCs w:val="24"/>
          <w:highlight w:val="none"/>
        </w:rPr>
      </w:pPr>
      <w:r>
        <w:rPr>
          <w:rFonts w:hint="eastAsia" w:ascii="宋体" w:hAnsi="宋体" w:cs="仿宋"/>
          <w:sz w:val="24"/>
          <w:szCs w:val="24"/>
          <w:highlight w:val="none"/>
        </w:rPr>
        <w:t>……</w:t>
      </w:r>
    </w:p>
    <w:p w14:paraId="300CEBE8">
      <w:pPr>
        <w:autoSpaceDE w:val="0"/>
        <w:autoSpaceDN w:val="0"/>
        <w:adjustRightInd w:val="0"/>
        <w:spacing w:line="480" w:lineRule="exact"/>
        <w:ind w:firstLine="480" w:firstLineChars="200"/>
        <w:rPr>
          <w:rFonts w:ascii="宋体" w:hAnsi="宋体" w:cs="仿宋"/>
          <w:sz w:val="24"/>
          <w:szCs w:val="24"/>
          <w:highlight w:val="none"/>
        </w:rPr>
      </w:pPr>
      <w:r>
        <w:rPr>
          <w:rFonts w:hint="eastAsia" w:ascii="宋体" w:hAnsi="宋体" w:cs="仿宋"/>
          <w:sz w:val="24"/>
          <w:szCs w:val="24"/>
          <w:highlight w:val="none"/>
        </w:rPr>
        <w:t>以上企业，不属于大企业的分支机构，不存在控股股东为大企业的情形，也不存在与大企业的负责人为同一人的情形。</w:t>
      </w:r>
    </w:p>
    <w:p w14:paraId="0613849F">
      <w:pPr>
        <w:autoSpaceDE w:val="0"/>
        <w:autoSpaceDN w:val="0"/>
        <w:adjustRightInd w:val="0"/>
        <w:spacing w:line="480" w:lineRule="exact"/>
        <w:ind w:firstLine="480" w:firstLineChars="200"/>
        <w:rPr>
          <w:rFonts w:ascii="宋体" w:hAnsi="宋体" w:cs="仿宋"/>
          <w:sz w:val="24"/>
          <w:szCs w:val="24"/>
          <w:highlight w:val="none"/>
        </w:rPr>
      </w:pPr>
      <w:r>
        <w:rPr>
          <w:rFonts w:hint="eastAsia" w:ascii="宋体" w:hAnsi="宋体" w:cs="仿宋"/>
          <w:sz w:val="24"/>
          <w:szCs w:val="24"/>
          <w:highlight w:val="none"/>
        </w:rPr>
        <w:t>本企业对上述声明内容的真实性负责。如有虚假，将依法承担相应责任。</w:t>
      </w:r>
    </w:p>
    <w:p w14:paraId="6DF68DDD">
      <w:pPr>
        <w:autoSpaceDE w:val="0"/>
        <w:autoSpaceDN w:val="0"/>
        <w:adjustRightInd w:val="0"/>
        <w:spacing w:line="480" w:lineRule="exact"/>
        <w:ind w:firstLine="1800" w:firstLineChars="750"/>
        <w:rPr>
          <w:rFonts w:ascii="宋体" w:hAnsi="宋体" w:cs="仿宋"/>
          <w:sz w:val="24"/>
          <w:szCs w:val="24"/>
          <w:highlight w:val="none"/>
        </w:rPr>
      </w:pPr>
      <w:r>
        <w:rPr>
          <w:rFonts w:hint="eastAsia" w:ascii="宋体" w:hAnsi="宋体" w:cs="仿宋"/>
          <w:sz w:val="24"/>
          <w:szCs w:val="24"/>
          <w:highlight w:val="none"/>
        </w:rPr>
        <w:t>企业名称（盖章）：</w:t>
      </w:r>
    </w:p>
    <w:p w14:paraId="761CC16B">
      <w:pPr>
        <w:autoSpaceDE w:val="0"/>
        <w:autoSpaceDN w:val="0"/>
        <w:adjustRightInd w:val="0"/>
        <w:spacing w:line="480" w:lineRule="exact"/>
        <w:ind w:firstLine="1800" w:firstLineChars="750"/>
        <w:rPr>
          <w:rFonts w:ascii="宋体" w:hAnsi="宋体" w:cs="仿宋"/>
          <w:sz w:val="24"/>
          <w:szCs w:val="24"/>
          <w:highlight w:val="none"/>
        </w:rPr>
      </w:pPr>
      <w:r>
        <w:rPr>
          <w:rFonts w:hint="eastAsia" w:ascii="宋体" w:hAnsi="宋体" w:cs="仿宋"/>
          <w:sz w:val="24"/>
          <w:szCs w:val="24"/>
          <w:highlight w:val="none"/>
        </w:rPr>
        <w:t>日期：</w:t>
      </w:r>
    </w:p>
    <w:p w14:paraId="5A8EF452">
      <w:pPr>
        <w:autoSpaceDE w:val="0"/>
        <w:autoSpaceDN w:val="0"/>
        <w:adjustRightInd w:val="0"/>
        <w:spacing w:line="480" w:lineRule="exact"/>
        <w:ind w:firstLine="420" w:firstLineChars="200"/>
        <w:rPr>
          <w:rFonts w:ascii="宋体" w:hAnsi="宋体" w:cs="宋体"/>
          <w:highlight w:val="none"/>
        </w:rPr>
      </w:pPr>
      <w:r>
        <w:rPr>
          <w:rFonts w:hint="eastAsia" w:ascii="宋体" w:hAnsi="宋体" w:cs="TimesNewRomanPSMT"/>
          <w:highlight w:val="none"/>
          <w:vertAlign w:val="superscript"/>
        </w:rPr>
        <w:t>1</w:t>
      </w:r>
      <w:r>
        <w:rPr>
          <w:rFonts w:hint="eastAsia" w:ascii="宋体" w:hAnsi="宋体" w:cs="宋体"/>
          <w:highlight w:val="none"/>
        </w:rPr>
        <w:t>从业人员、营业收入、资产总额填报上一年度数据，无上一年度数据的新成立企业可不填报。</w:t>
      </w:r>
    </w:p>
    <w:p w14:paraId="2CCEFE61">
      <w:pPr>
        <w:spacing w:line="360" w:lineRule="auto"/>
        <w:jc w:val="center"/>
        <w:rPr>
          <w:rFonts w:ascii="宋体" w:hAnsi="宋体"/>
          <w:b/>
          <w:spacing w:val="6"/>
          <w:sz w:val="28"/>
          <w:szCs w:val="28"/>
          <w:highlight w:val="none"/>
        </w:rPr>
      </w:pPr>
    </w:p>
    <w:p w14:paraId="4C89E24A">
      <w:pPr>
        <w:spacing w:line="588" w:lineRule="exact"/>
        <w:rPr>
          <w:rFonts w:eastAsia="仿宋_GB2312"/>
          <w:spacing w:val="6"/>
          <w:sz w:val="30"/>
          <w:szCs w:val="30"/>
          <w:highlight w:val="none"/>
        </w:rPr>
      </w:pPr>
      <w:r>
        <w:rPr>
          <w:rFonts w:ascii="宋体" w:hAnsi="宋体"/>
          <w:spacing w:val="6"/>
          <w:sz w:val="28"/>
          <w:szCs w:val="28"/>
          <w:highlight w:val="none"/>
        </w:rPr>
        <w:br w:type="page"/>
      </w:r>
    </w:p>
    <w:p w14:paraId="69BB6B91">
      <w:pPr>
        <w:spacing w:line="588" w:lineRule="exact"/>
        <w:jc w:val="center"/>
        <w:rPr>
          <w:rFonts w:ascii="宋体" w:hAnsi="宋体"/>
          <w:b/>
          <w:spacing w:val="6"/>
          <w:sz w:val="24"/>
          <w:highlight w:val="none"/>
        </w:rPr>
      </w:pPr>
      <w:bookmarkStart w:id="62" w:name="OLE_LINK14"/>
      <w:bookmarkStart w:id="63" w:name="OLE_LINK13"/>
      <w:r>
        <w:rPr>
          <w:rFonts w:hint="eastAsia" w:ascii="宋体" w:hAnsi="宋体"/>
          <w:b/>
          <w:spacing w:val="6"/>
          <w:sz w:val="24"/>
          <w:highlight w:val="none"/>
        </w:rPr>
        <w:t>（</w:t>
      </w:r>
      <w:r>
        <w:rPr>
          <w:rFonts w:hint="eastAsia" w:ascii="宋体" w:hAnsi="宋体"/>
          <w:b/>
          <w:spacing w:val="6"/>
          <w:sz w:val="24"/>
          <w:highlight w:val="none"/>
          <w:lang w:val="en-US" w:eastAsia="zh-CN"/>
        </w:rPr>
        <w:t>五</w:t>
      </w:r>
      <w:r>
        <w:rPr>
          <w:rFonts w:hint="eastAsia" w:ascii="宋体" w:hAnsi="宋体"/>
          <w:b/>
          <w:spacing w:val="6"/>
          <w:sz w:val="24"/>
          <w:highlight w:val="none"/>
        </w:rPr>
        <w:t>）残疾人福利性单位声明函</w:t>
      </w:r>
    </w:p>
    <w:bookmarkEnd w:id="62"/>
    <w:bookmarkEnd w:id="63"/>
    <w:p w14:paraId="1B4AB4FD">
      <w:pPr>
        <w:spacing w:line="588" w:lineRule="exact"/>
        <w:rPr>
          <w:rFonts w:ascii="宋体" w:hAnsi="宋体"/>
          <w:b/>
          <w:spacing w:val="6"/>
          <w:sz w:val="28"/>
          <w:szCs w:val="28"/>
          <w:highlight w:val="none"/>
        </w:rPr>
      </w:pPr>
    </w:p>
    <w:p w14:paraId="20654CD5">
      <w:pPr>
        <w:spacing w:line="588" w:lineRule="exact"/>
        <w:ind w:firstLine="584" w:firstLineChars="200"/>
        <w:rPr>
          <w:rFonts w:ascii="宋体" w:hAnsi="宋体"/>
          <w:spacing w:val="6"/>
          <w:sz w:val="28"/>
          <w:szCs w:val="28"/>
          <w:highlight w:val="none"/>
        </w:rPr>
      </w:pPr>
      <w:r>
        <w:rPr>
          <w:rFonts w:hint="eastAsia" w:ascii="宋体" w:hAnsi="宋体"/>
          <w:spacing w:val="6"/>
          <w:sz w:val="28"/>
          <w:szCs w:val="28"/>
          <w:highlight w:val="none"/>
        </w:rPr>
        <w:t>本单位郑重声明，根据《财政部 民政部 中国残疾人联合会关于促进残疾人就业政府采购政策的通知》（财库</w:t>
      </w:r>
      <w:r>
        <w:rPr>
          <w:rFonts w:hint="eastAsia" w:ascii="宋体" w:hAnsi="宋体"/>
          <w:sz w:val="28"/>
          <w:szCs w:val="28"/>
          <w:highlight w:val="none"/>
        </w:rPr>
        <w:t>〔2017〕 141</w:t>
      </w:r>
      <w:r>
        <w:rPr>
          <w:rFonts w:hint="eastAsia" w:ascii="宋体" w:hAnsi="宋体"/>
          <w:spacing w:val="6"/>
          <w:sz w:val="28"/>
          <w:szCs w:val="28"/>
          <w:highlight w:val="none"/>
        </w:rPr>
        <w:t xml:space="preserve">号）的规定，本单位为符合条件的残疾人福利性单位，且本单位参加    </w:t>
      </w:r>
      <w:r>
        <w:rPr>
          <w:rFonts w:hint="eastAsia" w:ascii="宋体" w:hAnsi="宋体"/>
          <w:spacing w:val="6"/>
          <w:sz w:val="28"/>
          <w:szCs w:val="28"/>
          <w:highlight w:val="none"/>
          <w:u w:val="single"/>
        </w:rPr>
        <w:t xml:space="preserve">(招标人名称)    </w:t>
      </w:r>
      <w:r>
        <w:rPr>
          <w:rFonts w:hint="eastAsia" w:ascii="宋体" w:hAnsi="宋体"/>
          <w:spacing w:val="6"/>
          <w:sz w:val="28"/>
          <w:szCs w:val="28"/>
          <w:highlight w:val="none"/>
        </w:rPr>
        <w:t>单位的______项目采购活动提供本单位制造的货物（由本单位承担工程/提供服务），或者提供其他残疾人福利性单位制造的货物（不包括使用非残疾人福利性单位注册商标的货物）。</w:t>
      </w:r>
    </w:p>
    <w:p w14:paraId="68C60193">
      <w:pPr>
        <w:spacing w:line="588" w:lineRule="exact"/>
        <w:ind w:firstLine="584" w:firstLineChars="200"/>
        <w:rPr>
          <w:rFonts w:ascii="宋体" w:hAnsi="宋体"/>
          <w:spacing w:val="6"/>
          <w:sz w:val="28"/>
          <w:szCs w:val="28"/>
          <w:highlight w:val="none"/>
        </w:rPr>
      </w:pPr>
      <w:r>
        <w:rPr>
          <w:rFonts w:hint="eastAsia" w:ascii="宋体" w:hAnsi="宋体"/>
          <w:spacing w:val="6"/>
          <w:sz w:val="28"/>
          <w:szCs w:val="28"/>
          <w:highlight w:val="none"/>
        </w:rPr>
        <w:t>本单位对上述声明的真实性负责。如有虚假，将依法承担相应责任。</w:t>
      </w:r>
    </w:p>
    <w:p w14:paraId="4FEDC618">
      <w:pPr>
        <w:spacing w:line="588" w:lineRule="exact"/>
        <w:ind w:firstLine="584" w:firstLineChars="200"/>
        <w:rPr>
          <w:rFonts w:ascii="宋体" w:hAnsi="宋体"/>
          <w:spacing w:val="6"/>
          <w:sz w:val="28"/>
          <w:szCs w:val="28"/>
          <w:highlight w:val="none"/>
        </w:rPr>
      </w:pPr>
    </w:p>
    <w:p w14:paraId="11DACA3E">
      <w:pPr>
        <w:spacing w:line="588" w:lineRule="exact"/>
        <w:ind w:firstLine="584" w:firstLineChars="200"/>
        <w:rPr>
          <w:rFonts w:ascii="宋体" w:hAnsi="宋体"/>
          <w:spacing w:val="6"/>
          <w:sz w:val="28"/>
          <w:szCs w:val="28"/>
          <w:highlight w:val="none"/>
        </w:rPr>
      </w:pPr>
    </w:p>
    <w:p w14:paraId="4BBCCDEC">
      <w:pPr>
        <w:tabs>
          <w:tab w:val="left" w:pos="4860"/>
        </w:tabs>
        <w:spacing w:line="588" w:lineRule="exact"/>
        <w:ind w:right="1560" w:firstLine="584" w:firstLineChars="200"/>
        <w:jc w:val="center"/>
        <w:rPr>
          <w:rFonts w:ascii="宋体" w:hAnsi="宋体"/>
          <w:spacing w:val="6"/>
          <w:sz w:val="28"/>
          <w:szCs w:val="28"/>
          <w:highlight w:val="none"/>
        </w:rPr>
      </w:pPr>
      <w:r>
        <w:rPr>
          <w:rFonts w:hint="eastAsia" w:ascii="宋体" w:hAnsi="宋体"/>
          <w:spacing w:val="6"/>
          <w:sz w:val="28"/>
          <w:szCs w:val="28"/>
          <w:highlight w:val="none"/>
        </w:rPr>
        <w:t xml:space="preserve">               单位名称（盖章）：</w:t>
      </w:r>
    </w:p>
    <w:p w14:paraId="18754D2E">
      <w:pPr>
        <w:tabs>
          <w:tab w:val="left" w:pos="4860"/>
        </w:tabs>
        <w:spacing w:line="588" w:lineRule="exact"/>
        <w:ind w:right="1560" w:firstLine="584" w:firstLineChars="200"/>
        <w:jc w:val="center"/>
        <w:rPr>
          <w:rFonts w:ascii="宋体" w:hAnsi="宋体"/>
          <w:spacing w:val="6"/>
          <w:sz w:val="28"/>
          <w:szCs w:val="28"/>
          <w:highlight w:val="none"/>
        </w:rPr>
      </w:pPr>
      <w:r>
        <w:rPr>
          <w:rFonts w:hint="eastAsia" w:ascii="宋体" w:hAnsi="宋体"/>
          <w:spacing w:val="6"/>
          <w:sz w:val="28"/>
          <w:szCs w:val="28"/>
          <w:highlight w:val="none"/>
        </w:rPr>
        <w:t xml:space="preserve">       日  期：</w:t>
      </w:r>
    </w:p>
    <w:p w14:paraId="4EC3C74A">
      <w:pPr>
        <w:tabs>
          <w:tab w:val="left" w:pos="4860"/>
        </w:tabs>
        <w:spacing w:line="588" w:lineRule="exact"/>
        <w:ind w:right="1560" w:firstLine="464" w:firstLineChars="200"/>
        <w:jc w:val="center"/>
        <w:rPr>
          <w:rFonts w:ascii="宋体" w:hAnsi="宋体"/>
          <w:spacing w:val="6"/>
          <w:sz w:val="22"/>
          <w:szCs w:val="22"/>
          <w:highlight w:val="none"/>
        </w:rPr>
      </w:pPr>
      <w:r>
        <w:rPr>
          <w:rFonts w:ascii="宋体" w:hAnsi="宋体"/>
          <w:spacing w:val="6"/>
          <w:sz w:val="22"/>
          <w:szCs w:val="22"/>
          <w:highlight w:val="none"/>
        </w:rPr>
        <w:t xml:space="preserve">               </w:t>
      </w:r>
    </w:p>
    <w:p w14:paraId="7C69DD6F">
      <w:pPr>
        <w:ind w:firstLine="435"/>
        <w:rPr>
          <w:szCs w:val="21"/>
          <w:highlight w:val="none"/>
        </w:rPr>
      </w:pPr>
    </w:p>
    <w:p w14:paraId="202E980D">
      <w:pPr>
        <w:widowControl/>
        <w:snapToGrid w:val="0"/>
        <w:spacing w:line="312" w:lineRule="auto"/>
        <w:ind w:firstLine="465"/>
        <w:jc w:val="center"/>
        <w:rPr>
          <w:rFonts w:hint="eastAsia" w:ascii="宋体" w:hAnsi="宋体"/>
          <w:b/>
          <w:spacing w:val="6"/>
          <w:kern w:val="0"/>
          <w:sz w:val="24"/>
          <w:highlight w:val="none"/>
        </w:rPr>
      </w:pPr>
      <w:r>
        <w:rPr>
          <w:rFonts w:ascii="宋体" w:hAnsi="宋体"/>
          <w:kern w:val="0"/>
          <w:sz w:val="28"/>
          <w:szCs w:val="28"/>
          <w:highlight w:val="none"/>
        </w:rPr>
        <w:br w:type="page"/>
      </w:r>
      <w:r>
        <w:rPr>
          <w:rFonts w:hint="eastAsia" w:ascii="宋体" w:hAnsi="宋体"/>
          <w:b/>
          <w:spacing w:val="6"/>
          <w:kern w:val="0"/>
          <w:sz w:val="24"/>
          <w:highlight w:val="none"/>
        </w:rPr>
        <w:t>（</w:t>
      </w:r>
      <w:r>
        <w:rPr>
          <w:rFonts w:hint="eastAsia" w:ascii="宋体" w:hAnsi="宋体"/>
          <w:b/>
          <w:spacing w:val="6"/>
          <w:kern w:val="0"/>
          <w:sz w:val="24"/>
          <w:highlight w:val="none"/>
          <w:lang w:val="en-US" w:eastAsia="zh-CN"/>
        </w:rPr>
        <w:t>六</w:t>
      </w:r>
      <w:r>
        <w:rPr>
          <w:rFonts w:hint="eastAsia" w:ascii="宋体" w:hAnsi="宋体"/>
          <w:b/>
          <w:spacing w:val="6"/>
          <w:kern w:val="0"/>
          <w:sz w:val="24"/>
          <w:highlight w:val="none"/>
        </w:rPr>
        <w:t>）提供由省级以上监狱管理局、戒毒管理局(含新疆生产建设兵团)出具的属于监狱企业的证明文件</w:t>
      </w:r>
    </w:p>
    <w:p w14:paraId="6F07046B">
      <w:pPr>
        <w:spacing w:line="360" w:lineRule="auto"/>
        <w:ind w:firstLine="420" w:firstLineChars="200"/>
        <w:rPr>
          <w:rFonts w:hint="eastAsia"/>
          <w:highlight w:val="none"/>
        </w:rPr>
      </w:pPr>
    </w:p>
    <w:p w14:paraId="0F077A72">
      <w:pPr>
        <w:spacing w:line="360" w:lineRule="auto"/>
        <w:ind w:firstLine="420" w:firstLineChars="200"/>
        <w:rPr>
          <w:rFonts w:hint="eastAsia"/>
          <w:highlight w:val="none"/>
        </w:rPr>
      </w:pPr>
    </w:p>
    <w:p w14:paraId="18902DF4">
      <w:pPr>
        <w:spacing w:line="360" w:lineRule="auto"/>
        <w:ind w:firstLine="420" w:firstLineChars="200"/>
        <w:rPr>
          <w:rFonts w:hint="eastAsia"/>
          <w:highlight w:val="none"/>
        </w:rPr>
      </w:pPr>
    </w:p>
    <w:p w14:paraId="6736EF43">
      <w:pPr>
        <w:spacing w:line="360" w:lineRule="auto"/>
        <w:ind w:firstLine="562" w:firstLineChars="200"/>
        <w:rPr>
          <w:b/>
          <w:sz w:val="28"/>
          <w:szCs w:val="28"/>
          <w:highlight w:val="none"/>
        </w:rPr>
      </w:pPr>
      <w:r>
        <w:rPr>
          <w:rFonts w:hint="eastAsia"/>
          <w:b/>
          <w:sz w:val="28"/>
          <w:szCs w:val="28"/>
          <w:highlight w:val="none"/>
        </w:rPr>
        <w:t>未提供“由省级以上监狱管理局、戒毒管理局(含新疆生产建设兵团)出具的属于监狱企业的证明文件”的，评标时不对监狱企业产品报价给予一定比例扣除。</w:t>
      </w:r>
    </w:p>
    <w:p w14:paraId="65E25CE4">
      <w:pPr>
        <w:spacing w:line="340" w:lineRule="exact"/>
        <w:jc w:val="center"/>
        <w:rPr>
          <w:rFonts w:ascii="宋体" w:hAnsi="宋体"/>
          <w:sz w:val="24"/>
          <w:highlight w:val="none"/>
        </w:rPr>
        <w:sectPr>
          <w:headerReference r:id="rId12" w:type="first"/>
          <w:footerReference r:id="rId14" w:type="first"/>
          <w:headerReference r:id="rId11" w:type="default"/>
          <w:footerReference r:id="rId13" w:type="default"/>
          <w:pgSz w:w="11906" w:h="16838"/>
          <w:pgMar w:top="1134" w:right="1134" w:bottom="1134" w:left="1701" w:header="851" w:footer="828" w:gutter="0"/>
          <w:pgNumType w:fmt="numberInDash"/>
          <w:cols w:space="425" w:num="1"/>
          <w:docGrid w:type="lines" w:linePitch="312" w:charSpace="0"/>
        </w:sectPr>
      </w:pPr>
    </w:p>
    <w:p w14:paraId="006B45C0">
      <w:pPr>
        <w:spacing w:before="120" w:line="360" w:lineRule="auto"/>
        <w:jc w:val="center"/>
        <w:outlineLvl w:val="9"/>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十四</w:t>
      </w:r>
      <w:r>
        <w:rPr>
          <w:rFonts w:hint="eastAsia" w:ascii="宋体" w:hAnsi="宋体"/>
          <w:b/>
          <w:color w:val="auto"/>
          <w:sz w:val="32"/>
          <w:szCs w:val="32"/>
          <w:highlight w:val="none"/>
        </w:rPr>
        <w:t>、投标人需说明的其它问题</w:t>
      </w:r>
    </w:p>
    <w:p w14:paraId="2DA80169">
      <w:pPr>
        <w:spacing w:line="340" w:lineRule="exact"/>
        <w:jc w:val="center"/>
        <w:outlineLvl w:val="9"/>
        <w:rPr>
          <w:rFonts w:ascii="宋体" w:hAnsi="宋体"/>
          <w:b/>
          <w:color w:val="auto"/>
          <w:sz w:val="28"/>
          <w:highlight w:val="none"/>
        </w:rPr>
      </w:pPr>
    </w:p>
    <w:p w14:paraId="7EB0F494">
      <w:pPr>
        <w:spacing w:line="340" w:lineRule="exact"/>
        <w:jc w:val="center"/>
        <w:outlineLvl w:val="9"/>
        <w:rPr>
          <w:rFonts w:ascii="宋体" w:hAnsi="宋体"/>
          <w:b/>
          <w:color w:val="auto"/>
          <w:sz w:val="24"/>
          <w:highlight w:val="none"/>
        </w:rPr>
        <w:sectPr>
          <w:pgSz w:w="11906" w:h="16838"/>
          <w:pgMar w:top="1134" w:right="1191" w:bottom="1134" w:left="1304" w:header="397" w:footer="454" w:gutter="0"/>
          <w:pgNumType w:fmt="decimal"/>
          <w:cols w:space="720" w:num="1"/>
          <w:titlePg/>
          <w:docGrid w:linePitch="312" w:charSpace="0"/>
        </w:sectPr>
      </w:pPr>
      <w:r>
        <w:rPr>
          <w:rFonts w:ascii="宋体" w:hAnsi="宋体"/>
          <w:bCs/>
          <w:color w:val="auto"/>
          <w:sz w:val="30"/>
          <w:highlight w:val="none"/>
        </w:rPr>
        <w:t xml:space="preserve">  </w:t>
      </w:r>
      <w:r>
        <w:rPr>
          <w:rFonts w:hint="eastAsia" w:ascii="宋体" w:hAnsi="宋体"/>
          <w:bCs/>
          <w:color w:val="auto"/>
          <w:sz w:val="30"/>
          <w:highlight w:val="none"/>
        </w:rPr>
        <w:t xml:space="preserve"> </w:t>
      </w:r>
      <w:r>
        <w:rPr>
          <w:rFonts w:hint="eastAsia" w:ascii="宋体" w:hAnsi="宋体"/>
          <w:bCs/>
          <w:color w:val="auto"/>
          <w:sz w:val="24"/>
          <w:highlight w:val="none"/>
        </w:rPr>
        <w:t>投标人</w:t>
      </w:r>
      <w:r>
        <w:rPr>
          <w:rFonts w:ascii="宋体" w:hAnsi="宋体"/>
          <w:bCs/>
          <w:color w:val="auto"/>
          <w:sz w:val="24"/>
          <w:highlight w:val="none"/>
        </w:rPr>
        <w:t>可提出补充建议或说明。</w:t>
      </w:r>
    </w:p>
    <w:p w14:paraId="5C0BCA66">
      <w:pPr>
        <w:jc w:val="both"/>
        <w:outlineLvl w:val="9"/>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附件1：</w:t>
      </w:r>
    </w:p>
    <w:p w14:paraId="1C16AB09">
      <w:pPr>
        <w:jc w:val="center"/>
        <w:outlineLvl w:val="0"/>
        <w:rPr>
          <w:rFonts w:hint="eastAsia" w:ascii="宋体" w:hAnsi="宋体" w:cs="宋体"/>
          <w:b/>
          <w:bCs/>
          <w:color w:val="auto"/>
          <w:sz w:val="36"/>
          <w:szCs w:val="36"/>
          <w:highlight w:val="none"/>
        </w:rPr>
      </w:pPr>
      <w:bookmarkStart w:id="64" w:name="_Toc25226"/>
      <w:r>
        <w:rPr>
          <w:rFonts w:hint="eastAsia" w:ascii="宋体" w:hAnsi="宋体" w:cs="宋体"/>
          <w:b/>
          <w:bCs/>
          <w:color w:val="auto"/>
          <w:sz w:val="36"/>
          <w:szCs w:val="36"/>
          <w:highlight w:val="none"/>
        </w:rPr>
        <w:t>开 标 一览 表</w:t>
      </w:r>
      <w:bookmarkEnd w:id="64"/>
    </w:p>
    <w:p w14:paraId="087CE86E">
      <w:pPr>
        <w:outlineLvl w:val="9"/>
        <w:rPr>
          <w:rFonts w:hint="eastAsia" w:ascii="宋体" w:hAnsi="宋体" w:cs="宋体"/>
          <w:b/>
          <w:bCs/>
          <w:color w:val="auto"/>
          <w:sz w:val="24"/>
          <w:highlight w:val="none"/>
        </w:rPr>
      </w:pPr>
    </w:p>
    <w:p w14:paraId="0CFD2424">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大连长兴岛经济技术开发区全民所有自然资源资产清查工作采购项目</w:t>
      </w:r>
      <w:r>
        <w:rPr>
          <w:rFonts w:hint="eastAsia" w:ascii="宋体" w:hAnsi="宋体" w:cs="宋体"/>
          <w:color w:val="auto"/>
          <w:sz w:val="24"/>
          <w:highlight w:val="none"/>
        </w:rPr>
        <w:t xml:space="preserve"> </w:t>
      </w:r>
    </w:p>
    <w:p w14:paraId="62187CC4">
      <w:pPr>
        <w:spacing w:line="360" w:lineRule="auto"/>
        <w:outlineLvl w:val="9"/>
        <w:rPr>
          <w:rFonts w:hint="eastAsia" w:ascii="宋体" w:hAnsi="宋体" w:cs="宋体"/>
          <w:bCs/>
          <w:color w:val="auto"/>
          <w:sz w:val="24"/>
          <w:highlight w:val="none"/>
        </w:rPr>
      </w:pPr>
      <w:r>
        <w:rPr>
          <w:rFonts w:hint="eastAsia" w:ascii="宋体" w:hAnsi="宋体" w:cs="宋体"/>
          <w:color w:val="auto"/>
          <w:sz w:val="24"/>
          <w:highlight w:val="none"/>
        </w:rPr>
        <w:t>项目编号：</w:t>
      </w:r>
      <w:r>
        <w:rPr>
          <w:rFonts w:hint="eastAsia" w:ascii="宋体" w:hAnsi="宋体" w:cs="宋体"/>
          <w:b w:val="0"/>
          <w:bCs/>
          <w:color w:val="auto"/>
          <w:sz w:val="24"/>
          <w:szCs w:val="24"/>
          <w:highlight w:val="none"/>
          <w:lang w:val="en-US" w:eastAsia="zh-CN"/>
        </w:rPr>
        <w:t>BFMY-2025-056</w:t>
      </w:r>
      <w:r>
        <w:rPr>
          <w:rFonts w:hint="eastAsia" w:ascii="宋体" w:hAnsi="宋体" w:cs="宋体"/>
          <w:color w:val="auto"/>
          <w:sz w:val="24"/>
          <w:highlight w:val="none"/>
          <w:lang w:val="en-US" w:eastAsia="zh-CN"/>
        </w:rPr>
        <w:t xml:space="preserve">  </w:t>
      </w:r>
      <w:r>
        <w:rPr>
          <w:rFonts w:hint="eastAsia" w:ascii="宋体" w:hAnsi="宋体" w:cs="宋体"/>
          <w:b/>
          <w:bCs/>
          <w:color w:val="auto"/>
          <w:sz w:val="24"/>
          <w:highlight w:val="none"/>
        </w:rPr>
        <w:t xml:space="preserve">  　　                </w:t>
      </w:r>
      <w:r>
        <w:rPr>
          <w:rFonts w:hint="eastAsia" w:ascii="宋体" w:hAnsi="宋体" w:cs="宋体"/>
          <w:bCs/>
          <w:color w:val="auto"/>
          <w:sz w:val="24"/>
          <w:highlight w:val="none"/>
        </w:rPr>
        <w:t>年   月   日</w:t>
      </w:r>
    </w:p>
    <w:tbl>
      <w:tblPr>
        <w:tblStyle w:val="16"/>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4632"/>
      </w:tblGrid>
      <w:tr w14:paraId="1E1D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3636" w:type="dxa"/>
            <w:vMerge w:val="restart"/>
            <w:vAlign w:val="center"/>
          </w:tcPr>
          <w:p w14:paraId="203C8739">
            <w:pPr>
              <w:jc w:val="center"/>
              <w:outlineLvl w:val="9"/>
              <w:rPr>
                <w:rFonts w:hint="eastAsia" w:ascii="宋体" w:hAnsi="宋体"/>
                <w:b/>
                <w:bCs/>
                <w:color w:val="auto"/>
                <w:sz w:val="24"/>
                <w:highlight w:val="none"/>
              </w:rPr>
            </w:pPr>
            <w:r>
              <w:rPr>
                <w:rFonts w:hint="eastAsia" w:ascii="宋体" w:hAnsi="宋体"/>
                <w:b/>
                <w:bCs/>
                <w:color w:val="auto"/>
                <w:sz w:val="24"/>
                <w:highlight w:val="none"/>
              </w:rPr>
              <w:t>投标总报价</w:t>
            </w:r>
          </w:p>
          <w:p w14:paraId="6464204C">
            <w:pPr>
              <w:jc w:val="center"/>
              <w:outlineLvl w:val="9"/>
              <w:rPr>
                <w:rFonts w:hint="eastAsia" w:ascii="宋体" w:hAnsi="宋体"/>
                <w:b/>
                <w:bCs/>
                <w:color w:val="auto"/>
                <w:sz w:val="24"/>
                <w:highlight w:val="none"/>
              </w:rPr>
            </w:pPr>
            <w:r>
              <w:rPr>
                <w:rFonts w:hint="eastAsia" w:ascii="宋体" w:hAnsi="宋体"/>
                <w:b/>
                <w:bCs/>
                <w:color w:val="auto"/>
                <w:sz w:val="24"/>
                <w:highlight w:val="none"/>
              </w:rPr>
              <w:t>（人民币/元）</w:t>
            </w:r>
          </w:p>
        </w:tc>
        <w:tc>
          <w:tcPr>
            <w:tcW w:w="4632" w:type="dxa"/>
            <w:vAlign w:val="center"/>
          </w:tcPr>
          <w:p w14:paraId="5ABBD57B">
            <w:pPr>
              <w:jc w:val="left"/>
              <w:outlineLvl w:val="9"/>
              <w:rPr>
                <w:rFonts w:hint="eastAsia" w:ascii="宋体" w:hAnsi="宋体"/>
                <w:b/>
                <w:bCs/>
                <w:color w:val="auto"/>
                <w:sz w:val="24"/>
                <w:highlight w:val="none"/>
              </w:rPr>
            </w:pPr>
            <w:r>
              <w:rPr>
                <w:rFonts w:hint="eastAsia" w:ascii="宋体" w:hAnsi="宋体"/>
                <w:b/>
                <w:bCs/>
                <w:color w:val="auto"/>
                <w:sz w:val="24"/>
                <w:highlight w:val="none"/>
              </w:rPr>
              <w:t>小写：</w:t>
            </w:r>
          </w:p>
        </w:tc>
      </w:tr>
      <w:tr w14:paraId="04EF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3636" w:type="dxa"/>
            <w:vMerge w:val="continue"/>
            <w:vAlign w:val="center"/>
          </w:tcPr>
          <w:p w14:paraId="6F0497D4">
            <w:pPr>
              <w:outlineLvl w:val="9"/>
              <w:rPr>
                <w:rFonts w:hint="eastAsia" w:ascii="宋体" w:hAnsi="宋体"/>
                <w:color w:val="auto"/>
                <w:sz w:val="24"/>
                <w:highlight w:val="none"/>
              </w:rPr>
            </w:pPr>
          </w:p>
        </w:tc>
        <w:tc>
          <w:tcPr>
            <w:tcW w:w="4632" w:type="dxa"/>
            <w:vAlign w:val="center"/>
          </w:tcPr>
          <w:p w14:paraId="28D7E5B2">
            <w:pPr>
              <w:jc w:val="left"/>
              <w:outlineLvl w:val="9"/>
              <w:rPr>
                <w:rFonts w:hint="eastAsia" w:ascii="宋体" w:hAnsi="宋体"/>
                <w:color w:val="auto"/>
                <w:sz w:val="24"/>
                <w:highlight w:val="none"/>
              </w:rPr>
            </w:pPr>
            <w:r>
              <w:rPr>
                <w:rFonts w:hint="eastAsia" w:ascii="宋体" w:hAnsi="宋体"/>
                <w:b/>
                <w:bCs/>
                <w:color w:val="auto"/>
                <w:sz w:val="24"/>
                <w:highlight w:val="none"/>
              </w:rPr>
              <w:t>大写：</w:t>
            </w:r>
          </w:p>
        </w:tc>
      </w:tr>
      <w:tr w14:paraId="0895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3636" w:type="dxa"/>
            <w:vAlign w:val="center"/>
          </w:tcPr>
          <w:p w14:paraId="7F533F56">
            <w:pPr>
              <w:jc w:val="center"/>
              <w:outlineLvl w:val="9"/>
              <w:rPr>
                <w:rFonts w:hint="default" w:ascii="宋体" w:hAnsi="宋体" w:eastAsia="宋体"/>
                <w:color w:val="auto"/>
                <w:sz w:val="24"/>
                <w:highlight w:val="none"/>
                <w:lang w:val="en-US" w:eastAsia="zh-CN"/>
              </w:rPr>
            </w:pPr>
            <w:r>
              <w:rPr>
                <w:rFonts w:hint="eastAsia" w:ascii="宋体" w:hAnsi="宋体"/>
                <w:b/>
                <w:bCs/>
                <w:color w:val="auto"/>
                <w:sz w:val="24"/>
                <w:highlight w:val="none"/>
                <w:lang w:val="en-US" w:eastAsia="zh-CN"/>
              </w:rPr>
              <w:t>服务期限</w:t>
            </w:r>
          </w:p>
        </w:tc>
        <w:tc>
          <w:tcPr>
            <w:tcW w:w="4632" w:type="dxa"/>
            <w:vAlign w:val="center"/>
          </w:tcPr>
          <w:p w14:paraId="3FE1E0D4">
            <w:pPr>
              <w:jc w:val="left"/>
              <w:outlineLvl w:val="9"/>
              <w:rPr>
                <w:rFonts w:hint="eastAsia" w:ascii="宋体" w:hAnsi="宋体"/>
                <w:b/>
                <w:bCs/>
                <w:color w:val="auto"/>
                <w:sz w:val="24"/>
                <w:highlight w:val="none"/>
              </w:rPr>
            </w:pPr>
          </w:p>
        </w:tc>
      </w:tr>
    </w:tbl>
    <w:p w14:paraId="0609F85D">
      <w:pPr>
        <w:outlineLvl w:val="9"/>
        <w:rPr>
          <w:rFonts w:hint="eastAsia" w:ascii="宋体" w:hAnsi="宋体" w:cs="宋体"/>
          <w:b/>
          <w:bCs/>
          <w:color w:val="auto"/>
          <w:sz w:val="24"/>
          <w:highlight w:val="none"/>
        </w:rPr>
      </w:pPr>
    </w:p>
    <w:p w14:paraId="7C205CDA">
      <w:pPr>
        <w:outlineLvl w:val="9"/>
        <w:rPr>
          <w:rFonts w:hint="eastAsia" w:ascii="宋体" w:hAnsi="宋体" w:cs="宋体"/>
          <w:b/>
          <w:bCs/>
          <w:color w:val="auto"/>
          <w:sz w:val="24"/>
          <w:highlight w:val="none"/>
        </w:rPr>
      </w:pPr>
    </w:p>
    <w:p w14:paraId="2003BC7E">
      <w:pPr>
        <w:outlineLvl w:val="9"/>
        <w:rPr>
          <w:rFonts w:hint="eastAsia" w:ascii="宋体" w:hAnsi="宋体" w:cs="宋体"/>
          <w:b/>
          <w:bCs/>
          <w:color w:val="auto"/>
          <w:sz w:val="24"/>
          <w:highlight w:val="none"/>
        </w:rPr>
      </w:pPr>
    </w:p>
    <w:p w14:paraId="07D19EB3">
      <w:pPr>
        <w:outlineLvl w:val="9"/>
        <w:rPr>
          <w:rFonts w:hint="eastAsia" w:ascii="宋体" w:hAnsi="宋体" w:cs="宋体"/>
          <w:b/>
          <w:bCs/>
          <w:color w:val="auto"/>
          <w:sz w:val="24"/>
          <w:highlight w:val="none"/>
        </w:rPr>
      </w:pPr>
    </w:p>
    <w:p w14:paraId="521767F4">
      <w:pPr>
        <w:outlineLvl w:val="9"/>
        <w:rPr>
          <w:rFonts w:hint="eastAsia" w:ascii="宋体" w:hAnsi="宋体" w:cs="宋体"/>
          <w:b/>
          <w:bCs/>
          <w:color w:val="auto"/>
          <w:sz w:val="24"/>
          <w:highlight w:val="none"/>
        </w:rPr>
      </w:pPr>
    </w:p>
    <w:p w14:paraId="439E42B6">
      <w:pPr>
        <w:outlineLvl w:val="9"/>
        <w:rPr>
          <w:rFonts w:hint="eastAsia" w:ascii="宋体" w:hAnsi="宋体" w:cs="宋体"/>
          <w:color w:val="auto"/>
          <w:sz w:val="24"/>
          <w:highlight w:val="none"/>
        </w:rPr>
      </w:pPr>
    </w:p>
    <w:p w14:paraId="546523FA">
      <w:pPr>
        <w:outlineLvl w:val="9"/>
        <w:rPr>
          <w:rFonts w:hint="eastAsia" w:ascii="宋体" w:hAnsi="宋体" w:cs="宋体"/>
          <w:color w:val="auto"/>
          <w:sz w:val="24"/>
          <w:highlight w:val="none"/>
        </w:rPr>
      </w:pPr>
    </w:p>
    <w:p w14:paraId="235BF0B1">
      <w:pPr>
        <w:ind w:left="421" w:leftChars="-29" w:hanging="482" w:hangingChars="200"/>
        <w:outlineLvl w:val="9"/>
        <w:rPr>
          <w:rFonts w:hint="eastAsia" w:ascii="宋体" w:hAnsi="宋体" w:cs="宋体"/>
          <w:b/>
          <w:bCs/>
          <w:color w:val="auto"/>
          <w:sz w:val="24"/>
          <w:highlight w:val="none"/>
        </w:rPr>
      </w:pPr>
      <w:r>
        <w:rPr>
          <w:rFonts w:hint="eastAsia" w:ascii="宋体" w:hAnsi="宋体" w:cs="宋体"/>
          <w:b/>
          <w:bCs/>
          <w:color w:val="auto"/>
          <w:sz w:val="24"/>
          <w:highlight w:val="none"/>
        </w:rPr>
        <w:t>注：电子开标时，投标文件中如开标一览表内容与投标文件内容不一致时，以电子开标一览表内容为准。</w:t>
      </w:r>
    </w:p>
    <w:p w14:paraId="33505D0F">
      <w:pPr>
        <w:snapToGrid w:val="0"/>
        <w:outlineLvl w:val="9"/>
        <w:rPr>
          <w:rFonts w:hint="eastAsia" w:ascii="宋体" w:hAnsi="宋体" w:cs="宋体"/>
          <w:b/>
          <w:color w:val="auto"/>
          <w:sz w:val="44"/>
          <w:highlight w:val="none"/>
        </w:rPr>
      </w:pPr>
      <w:r>
        <w:rPr>
          <w:rFonts w:hint="eastAsia" w:ascii="宋体" w:hAnsi="宋体" w:cs="宋体"/>
          <w:bCs/>
          <w:color w:val="auto"/>
          <w:sz w:val="32"/>
          <w:szCs w:val="32"/>
          <w:highlight w:val="none"/>
        </w:rPr>
        <w:br w:type="page"/>
      </w:r>
      <w:r>
        <w:rPr>
          <w:rFonts w:hint="eastAsia" w:ascii="宋体" w:hAnsi="宋体" w:cs="宋体"/>
          <w:b w:val="0"/>
          <w:bCs w:val="0"/>
          <w:color w:val="auto"/>
          <w:sz w:val="28"/>
          <w:szCs w:val="28"/>
          <w:highlight w:val="none"/>
        </w:rPr>
        <w:t>附件</w:t>
      </w:r>
      <w:r>
        <w:rPr>
          <w:rFonts w:hint="eastAsia" w:ascii="宋体" w:hAnsi="宋体" w:cs="宋体"/>
          <w:b w:val="0"/>
          <w:bCs w:val="0"/>
          <w:color w:val="auto"/>
          <w:sz w:val="28"/>
          <w:szCs w:val="28"/>
          <w:highlight w:val="none"/>
          <w:lang w:val="en-US" w:eastAsia="zh-CN"/>
        </w:rPr>
        <w:t>2</w:t>
      </w:r>
      <w:r>
        <w:rPr>
          <w:rFonts w:hint="eastAsia" w:ascii="宋体" w:hAnsi="宋体" w:cs="宋体"/>
          <w:b w:val="0"/>
          <w:bCs w:val="0"/>
          <w:color w:val="auto"/>
          <w:sz w:val="28"/>
          <w:szCs w:val="28"/>
          <w:highlight w:val="none"/>
        </w:rPr>
        <w:t>：</w:t>
      </w:r>
    </w:p>
    <w:p w14:paraId="18C7DBE1">
      <w:pPr>
        <w:snapToGrid w:val="0"/>
        <w:jc w:val="center"/>
        <w:outlineLvl w:val="0"/>
        <w:rPr>
          <w:rFonts w:hint="eastAsia" w:ascii="宋体" w:hAnsi="宋体" w:cs="宋体"/>
          <w:b/>
          <w:color w:val="auto"/>
          <w:sz w:val="36"/>
          <w:szCs w:val="36"/>
          <w:highlight w:val="none"/>
        </w:rPr>
      </w:pPr>
      <w:bookmarkStart w:id="65" w:name="_Toc9522"/>
      <w:r>
        <w:rPr>
          <w:rFonts w:hint="eastAsia" w:ascii="宋体" w:hAnsi="宋体" w:cs="宋体"/>
          <w:b/>
          <w:color w:val="auto"/>
          <w:sz w:val="36"/>
          <w:szCs w:val="36"/>
          <w:highlight w:val="none"/>
        </w:rPr>
        <w:t>评 标 方 法</w:t>
      </w:r>
      <w:bookmarkEnd w:id="65"/>
    </w:p>
    <w:p w14:paraId="1A60CF70">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评标方法：本项目采用综合评分法进行评标：</w:t>
      </w:r>
    </w:p>
    <w:p w14:paraId="4C68FB93">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根据投标人的综合得分，计算出投标人的评标总得分，由高到低排出顺序，评标总得分最高的投标人推荐为中标候选人。如果投标人评标总得分相同，报价低的投标人排序在前。得分且投标报价相同的，按技术得分优劣顺序排列。得分且投标报价相同的，技术得分相同的，按照业绩得分优劣顺序排列。以上情况如果得分一致，评标委员会将按采取随机抽取方式确定。</w:t>
      </w:r>
    </w:p>
    <w:p w14:paraId="3FD7BEEE">
      <w:pPr>
        <w:pStyle w:val="5"/>
        <w:outlineLvl w:val="9"/>
        <w:rPr>
          <w:color w:val="auto"/>
          <w:highlight w:val="none"/>
        </w:rPr>
      </w:pPr>
    </w:p>
    <w:p w14:paraId="426DCCD8">
      <w:pPr>
        <w:pStyle w:val="5"/>
        <w:outlineLvl w:val="9"/>
        <w:rPr>
          <w:rFonts w:hint="eastAsia" w:ascii="宋体" w:hAnsi="宋体" w:eastAsia="宋体" w:cs="宋体"/>
          <w:color w:val="auto"/>
          <w:highlight w:val="none"/>
        </w:rPr>
      </w:pPr>
    </w:p>
    <w:p w14:paraId="14880B60">
      <w:pPr>
        <w:jc w:val="left"/>
        <w:outlineLvl w:val="9"/>
        <w:rPr>
          <w:rFonts w:hint="eastAsia" w:ascii="宋体" w:hAnsi="宋体" w:cs="宋体"/>
          <w:color w:val="auto"/>
          <w:sz w:val="24"/>
          <w:highlight w:val="none"/>
        </w:rPr>
      </w:pPr>
    </w:p>
    <w:p w14:paraId="7D6BE95B">
      <w:pPr>
        <w:jc w:val="left"/>
        <w:outlineLvl w:val="9"/>
        <w:rPr>
          <w:rFonts w:hint="eastAsia" w:ascii="宋体" w:hAnsi="宋体" w:cs="宋体"/>
          <w:color w:val="auto"/>
          <w:sz w:val="24"/>
          <w:highlight w:val="none"/>
        </w:rPr>
      </w:pPr>
    </w:p>
    <w:p w14:paraId="139BEA7C">
      <w:pPr>
        <w:jc w:val="left"/>
        <w:outlineLvl w:val="9"/>
        <w:rPr>
          <w:rFonts w:hint="eastAsia" w:ascii="宋体" w:hAnsi="宋体" w:cs="宋体"/>
          <w:color w:val="auto"/>
          <w:sz w:val="24"/>
          <w:highlight w:val="none"/>
        </w:rPr>
      </w:pPr>
    </w:p>
    <w:p w14:paraId="282CD801">
      <w:pPr>
        <w:jc w:val="left"/>
        <w:outlineLvl w:val="9"/>
        <w:rPr>
          <w:rFonts w:hint="eastAsia" w:ascii="宋体" w:hAnsi="宋体" w:cs="宋体"/>
          <w:color w:val="auto"/>
          <w:sz w:val="24"/>
          <w:highlight w:val="none"/>
        </w:rPr>
      </w:pPr>
    </w:p>
    <w:p w14:paraId="5A28D141">
      <w:pPr>
        <w:jc w:val="left"/>
        <w:outlineLvl w:val="9"/>
        <w:rPr>
          <w:rFonts w:hint="eastAsia" w:ascii="宋体" w:hAnsi="宋体" w:cs="宋体"/>
          <w:color w:val="auto"/>
          <w:sz w:val="24"/>
          <w:highlight w:val="none"/>
        </w:rPr>
      </w:pPr>
    </w:p>
    <w:p w14:paraId="32B5363A">
      <w:pPr>
        <w:pStyle w:val="5"/>
        <w:outlineLvl w:val="9"/>
        <w:rPr>
          <w:rFonts w:hint="eastAsia" w:ascii="宋体" w:hAnsi="宋体" w:eastAsia="宋体" w:cs="宋体"/>
          <w:color w:val="auto"/>
          <w:highlight w:val="none"/>
        </w:rPr>
      </w:pPr>
    </w:p>
    <w:p w14:paraId="4A1DB561">
      <w:pPr>
        <w:pStyle w:val="5"/>
        <w:outlineLvl w:val="9"/>
        <w:rPr>
          <w:rFonts w:hint="eastAsia" w:ascii="宋体" w:hAnsi="宋体" w:eastAsia="宋体" w:cs="宋体"/>
          <w:color w:val="auto"/>
          <w:highlight w:val="none"/>
        </w:rPr>
      </w:pPr>
    </w:p>
    <w:p w14:paraId="2FA02B04">
      <w:pPr>
        <w:pStyle w:val="5"/>
        <w:outlineLvl w:val="9"/>
        <w:rPr>
          <w:rFonts w:hint="eastAsia" w:ascii="宋体" w:hAnsi="宋体" w:eastAsia="宋体" w:cs="宋体"/>
          <w:color w:val="auto"/>
          <w:highlight w:val="none"/>
        </w:rPr>
      </w:pPr>
    </w:p>
    <w:p w14:paraId="0230DF2E">
      <w:pPr>
        <w:pStyle w:val="5"/>
        <w:outlineLvl w:val="9"/>
        <w:rPr>
          <w:rFonts w:hint="eastAsia" w:ascii="宋体" w:hAnsi="宋体" w:eastAsia="宋体" w:cs="宋体"/>
          <w:color w:val="auto"/>
          <w:highlight w:val="none"/>
        </w:rPr>
      </w:pPr>
    </w:p>
    <w:p w14:paraId="1BE324F1">
      <w:pPr>
        <w:pStyle w:val="5"/>
        <w:outlineLvl w:val="9"/>
        <w:rPr>
          <w:rFonts w:hint="eastAsia" w:ascii="宋体" w:hAnsi="宋体" w:eastAsia="宋体" w:cs="宋体"/>
          <w:color w:val="auto"/>
          <w:highlight w:val="none"/>
        </w:rPr>
      </w:pPr>
    </w:p>
    <w:p w14:paraId="08943840">
      <w:pPr>
        <w:pStyle w:val="5"/>
        <w:outlineLvl w:val="9"/>
        <w:rPr>
          <w:rFonts w:hint="eastAsia" w:ascii="宋体" w:hAnsi="宋体" w:eastAsia="宋体" w:cs="宋体"/>
          <w:color w:val="auto"/>
          <w:highlight w:val="none"/>
        </w:rPr>
      </w:pPr>
    </w:p>
    <w:p w14:paraId="65D1E3DE">
      <w:pPr>
        <w:pStyle w:val="5"/>
        <w:outlineLvl w:val="9"/>
        <w:rPr>
          <w:rFonts w:hint="eastAsia" w:ascii="宋体" w:hAnsi="宋体" w:eastAsia="宋体" w:cs="宋体"/>
          <w:color w:val="auto"/>
          <w:highlight w:val="none"/>
        </w:rPr>
      </w:pPr>
    </w:p>
    <w:p w14:paraId="27B1E10B">
      <w:pPr>
        <w:pStyle w:val="5"/>
        <w:outlineLvl w:val="9"/>
        <w:rPr>
          <w:rFonts w:hint="eastAsia" w:ascii="宋体" w:hAnsi="宋体" w:eastAsia="宋体" w:cs="宋体"/>
          <w:color w:val="auto"/>
          <w:highlight w:val="none"/>
        </w:rPr>
      </w:pPr>
    </w:p>
    <w:p w14:paraId="1A2BBF9C">
      <w:pPr>
        <w:pStyle w:val="5"/>
        <w:outlineLvl w:val="9"/>
        <w:rPr>
          <w:rFonts w:hint="eastAsia" w:ascii="宋体" w:hAnsi="宋体" w:eastAsia="宋体" w:cs="宋体"/>
          <w:color w:val="auto"/>
          <w:highlight w:val="none"/>
        </w:rPr>
      </w:pPr>
    </w:p>
    <w:p w14:paraId="61D27D6D">
      <w:pPr>
        <w:pStyle w:val="5"/>
        <w:outlineLvl w:val="9"/>
        <w:rPr>
          <w:rFonts w:hint="eastAsia" w:ascii="宋体" w:hAnsi="宋体" w:eastAsia="宋体" w:cs="宋体"/>
          <w:color w:val="auto"/>
          <w:highlight w:val="none"/>
        </w:rPr>
      </w:pPr>
    </w:p>
    <w:p w14:paraId="6201456A">
      <w:pPr>
        <w:pStyle w:val="5"/>
        <w:outlineLvl w:val="9"/>
        <w:rPr>
          <w:rFonts w:hint="eastAsia" w:ascii="宋体" w:hAnsi="宋体" w:eastAsia="宋体" w:cs="宋体"/>
          <w:color w:val="auto"/>
          <w:highlight w:val="none"/>
        </w:rPr>
      </w:pPr>
    </w:p>
    <w:p w14:paraId="61E5B25C">
      <w:pPr>
        <w:pStyle w:val="5"/>
        <w:outlineLvl w:val="9"/>
        <w:rPr>
          <w:rFonts w:hint="eastAsia" w:ascii="宋体" w:hAnsi="宋体" w:eastAsia="宋体" w:cs="宋体"/>
          <w:color w:val="auto"/>
          <w:highlight w:val="none"/>
        </w:rPr>
      </w:pPr>
    </w:p>
    <w:p w14:paraId="12D114F1">
      <w:pPr>
        <w:pStyle w:val="5"/>
        <w:outlineLvl w:val="9"/>
        <w:rPr>
          <w:rFonts w:hint="eastAsia" w:ascii="宋体" w:hAnsi="宋体" w:eastAsia="宋体" w:cs="宋体"/>
          <w:color w:val="auto"/>
          <w:highlight w:val="none"/>
        </w:rPr>
      </w:pPr>
    </w:p>
    <w:p w14:paraId="45808D1B">
      <w:pPr>
        <w:pStyle w:val="5"/>
        <w:outlineLvl w:val="9"/>
        <w:rPr>
          <w:rFonts w:hint="eastAsia" w:ascii="宋体" w:hAnsi="宋体" w:eastAsia="宋体" w:cs="宋体"/>
          <w:color w:val="auto"/>
          <w:highlight w:val="none"/>
        </w:rPr>
      </w:pPr>
    </w:p>
    <w:p w14:paraId="6CC044AB">
      <w:pPr>
        <w:pStyle w:val="5"/>
        <w:outlineLvl w:val="9"/>
        <w:rPr>
          <w:rFonts w:hint="eastAsia" w:ascii="宋体" w:hAnsi="宋体" w:eastAsia="宋体" w:cs="宋体"/>
          <w:color w:val="auto"/>
          <w:highlight w:val="none"/>
        </w:rPr>
      </w:pPr>
    </w:p>
    <w:p w14:paraId="68E87D0A">
      <w:pPr>
        <w:pStyle w:val="5"/>
        <w:outlineLvl w:val="9"/>
        <w:rPr>
          <w:rFonts w:hint="eastAsia" w:ascii="宋体" w:hAnsi="宋体" w:eastAsia="宋体" w:cs="宋体"/>
          <w:color w:val="auto"/>
          <w:highlight w:val="none"/>
        </w:rPr>
      </w:pPr>
    </w:p>
    <w:p w14:paraId="04B32DE9">
      <w:pPr>
        <w:pStyle w:val="5"/>
        <w:outlineLvl w:val="9"/>
        <w:rPr>
          <w:rFonts w:hint="eastAsia" w:ascii="宋体" w:hAnsi="宋体" w:eastAsia="宋体" w:cs="宋体"/>
          <w:color w:val="auto"/>
          <w:highlight w:val="none"/>
        </w:rPr>
      </w:pPr>
    </w:p>
    <w:p w14:paraId="0E3496F5">
      <w:pPr>
        <w:pStyle w:val="5"/>
        <w:outlineLvl w:val="9"/>
        <w:rPr>
          <w:rFonts w:hint="eastAsia" w:ascii="宋体" w:hAnsi="宋体" w:eastAsia="宋体" w:cs="宋体"/>
          <w:color w:val="auto"/>
          <w:highlight w:val="none"/>
        </w:rPr>
      </w:pPr>
    </w:p>
    <w:p w14:paraId="269B55C7">
      <w:pPr>
        <w:pStyle w:val="5"/>
        <w:outlineLvl w:val="9"/>
        <w:rPr>
          <w:rFonts w:hint="eastAsia" w:ascii="宋体" w:hAnsi="宋体" w:eastAsia="宋体" w:cs="宋体"/>
          <w:color w:val="auto"/>
          <w:highlight w:val="none"/>
        </w:rPr>
      </w:pPr>
    </w:p>
    <w:p w14:paraId="472E184E">
      <w:pPr>
        <w:pStyle w:val="5"/>
        <w:outlineLvl w:val="9"/>
        <w:rPr>
          <w:rFonts w:hint="eastAsia" w:ascii="宋体" w:hAnsi="宋体" w:eastAsia="宋体" w:cs="宋体"/>
          <w:color w:val="auto"/>
          <w:highlight w:val="none"/>
        </w:rPr>
      </w:pPr>
    </w:p>
    <w:p w14:paraId="4A52356D">
      <w:pPr>
        <w:pStyle w:val="5"/>
        <w:outlineLvl w:val="9"/>
        <w:rPr>
          <w:rFonts w:hint="eastAsia" w:ascii="宋体" w:hAnsi="宋体" w:eastAsia="宋体" w:cs="宋体"/>
          <w:color w:val="auto"/>
          <w:highlight w:val="none"/>
        </w:rPr>
      </w:pPr>
    </w:p>
    <w:p w14:paraId="7DB7BC6F">
      <w:pPr>
        <w:pStyle w:val="5"/>
        <w:outlineLvl w:val="9"/>
        <w:rPr>
          <w:rFonts w:hint="eastAsia" w:ascii="宋体" w:hAnsi="宋体" w:eastAsia="宋体" w:cs="宋体"/>
          <w:color w:val="auto"/>
          <w:highlight w:val="none"/>
        </w:rPr>
      </w:pPr>
    </w:p>
    <w:p w14:paraId="7CA6655F">
      <w:pPr>
        <w:pStyle w:val="5"/>
        <w:outlineLvl w:val="9"/>
        <w:rPr>
          <w:rFonts w:hint="eastAsia" w:ascii="宋体" w:hAnsi="宋体" w:eastAsia="宋体" w:cs="宋体"/>
          <w:color w:val="auto"/>
          <w:highlight w:val="none"/>
        </w:rPr>
      </w:pPr>
    </w:p>
    <w:p w14:paraId="09294B95">
      <w:pPr>
        <w:pStyle w:val="5"/>
        <w:outlineLvl w:val="9"/>
        <w:rPr>
          <w:rFonts w:hint="eastAsia" w:ascii="宋体" w:hAnsi="宋体" w:eastAsia="宋体" w:cs="宋体"/>
          <w:color w:val="auto"/>
          <w:highlight w:val="none"/>
        </w:rPr>
      </w:pPr>
    </w:p>
    <w:p w14:paraId="689EF282">
      <w:pPr>
        <w:pStyle w:val="5"/>
        <w:outlineLvl w:val="9"/>
        <w:rPr>
          <w:rFonts w:hint="eastAsia" w:ascii="宋体" w:hAnsi="宋体" w:eastAsia="宋体" w:cs="宋体"/>
          <w:color w:val="auto"/>
          <w:highlight w:val="none"/>
        </w:rPr>
      </w:pPr>
    </w:p>
    <w:p w14:paraId="4F4DE1AD">
      <w:pPr>
        <w:jc w:val="left"/>
        <w:outlineLvl w:val="9"/>
        <w:rPr>
          <w:rFonts w:hint="eastAsia" w:ascii="宋体" w:hAnsi="宋体" w:cs="宋体"/>
          <w:b/>
          <w:color w:val="auto"/>
          <w:sz w:val="24"/>
          <w:highlight w:val="none"/>
        </w:rPr>
      </w:pPr>
    </w:p>
    <w:p w14:paraId="1E592AB8">
      <w:pPr>
        <w:jc w:val="center"/>
        <w:outlineLvl w:val="9"/>
        <w:rPr>
          <w:rFonts w:hint="eastAsia" w:ascii="宋体" w:hAnsi="宋体" w:cs="宋体"/>
          <w:b/>
          <w:color w:val="auto"/>
          <w:sz w:val="30"/>
          <w:szCs w:val="30"/>
          <w:highlight w:val="none"/>
        </w:rPr>
      </w:pPr>
      <w:r>
        <w:rPr>
          <w:rFonts w:hint="eastAsia" w:ascii="宋体" w:hAnsi="宋体" w:cs="宋体"/>
          <w:b/>
          <w:color w:val="auto"/>
          <w:sz w:val="30"/>
          <w:szCs w:val="30"/>
          <w:highlight w:val="none"/>
        </w:rPr>
        <w:t>资格性审查表</w:t>
      </w:r>
    </w:p>
    <w:tbl>
      <w:tblPr>
        <w:tblStyle w:val="16"/>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427"/>
        <w:gridCol w:w="2270"/>
        <w:gridCol w:w="709"/>
        <w:gridCol w:w="850"/>
        <w:gridCol w:w="709"/>
      </w:tblGrid>
      <w:tr w14:paraId="0E96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1" w:type="dxa"/>
            <w:vMerge w:val="restart"/>
            <w:vAlign w:val="center"/>
          </w:tcPr>
          <w:p w14:paraId="3E45F13B">
            <w:pPr>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序</w:t>
            </w:r>
          </w:p>
          <w:p w14:paraId="399A7C0E">
            <w:pPr>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号</w:t>
            </w:r>
          </w:p>
        </w:tc>
        <w:tc>
          <w:tcPr>
            <w:tcW w:w="4427" w:type="dxa"/>
            <w:vMerge w:val="restart"/>
            <w:vAlign w:val="center"/>
          </w:tcPr>
          <w:p w14:paraId="2F521FBE">
            <w:pPr>
              <w:ind w:firstLine="482"/>
              <w:jc w:val="center"/>
              <w:outlineLvl w:val="9"/>
              <w:rPr>
                <w:rFonts w:ascii="宋体" w:hAnsi="宋体" w:cs="宋体"/>
                <w:b/>
                <w:bCs/>
                <w:color w:val="auto"/>
                <w:sz w:val="24"/>
                <w:highlight w:val="none"/>
              </w:rPr>
            </w:pPr>
            <w:r>
              <w:rPr>
                <w:rFonts w:hint="eastAsia" w:ascii="宋体" w:hAnsi="宋体" w:cs="宋体"/>
                <w:b/>
                <w:bCs/>
                <w:color w:val="auto"/>
                <w:sz w:val="24"/>
                <w:highlight w:val="none"/>
              </w:rPr>
              <w:t>审查内容</w:t>
            </w:r>
          </w:p>
        </w:tc>
        <w:tc>
          <w:tcPr>
            <w:tcW w:w="2270" w:type="dxa"/>
            <w:vMerge w:val="restart"/>
            <w:vAlign w:val="center"/>
          </w:tcPr>
          <w:p w14:paraId="4202AEEF">
            <w:pPr>
              <w:jc w:val="center"/>
              <w:outlineLvl w:val="9"/>
              <w:rPr>
                <w:rFonts w:ascii="宋体" w:hAnsi="宋体"/>
                <w:b/>
                <w:bCs/>
                <w:color w:val="auto"/>
                <w:sz w:val="24"/>
                <w:highlight w:val="none"/>
              </w:rPr>
            </w:pPr>
            <w:r>
              <w:rPr>
                <w:rFonts w:ascii="宋体" w:hAnsi="宋体"/>
                <w:b/>
                <w:bCs/>
                <w:color w:val="auto"/>
                <w:sz w:val="24"/>
                <w:highlight w:val="none"/>
              </w:rPr>
              <w:t>审查标准</w:t>
            </w:r>
          </w:p>
        </w:tc>
        <w:tc>
          <w:tcPr>
            <w:tcW w:w="2268" w:type="dxa"/>
            <w:gridSpan w:val="3"/>
            <w:vAlign w:val="center"/>
          </w:tcPr>
          <w:p w14:paraId="2C720C4A">
            <w:pPr>
              <w:jc w:val="center"/>
              <w:outlineLvl w:val="9"/>
              <w:rPr>
                <w:rFonts w:ascii="宋体" w:hAnsi="宋体"/>
                <w:b/>
                <w:bCs/>
                <w:color w:val="auto"/>
                <w:sz w:val="24"/>
                <w:highlight w:val="none"/>
              </w:rPr>
            </w:pPr>
            <w:r>
              <w:rPr>
                <w:rFonts w:hint="eastAsia" w:ascii="宋体" w:hAnsi="宋体" w:cs="宋体"/>
                <w:b/>
                <w:bCs/>
                <w:color w:val="auto"/>
                <w:sz w:val="24"/>
                <w:highlight w:val="none"/>
              </w:rPr>
              <w:t>投标人</w:t>
            </w:r>
          </w:p>
        </w:tc>
      </w:tr>
      <w:tr w14:paraId="60F3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01" w:type="dxa"/>
            <w:vMerge w:val="continue"/>
            <w:vAlign w:val="center"/>
          </w:tcPr>
          <w:p w14:paraId="1AE7EB63">
            <w:pPr>
              <w:ind w:firstLine="482"/>
              <w:jc w:val="center"/>
              <w:outlineLvl w:val="9"/>
              <w:rPr>
                <w:rFonts w:ascii="宋体" w:hAnsi="宋体"/>
                <w:b/>
                <w:bCs/>
                <w:color w:val="auto"/>
                <w:sz w:val="24"/>
                <w:highlight w:val="none"/>
              </w:rPr>
            </w:pPr>
          </w:p>
        </w:tc>
        <w:tc>
          <w:tcPr>
            <w:tcW w:w="4427" w:type="dxa"/>
            <w:vMerge w:val="continue"/>
            <w:vAlign w:val="center"/>
          </w:tcPr>
          <w:p w14:paraId="1BBA62EA">
            <w:pPr>
              <w:ind w:firstLine="482"/>
              <w:jc w:val="center"/>
              <w:outlineLvl w:val="9"/>
              <w:rPr>
                <w:rFonts w:ascii="宋体" w:hAnsi="宋体"/>
                <w:b/>
                <w:bCs/>
                <w:color w:val="auto"/>
                <w:sz w:val="24"/>
                <w:highlight w:val="none"/>
              </w:rPr>
            </w:pPr>
          </w:p>
        </w:tc>
        <w:tc>
          <w:tcPr>
            <w:tcW w:w="2270" w:type="dxa"/>
            <w:vMerge w:val="continue"/>
            <w:vAlign w:val="center"/>
          </w:tcPr>
          <w:p w14:paraId="1AEEACA1">
            <w:pPr>
              <w:ind w:firstLine="482"/>
              <w:jc w:val="center"/>
              <w:outlineLvl w:val="9"/>
              <w:rPr>
                <w:rFonts w:ascii="宋体" w:hAnsi="宋体"/>
                <w:b/>
                <w:bCs/>
                <w:color w:val="auto"/>
                <w:sz w:val="24"/>
                <w:highlight w:val="none"/>
              </w:rPr>
            </w:pPr>
          </w:p>
        </w:tc>
        <w:tc>
          <w:tcPr>
            <w:tcW w:w="709" w:type="dxa"/>
            <w:vAlign w:val="center"/>
          </w:tcPr>
          <w:p w14:paraId="04421346">
            <w:pPr>
              <w:ind w:firstLine="482"/>
              <w:jc w:val="center"/>
              <w:outlineLvl w:val="9"/>
              <w:rPr>
                <w:rFonts w:ascii="宋体" w:hAnsi="宋体"/>
                <w:b/>
                <w:bCs/>
                <w:color w:val="auto"/>
                <w:sz w:val="24"/>
                <w:highlight w:val="none"/>
              </w:rPr>
            </w:pPr>
          </w:p>
        </w:tc>
        <w:tc>
          <w:tcPr>
            <w:tcW w:w="850" w:type="dxa"/>
            <w:vAlign w:val="center"/>
          </w:tcPr>
          <w:p w14:paraId="04A7CBF7">
            <w:pPr>
              <w:ind w:firstLine="482"/>
              <w:jc w:val="center"/>
              <w:outlineLvl w:val="9"/>
              <w:rPr>
                <w:rFonts w:ascii="宋体" w:hAnsi="宋体"/>
                <w:b/>
                <w:bCs/>
                <w:color w:val="auto"/>
                <w:sz w:val="24"/>
                <w:highlight w:val="none"/>
              </w:rPr>
            </w:pPr>
          </w:p>
        </w:tc>
        <w:tc>
          <w:tcPr>
            <w:tcW w:w="709" w:type="dxa"/>
            <w:vAlign w:val="center"/>
          </w:tcPr>
          <w:p w14:paraId="311899A8">
            <w:pPr>
              <w:ind w:firstLine="482"/>
              <w:jc w:val="center"/>
              <w:outlineLvl w:val="9"/>
              <w:rPr>
                <w:rFonts w:ascii="宋体" w:hAnsi="宋体"/>
                <w:b/>
                <w:bCs/>
                <w:color w:val="auto"/>
                <w:sz w:val="24"/>
                <w:highlight w:val="none"/>
              </w:rPr>
            </w:pPr>
          </w:p>
        </w:tc>
      </w:tr>
      <w:tr w14:paraId="0DAA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01" w:type="dxa"/>
            <w:vAlign w:val="center"/>
          </w:tcPr>
          <w:p w14:paraId="7A7C5FC4">
            <w:pPr>
              <w:snapToGrid w:val="0"/>
              <w:spacing w:line="400" w:lineRule="exact"/>
              <w:jc w:val="center"/>
              <w:outlineLvl w:val="9"/>
              <w:rPr>
                <w:rFonts w:hint="eastAsia" w:ascii="宋体" w:hAnsi="宋体" w:cs="宋体"/>
                <w:color w:val="auto"/>
                <w:sz w:val="24"/>
                <w:highlight w:val="none"/>
              </w:rPr>
            </w:pPr>
            <w:r>
              <w:rPr>
                <w:rFonts w:hint="eastAsia" w:ascii="宋体" w:hAnsi="宋体" w:cs="宋体"/>
                <w:color w:val="auto"/>
                <w:sz w:val="24"/>
                <w:highlight w:val="none"/>
              </w:rPr>
              <w:t>1</w:t>
            </w:r>
          </w:p>
        </w:tc>
        <w:tc>
          <w:tcPr>
            <w:tcW w:w="4427" w:type="dxa"/>
            <w:vAlign w:val="center"/>
          </w:tcPr>
          <w:p w14:paraId="5EE6A6DB">
            <w:pPr>
              <w:snapToGrid w:val="0"/>
              <w:outlineLvl w:val="9"/>
              <w:rPr>
                <w:rFonts w:ascii="宋体" w:hAnsi="宋体"/>
                <w:color w:val="auto"/>
                <w:sz w:val="24"/>
                <w:highlight w:val="none"/>
              </w:rPr>
            </w:pPr>
            <w:r>
              <w:rPr>
                <w:rFonts w:hint="eastAsia" w:ascii="宋体" w:hAnsi="宋体"/>
                <w:color w:val="auto"/>
                <w:sz w:val="24"/>
                <w:highlight w:val="none"/>
              </w:rPr>
              <w:t>营业执照或事业单位法人证书或执业许可证等证明文件或自然人的身份证明</w:t>
            </w:r>
          </w:p>
        </w:tc>
        <w:tc>
          <w:tcPr>
            <w:tcW w:w="2270" w:type="dxa"/>
            <w:vAlign w:val="center"/>
          </w:tcPr>
          <w:p w14:paraId="61976542">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1.按要求提供</w:t>
            </w:r>
          </w:p>
          <w:p w14:paraId="2E1EC546">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2.合法有效</w:t>
            </w:r>
          </w:p>
        </w:tc>
        <w:tc>
          <w:tcPr>
            <w:tcW w:w="709" w:type="dxa"/>
            <w:vAlign w:val="center"/>
          </w:tcPr>
          <w:p w14:paraId="4055F537">
            <w:pPr>
              <w:ind w:firstLine="480"/>
              <w:jc w:val="left"/>
              <w:outlineLvl w:val="9"/>
              <w:rPr>
                <w:rFonts w:ascii="宋体" w:hAnsi="宋体"/>
                <w:color w:val="auto"/>
                <w:sz w:val="24"/>
                <w:highlight w:val="none"/>
              </w:rPr>
            </w:pPr>
          </w:p>
        </w:tc>
        <w:tc>
          <w:tcPr>
            <w:tcW w:w="850" w:type="dxa"/>
            <w:vAlign w:val="center"/>
          </w:tcPr>
          <w:p w14:paraId="2ACED08F">
            <w:pPr>
              <w:ind w:firstLine="480"/>
              <w:jc w:val="left"/>
              <w:outlineLvl w:val="9"/>
              <w:rPr>
                <w:rFonts w:ascii="宋体" w:hAnsi="宋体"/>
                <w:color w:val="auto"/>
                <w:sz w:val="24"/>
                <w:highlight w:val="none"/>
              </w:rPr>
            </w:pPr>
          </w:p>
        </w:tc>
        <w:tc>
          <w:tcPr>
            <w:tcW w:w="709" w:type="dxa"/>
            <w:vAlign w:val="center"/>
          </w:tcPr>
          <w:p w14:paraId="38A24653">
            <w:pPr>
              <w:ind w:firstLine="480"/>
              <w:jc w:val="left"/>
              <w:outlineLvl w:val="9"/>
              <w:rPr>
                <w:rFonts w:ascii="宋体" w:hAnsi="宋体"/>
                <w:color w:val="auto"/>
                <w:sz w:val="24"/>
                <w:highlight w:val="none"/>
              </w:rPr>
            </w:pPr>
          </w:p>
        </w:tc>
      </w:tr>
      <w:tr w14:paraId="4825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01" w:type="dxa"/>
            <w:vAlign w:val="center"/>
          </w:tcPr>
          <w:p w14:paraId="0943D1EF">
            <w:pPr>
              <w:snapToGrid w:val="0"/>
              <w:spacing w:line="400" w:lineRule="exact"/>
              <w:jc w:val="center"/>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427" w:type="dxa"/>
            <w:vAlign w:val="center"/>
          </w:tcPr>
          <w:p w14:paraId="3D8C8D09">
            <w:pPr>
              <w:snapToGrid w:val="0"/>
              <w:outlineLvl w:val="9"/>
              <w:rPr>
                <w:rFonts w:hint="eastAsia" w:ascii="宋体" w:hAnsi="宋体" w:eastAsia="宋体"/>
                <w:color w:val="auto"/>
                <w:sz w:val="24"/>
                <w:highlight w:val="none"/>
                <w:lang w:val="en-US" w:eastAsia="zh-CN"/>
              </w:rPr>
            </w:pPr>
            <w:r>
              <w:rPr>
                <w:rFonts w:hint="eastAsia" w:ascii="宋体" w:hAnsi="宋体" w:cs="宋体"/>
                <w:sz w:val="24"/>
                <w:highlight w:val="none"/>
                <w:lang w:val="en-US" w:eastAsia="zh-CN"/>
              </w:rPr>
              <w:t>提供有效期内资质证书</w:t>
            </w:r>
          </w:p>
        </w:tc>
        <w:tc>
          <w:tcPr>
            <w:tcW w:w="2270" w:type="dxa"/>
            <w:vAlign w:val="center"/>
          </w:tcPr>
          <w:p w14:paraId="0B049B4C">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1.按要求提供</w:t>
            </w:r>
          </w:p>
          <w:p w14:paraId="2CE66710">
            <w:pPr>
              <w:adjustRightInd w:val="0"/>
              <w:snapToGrid w:val="0"/>
              <w:spacing w:before="0" w:after="0" w:line="240" w:lineRule="auto"/>
              <w:jc w:val="left"/>
              <w:outlineLvl w:val="9"/>
              <w:rPr>
                <w:rFonts w:hint="eastAsia"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2.合法有效</w:t>
            </w:r>
          </w:p>
        </w:tc>
        <w:tc>
          <w:tcPr>
            <w:tcW w:w="709" w:type="dxa"/>
            <w:vAlign w:val="center"/>
          </w:tcPr>
          <w:p w14:paraId="171BC514">
            <w:pPr>
              <w:ind w:firstLine="480"/>
              <w:jc w:val="left"/>
              <w:outlineLvl w:val="9"/>
              <w:rPr>
                <w:rFonts w:ascii="宋体" w:hAnsi="宋体"/>
                <w:color w:val="auto"/>
                <w:sz w:val="24"/>
                <w:highlight w:val="none"/>
              </w:rPr>
            </w:pPr>
          </w:p>
        </w:tc>
        <w:tc>
          <w:tcPr>
            <w:tcW w:w="850" w:type="dxa"/>
            <w:vAlign w:val="center"/>
          </w:tcPr>
          <w:p w14:paraId="0FD5A6E0">
            <w:pPr>
              <w:ind w:firstLine="480"/>
              <w:jc w:val="left"/>
              <w:outlineLvl w:val="9"/>
              <w:rPr>
                <w:rFonts w:ascii="宋体" w:hAnsi="宋体"/>
                <w:color w:val="auto"/>
                <w:sz w:val="24"/>
                <w:highlight w:val="none"/>
              </w:rPr>
            </w:pPr>
          </w:p>
        </w:tc>
        <w:tc>
          <w:tcPr>
            <w:tcW w:w="709" w:type="dxa"/>
            <w:vAlign w:val="center"/>
          </w:tcPr>
          <w:p w14:paraId="296C22E4">
            <w:pPr>
              <w:ind w:firstLine="480"/>
              <w:jc w:val="left"/>
              <w:outlineLvl w:val="9"/>
              <w:rPr>
                <w:rFonts w:ascii="宋体" w:hAnsi="宋体"/>
                <w:color w:val="auto"/>
                <w:sz w:val="24"/>
                <w:highlight w:val="none"/>
              </w:rPr>
            </w:pPr>
          </w:p>
        </w:tc>
      </w:tr>
      <w:tr w14:paraId="72B6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01" w:type="dxa"/>
            <w:vAlign w:val="center"/>
          </w:tcPr>
          <w:p w14:paraId="7F727788">
            <w:pPr>
              <w:snapToGrid w:val="0"/>
              <w:spacing w:line="400" w:lineRule="exact"/>
              <w:jc w:val="center"/>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427" w:type="dxa"/>
            <w:vAlign w:val="center"/>
          </w:tcPr>
          <w:p w14:paraId="7A3F8930">
            <w:pPr>
              <w:snapToGrid w:val="0"/>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项目负责人资格证书</w:t>
            </w:r>
          </w:p>
        </w:tc>
        <w:tc>
          <w:tcPr>
            <w:tcW w:w="2270" w:type="dxa"/>
            <w:vAlign w:val="center"/>
          </w:tcPr>
          <w:p w14:paraId="1D7005E4">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1.按要求提供</w:t>
            </w:r>
          </w:p>
          <w:p w14:paraId="28B4CCFB">
            <w:pPr>
              <w:adjustRightInd w:val="0"/>
              <w:snapToGrid w:val="0"/>
              <w:spacing w:before="0" w:after="0" w:line="240" w:lineRule="auto"/>
              <w:jc w:val="left"/>
              <w:outlineLvl w:val="9"/>
              <w:rPr>
                <w:rFonts w:hint="eastAsia"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2.合法有效</w:t>
            </w:r>
          </w:p>
        </w:tc>
        <w:tc>
          <w:tcPr>
            <w:tcW w:w="709" w:type="dxa"/>
            <w:vAlign w:val="center"/>
          </w:tcPr>
          <w:p w14:paraId="3B20ABED">
            <w:pPr>
              <w:ind w:firstLine="480"/>
              <w:jc w:val="left"/>
              <w:outlineLvl w:val="9"/>
              <w:rPr>
                <w:rFonts w:ascii="宋体" w:hAnsi="宋体"/>
                <w:color w:val="auto"/>
                <w:sz w:val="24"/>
                <w:highlight w:val="none"/>
              </w:rPr>
            </w:pPr>
          </w:p>
        </w:tc>
        <w:tc>
          <w:tcPr>
            <w:tcW w:w="850" w:type="dxa"/>
            <w:vAlign w:val="center"/>
          </w:tcPr>
          <w:p w14:paraId="338C12C5">
            <w:pPr>
              <w:ind w:firstLine="480"/>
              <w:jc w:val="left"/>
              <w:outlineLvl w:val="9"/>
              <w:rPr>
                <w:rFonts w:ascii="宋体" w:hAnsi="宋体"/>
                <w:color w:val="auto"/>
                <w:sz w:val="24"/>
                <w:highlight w:val="none"/>
              </w:rPr>
            </w:pPr>
          </w:p>
        </w:tc>
        <w:tc>
          <w:tcPr>
            <w:tcW w:w="709" w:type="dxa"/>
            <w:vAlign w:val="center"/>
          </w:tcPr>
          <w:p w14:paraId="7DEB43BE">
            <w:pPr>
              <w:ind w:firstLine="480"/>
              <w:jc w:val="left"/>
              <w:outlineLvl w:val="9"/>
              <w:rPr>
                <w:rFonts w:ascii="宋体" w:hAnsi="宋体"/>
                <w:color w:val="auto"/>
                <w:sz w:val="24"/>
                <w:highlight w:val="none"/>
              </w:rPr>
            </w:pPr>
          </w:p>
        </w:tc>
      </w:tr>
      <w:tr w14:paraId="12C6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01" w:type="dxa"/>
            <w:vAlign w:val="center"/>
          </w:tcPr>
          <w:p w14:paraId="64E7E88C">
            <w:pPr>
              <w:snapToGrid w:val="0"/>
              <w:spacing w:line="400" w:lineRule="exact"/>
              <w:jc w:val="center"/>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427" w:type="dxa"/>
            <w:vAlign w:val="center"/>
          </w:tcPr>
          <w:p w14:paraId="111F7173">
            <w:pPr>
              <w:widowControl/>
              <w:snapToGrid w:val="0"/>
              <w:jc w:val="left"/>
              <w:outlineLvl w:val="9"/>
              <w:rPr>
                <w:rFonts w:ascii="宋体" w:hAnsi="宋体"/>
                <w:color w:val="auto"/>
                <w:sz w:val="24"/>
                <w:highlight w:val="none"/>
              </w:rPr>
            </w:pPr>
            <w:r>
              <w:rPr>
                <w:rFonts w:hint="eastAsia" w:ascii="宋体" w:hAnsi="宋体"/>
                <w:color w:val="auto"/>
                <w:sz w:val="24"/>
                <w:highlight w:val="none"/>
              </w:rPr>
              <w:t>法定代表人（或非法人组织负责人）身份证明书</w:t>
            </w:r>
          </w:p>
        </w:tc>
        <w:tc>
          <w:tcPr>
            <w:tcW w:w="2270" w:type="dxa"/>
          </w:tcPr>
          <w:p w14:paraId="385DE6A7">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1.按给定格式填写</w:t>
            </w:r>
          </w:p>
          <w:p w14:paraId="660DA35D">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2.按规定签章</w:t>
            </w:r>
          </w:p>
        </w:tc>
        <w:tc>
          <w:tcPr>
            <w:tcW w:w="709" w:type="dxa"/>
            <w:vAlign w:val="center"/>
          </w:tcPr>
          <w:p w14:paraId="2C17F215">
            <w:pPr>
              <w:ind w:firstLine="480"/>
              <w:jc w:val="left"/>
              <w:outlineLvl w:val="9"/>
              <w:rPr>
                <w:rFonts w:ascii="宋体" w:hAnsi="宋体"/>
                <w:color w:val="auto"/>
                <w:sz w:val="24"/>
                <w:highlight w:val="none"/>
              </w:rPr>
            </w:pPr>
          </w:p>
        </w:tc>
        <w:tc>
          <w:tcPr>
            <w:tcW w:w="850" w:type="dxa"/>
            <w:vAlign w:val="center"/>
          </w:tcPr>
          <w:p w14:paraId="60B061F1">
            <w:pPr>
              <w:ind w:firstLine="480"/>
              <w:jc w:val="left"/>
              <w:outlineLvl w:val="9"/>
              <w:rPr>
                <w:rFonts w:ascii="宋体" w:hAnsi="宋体"/>
                <w:color w:val="auto"/>
                <w:sz w:val="24"/>
                <w:highlight w:val="none"/>
              </w:rPr>
            </w:pPr>
          </w:p>
        </w:tc>
        <w:tc>
          <w:tcPr>
            <w:tcW w:w="709" w:type="dxa"/>
            <w:vAlign w:val="center"/>
          </w:tcPr>
          <w:p w14:paraId="21B6B957">
            <w:pPr>
              <w:ind w:firstLine="480"/>
              <w:jc w:val="left"/>
              <w:outlineLvl w:val="9"/>
              <w:rPr>
                <w:rFonts w:ascii="宋体" w:hAnsi="宋体"/>
                <w:color w:val="auto"/>
                <w:sz w:val="24"/>
                <w:highlight w:val="none"/>
              </w:rPr>
            </w:pPr>
          </w:p>
        </w:tc>
      </w:tr>
      <w:tr w14:paraId="1EBA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01" w:type="dxa"/>
            <w:vAlign w:val="center"/>
          </w:tcPr>
          <w:p w14:paraId="0E8F7A53">
            <w:pPr>
              <w:snapToGrid w:val="0"/>
              <w:spacing w:line="400" w:lineRule="exact"/>
              <w:jc w:val="center"/>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4427" w:type="dxa"/>
            <w:vAlign w:val="center"/>
          </w:tcPr>
          <w:p w14:paraId="05987A48">
            <w:pPr>
              <w:widowControl/>
              <w:snapToGrid w:val="0"/>
              <w:jc w:val="left"/>
              <w:outlineLvl w:val="9"/>
              <w:rPr>
                <w:rFonts w:ascii="宋体" w:hAnsi="宋体"/>
                <w:color w:val="auto"/>
                <w:sz w:val="24"/>
                <w:highlight w:val="none"/>
              </w:rPr>
            </w:pPr>
            <w:r>
              <w:rPr>
                <w:rFonts w:hint="eastAsia" w:ascii="宋体" w:hAnsi="宋体"/>
                <w:color w:val="auto"/>
                <w:sz w:val="24"/>
                <w:highlight w:val="none"/>
              </w:rPr>
              <w:t>法定代表人（或非法人组织负责人）授权委托书（授权委托人参加投标的须提供）</w:t>
            </w:r>
          </w:p>
        </w:tc>
        <w:tc>
          <w:tcPr>
            <w:tcW w:w="2270" w:type="dxa"/>
          </w:tcPr>
          <w:p w14:paraId="0469355F">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1.按给定格式填写</w:t>
            </w:r>
          </w:p>
          <w:p w14:paraId="2ABB1B37">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2.按规定签章</w:t>
            </w:r>
          </w:p>
        </w:tc>
        <w:tc>
          <w:tcPr>
            <w:tcW w:w="709" w:type="dxa"/>
            <w:vAlign w:val="center"/>
          </w:tcPr>
          <w:p w14:paraId="7258E146">
            <w:pPr>
              <w:ind w:firstLine="480"/>
              <w:jc w:val="left"/>
              <w:outlineLvl w:val="9"/>
              <w:rPr>
                <w:rFonts w:ascii="宋体" w:hAnsi="宋体"/>
                <w:color w:val="auto"/>
                <w:sz w:val="24"/>
                <w:highlight w:val="none"/>
              </w:rPr>
            </w:pPr>
          </w:p>
        </w:tc>
        <w:tc>
          <w:tcPr>
            <w:tcW w:w="850" w:type="dxa"/>
            <w:vAlign w:val="center"/>
          </w:tcPr>
          <w:p w14:paraId="0C7B9939">
            <w:pPr>
              <w:ind w:firstLine="480"/>
              <w:jc w:val="left"/>
              <w:outlineLvl w:val="9"/>
              <w:rPr>
                <w:rFonts w:ascii="宋体" w:hAnsi="宋体"/>
                <w:color w:val="auto"/>
                <w:sz w:val="24"/>
                <w:highlight w:val="none"/>
              </w:rPr>
            </w:pPr>
          </w:p>
        </w:tc>
        <w:tc>
          <w:tcPr>
            <w:tcW w:w="709" w:type="dxa"/>
            <w:vAlign w:val="center"/>
          </w:tcPr>
          <w:p w14:paraId="0C0BD2A7">
            <w:pPr>
              <w:ind w:firstLine="480"/>
              <w:jc w:val="left"/>
              <w:outlineLvl w:val="9"/>
              <w:rPr>
                <w:rFonts w:ascii="宋体" w:hAnsi="宋体"/>
                <w:color w:val="auto"/>
                <w:sz w:val="24"/>
                <w:highlight w:val="none"/>
              </w:rPr>
            </w:pPr>
          </w:p>
        </w:tc>
      </w:tr>
      <w:tr w14:paraId="61EE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1" w:type="dxa"/>
            <w:vAlign w:val="center"/>
          </w:tcPr>
          <w:p w14:paraId="3C83C7D9">
            <w:pPr>
              <w:snapToGrid w:val="0"/>
              <w:spacing w:line="400" w:lineRule="exact"/>
              <w:jc w:val="center"/>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4427" w:type="dxa"/>
            <w:vAlign w:val="center"/>
          </w:tcPr>
          <w:p w14:paraId="5F8891EE">
            <w:pPr>
              <w:snapToGrid w:val="0"/>
              <w:ind w:right="-107" w:rightChars="-51"/>
              <w:jc w:val="left"/>
              <w:outlineLvl w:val="9"/>
              <w:rPr>
                <w:rFonts w:ascii="宋体" w:hAnsi="宋体"/>
                <w:color w:val="auto"/>
                <w:sz w:val="24"/>
                <w:highlight w:val="none"/>
              </w:rPr>
            </w:pPr>
            <w:r>
              <w:rPr>
                <w:rFonts w:hint="eastAsia" w:ascii="宋体" w:hAnsi="宋体"/>
                <w:color w:val="auto"/>
                <w:sz w:val="24"/>
                <w:highlight w:val="none"/>
              </w:rPr>
              <w:t>具备履行合同所必需的设备和专业技术能力声明函</w:t>
            </w:r>
          </w:p>
        </w:tc>
        <w:tc>
          <w:tcPr>
            <w:tcW w:w="2270" w:type="dxa"/>
          </w:tcPr>
          <w:p w14:paraId="7E6D94FE">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1.信息完整</w:t>
            </w:r>
          </w:p>
          <w:p w14:paraId="6580CF0A">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2.按规定签章</w:t>
            </w:r>
          </w:p>
        </w:tc>
        <w:tc>
          <w:tcPr>
            <w:tcW w:w="709" w:type="dxa"/>
            <w:vAlign w:val="center"/>
          </w:tcPr>
          <w:p w14:paraId="074E4416">
            <w:pPr>
              <w:adjustRightInd w:val="0"/>
              <w:snapToGrid w:val="0"/>
              <w:ind w:firstLine="480"/>
              <w:jc w:val="left"/>
              <w:outlineLvl w:val="9"/>
              <w:rPr>
                <w:rFonts w:ascii="宋体" w:hAnsi="宋体"/>
                <w:color w:val="auto"/>
                <w:sz w:val="24"/>
                <w:highlight w:val="none"/>
              </w:rPr>
            </w:pPr>
          </w:p>
        </w:tc>
        <w:tc>
          <w:tcPr>
            <w:tcW w:w="850" w:type="dxa"/>
            <w:vAlign w:val="center"/>
          </w:tcPr>
          <w:p w14:paraId="6A05C199">
            <w:pPr>
              <w:adjustRightInd w:val="0"/>
              <w:snapToGrid w:val="0"/>
              <w:ind w:firstLine="480"/>
              <w:jc w:val="left"/>
              <w:outlineLvl w:val="9"/>
              <w:rPr>
                <w:rFonts w:ascii="宋体" w:hAnsi="宋体"/>
                <w:color w:val="auto"/>
                <w:sz w:val="24"/>
                <w:highlight w:val="none"/>
              </w:rPr>
            </w:pPr>
          </w:p>
        </w:tc>
        <w:tc>
          <w:tcPr>
            <w:tcW w:w="709" w:type="dxa"/>
            <w:vAlign w:val="center"/>
          </w:tcPr>
          <w:p w14:paraId="35426B8F">
            <w:pPr>
              <w:adjustRightInd w:val="0"/>
              <w:snapToGrid w:val="0"/>
              <w:ind w:firstLine="480"/>
              <w:jc w:val="left"/>
              <w:outlineLvl w:val="9"/>
              <w:rPr>
                <w:rFonts w:ascii="宋体" w:hAnsi="宋体"/>
                <w:color w:val="auto"/>
                <w:sz w:val="24"/>
                <w:highlight w:val="none"/>
              </w:rPr>
            </w:pPr>
          </w:p>
        </w:tc>
      </w:tr>
      <w:tr w14:paraId="7038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01" w:type="dxa"/>
            <w:vAlign w:val="center"/>
          </w:tcPr>
          <w:p w14:paraId="0B01B5C7">
            <w:pPr>
              <w:snapToGrid w:val="0"/>
              <w:spacing w:line="400" w:lineRule="exact"/>
              <w:jc w:val="center"/>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4427" w:type="dxa"/>
            <w:vAlign w:val="center"/>
          </w:tcPr>
          <w:p w14:paraId="758E29DE">
            <w:pPr>
              <w:snapToGrid w:val="0"/>
              <w:jc w:val="left"/>
              <w:outlineLvl w:val="9"/>
              <w:rPr>
                <w:rFonts w:ascii="宋体" w:hAnsi="宋体"/>
                <w:color w:val="auto"/>
                <w:sz w:val="24"/>
                <w:highlight w:val="none"/>
              </w:rPr>
            </w:pPr>
            <w:r>
              <w:rPr>
                <w:rFonts w:hint="eastAsia" w:ascii="宋体" w:hAnsi="宋体"/>
                <w:color w:val="auto"/>
                <w:sz w:val="24"/>
                <w:highlight w:val="none"/>
              </w:rPr>
              <w:t>参加政府采购活动前3年内在经营活动中没有重大违法记录的书面声明</w:t>
            </w:r>
          </w:p>
        </w:tc>
        <w:tc>
          <w:tcPr>
            <w:tcW w:w="2270" w:type="dxa"/>
          </w:tcPr>
          <w:p w14:paraId="50476E28">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1.按给定格式填写</w:t>
            </w:r>
          </w:p>
          <w:p w14:paraId="6A3D77FF">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2.按规定签章</w:t>
            </w:r>
          </w:p>
        </w:tc>
        <w:tc>
          <w:tcPr>
            <w:tcW w:w="709" w:type="dxa"/>
            <w:vAlign w:val="center"/>
          </w:tcPr>
          <w:p w14:paraId="7D531A0F">
            <w:pPr>
              <w:adjustRightInd w:val="0"/>
              <w:snapToGrid w:val="0"/>
              <w:ind w:firstLine="480"/>
              <w:jc w:val="left"/>
              <w:outlineLvl w:val="9"/>
              <w:rPr>
                <w:rFonts w:ascii="宋体" w:hAnsi="宋体"/>
                <w:color w:val="auto"/>
                <w:sz w:val="24"/>
                <w:highlight w:val="none"/>
              </w:rPr>
            </w:pPr>
          </w:p>
        </w:tc>
        <w:tc>
          <w:tcPr>
            <w:tcW w:w="850" w:type="dxa"/>
            <w:vAlign w:val="center"/>
          </w:tcPr>
          <w:p w14:paraId="14F63339">
            <w:pPr>
              <w:adjustRightInd w:val="0"/>
              <w:snapToGrid w:val="0"/>
              <w:ind w:firstLine="480"/>
              <w:jc w:val="left"/>
              <w:outlineLvl w:val="9"/>
              <w:rPr>
                <w:rFonts w:ascii="宋体" w:hAnsi="宋体"/>
                <w:color w:val="auto"/>
                <w:sz w:val="24"/>
                <w:highlight w:val="none"/>
              </w:rPr>
            </w:pPr>
          </w:p>
        </w:tc>
        <w:tc>
          <w:tcPr>
            <w:tcW w:w="709" w:type="dxa"/>
            <w:vAlign w:val="center"/>
          </w:tcPr>
          <w:p w14:paraId="4B0FE397">
            <w:pPr>
              <w:adjustRightInd w:val="0"/>
              <w:snapToGrid w:val="0"/>
              <w:ind w:firstLine="480"/>
              <w:jc w:val="left"/>
              <w:outlineLvl w:val="9"/>
              <w:rPr>
                <w:rFonts w:ascii="宋体" w:hAnsi="宋体"/>
                <w:color w:val="auto"/>
                <w:sz w:val="24"/>
                <w:highlight w:val="none"/>
              </w:rPr>
            </w:pPr>
          </w:p>
        </w:tc>
      </w:tr>
      <w:tr w14:paraId="466E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1" w:type="dxa"/>
            <w:vAlign w:val="center"/>
          </w:tcPr>
          <w:p w14:paraId="4F1E1BBE">
            <w:pPr>
              <w:snapToGrid w:val="0"/>
              <w:spacing w:line="400" w:lineRule="exact"/>
              <w:jc w:val="center"/>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c>
          <w:tcPr>
            <w:tcW w:w="4427" w:type="dxa"/>
            <w:vAlign w:val="center"/>
          </w:tcPr>
          <w:p w14:paraId="3050668D">
            <w:pPr>
              <w:snapToGrid w:val="0"/>
              <w:jc w:val="left"/>
              <w:outlineLvl w:val="9"/>
              <w:rPr>
                <w:rFonts w:hint="eastAsia" w:ascii="宋体" w:hAnsi="宋体"/>
                <w:color w:val="auto"/>
                <w:sz w:val="24"/>
                <w:highlight w:val="none"/>
              </w:rPr>
            </w:pPr>
            <w:r>
              <w:rPr>
                <w:rFonts w:hint="eastAsia" w:ascii="宋体" w:hAnsi="宋体"/>
                <w:color w:val="auto"/>
                <w:sz w:val="24"/>
                <w:highlight w:val="none"/>
              </w:rPr>
              <w:t>信用记录：</w:t>
            </w:r>
          </w:p>
          <w:p w14:paraId="08EE3318">
            <w:pPr>
              <w:snapToGrid w:val="0"/>
              <w:outlineLvl w:val="9"/>
              <w:rPr>
                <w:rFonts w:hint="eastAsia" w:ascii="宋体" w:hAnsi="宋体"/>
                <w:color w:val="auto"/>
                <w:sz w:val="24"/>
                <w:highlight w:val="none"/>
              </w:rPr>
            </w:pPr>
            <w:r>
              <w:rPr>
                <w:rFonts w:hint="eastAsia" w:ascii="宋体" w:hAnsi="宋体"/>
                <w:color w:val="auto"/>
                <w:sz w:val="24"/>
                <w:highlight w:val="none"/>
              </w:rPr>
              <w:t>截至开标日，经“信用中国”网站(www.creditchina.gov.cn)、“信用辽宁”网站（www.xyln.net）、“信用大连”（credit.dl.cn） “中国政府采购网”(www.ccgp.gov.cn) 查询，被列入失信被执行人、失信黑名单、重大税收违法案件当事人名单、政府采购严重违法失信行为记录名单的不得参加本采购项目。</w:t>
            </w:r>
          </w:p>
        </w:tc>
        <w:tc>
          <w:tcPr>
            <w:tcW w:w="2270" w:type="dxa"/>
            <w:vAlign w:val="center"/>
          </w:tcPr>
          <w:p w14:paraId="29B3FDC2">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1.按要求提供</w:t>
            </w:r>
          </w:p>
          <w:p w14:paraId="413564AE">
            <w:pPr>
              <w:adjustRightInd w:val="0"/>
              <w:snapToGrid w:val="0"/>
              <w:jc w:val="left"/>
              <w:outlineLvl w:val="9"/>
              <w:rPr>
                <w:rFonts w:ascii="宋体" w:hAnsi="宋体"/>
                <w:color w:val="auto"/>
                <w:sz w:val="24"/>
                <w:highlight w:val="none"/>
              </w:rPr>
            </w:pPr>
            <w:r>
              <w:rPr>
                <w:rFonts w:hint="eastAsia" w:ascii="宋体" w:hAnsi="宋体"/>
                <w:color w:val="auto"/>
                <w:sz w:val="24"/>
                <w:highlight w:val="none"/>
              </w:rPr>
              <w:t>2.合法有效</w:t>
            </w:r>
          </w:p>
        </w:tc>
        <w:tc>
          <w:tcPr>
            <w:tcW w:w="709" w:type="dxa"/>
            <w:vAlign w:val="center"/>
          </w:tcPr>
          <w:p w14:paraId="0F68E0F9">
            <w:pPr>
              <w:adjustRightInd w:val="0"/>
              <w:snapToGrid w:val="0"/>
              <w:ind w:firstLine="480"/>
              <w:jc w:val="left"/>
              <w:outlineLvl w:val="9"/>
              <w:rPr>
                <w:rFonts w:ascii="宋体" w:hAnsi="宋体"/>
                <w:color w:val="auto"/>
                <w:sz w:val="24"/>
                <w:highlight w:val="none"/>
              </w:rPr>
            </w:pPr>
          </w:p>
        </w:tc>
        <w:tc>
          <w:tcPr>
            <w:tcW w:w="850" w:type="dxa"/>
            <w:vAlign w:val="center"/>
          </w:tcPr>
          <w:p w14:paraId="3642E2DF">
            <w:pPr>
              <w:adjustRightInd w:val="0"/>
              <w:snapToGrid w:val="0"/>
              <w:ind w:firstLine="480"/>
              <w:jc w:val="left"/>
              <w:outlineLvl w:val="9"/>
              <w:rPr>
                <w:rFonts w:ascii="宋体" w:hAnsi="宋体"/>
                <w:color w:val="auto"/>
                <w:sz w:val="24"/>
                <w:highlight w:val="none"/>
              </w:rPr>
            </w:pPr>
          </w:p>
        </w:tc>
        <w:tc>
          <w:tcPr>
            <w:tcW w:w="709" w:type="dxa"/>
            <w:vAlign w:val="center"/>
          </w:tcPr>
          <w:p w14:paraId="36531901">
            <w:pPr>
              <w:adjustRightInd w:val="0"/>
              <w:snapToGrid w:val="0"/>
              <w:ind w:firstLine="480"/>
              <w:jc w:val="left"/>
              <w:outlineLvl w:val="9"/>
              <w:rPr>
                <w:rFonts w:ascii="宋体" w:hAnsi="宋体"/>
                <w:color w:val="auto"/>
                <w:sz w:val="24"/>
                <w:highlight w:val="none"/>
              </w:rPr>
            </w:pPr>
          </w:p>
        </w:tc>
      </w:tr>
      <w:tr w14:paraId="6493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1" w:type="dxa"/>
            <w:vAlign w:val="center"/>
          </w:tcPr>
          <w:p w14:paraId="7377765C">
            <w:pPr>
              <w:snapToGrid w:val="0"/>
              <w:spacing w:line="400" w:lineRule="exact"/>
              <w:jc w:val="center"/>
              <w:outlineLvl w:val="9"/>
              <w:rPr>
                <w:rFonts w:hint="default" w:ascii="宋体" w:hAnsi="宋体"/>
                <w:color w:val="auto"/>
                <w:sz w:val="24"/>
                <w:highlight w:val="none"/>
                <w:lang w:val="en-US" w:eastAsia="zh-CN"/>
              </w:rPr>
            </w:pPr>
            <w:r>
              <w:rPr>
                <w:rFonts w:hint="eastAsia" w:ascii="宋体" w:hAnsi="宋体"/>
                <w:color w:val="auto"/>
                <w:sz w:val="24"/>
                <w:highlight w:val="none"/>
                <w:lang w:val="en-US" w:eastAsia="zh-CN"/>
              </w:rPr>
              <w:t>9</w:t>
            </w:r>
          </w:p>
        </w:tc>
        <w:tc>
          <w:tcPr>
            <w:tcW w:w="4427" w:type="dxa"/>
            <w:vAlign w:val="center"/>
          </w:tcPr>
          <w:p w14:paraId="3B645685">
            <w:pPr>
              <w:snapToGrid w:val="0"/>
              <w:outlineLvl w:val="9"/>
              <w:rPr>
                <w:rFonts w:hint="eastAsia" w:ascii="宋体" w:hAnsi="宋体"/>
                <w:color w:val="auto"/>
                <w:sz w:val="24"/>
                <w:highlight w:val="none"/>
              </w:rPr>
            </w:pPr>
            <w:r>
              <w:rPr>
                <w:rFonts w:hint="eastAsia" w:ascii="宋体" w:hAnsi="宋体"/>
                <w:color w:val="auto"/>
                <w:sz w:val="24"/>
                <w:highlight w:val="none"/>
              </w:rPr>
              <w:t>本项目不同供应商使用同一台电脑编制响应文件(文件制作机器码相同)，在其他供应商响应文件的基础上进行修改形成自己的响应文件(文件创建标识码相同)，各相关供应商响应文件均无效。</w:t>
            </w:r>
          </w:p>
        </w:tc>
        <w:tc>
          <w:tcPr>
            <w:tcW w:w="2270" w:type="dxa"/>
            <w:vAlign w:val="center"/>
          </w:tcPr>
          <w:p w14:paraId="6A8AEADD">
            <w:pPr>
              <w:adjustRightInd w:val="0"/>
              <w:snapToGrid w:val="0"/>
              <w:jc w:val="left"/>
              <w:outlineLvl w:val="9"/>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1、合法有效</w:t>
            </w:r>
          </w:p>
        </w:tc>
        <w:tc>
          <w:tcPr>
            <w:tcW w:w="709" w:type="dxa"/>
            <w:vAlign w:val="center"/>
          </w:tcPr>
          <w:p w14:paraId="2026786A">
            <w:pPr>
              <w:adjustRightInd w:val="0"/>
              <w:snapToGrid w:val="0"/>
              <w:ind w:firstLine="480"/>
              <w:jc w:val="left"/>
              <w:outlineLvl w:val="9"/>
              <w:rPr>
                <w:rFonts w:ascii="宋体" w:hAnsi="宋体"/>
                <w:color w:val="auto"/>
                <w:sz w:val="24"/>
                <w:highlight w:val="none"/>
              </w:rPr>
            </w:pPr>
          </w:p>
        </w:tc>
        <w:tc>
          <w:tcPr>
            <w:tcW w:w="850" w:type="dxa"/>
            <w:vAlign w:val="center"/>
          </w:tcPr>
          <w:p w14:paraId="297BAB22">
            <w:pPr>
              <w:adjustRightInd w:val="0"/>
              <w:snapToGrid w:val="0"/>
              <w:ind w:firstLine="480"/>
              <w:jc w:val="left"/>
              <w:outlineLvl w:val="9"/>
              <w:rPr>
                <w:rFonts w:ascii="宋体" w:hAnsi="宋体"/>
                <w:color w:val="auto"/>
                <w:sz w:val="24"/>
                <w:highlight w:val="none"/>
              </w:rPr>
            </w:pPr>
          </w:p>
        </w:tc>
        <w:tc>
          <w:tcPr>
            <w:tcW w:w="709" w:type="dxa"/>
            <w:vAlign w:val="center"/>
          </w:tcPr>
          <w:p w14:paraId="6E4E4A39">
            <w:pPr>
              <w:adjustRightInd w:val="0"/>
              <w:snapToGrid w:val="0"/>
              <w:ind w:firstLine="480"/>
              <w:jc w:val="left"/>
              <w:outlineLvl w:val="9"/>
              <w:rPr>
                <w:rFonts w:ascii="宋体" w:hAnsi="宋体"/>
                <w:color w:val="auto"/>
                <w:sz w:val="24"/>
                <w:highlight w:val="none"/>
              </w:rPr>
            </w:pPr>
          </w:p>
        </w:tc>
      </w:tr>
      <w:tr w14:paraId="5619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1" w:type="dxa"/>
            <w:vAlign w:val="center"/>
          </w:tcPr>
          <w:p w14:paraId="54F17C7A">
            <w:pPr>
              <w:snapToGrid w:val="0"/>
              <w:spacing w:line="400" w:lineRule="exact"/>
              <w:jc w:val="center"/>
              <w:outlineLvl w:val="9"/>
              <w:rPr>
                <w:rFonts w:hint="default" w:ascii="宋体" w:hAnsi="宋体"/>
                <w:color w:val="auto"/>
                <w:sz w:val="24"/>
                <w:highlight w:val="none"/>
                <w:lang w:val="en-US" w:eastAsia="zh-CN"/>
              </w:rPr>
            </w:pPr>
            <w:r>
              <w:rPr>
                <w:rFonts w:hint="eastAsia" w:ascii="宋体" w:hAnsi="宋体"/>
                <w:color w:val="auto"/>
                <w:sz w:val="24"/>
                <w:highlight w:val="none"/>
                <w:lang w:val="en-US" w:eastAsia="zh-CN"/>
              </w:rPr>
              <w:t>10</w:t>
            </w:r>
          </w:p>
        </w:tc>
        <w:tc>
          <w:tcPr>
            <w:tcW w:w="4427" w:type="dxa"/>
            <w:vAlign w:val="center"/>
          </w:tcPr>
          <w:p w14:paraId="66186CA6">
            <w:pPr>
              <w:snapToGrid w:val="0"/>
              <w:outlineLvl w:val="9"/>
              <w:rPr>
                <w:rFonts w:hint="eastAsia" w:ascii="宋体" w:hAnsi="宋体"/>
                <w:color w:val="auto"/>
                <w:sz w:val="24"/>
                <w:highlight w:val="none"/>
              </w:rPr>
            </w:pPr>
            <w:r>
              <w:rPr>
                <w:rFonts w:hint="eastAsia" w:ascii="宋体" w:hAnsi="宋体"/>
                <w:color w:val="auto"/>
                <w:sz w:val="24"/>
                <w:highlight w:val="none"/>
              </w:rPr>
              <w:t>供应商应为中小企业</w:t>
            </w:r>
          </w:p>
        </w:tc>
        <w:tc>
          <w:tcPr>
            <w:tcW w:w="2270" w:type="dxa"/>
            <w:vAlign w:val="center"/>
          </w:tcPr>
          <w:p w14:paraId="350F12D0">
            <w:pPr>
              <w:adjustRightInd w:val="0"/>
              <w:snapToGrid w:val="0"/>
              <w:spacing w:before="0" w:after="0" w:line="240" w:lineRule="auto"/>
              <w:jc w:val="left"/>
              <w:outlineLvl w:val="9"/>
              <w:rPr>
                <w:rFonts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1.按给定格式填写</w:t>
            </w:r>
          </w:p>
          <w:p w14:paraId="423533E0">
            <w:pPr>
              <w:adjustRightInd w:val="0"/>
              <w:snapToGrid w:val="0"/>
              <w:jc w:val="left"/>
              <w:outlineLvl w:val="9"/>
              <w:rPr>
                <w:rFonts w:hint="eastAsia" w:ascii="宋体" w:hAnsi="宋体" w:eastAsia="宋体"/>
                <w:b w:val="0"/>
                <w:bCs w:val="0"/>
                <w:color w:val="auto"/>
                <w:kern w:val="2"/>
                <w:sz w:val="24"/>
                <w:szCs w:val="24"/>
                <w:highlight w:val="none"/>
                <w:lang w:val="en-US" w:eastAsia="zh-CN"/>
              </w:rPr>
            </w:pPr>
            <w:r>
              <w:rPr>
                <w:rFonts w:hint="eastAsia" w:ascii="宋体" w:hAnsi="宋体" w:eastAsia="宋体"/>
                <w:b w:val="0"/>
                <w:bCs w:val="0"/>
                <w:color w:val="auto"/>
                <w:kern w:val="2"/>
                <w:sz w:val="24"/>
                <w:szCs w:val="24"/>
                <w:highlight w:val="none"/>
                <w:lang w:val="en-US" w:eastAsia="zh-CN"/>
              </w:rPr>
              <w:t>2.按规定签章</w:t>
            </w:r>
          </w:p>
        </w:tc>
        <w:tc>
          <w:tcPr>
            <w:tcW w:w="709" w:type="dxa"/>
            <w:vAlign w:val="center"/>
          </w:tcPr>
          <w:p w14:paraId="0B451ADA">
            <w:pPr>
              <w:adjustRightInd w:val="0"/>
              <w:snapToGrid w:val="0"/>
              <w:ind w:firstLine="480"/>
              <w:jc w:val="left"/>
              <w:outlineLvl w:val="9"/>
              <w:rPr>
                <w:rFonts w:ascii="宋体" w:hAnsi="宋体"/>
                <w:color w:val="auto"/>
                <w:sz w:val="24"/>
                <w:highlight w:val="none"/>
              </w:rPr>
            </w:pPr>
          </w:p>
        </w:tc>
        <w:tc>
          <w:tcPr>
            <w:tcW w:w="850" w:type="dxa"/>
            <w:vAlign w:val="center"/>
          </w:tcPr>
          <w:p w14:paraId="3171A559">
            <w:pPr>
              <w:adjustRightInd w:val="0"/>
              <w:snapToGrid w:val="0"/>
              <w:ind w:firstLine="480"/>
              <w:jc w:val="left"/>
              <w:outlineLvl w:val="9"/>
              <w:rPr>
                <w:rFonts w:ascii="宋体" w:hAnsi="宋体"/>
                <w:color w:val="auto"/>
                <w:sz w:val="24"/>
                <w:highlight w:val="none"/>
              </w:rPr>
            </w:pPr>
          </w:p>
        </w:tc>
        <w:tc>
          <w:tcPr>
            <w:tcW w:w="709" w:type="dxa"/>
            <w:vAlign w:val="center"/>
          </w:tcPr>
          <w:p w14:paraId="1304989D">
            <w:pPr>
              <w:adjustRightInd w:val="0"/>
              <w:snapToGrid w:val="0"/>
              <w:ind w:firstLine="480"/>
              <w:jc w:val="left"/>
              <w:outlineLvl w:val="9"/>
              <w:rPr>
                <w:rFonts w:ascii="宋体" w:hAnsi="宋体"/>
                <w:color w:val="auto"/>
                <w:sz w:val="24"/>
                <w:highlight w:val="none"/>
              </w:rPr>
            </w:pPr>
          </w:p>
        </w:tc>
      </w:tr>
      <w:tr w14:paraId="38D2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1" w:type="dxa"/>
          </w:tcPr>
          <w:p w14:paraId="5B89573F">
            <w:pPr>
              <w:adjustRightInd w:val="0"/>
              <w:snapToGrid w:val="0"/>
              <w:ind w:firstLine="432"/>
              <w:jc w:val="center"/>
              <w:outlineLvl w:val="9"/>
              <w:rPr>
                <w:rFonts w:hint="eastAsia" w:ascii="宋体" w:hAnsi="宋体" w:cs="宋体"/>
                <w:color w:val="auto"/>
                <w:spacing w:val="-12"/>
                <w:sz w:val="24"/>
                <w:highlight w:val="none"/>
              </w:rPr>
            </w:pPr>
            <w:r>
              <w:rPr>
                <w:rFonts w:hint="eastAsia" w:ascii="宋体" w:hAnsi="宋体" w:cs="宋体"/>
                <w:color w:val="auto"/>
                <w:spacing w:val="-12"/>
                <w:sz w:val="24"/>
                <w:highlight w:val="none"/>
              </w:rPr>
              <w:t>9</w:t>
            </w:r>
          </w:p>
        </w:tc>
        <w:tc>
          <w:tcPr>
            <w:tcW w:w="4427" w:type="dxa"/>
            <w:vAlign w:val="center"/>
          </w:tcPr>
          <w:p w14:paraId="5CDD26EE">
            <w:pPr>
              <w:adjustRightInd w:val="0"/>
              <w:snapToGrid w:val="0"/>
              <w:ind w:firstLine="432"/>
              <w:jc w:val="center"/>
              <w:outlineLvl w:val="9"/>
              <w:rPr>
                <w:rFonts w:ascii="宋体" w:hAnsi="宋体"/>
                <w:color w:val="auto"/>
                <w:spacing w:val="-12"/>
                <w:sz w:val="24"/>
                <w:highlight w:val="none"/>
              </w:rPr>
            </w:pPr>
            <w:r>
              <w:rPr>
                <w:rFonts w:hint="eastAsia" w:ascii="宋体" w:hAnsi="宋体" w:cs="宋体"/>
                <w:color w:val="auto"/>
                <w:spacing w:val="-12"/>
                <w:sz w:val="24"/>
                <w:highlight w:val="none"/>
              </w:rPr>
              <w:t>审查结论</w:t>
            </w:r>
          </w:p>
        </w:tc>
        <w:tc>
          <w:tcPr>
            <w:tcW w:w="2270" w:type="dxa"/>
            <w:vAlign w:val="center"/>
          </w:tcPr>
          <w:p w14:paraId="35C9A4ED">
            <w:pPr>
              <w:adjustRightInd w:val="0"/>
              <w:snapToGrid w:val="0"/>
              <w:ind w:firstLine="480"/>
              <w:jc w:val="center"/>
              <w:outlineLvl w:val="9"/>
              <w:rPr>
                <w:rFonts w:ascii="宋体" w:hAnsi="宋体"/>
                <w:color w:val="auto"/>
                <w:sz w:val="24"/>
                <w:highlight w:val="none"/>
              </w:rPr>
            </w:pPr>
          </w:p>
        </w:tc>
        <w:tc>
          <w:tcPr>
            <w:tcW w:w="709" w:type="dxa"/>
            <w:vAlign w:val="center"/>
          </w:tcPr>
          <w:p w14:paraId="6D4C0521">
            <w:pPr>
              <w:adjustRightInd w:val="0"/>
              <w:snapToGrid w:val="0"/>
              <w:ind w:firstLine="480"/>
              <w:jc w:val="center"/>
              <w:outlineLvl w:val="9"/>
              <w:rPr>
                <w:rFonts w:ascii="宋体" w:hAnsi="宋体"/>
                <w:color w:val="auto"/>
                <w:sz w:val="24"/>
                <w:highlight w:val="none"/>
              </w:rPr>
            </w:pPr>
          </w:p>
        </w:tc>
        <w:tc>
          <w:tcPr>
            <w:tcW w:w="850" w:type="dxa"/>
            <w:vAlign w:val="center"/>
          </w:tcPr>
          <w:p w14:paraId="7820C508">
            <w:pPr>
              <w:adjustRightInd w:val="0"/>
              <w:snapToGrid w:val="0"/>
              <w:ind w:firstLine="480"/>
              <w:jc w:val="center"/>
              <w:outlineLvl w:val="9"/>
              <w:rPr>
                <w:rFonts w:ascii="宋体" w:hAnsi="宋体"/>
                <w:color w:val="auto"/>
                <w:sz w:val="24"/>
                <w:highlight w:val="none"/>
              </w:rPr>
            </w:pPr>
          </w:p>
        </w:tc>
        <w:tc>
          <w:tcPr>
            <w:tcW w:w="709" w:type="dxa"/>
            <w:vAlign w:val="center"/>
          </w:tcPr>
          <w:p w14:paraId="1F712753">
            <w:pPr>
              <w:adjustRightInd w:val="0"/>
              <w:snapToGrid w:val="0"/>
              <w:ind w:firstLine="480"/>
              <w:jc w:val="center"/>
              <w:outlineLvl w:val="9"/>
              <w:rPr>
                <w:rFonts w:ascii="宋体" w:hAnsi="宋体"/>
                <w:color w:val="auto"/>
                <w:sz w:val="24"/>
                <w:highlight w:val="none"/>
              </w:rPr>
            </w:pPr>
          </w:p>
        </w:tc>
      </w:tr>
      <w:tr w14:paraId="7140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1" w:type="dxa"/>
          </w:tcPr>
          <w:p w14:paraId="12C8C31C">
            <w:pPr>
              <w:adjustRightInd w:val="0"/>
              <w:snapToGrid w:val="0"/>
              <w:outlineLvl w:val="9"/>
              <w:rPr>
                <w:rFonts w:hint="eastAsia" w:ascii="宋体" w:hAnsi="宋体" w:cs="宋体"/>
                <w:color w:val="auto"/>
                <w:sz w:val="24"/>
                <w:highlight w:val="none"/>
              </w:rPr>
            </w:pPr>
          </w:p>
        </w:tc>
        <w:tc>
          <w:tcPr>
            <w:tcW w:w="8965" w:type="dxa"/>
            <w:gridSpan w:val="5"/>
          </w:tcPr>
          <w:p w14:paraId="3A3D788F">
            <w:pPr>
              <w:adjustRightInd w:val="0"/>
              <w:snapToGrid w:val="0"/>
              <w:outlineLvl w:val="9"/>
              <w:rPr>
                <w:rFonts w:ascii="宋体" w:hAnsi="宋体"/>
                <w:color w:val="auto"/>
                <w:sz w:val="24"/>
                <w:highlight w:val="none"/>
              </w:rPr>
            </w:pPr>
            <w:r>
              <w:rPr>
                <w:rFonts w:hint="eastAsia" w:ascii="宋体" w:hAnsi="宋体" w:cs="宋体"/>
                <w:color w:val="auto"/>
                <w:sz w:val="24"/>
                <w:highlight w:val="none"/>
              </w:rPr>
              <w:t>备注：（有不符合项的，需在此处详细写明理由）</w:t>
            </w:r>
          </w:p>
        </w:tc>
      </w:tr>
      <w:tr w14:paraId="2389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501" w:type="dxa"/>
          </w:tcPr>
          <w:p w14:paraId="00D4ABE7">
            <w:pPr>
              <w:adjustRightInd w:val="0"/>
              <w:snapToGrid w:val="0"/>
              <w:outlineLvl w:val="9"/>
              <w:rPr>
                <w:rFonts w:hint="eastAsia" w:ascii="宋体" w:hAnsi="宋体" w:cs="宋体"/>
                <w:color w:val="auto"/>
                <w:sz w:val="24"/>
                <w:highlight w:val="none"/>
              </w:rPr>
            </w:pPr>
            <w:r>
              <w:rPr>
                <w:rFonts w:hint="eastAsia" w:ascii="宋体" w:hAnsi="宋体" w:cs="宋体"/>
                <w:color w:val="auto"/>
                <w:sz w:val="24"/>
                <w:highlight w:val="none"/>
              </w:rPr>
              <w:t>审查人员</w:t>
            </w:r>
          </w:p>
        </w:tc>
        <w:tc>
          <w:tcPr>
            <w:tcW w:w="8965" w:type="dxa"/>
            <w:gridSpan w:val="5"/>
          </w:tcPr>
          <w:p w14:paraId="16487ECE">
            <w:pPr>
              <w:adjustRightInd w:val="0"/>
              <w:snapToGrid w:val="0"/>
              <w:outlineLvl w:val="9"/>
              <w:rPr>
                <w:rFonts w:hint="eastAsia" w:ascii="宋体" w:hAnsi="宋体" w:cs="宋体"/>
                <w:color w:val="auto"/>
                <w:sz w:val="24"/>
                <w:highlight w:val="none"/>
              </w:rPr>
            </w:pPr>
          </w:p>
          <w:p w14:paraId="69001F52">
            <w:pPr>
              <w:adjustRightInd w:val="0"/>
              <w:snapToGrid w:val="0"/>
              <w:outlineLvl w:val="9"/>
              <w:rPr>
                <w:rFonts w:hint="eastAsia" w:ascii="宋体" w:hAnsi="宋体" w:cs="宋体"/>
                <w:color w:val="auto"/>
                <w:sz w:val="24"/>
                <w:highlight w:val="none"/>
              </w:rPr>
            </w:pPr>
          </w:p>
          <w:p w14:paraId="1A261C04">
            <w:pPr>
              <w:adjustRightInd w:val="0"/>
              <w:snapToGrid w:val="0"/>
              <w:outlineLvl w:val="9"/>
              <w:rPr>
                <w:rFonts w:hint="eastAsia" w:ascii="宋体" w:hAnsi="宋体" w:cs="宋体"/>
                <w:color w:val="auto"/>
                <w:sz w:val="24"/>
                <w:highlight w:val="none"/>
              </w:rPr>
            </w:pPr>
            <w:r>
              <w:rPr>
                <w:rFonts w:hint="eastAsia" w:ascii="宋体" w:hAnsi="宋体" w:cs="宋体"/>
                <w:color w:val="auto"/>
                <w:sz w:val="24"/>
                <w:highlight w:val="none"/>
              </w:rPr>
              <w:t>评审专家签字：                                    日期：</w:t>
            </w:r>
          </w:p>
        </w:tc>
      </w:tr>
    </w:tbl>
    <w:p w14:paraId="61D279D8">
      <w:pPr>
        <w:outlineLvl w:val="9"/>
        <w:rPr>
          <w:rFonts w:hint="eastAsia" w:ascii="宋体" w:hAnsi="宋体" w:cs="宋体"/>
          <w:color w:val="auto"/>
          <w:sz w:val="20"/>
          <w:szCs w:val="20"/>
          <w:highlight w:val="none"/>
        </w:rPr>
      </w:pPr>
      <w:r>
        <w:rPr>
          <w:rFonts w:hint="eastAsia" w:ascii="宋体" w:hAnsi="宋体" w:cs="宋体"/>
          <w:color w:val="auto"/>
          <w:sz w:val="20"/>
          <w:szCs w:val="20"/>
          <w:highlight w:val="none"/>
        </w:rPr>
        <w:t>注：1、货物和服务招标项目的资格审查由采购人或代理机构进行，至少两人。</w:t>
      </w:r>
    </w:p>
    <w:p w14:paraId="664B9170">
      <w:pPr>
        <w:ind w:firstLine="400" w:firstLineChars="200"/>
        <w:outlineLvl w:val="9"/>
        <w:rPr>
          <w:rFonts w:hint="eastAsia" w:ascii="宋体" w:hAnsi="宋体" w:cs="宋体"/>
          <w:color w:val="auto"/>
          <w:sz w:val="20"/>
          <w:szCs w:val="20"/>
          <w:highlight w:val="none"/>
        </w:rPr>
      </w:pPr>
      <w:r>
        <w:rPr>
          <w:rFonts w:hint="eastAsia" w:ascii="宋体" w:hAnsi="宋体" w:cs="宋体"/>
          <w:color w:val="auto"/>
          <w:sz w:val="20"/>
          <w:szCs w:val="20"/>
          <w:highlight w:val="none"/>
        </w:rPr>
        <w:t>2、审查情况或结论合格打√，不合格打×，不合格原因请在备注栏内注明。</w:t>
      </w:r>
    </w:p>
    <w:p w14:paraId="04D32F41">
      <w:pPr>
        <w:ind w:firstLine="400" w:firstLineChars="200"/>
        <w:outlineLvl w:val="9"/>
        <w:rPr>
          <w:rFonts w:hint="eastAsia" w:ascii="宋体" w:hAnsi="宋体" w:cs="宋体"/>
          <w:color w:val="auto"/>
          <w:sz w:val="20"/>
          <w:szCs w:val="20"/>
          <w:highlight w:val="none"/>
        </w:rPr>
      </w:pPr>
      <w:r>
        <w:rPr>
          <w:rFonts w:hint="eastAsia" w:ascii="宋体" w:hAnsi="宋体" w:cs="宋体"/>
          <w:color w:val="auto"/>
          <w:sz w:val="20"/>
          <w:szCs w:val="20"/>
          <w:highlight w:val="none"/>
        </w:rPr>
        <w:t>3、《资格性审查表》是资格性评审的依据，不得对《资格性审查表》以外的内容进行资格审查。</w:t>
      </w:r>
    </w:p>
    <w:p w14:paraId="2F3A0B97">
      <w:pPr>
        <w:snapToGrid w:val="0"/>
        <w:jc w:val="center"/>
        <w:outlineLvl w:val="9"/>
        <w:rPr>
          <w:rFonts w:hint="eastAsia" w:ascii="宋体" w:hAnsi="宋体" w:cs="宋体"/>
          <w:b/>
          <w:color w:val="auto"/>
          <w:sz w:val="30"/>
          <w:szCs w:val="30"/>
          <w:highlight w:val="none"/>
        </w:rPr>
      </w:pPr>
      <w:r>
        <w:rPr>
          <w:rFonts w:hint="eastAsia" w:ascii="宋体" w:hAnsi="宋体" w:cs="宋体"/>
          <w:b/>
          <w:color w:val="auto"/>
          <w:sz w:val="30"/>
          <w:szCs w:val="30"/>
          <w:highlight w:val="none"/>
        </w:rPr>
        <w:t>符合性审查表</w:t>
      </w:r>
    </w:p>
    <w:tbl>
      <w:tblPr>
        <w:tblStyle w:val="1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5748"/>
        <w:gridCol w:w="639"/>
        <w:gridCol w:w="639"/>
        <w:gridCol w:w="639"/>
        <w:gridCol w:w="639"/>
        <w:gridCol w:w="645"/>
      </w:tblGrid>
      <w:tr w14:paraId="03A3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8" w:type="dxa"/>
            <w:vMerge w:val="restart"/>
            <w:vAlign w:val="center"/>
          </w:tcPr>
          <w:p w14:paraId="5F82C847">
            <w:pPr>
              <w:autoSpaceDE w:val="0"/>
              <w:autoSpaceDN w:val="0"/>
              <w:adjustRightInd w:val="0"/>
              <w:jc w:val="left"/>
              <w:outlineLvl w:val="9"/>
              <w:rPr>
                <w:rFonts w:ascii="宋体" w:hAnsi="宋体"/>
                <w:color w:val="auto"/>
                <w:sz w:val="24"/>
                <w:highlight w:val="none"/>
              </w:rPr>
            </w:pPr>
            <w:r>
              <w:rPr>
                <w:rFonts w:hint="eastAsia" w:ascii="宋体" w:hAnsi="宋体"/>
                <w:color w:val="auto"/>
                <w:sz w:val="24"/>
                <w:highlight w:val="none"/>
              </w:rPr>
              <w:t>序号</w:t>
            </w:r>
          </w:p>
        </w:tc>
        <w:tc>
          <w:tcPr>
            <w:tcW w:w="5748" w:type="dxa"/>
            <w:vMerge w:val="restart"/>
            <w:vAlign w:val="center"/>
          </w:tcPr>
          <w:p w14:paraId="49425736">
            <w:pPr>
              <w:autoSpaceDE w:val="0"/>
              <w:autoSpaceDN w:val="0"/>
              <w:adjustRightInd w:val="0"/>
              <w:ind w:firstLine="640"/>
              <w:jc w:val="center"/>
              <w:outlineLvl w:val="9"/>
              <w:rPr>
                <w:rFonts w:ascii="宋体" w:hAnsi="宋体"/>
                <w:color w:val="auto"/>
                <w:sz w:val="24"/>
                <w:highlight w:val="none"/>
              </w:rPr>
            </w:pPr>
            <w:r>
              <w:rPr>
                <w:rFonts w:hint="eastAsia" w:ascii="宋体" w:hAnsi="宋体"/>
                <w:color w:val="auto"/>
                <w:sz w:val="24"/>
                <w:highlight w:val="none"/>
              </w:rPr>
              <w:t>审查内容</w:t>
            </w:r>
          </w:p>
        </w:tc>
        <w:tc>
          <w:tcPr>
            <w:tcW w:w="3201" w:type="dxa"/>
            <w:gridSpan w:val="5"/>
            <w:vAlign w:val="center"/>
          </w:tcPr>
          <w:p w14:paraId="72048B7D">
            <w:pPr>
              <w:ind w:firstLine="640"/>
              <w:jc w:val="center"/>
              <w:outlineLvl w:val="9"/>
              <w:rPr>
                <w:rFonts w:ascii="宋体" w:hAnsi="宋体"/>
                <w:color w:val="auto"/>
                <w:sz w:val="24"/>
                <w:highlight w:val="none"/>
              </w:rPr>
            </w:pPr>
            <w:r>
              <w:rPr>
                <w:rFonts w:hint="eastAsia" w:ascii="宋体" w:hAnsi="宋体"/>
                <w:color w:val="auto"/>
                <w:sz w:val="24"/>
                <w:highlight w:val="none"/>
              </w:rPr>
              <w:t>投标人</w:t>
            </w:r>
          </w:p>
        </w:tc>
      </w:tr>
      <w:tr w14:paraId="51FF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08" w:type="dxa"/>
            <w:vMerge w:val="continue"/>
            <w:vAlign w:val="center"/>
          </w:tcPr>
          <w:p w14:paraId="6017F388">
            <w:pPr>
              <w:autoSpaceDE w:val="0"/>
              <w:autoSpaceDN w:val="0"/>
              <w:adjustRightInd w:val="0"/>
              <w:ind w:firstLine="640"/>
              <w:jc w:val="center"/>
              <w:outlineLvl w:val="9"/>
              <w:rPr>
                <w:rFonts w:ascii="宋体" w:hAnsi="宋体"/>
                <w:color w:val="auto"/>
                <w:sz w:val="24"/>
                <w:highlight w:val="none"/>
              </w:rPr>
            </w:pPr>
          </w:p>
        </w:tc>
        <w:tc>
          <w:tcPr>
            <w:tcW w:w="5748" w:type="dxa"/>
            <w:vMerge w:val="continue"/>
            <w:vAlign w:val="center"/>
          </w:tcPr>
          <w:p w14:paraId="3E4AB75F">
            <w:pPr>
              <w:autoSpaceDE w:val="0"/>
              <w:autoSpaceDN w:val="0"/>
              <w:adjustRightInd w:val="0"/>
              <w:ind w:firstLine="640"/>
              <w:jc w:val="center"/>
              <w:outlineLvl w:val="9"/>
              <w:rPr>
                <w:rFonts w:ascii="宋体" w:hAnsi="宋体"/>
                <w:color w:val="auto"/>
                <w:sz w:val="24"/>
                <w:highlight w:val="none"/>
              </w:rPr>
            </w:pPr>
          </w:p>
        </w:tc>
        <w:tc>
          <w:tcPr>
            <w:tcW w:w="639" w:type="dxa"/>
            <w:vAlign w:val="center"/>
          </w:tcPr>
          <w:p w14:paraId="1DBCA32B">
            <w:pPr>
              <w:ind w:firstLine="640"/>
              <w:jc w:val="center"/>
              <w:outlineLvl w:val="9"/>
              <w:rPr>
                <w:rFonts w:ascii="宋体" w:hAnsi="宋体"/>
                <w:color w:val="auto"/>
                <w:sz w:val="24"/>
                <w:highlight w:val="none"/>
              </w:rPr>
            </w:pPr>
          </w:p>
        </w:tc>
        <w:tc>
          <w:tcPr>
            <w:tcW w:w="639" w:type="dxa"/>
            <w:vAlign w:val="center"/>
          </w:tcPr>
          <w:p w14:paraId="49EBFE58">
            <w:pPr>
              <w:ind w:firstLine="640"/>
              <w:jc w:val="center"/>
              <w:outlineLvl w:val="9"/>
              <w:rPr>
                <w:rFonts w:ascii="宋体" w:hAnsi="宋体"/>
                <w:color w:val="auto"/>
                <w:sz w:val="24"/>
                <w:highlight w:val="none"/>
              </w:rPr>
            </w:pPr>
          </w:p>
        </w:tc>
        <w:tc>
          <w:tcPr>
            <w:tcW w:w="639" w:type="dxa"/>
            <w:vAlign w:val="center"/>
          </w:tcPr>
          <w:p w14:paraId="0B8C21F7">
            <w:pPr>
              <w:ind w:firstLine="640"/>
              <w:jc w:val="center"/>
              <w:outlineLvl w:val="9"/>
              <w:rPr>
                <w:rFonts w:ascii="宋体" w:hAnsi="宋体"/>
                <w:color w:val="auto"/>
                <w:sz w:val="24"/>
                <w:highlight w:val="none"/>
              </w:rPr>
            </w:pPr>
          </w:p>
        </w:tc>
        <w:tc>
          <w:tcPr>
            <w:tcW w:w="639" w:type="dxa"/>
            <w:vAlign w:val="center"/>
          </w:tcPr>
          <w:p w14:paraId="0911FDE0">
            <w:pPr>
              <w:ind w:firstLine="640"/>
              <w:jc w:val="center"/>
              <w:outlineLvl w:val="9"/>
              <w:rPr>
                <w:rFonts w:ascii="宋体" w:hAnsi="宋体"/>
                <w:color w:val="auto"/>
                <w:sz w:val="24"/>
                <w:highlight w:val="none"/>
              </w:rPr>
            </w:pPr>
          </w:p>
        </w:tc>
        <w:tc>
          <w:tcPr>
            <w:tcW w:w="645" w:type="dxa"/>
            <w:vAlign w:val="center"/>
          </w:tcPr>
          <w:p w14:paraId="22A71E92">
            <w:pPr>
              <w:ind w:firstLine="640"/>
              <w:jc w:val="center"/>
              <w:outlineLvl w:val="9"/>
              <w:rPr>
                <w:rFonts w:ascii="宋体" w:hAnsi="宋体"/>
                <w:color w:val="auto"/>
                <w:sz w:val="24"/>
                <w:highlight w:val="none"/>
              </w:rPr>
            </w:pPr>
          </w:p>
        </w:tc>
      </w:tr>
      <w:tr w14:paraId="6F85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467D8404">
            <w:pPr>
              <w:outlineLvl w:val="9"/>
              <w:rPr>
                <w:rFonts w:ascii="宋体" w:hAnsi="宋体"/>
                <w:color w:val="auto"/>
                <w:sz w:val="24"/>
                <w:highlight w:val="none"/>
              </w:rPr>
            </w:pPr>
            <w:r>
              <w:rPr>
                <w:rFonts w:ascii="宋体" w:hAnsi="宋体"/>
                <w:color w:val="auto"/>
                <w:sz w:val="24"/>
                <w:highlight w:val="none"/>
              </w:rPr>
              <w:t>1</w:t>
            </w:r>
          </w:p>
        </w:tc>
        <w:tc>
          <w:tcPr>
            <w:tcW w:w="5748" w:type="dxa"/>
            <w:vAlign w:val="center"/>
          </w:tcPr>
          <w:p w14:paraId="7DE96DCD">
            <w:pPr>
              <w:outlineLvl w:val="9"/>
              <w:rPr>
                <w:rFonts w:hint="eastAsia"/>
                <w:color w:val="auto"/>
                <w:sz w:val="24"/>
                <w:highlight w:val="none"/>
              </w:rPr>
            </w:pPr>
            <w:r>
              <w:rPr>
                <w:rFonts w:hint="eastAsia"/>
                <w:color w:val="auto"/>
                <w:sz w:val="24"/>
                <w:highlight w:val="none"/>
              </w:rPr>
              <w:t>投标有效期满足招标文件要求</w:t>
            </w:r>
          </w:p>
        </w:tc>
        <w:tc>
          <w:tcPr>
            <w:tcW w:w="639" w:type="dxa"/>
            <w:vAlign w:val="center"/>
          </w:tcPr>
          <w:p w14:paraId="50BB9A1F">
            <w:pPr>
              <w:ind w:firstLine="420"/>
              <w:jc w:val="center"/>
              <w:outlineLvl w:val="9"/>
              <w:rPr>
                <w:rFonts w:ascii="宋体" w:hAnsi="宋体"/>
                <w:color w:val="auto"/>
                <w:sz w:val="24"/>
                <w:highlight w:val="none"/>
                <w:lang w:bidi="he-IL"/>
              </w:rPr>
            </w:pPr>
          </w:p>
        </w:tc>
        <w:tc>
          <w:tcPr>
            <w:tcW w:w="639" w:type="dxa"/>
            <w:vAlign w:val="center"/>
          </w:tcPr>
          <w:p w14:paraId="57CAFB83">
            <w:pPr>
              <w:ind w:firstLine="420"/>
              <w:jc w:val="center"/>
              <w:outlineLvl w:val="9"/>
              <w:rPr>
                <w:rFonts w:ascii="宋体" w:hAnsi="宋体"/>
                <w:color w:val="auto"/>
                <w:sz w:val="24"/>
                <w:highlight w:val="none"/>
                <w:lang w:bidi="he-IL"/>
              </w:rPr>
            </w:pPr>
          </w:p>
        </w:tc>
        <w:tc>
          <w:tcPr>
            <w:tcW w:w="639" w:type="dxa"/>
            <w:vAlign w:val="center"/>
          </w:tcPr>
          <w:p w14:paraId="4DF47B70">
            <w:pPr>
              <w:ind w:firstLine="420"/>
              <w:jc w:val="center"/>
              <w:outlineLvl w:val="9"/>
              <w:rPr>
                <w:rFonts w:ascii="宋体" w:hAnsi="宋体"/>
                <w:color w:val="auto"/>
                <w:sz w:val="24"/>
                <w:highlight w:val="none"/>
                <w:lang w:bidi="he-IL"/>
              </w:rPr>
            </w:pPr>
          </w:p>
        </w:tc>
        <w:tc>
          <w:tcPr>
            <w:tcW w:w="639" w:type="dxa"/>
            <w:vAlign w:val="center"/>
          </w:tcPr>
          <w:p w14:paraId="0DBBD7D1">
            <w:pPr>
              <w:ind w:firstLine="420"/>
              <w:jc w:val="center"/>
              <w:outlineLvl w:val="9"/>
              <w:rPr>
                <w:rFonts w:ascii="宋体" w:hAnsi="宋体"/>
                <w:color w:val="auto"/>
                <w:sz w:val="24"/>
                <w:highlight w:val="none"/>
                <w:lang w:bidi="he-IL"/>
              </w:rPr>
            </w:pPr>
          </w:p>
        </w:tc>
        <w:tc>
          <w:tcPr>
            <w:tcW w:w="645" w:type="dxa"/>
            <w:vAlign w:val="center"/>
          </w:tcPr>
          <w:p w14:paraId="70E85D14">
            <w:pPr>
              <w:ind w:firstLine="420"/>
              <w:jc w:val="center"/>
              <w:outlineLvl w:val="9"/>
              <w:rPr>
                <w:rFonts w:ascii="宋体" w:hAnsi="宋体"/>
                <w:color w:val="auto"/>
                <w:sz w:val="24"/>
                <w:highlight w:val="none"/>
                <w:lang w:bidi="he-IL"/>
              </w:rPr>
            </w:pPr>
          </w:p>
        </w:tc>
      </w:tr>
      <w:tr w14:paraId="3FA0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2EDD2B83">
            <w:pPr>
              <w:outlineLvl w:val="9"/>
              <w:rPr>
                <w:rFonts w:ascii="宋体" w:hAnsi="宋体"/>
                <w:color w:val="auto"/>
                <w:sz w:val="24"/>
                <w:highlight w:val="none"/>
              </w:rPr>
            </w:pPr>
            <w:r>
              <w:rPr>
                <w:rFonts w:hint="eastAsia" w:ascii="宋体" w:hAnsi="宋体"/>
                <w:color w:val="auto"/>
                <w:sz w:val="24"/>
                <w:highlight w:val="none"/>
              </w:rPr>
              <w:t>2</w:t>
            </w:r>
          </w:p>
        </w:tc>
        <w:tc>
          <w:tcPr>
            <w:tcW w:w="5748" w:type="dxa"/>
            <w:vAlign w:val="center"/>
          </w:tcPr>
          <w:p w14:paraId="66783316">
            <w:pPr>
              <w:outlineLvl w:val="9"/>
              <w:rPr>
                <w:color w:val="auto"/>
                <w:sz w:val="24"/>
                <w:highlight w:val="none"/>
              </w:rPr>
            </w:pPr>
            <w:r>
              <w:rPr>
                <w:rFonts w:hint="eastAsia"/>
                <w:color w:val="auto"/>
                <w:sz w:val="24"/>
                <w:highlight w:val="none"/>
              </w:rPr>
              <w:t>投标文件完整性符合招标文件实质性要求</w:t>
            </w:r>
          </w:p>
        </w:tc>
        <w:tc>
          <w:tcPr>
            <w:tcW w:w="639" w:type="dxa"/>
            <w:vAlign w:val="center"/>
          </w:tcPr>
          <w:p w14:paraId="42B40D27">
            <w:pPr>
              <w:ind w:firstLine="420"/>
              <w:jc w:val="center"/>
              <w:outlineLvl w:val="9"/>
              <w:rPr>
                <w:rFonts w:ascii="宋体" w:hAnsi="宋体"/>
                <w:color w:val="auto"/>
                <w:sz w:val="24"/>
                <w:highlight w:val="none"/>
                <w:lang w:bidi="he-IL"/>
              </w:rPr>
            </w:pPr>
          </w:p>
        </w:tc>
        <w:tc>
          <w:tcPr>
            <w:tcW w:w="639" w:type="dxa"/>
            <w:vAlign w:val="center"/>
          </w:tcPr>
          <w:p w14:paraId="7DB793C7">
            <w:pPr>
              <w:ind w:firstLine="420"/>
              <w:jc w:val="center"/>
              <w:outlineLvl w:val="9"/>
              <w:rPr>
                <w:rFonts w:ascii="宋体" w:hAnsi="宋体"/>
                <w:color w:val="auto"/>
                <w:sz w:val="24"/>
                <w:highlight w:val="none"/>
                <w:lang w:bidi="he-IL"/>
              </w:rPr>
            </w:pPr>
          </w:p>
        </w:tc>
        <w:tc>
          <w:tcPr>
            <w:tcW w:w="639" w:type="dxa"/>
            <w:vAlign w:val="center"/>
          </w:tcPr>
          <w:p w14:paraId="78756163">
            <w:pPr>
              <w:ind w:firstLine="420"/>
              <w:jc w:val="center"/>
              <w:outlineLvl w:val="9"/>
              <w:rPr>
                <w:rFonts w:ascii="宋体" w:hAnsi="宋体"/>
                <w:color w:val="auto"/>
                <w:sz w:val="24"/>
                <w:highlight w:val="none"/>
                <w:lang w:bidi="he-IL"/>
              </w:rPr>
            </w:pPr>
          </w:p>
        </w:tc>
        <w:tc>
          <w:tcPr>
            <w:tcW w:w="639" w:type="dxa"/>
            <w:vAlign w:val="center"/>
          </w:tcPr>
          <w:p w14:paraId="37B75ADF">
            <w:pPr>
              <w:ind w:firstLine="420"/>
              <w:jc w:val="center"/>
              <w:outlineLvl w:val="9"/>
              <w:rPr>
                <w:rFonts w:ascii="宋体" w:hAnsi="宋体"/>
                <w:color w:val="auto"/>
                <w:sz w:val="24"/>
                <w:highlight w:val="none"/>
                <w:lang w:bidi="he-IL"/>
              </w:rPr>
            </w:pPr>
          </w:p>
        </w:tc>
        <w:tc>
          <w:tcPr>
            <w:tcW w:w="645" w:type="dxa"/>
            <w:vAlign w:val="center"/>
          </w:tcPr>
          <w:p w14:paraId="64910F00">
            <w:pPr>
              <w:ind w:firstLine="420"/>
              <w:jc w:val="center"/>
              <w:outlineLvl w:val="9"/>
              <w:rPr>
                <w:rFonts w:ascii="宋体" w:hAnsi="宋体"/>
                <w:color w:val="auto"/>
                <w:sz w:val="24"/>
                <w:highlight w:val="none"/>
                <w:lang w:bidi="he-IL"/>
              </w:rPr>
            </w:pPr>
          </w:p>
        </w:tc>
      </w:tr>
      <w:tr w14:paraId="55A1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095D58D4">
            <w:pPr>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5748" w:type="dxa"/>
            <w:vAlign w:val="center"/>
          </w:tcPr>
          <w:p w14:paraId="1405F869">
            <w:pPr>
              <w:outlineLvl w:val="9"/>
              <w:rPr>
                <w:color w:val="auto"/>
                <w:sz w:val="24"/>
                <w:highlight w:val="none"/>
              </w:rPr>
            </w:pPr>
            <w:r>
              <w:rPr>
                <w:rFonts w:hint="eastAsia"/>
                <w:color w:val="auto"/>
                <w:sz w:val="24"/>
                <w:highlight w:val="none"/>
              </w:rPr>
              <w:t>投标文件签署情况符合招标文件实质性要求</w:t>
            </w:r>
          </w:p>
        </w:tc>
        <w:tc>
          <w:tcPr>
            <w:tcW w:w="639" w:type="dxa"/>
            <w:vAlign w:val="center"/>
          </w:tcPr>
          <w:p w14:paraId="4B7DE3C0">
            <w:pPr>
              <w:ind w:firstLine="420"/>
              <w:jc w:val="center"/>
              <w:outlineLvl w:val="9"/>
              <w:rPr>
                <w:rFonts w:ascii="宋体" w:hAnsi="宋体"/>
                <w:color w:val="auto"/>
                <w:sz w:val="24"/>
                <w:highlight w:val="none"/>
                <w:lang w:bidi="he-IL"/>
              </w:rPr>
            </w:pPr>
          </w:p>
        </w:tc>
        <w:tc>
          <w:tcPr>
            <w:tcW w:w="639" w:type="dxa"/>
            <w:vAlign w:val="center"/>
          </w:tcPr>
          <w:p w14:paraId="36181220">
            <w:pPr>
              <w:ind w:firstLine="420"/>
              <w:jc w:val="center"/>
              <w:outlineLvl w:val="9"/>
              <w:rPr>
                <w:rFonts w:ascii="宋体" w:hAnsi="宋体"/>
                <w:color w:val="auto"/>
                <w:sz w:val="24"/>
                <w:highlight w:val="none"/>
                <w:lang w:bidi="he-IL"/>
              </w:rPr>
            </w:pPr>
          </w:p>
        </w:tc>
        <w:tc>
          <w:tcPr>
            <w:tcW w:w="639" w:type="dxa"/>
            <w:vAlign w:val="center"/>
          </w:tcPr>
          <w:p w14:paraId="5C1770C0">
            <w:pPr>
              <w:ind w:firstLine="420"/>
              <w:jc w:val="center"/>
              <w:outlineLvl w:val="9"/>
              <w:rPr>
                <w:rFonts w:ascii="宋体" w:hAnsi="宋体"/>
                <w:color w:val="auto"/>
                <w:sz w:val="24"/>
                <w:highlight w:val="none"/>
                <w:lang w:bidi="he-IL"/>
              </w:rPr>
            </w:pPr>
          </w:p>
        </w:tc>
        <w:tc>
          <w:tcPr>
            <w:tcW w:w="639" w:type="dxa"/>
            <w:vAlign w:val="center"/>
          </w:tcPr>
          <w:p w14:paraId="0A47F1AF">
            <w:pPr>
              <w:ind w:firstLine="420"/>
              <w:jc w:val="center"/>
              <w:outlineLvl w:val="9"/>
              <w:rPr>
                <w:rFonts w:ascii="宋体" w:hAnsi="宋体"/>
                <w:color w:val="auto"/>
                <w:sz w:val="24"/>
                <w:highlight w:val="none"/>
                <w:lang w:bidi="he-IL"/>
              </w:rPr>
            </w:pPr>
          </w:p>
        </w:tc>
        <w:tc>
          <w:tcPr>
            <w:tcW w:w="645" w:type="dxa"/>
            <w:vAlign w:val="center"/>
          </w:tcPr>
          <w:p w14:paraId="3474AFC0">
            <w:pPr>
              <w:ind w:firstLine="420"/>
              <w:jc w:val="center"/>
              <w:outlineLvl w:val="9"/>
              <w:rPr>
                <w:rFonts w:ascii="宋体" w:hAnsi="宋体"/>
                <w:color w:val="auto"/>
                <w:sz w:val="24"/>
                <w:highlight w:val="none"/>
                <w:lang w:bidi="he-IL"/>
              </w:rPr>
            </w:pPr>
          </w:p>
        </w:tc>
      </w:tr>
      <w:tr w14:paraId="2426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25B536DB">
            <w:pPr>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5748" w:type="dxa"/>
            <w:vAlign w:val="center"/>
          </w:tcPr>
          <w:p w14:paraId="4CBFB25C">
            <w:pPr>
              <w:outlineLvl w:val="9"/>
              <w:rPr>
                <w:color w:val="auto"/>
                <w:sz w:val="24"/>
                <w:highlight w:val="none"/>
              </w:rPr>
            </w:pPr>
            <w:r>
              <w:rPr>
                <w:rFonts w:hint="eastAsia"/>
                <w:color w:val="auto"/>
                <w:sz w:val="24"/>
                <w:highlight w:val="none"/>
              </w:rPr>
              <w:t>未按照招标文件规定报价，有漏项或报价超过招标文件中规定的预算金额或者最高限价</w:t>
            </w:r>
          </w:p>
        </w:tc>
        <w:tc>
          <w:tcPr>
            <w:tcW w:w="639" w:type="dxa"/>
            <w:vAlign w:val="center"/>
          </w:tcPr>
          <w:p w14:paraId="06F1032D">
            <w:pPr>
              <w:ind w:firstLine="420"/>
              <w:jc w:val="center"/>
              <w:outlineLvl w:val="9"/>
              <w:rPr>
                <w:rFonts w:ascii="宋体" w:hAnsi="宋体"/>
                <w:color w:val="auto"/>
                <w:sz w:val="24"/>
                <w:highlight w:val="none"/>
                <w:lang w:bidi="he-IL"/>
              </w:rPr>
            </w:pPr>
          </w:p>
        </w:tc>
        <w:tc>
          <w:tcPr>
            <w:tcW w:w="639" w:type="dxa"/>
            <w:vAlign w:val="center"/>
          </w:tcPr>
          <w:p w14:paraId="050AAE29">
            <w:pPr>
              <w:ind w:firstLine="420"/>
              <w:jc w:val="center"/>
              <w:outlineLvl w:val="9"/>
              <w:rPr>
                <w:rFonts w:ascii="宋体" w:hAnsi="宋体"/>
                <w:color w:val="auto"/>
                <w:sz w:val="24"/>
                <w:highlight w:val="none"/>
                <w:lang w:bidi="he-IL"/>
              </w:rPr>
            </w:pPr>
          </w:p>
        </w:tc>
        <w:tc>
          <w:tcPr>
            <w:tcW w:w="639" w:type="dxa"/>
            <w:vAlign w:val="center"/>
          </w:tcPr>
          <w:p w14:paraId="09A5BF83">
            <w:pPr>
              <w:ind w:firstLine="420"/>
              <w:jc w:val="center"/>
              <w:outlineLvl w:val="9"/>
              <w:rPr>
                <w:rFonts w:ascii="宋体" w:hAnsi="宋体"/>
                <w:color w:val="auto"/>
                <w:sz w:val="24"/>
                <w:highlight w:val="none"/>
                <w:lang w:bidi="he-IL"/>
              </w:rPr>
            </w:pPr>
          </w:p>
        </w:tc>
        <w:tc>
          <w:tcPr>
            <w:tcW w:w="639" w:type="dxa"/>
            <w:vAlign w:val="center"/>
          </w:tcPr>
          <w:p w14:paraId="62545F8B">
            <w:pPr>
              <w:ind w:firstLine="420"/>
              <w:jc w:val="center"/>
              <w:outlineLvl w:val="9"/>
              <w:rPr>
                <w:rFonts w:ascii="宋体" w:hAnsi="宋体"/>
                <w:color w:val="auto"/>
                <w:sz w:val="24"/>
                <w:highlight w:val="none"/>
                <w:lang w:bidi="he-IL"/>
              </w:rPr>
            </w:pPr>
          </w:p>
        </w:tc>
        <w:tc>
          <w:tcPr>
            <w:tcW w:w="645" w:type="dxa"/>
            <w:vAlign w:val="center"/>
          </w:tcPr>
          <w:p w14:paraId="19EE4B66">
            <w:pPr>
              <w:ind w:firstLine="420"/>
              <w:jc w:val="center"/>
              <w:outlineLvl w:val="9"/>
              <w:rPr>
                <w:rFonts w:ascii="宋体" w:hAnsi="宋体"/>
                <w:color w:val="auto"/>
                <w:sz w:val="24"/>
                <w:highlight w:val="none"/>
                <w:lang w:bidi="he-IL"/>
              </w:rPr>
            </w:pPr>
          </w:p>
        </w:tc>
      </w:tr>
      <w:tr w14:paraId="5141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597EC1C5">
            <w:pPr>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5748" w:type="dxa"/>
            <w:vAlign w:val="center"/>
          </w:tcPr>
          <w:p w14:paraId="6BBA50C1">
            <w:pPr>
              <w:outlineLvl w:val="9"/>
              <w:rPr>
                <w:color w:val="auto"/>
                <w:sz w:val="24"/>
                <w:highlight w:val="none"/>
              </w:rPr>
            </w:pPr>
            <w:r>
              <w:rPr>
                <w:rFonts w:hint="eastAsia"/>
                <w:color w:val="auto"/>
                <w:sz w:val="24"/>
                <w:highlight w:val="none"/>
              </w:rPr>
              <w:t>对招标文件中“★”条款做出实质性响应，未发生重大偏离</w:t>
            </w:r>
          </w:p>
        </w:tc>
        <w:tc>
          <w:tcPr>
            <w:tcW w:w="639" w:type="dxa"/>
            <w:vAlign w:val="center"/>
          </w:tcPr>
          <w:p w14:paraId="412D374D">
            <w:pPr>
              <w:ind w:firstLine="420"/>
              <w:jc w:val="center"/>
              <w:outlineLvl w:val="9"/>
              <w:rPr>
                <w:rFonts w:ascii="宋体" w:hAnsi="宋体"/>
                <w:color w:val="auto"/>
                <w:sz w:val="24"/>
                <w:highlight w:val="none"/>
                <w:lang w:bidi="he-IL"/>
              </w:rPr>
            </w:pPr>
          </w:p>
        </w:tc>
        <w:tc>
          <w:tcPr>
            <w:tcW w:w="639" w:type="dxa"/>
            <w:vAlign w:val="center"/>
          </w:tcPr>
          <w:p w14:paraId="6C23466A">
            <w:pPr>
              <w:ind w:firstLine="420"/>
              <w:jc w:val="center"/>
              <w:outlineLvl w:val="9"/>
              <w:rPr>
                <w:rFonts w:ascii="宋体" w:hAnsi="宋体"/>
                <w:color w:val="auto"/>
                <w:sz w:val="24"/>
                <w:highlight w:val="none"/>
                <w:lang w:bidi="he-IL"/>
              </w:rPr>
            </w:pPr>
          </w:p>
        </w:tc>
        <w:tc>
          <w:tcPr>
            <w:tcW w:w="639" w:type="dxa"/>
            <w:vAlign w:val="center"/>
          </w:tcPr>
          <w:p w14:paraId="486624BA">
            <w:pPr>
              <w:ind w:firstLine="420"/>
              <w:jc w:val="center"/>
              <w:outlineLvl w:val="9"/>
              <w:rPr>
                <w:rFonts w:ascii="宋体" w:hAnsi="宋体"/>
                <w:color w:val="auto"/>
                <w:sz w:val="24"/>
                <w:highlight w:val="none"/>
                <w:lang w:bidi="he-IL"/>
              </w:rPr>
            </w:pPr>
          </w:p>
        </w:tc>
        <w:tc>
          <w:tcPr>
            <w:tcW w:w="639" w:type="dxa"/>
            <w:vAlign w:val="center"/>
          </w:tcPr>
          <w:p w14:paraId="6240EA20">
            <w:pPr>
              <w:ind w:firstLine="420"/>
              <w:jc w:val="center"/>
              <w:outlineLvl w:val="9"/>
              <w:rPr>
                <w:rFonts w:ascii="宋体" w:hAnsi="宋体"/>
                <w:color w:val="auto"/>
                <w:sz w:val="24"/>
                <w:highlight w:val="none"/>
                <w:lang w:bidi="he-IL"/>
              </w:rPr>
            </w:pPr>
          </w:p>
        </w:tc>
        <w:tc>
          <w:tcPr>
            <w:tcW w:w="645" w:type="dxa"/>
            <w:vAlign w:val="center"/>
          </w:tcPr>
          <w:p w14:paraId="33891B8D">
            <w:pPr>
              <w:ind w:firstLine="420"/>
              <w:jc w:val="center"/>
              <w:outlineLvl w:val="9"/>
              <w:rPr>
                <w:rFonts w:ascii="宋体" w:hAnsi="宋体"/>
                <w:color w:val="auto"/>
                <w:sz w:val="24"/>
                <w:highlight w:val="none"/>
                <w:lang w:bidi="he-IL"/>
              </w:rPr>
            </w:pPr>
          </w:p>
        </w:tc>
      </w:tr>
      <w:tr w14:paraId="67ED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2CFD56F8">
            <w:pPr>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5748" w:type="dxa"/>
            <w:vAlign w:val="center"/>
          </w:tcPr>
          <w:p w14:paraId="06FBBBAA">
            <w:pPr>
              <w:outlineLvl w:val="9"/>
              <w:rPr>
                <w:color w:val="auto"/>
                <w:sz w:val="24"/>
                <w:highlight w:val="none"/>
              </w:rPr>
            </w:pPr>
            <w:r>
              <w:rPr>
                <w:rFonts w:hint="eastAsia"/>
                <w:color w:val="auto"/>
                <w:sz w:val="24"/>
                <w:highlight w:val="none"/>
              </w:rPr>
              <w:t>未发现投标人涂改证明材料或者提供虚假材料</w:t>
            </w:r>
          </w:p>
        </w:tc>
        <w:tc>
          <w:tcPr>
            <w:tcW w:w="639" w:type="dxa"/>
            <w:vAlign w:val="center"/>
          </w:tcPr>
          <w:p w14:paraId="5111CE22">
            <w:pPr>
              <w:ind w:firstLine="420"/>
              <w:jc w:val="center"/>
              <w:outlineLvl w:val="9"/>
              <w:rPr>
                <w:rFonts w:ascii="宋体" w:hAnsi="宋体"/>
                <w:color w:val="auto"/>
                <w:sz w:val="24"/>
                <w:highlight w:val="none"/>
                <w:lang w:bidi="he-IL"/>
              </w:rPr>
            </w:pPr>
          </w:p>
        </w:tc>
        <w:tc>
          <w:tcPr>
            <w:tcW w:w="639" w:type="dxa"/>
            <w:vAlign w:val="center"/>
          </w:tcPr>
          <w:p w14:paraId="73E7AD2C">
            <w:pPr>
              <w:ind w:firstLine="420"/>
              <w:jc w:val="center"/>
              <w:outlineLvl w:val="9"/>
              <w:rPr>
                <w:rFonts w:ascii="宋体" w:hAnsi="宋体"/>
                <w:color w:val="auto"/>
                <w:sz w:val="24"/>
                <w:highlight w:val="none"/>
                <w:lang w:bidi="he-IL"/>
              </w:rPr>
            </w:pPr>
          </w:p>
        </w:tc>
        <w:tc>
          <w:tcPr>
            <w:tcW w:w="639" w:type="dxa"/>
            <w:vAlign w:val="center"/>
          </w:tcPr>
          <w:p w14:paraId="4B768843">
            <w:pPr>
              <w:ind w:firstLine="420"/>
              <w:jc w:val="center"/>
              <w:outlineLvl w:val="9"/>
              <w:rPr>
                <w:rFonts w:ascii="宋体" w:hAnsi="宋体"/>
                <w:color w:val="auto"/>
                <w:sz w:val="24"/>
                <w:highlight w:val="none"/>
                <w:lang w:bidi="he-IL"/>
              </w:rPr>
            </w:pPr>
          </w:p>
        </w:tc>
        <w:tc>
          <w:tcPr>
            <w:tcW w:w="639" w:type="dxa"/>
            <w:vAlign w:val="center"/>
          </w:tcPr>
          <w:p w14:paraId="283C04BB">
            <w:pPr>
              <w:ind w:firstLine="420"/>
              <w:jc w:val="center"/>
              <w:outlineLvl w:val="9"/>
              <w:rPr>
                <w:rFonts w:ascii="宋体" w:hAnsi="宋体"/>
                <w:color w:val="auto"/>
                <w:sz w:val="24"/>
                <w:highlight w:val="none"/>
                <w:lang w:bidi="he-IL"/>
              </w:rPr>
            </w:pPr>
          </w:p>
        </w:tc>
        <w:tc>
          <w:tcPr>
            <w:tcW w:w="645" w:type="dxa"/>
            <w:vAlign w:val="center"/>
          </w:tcPr>
          <w:p w14:paraId="79139FDC">
            <w:pPr>
              <w:ind w:firstLine="420"/>
              <w:jc w:val="center"/>
              <w:outlineLvl w:val="9"/>
              <w:rPr>
                <w:rFonts w:ascii="宋体" w:hAnsi="宋体"/>
                <w:color w:val="auto"/>
                <w:sz w:val="24"/>
                <w:highlight w:val="none"/>
                <w:lang w:bidi="he-IL"/>
              </w:rPr>
            </w:pPr>
          </w:p>
        </w:tc>
      </w:tr>
      <w:tr w14:paraId="1346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dxa"/>
            <w:vAlign w:val="center"/>
          </w:tcPr>
          <w:p w14:paraId="4B5CDDFE">
            <w:pPr>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5748" w:type="dxa"/>
            <w:vAlign w:val="center"/>
          </w:tcPr>
          <w:p w14:paraId="049C0ACF">
            <w:pPr>
              <w:outlineLvl w:val="9"/>
              <w:rPr>
                <w:color w:val="auto"/>
                <w:sz w:val="24"/>
                <w:highlight w:val="none"/>
              </w:rPr>
            </w:pPr>
            <w:r>
              <w:rPr>
                <w:rFonts w:hint="eastAsia"/>
                <w:color w:val="auto"/>
                <w:sz w:val="24"/>
                <w:highlight w:val="none"/>
              </w:rPr>
              <w:t>未发现其他不符合法律法规规定的实质性要求</w:t>
            </w:r>
          </w:p>
        </w:tc>
        <w:tc>
          <w:tcPr>
            <w:tcW w:w="639" w:type="dxa"/>
            <w:vAlign w:val="center"/>
          </w:tcPr>
          <w:p w14:paraId="6B98E9A5">
            <w:pPr>
              <w:ind w:firstLine="420"/>
              <w:jc w:val="center"/>
              <w:outlineLvl w:val="9"/>
              <w:rPr>
                <w:rFonts w:ascii="宋体" w:hAnsi="宋体"/>
                <w:color w:val="auto"/>
                <w:sz w:val="24"/>
                <w:highlight w:val="none"/>
                <w:lang w:bidi="he-IL"/>
              </w:rPr>
            </w:pPr>
          </w:p>
        </w:tc>
        <w:tc>
          <w:tcPr>
            <w:tcW w:w="639" w:type="dxa"/>
            <w:vAlign w:val="center"/>
          </w:tcPr>
          <w:p w14:paraId="5F181137">
            <w:pPr>
              <w:ind w:firstLine="420"/>
              <w:jc w:val="center"/>
              <w:outlineLvl w:val="9"/>
              <w:rPr>
                <w:rFonts w:ascii="宋体" w:hAnsi="宋体"/>
                <w:color w:val="auto"/>
                <w:sz w:val="24"/>
                <w:highlight w:val="none"/>
                <w:lang w:bidi="he-IL"/>
              </w:rPr>
            </w:pPr>
          </w:p>
        </w:tc>
        <w:tc>
          <w:tcPr>
            <w:tcW w:w="639" w:type="dxa"/>
            <w:vAlign w:val="center"/>
          </w:tcPr>
          <w:p w14:paraId="6BB6C833">
            <w:pPr>
              <w:ind w:firstLine="420"/>
              <w:jc w:val="center"/>
              <w:outlineLvl w:val="9"/>
              <w:rPr>
                <w:rFonts w:ascii="宋体" w:hAnsi="宋体"/>
                <w:color w:val="auto"/>
                <w:sz w:val="24"/>
                <w:highlight w:val="none"/>
                <w:lang w:bidi="he-IL"/>
              </w:rPr>
            </w:pPr>
          </w:p>
        </w:tc>
        <w:tc>
          <w:tcPr>
            <w:tcW w:w="639" w:type="dxa"/>
            <w:vAlign w:val="center"/>
          </w:tcPr>
          <w:p w14:paraId="7F91EE3D">
            <w:pPr>
              <w:ind w:firstLine="420"/>
              <w:jc w:val="center"/>
              <w:outlineLvl w:val="9"/>
              <w:rPr>
                <w:rFonts w:ascii="宋体" w:hAnsi="宋体"/>
                <w:color w:val="auto"/>
                <w:sz w:val="24"/>
                <w:highlight w:val="none"/>
                <w:lang w:bidi="he-IL"/>
              </w:rPr>
            </w:pPr>
          </w:p>
        </w:tc>
        <w:tc>
          <w:tcPr>
            <w:tcW w:w="645" w:type="dxa"/>
            <w:vAlign w:val="center"/>
          </w:tcPr>
          <w:p w14:paraId="5E034C7C">
            <w:pPr>
              <w:ind w:firstLine="420"/>
              <w:jc w:val="center"/>
              <w:outlineLvl w:val="9"/>
              <w:rPr>
                <w:rFonts w:ascii="宋体" w:hAnsi="宋体"/>
                <w:color w:val="auto"/>
                <w:sz w:val="24"/>
                <w:highlight w:val="none"/>
                <w:lang w:bidi="he-IL"/>
              </w:rPr>
            </w:pPr>
          </w:p>
        </w:tc>
      </w:tr>
      <w:tr w14:paraId="094B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6" w:type="dxa"/>
            <w:gridSpan w:val="2"/>
            <w:vAlign w:val="center"/>
          </w:tcPr>
          <w:p w14:paraId="550B0701">
            <w:pPr>
              <w:ind w:firstLine="420"/>
              <w:jc w:val="center"/>
              <w:outlineLvl w:val="9"/>
              <w:rPr>
                <w:rFonts w:ascii="宋体" w:hAnsi="宋体"/>
                <w:color w:val="auto"/>
                <w:sz w:val="24"/>
                <w:highlight w:val="none"/>
                <w:lang w:bidi="he-IL"/>
              </w:rPr>
            </w:pPr>
            <w:r>
              <w:rPr>
                <w:rFonts w:hint="eastAsia" w:ascii="宋体" w:hAnsi="宋体"/>
                <w:color w:val="auto"/>
                <w:sz w:val="24"/>
                <w:highlight w:val="none"/>
                <w:lang w:bidi="he-IL"/>
              </w:rPr>
              <w:t>审查结论</w:t>
            </w:r>
          </w:p>
        </w:tc>
        <w:tc>
          <w:tcPr>
            <w:tcW w:w="639" w:type="dxa"/>
            <w:vAlign w:val="center"/>
          </w:tcPr>
          <w:p w14:paraId="5C696758">
            <w:pPr>
              <w:ind w:firstLine="420"/>
              <w:jc w:val="center"/>
              <w:outlineLvl w:val="9"/>
              <w:rPr>
                <w:rFonts w:ascii="宋体" w:hAnsi="宋体"/>
                <w:color w:val="auto"/>
                <w:sz w:val="24"/>
                <w:highlight w:val="none"/>
                <w:lang w:bidi="he-IL"/>
              </w:rPr>
            </w:pPr>
          </w:p>
        </w:tc>
        <w:tc>
          <w:tcPr>
            <w:tcW w:w="639" w:type="dxa"/>
            <w:vAlign w:val="center"/>
          </w:tcPr>
          <w:p w14:paraId="36AE4DC5">
            <w:pPr>
              <w:ind w:firstLine="420"/>
              <w:jc w:val="center"/>
              <w:outlineLvl w:val="9"/>
              <w:rPr>
                <w:rFonts w:ascii="宋体" w:hAnsi="宋体"/>
                <w:color w:val="auto"/>
                <w:sz w:val="24"/>
                <w:highlight w:val="none"/>
                <w:lang w:bidi="he-IL"/>
              </w:rPr>
            </w:pPr>
          </w:p>
        </w:tc>
        <w:tc>
          <w:tcPr>
            <w:tcW w:w="639" w:type="dxa"/>
            <w:vAlign w:val="center"/>
          </w:tcPr>
          <w:p w14:paraId="70761A1E">
            <w:pPr>
              <w:ind w:firstLine="420"/>
              <w:jc w:val="center"/>
              <w:outlineLvl w:val="9"/>
              <w:rPr>
                <w:rFonts w:ascii="宋体" w:hAnsi="宋体"/>
                <w:color w:val="auto"/>
                <w:sz w:val="24"/>
                <w:highlight w:val="none"/>
                <w:lang w:bidi="he-IL"/>
              </w:rPr>
            </w:pPr>
          </w:p>
        </w:tc>
        <w:tc>
          <w:tcPr>
            <w:tcW w:w="639" w:type="dxa"/>
            <w:vAlign w:val="center"/>
          </w:tcPr>
          <w:p w14:paraId="5A797843">
            <w:pPr>
              <w:ind w:firstLine="420"/>
              <w:jc w:val="center"/>
              <w:outlineLvl w:val="9"/>
              <w:rPr>
                <w:rFonts w:ascii="宋体" w:hAnsi="宋体"/>
                <w:color w:val="auto"/>
                <w:sz w:val="24"/>
                <w:highlight w:val="none"/>
                <w:lang w:bidi="he-IL"/>
              </w:rPr>
            </w:pPr>
          </w:p>
        </w:tc>
        <w:tc>
          <w:tcPr>
            <w:tcW w:w="645" w:type="dxa"/>
            <w:vAlign w:val="center"/>
          </w:tcPr>
          <w:p w14:paraId="1979EEE1">
            <w:pPr>
              <w:ind w:firstLine="420"/>
              <w:jc w:val="center"/>
              <w:outlineLvl w:val="9"/>
              <w:rPr>
                <w:rFonts w:ascii="宋体" w:hAnsi="宋体"/>
                <w:color w:val="auto"/>
                <w:sz w:val="24"/>
                <w:highlight w:val="none"/>
                <w:lang w:bidi="he-IL"/>
              </w:rPr>
            </w:pPr>
          </w:p>
        </w:tc>
      </w:tr>
      <w:tr w14:paraId="45A1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457" w:type="dxa"/>
            <w:gridSpan w:val="7"/>
            <w:vAlign w:val="center"/>
          </w:tcPr>
          <w:p w14:paraId="0357650F">
            <w:pPr>
              <w:outlineLvl w:val="9"/>
              <w:rPr>
                <w:rFonts w:ascii="宋体" w:hAnsi="宋体"/>
                <w:color w:val="auto"/>
                <w:sz w:val="24"/>
                <w:highlight w:val="none"/>
                <w:lang w:bidi="he-IL"/>
              </w:rPr>
            </w:pPr>
            <w:r>
              <w:rPr>
                <w:rFonts w:hint="eastAsia" w:ascii="宋体" w:hAnsi="宋体" w:cs="宋体"/>
                <w:color w:val="auto"/>
                <w:sz w:val="24"/>
                <w:highlight w:val="none"/>
              </w:rPr>
              <w:t>备注：（有不符合项的，需在此处详细写明理由）</w:t>
            </w:r>
          </w:p>
          <w:p w14:paraId="151B8D22">
            <w:pPr>
              <w:outlineLvl w:val="9"/>
              <w:rPr>
                <w:rFonts w:hint="eastAsia" w:ascii="宋体" w:hAnsi="宋体"/>
                <w:color w:val="auto"/>
                <w:sz w:val="24"/>
                <w:highlight w:val="none"/>
                <w:lang w:bidi="he-IL"/>
              </w:rPr>
            </w:pPr>
          </w:p>
          <w:p w14:paraId="4099ED3F">
            <w:pPr>
              <w:outlineLvl w:val="9"/>
              <w:rPr>
                <w:rFonts w:hint="eastAsia" w:ascii="宋体" w:hAnsi="宋体"/>
                <w:color w:val="auto"/>
                <w:sz w:val="24"/>
                <w:highlight w:val="none"/>
                <w:lang w:bidi="he-IL"/>
              </w:rPr>
            </w:pPr>
          </w:p>
          <w:p w14:paraId="200E615E">
            <w:pPr>
              <w:ind w:firstLine="420"/>
              <w:jc w:val="center"/>
              <w:outlineLvl w:val="9"/>
              <w:rPr>
                <w:rFonts w:ascii="宋体" w:hAnsi="宋体"/>
                <w:color w:val="auto"/>
                <w:sz w:val="24"/>
                <w:highlight w:val="none"/>
                <w:lang w:bidi="he-IL"/>
              </w:rPr>
            </w:pPr>
            <w:r>
              <w:rPr>
                <w:rFonts w:hint="eastAsia" w:ascii="宋体" w:hAnsi="宋体"/>
                <w:color w:val="auto"/>
                <w:sz w:val="24"/>
                <w:highlight w:val="none"/>
                <w:lang w:bidi="he-IL"/>
              </w:rPr>
              <w:t xml:space="preserve">                                          评委签字：</w:t>
            </w:r>
          </w:p>
        </w:tc>
      </w:tr>
    </w:tbl>
    <w:p w14:paraId="16F2E62E">
      <w:pPr>
        <w:outlineLvl w:val="9"/>
        <w:rPr>
          <w:rFonts w:hint="eastAsia" w:ascii="宋体" w:hAnsi="宋体" w:cs="宋体"/>
          <w:color w:val="auto"/>
          <w:szCs w:val="21"/>
          <w:highlight w:val="none"/>
        </w:rPr>
      </w:pPr>
      <w:r>
        <w:rPr>
          <w:rFonts w:hint="eastAsia" w:ascii="宋体" w:hAnsi="宋体" w:cs="宋体"/>
          <w:color w:val="auto"/>
          <w:szCs w:val="21"/>
          <w:highlight w:val="none"/>
        </w:rPr>
        <w:t>注：1、合格项打√，不合格项打×，不合格原因请在备注栏内注明。</w:t>
      </w:r>
    </w:p>
    <w:p w14:paraId="035B0EF1">
      <w:pPr>
        <w:ind w:firstLine="420"/>
        <w:outlineLvl w:val="9"/>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rPr>
        <w:t>认定投标文件无效的依据应属于《符合性审查表》所列内容。《符合性审查表》未列明的，不得作为认定投标文件无效的依据。（属于法律法规规定的投标文件无效的情形除外）</w:t>
      </w:r>
    </w:p>
    <w:p w14:paraId="4F2117BB">
      <w:pPr>
        <w:spacing w:line="360" w:lineRule="auto"/>
        <w:jc w:val="center"/>
        <w:outlineLvl w:val="9"/>
        <w:rPr>
          <w:rFonts w:hint="eastAsia" w:ascii="宋体" w:hAnsi="宋体" w:cs="宋体"/>
          <w:color w:val="auto"/>
          <w:sz w:val="28"/>
          <w:highlight w:val="none"/>
        </w:rPr>
      </w:pPr>
    </w:p>
    <w:p w14:paraId="134F682D">
      <w:pPr>
        <w:spacing w:line="360" w:lineRule="auto"/>
        <w:jc w:val="center"/>
        <w:outlineLvl w:val="9"/>
        <w:rPr>
          <w:rFonts w:hint="eastAsia" w:ascii="宋体" w:hAnsi="宋体" w:cs="宋体"/>
          <w:color w:val="auto"/>
          <w:sz w:val="28"/>
          <w:highlight w:val="none"/>
        </w:rPr>
      </w:pPr>
    </w:p>
    <w:p w14:paraId="6189E1DE">
      <w:pPr>
        <w:spacing w:line="360" w:lineRule="auto"/>
        <w:jc w:val="center"/>
        <w:outlineLvl w:val="9"/>
        <w:rPr>
          <w:rFonts w:hint="eastAsia" w:ascii="宋体" w:hAnsi="宋体" w:cs="宋体"/>
          <w:color w:val="auto"/>
          <w:sz w:val="28"/>
          <w:highlight w:val="none"/>
        </w:rPr>
      </w:pPr>
    </w:p>
    <w:p w14:paraId="4410E6CA">
      <w:pPr>
        <w:spacing w:line="360" w:lineRule="auto"/>
        <w:jc w:val="center"/>
        <w:outlineLvl w:val="9"/>
        <w:rPr>
          <w:rFonts w:hint="eastAsia" w:ascii="宋体" w:hAnsi="宋体" w:cs="宋体"/>
          <w:color w:val="auto"/>
          <w:sz w:val="28"/>
          <w:highlight w:val="none"/>
        </w:rPr>
      </w:pPr>
    </w:p>
    <w:p w14:paraId="781E8015">
      <w:pPr>
        <w:pStyle w:val="5"/>
        <w:outlineLvl w:val="9"/>
        <w:rPr>
          <w:rFonts w:hint="eastAsia" w:ascii="宋体" w:hAnsi="宋体" w:eastAsia="宋体" w:cs="宋体"/>
          <w:color w:val="auto"/>
          <w:highlight w:val="none"/>
        </w:rPr>
      </w:pPr>
    </w:p>
    <w:p w14:paraId="34ADA2A0">
      <w:pPr>
        <w:pStyle w:val="5"/>
        <w:outlineLvl w:val="9"/>
        <w:rPr>
          <w:rFonts w:hint="eastAsia" w:ascii="宋体" w:hAnsi="宋体" w:eastAsia="宋体" w:cs="宋体"/>
          <w:color w:val="auto"/>
          <w:highlight w:val="none"/>
        </w:rPr>
      </w:pPr>
    </w:p>
    <w:p w14:paraId="3F72BEC5">
      <w:pPr>
        <w:pStyle w:val="5"/>
        <w:outlineLvl w:val="9"/>
        <w:rPr>
          <w:rFonts w:hint="eastAsia" w:ascii="宋体" w:hAnsi="宋体" w:eastAsia="宋体" w:cs="宋体"/>
          <w:color w:val="auto"/>
          <w:highlight w:val="none"/>
        </w:rPr>
      </w:pPr>
    </w:p>
    <w:p w14:paraId="627560B0">
      <w:pPr>
        <w:pStyle w:val="5"/>
        <w:outlineLvl w:val="9"/>
        <w:rPr>
          <w:rFonts w:hint="eastAsia" w:ascii="宋体" w:hAnsi="宋体" w:eastAsia="宋体" w:cs="宋体"/>
          <w:color w:val="auto"/>
          <w:highlight w:val="none"/>
        </w:rPr>
      </w:pPr>
    </w:p>
    <w:p w14:paraId="10178936">
      <w:pPr>
        <w:pStyle w:val="5"/>
        <w:outlineLvl w:val="9"/>
        <w:rPr>
          <w:rFonts w:hint="eastAsia" w:ascii="宋体" w:hAnsi="宋体" w:eastAsia="宋体" w:cs="宋体"/>
          <w:color w:val="auto"/>
          <w:highlight w:val="none"/>
        </w:rPr>
      </w:pPr>
    </w:p>
    <w:p w14:paraId="341CFF8D">
      <w:pPr>
        <w:pStyle w:val="5"/>
        <w:outlineLvl w:val="9"/>
        <w:rPr>
          <w:rFonts w:hint="eastAsia" w:ascii="宋体" w:hAnsi="宋体" w:eastAsia="宋体" w:cs="宋体"/>
          <w:color w:val="auto"/>
          <w:highlight w:val="none"/>
        </w:rPr>
      </w:pPr>
    </w:p>
    <w:p w14:paraId="0D919841">
      <w:pPr>
        <w:pStyle w:val="5"/>
        <w:outlineLvl w:val="9"/>
        <w:rPr>
          <w:rFonts w:hint="eastAsia" w:ascii="宋体" w:hAnsi="宋体" w:eastAsia="宋体" w:cs="宋体"/>
          <w:color w:val="auto"/>
          <w:highlight w:val="none"/>
        </w:rPr>
      </w:pPr>
    </w:p>
    <w:p w14:paraId="5D353077">
      <w:pPr>
        <w:pStyle w:val="5"/>
        <w:outlineLvl w:val="9"/>
        <w:rPr>
          <w:rFonts w:hint="eastAsia" w:ascii="宋体" w:hAnsi="宋体" w:eastAsia="宋体" w:cs="宋体"/>
          <w:color w:val="auto"/>
          <w:highlight w:val="none"/>
        </w:rPr>
      </w:pPr>
    </w:p>
    <w:p w14:paraId="7F478F3B">
      <w:pPr>
        <w:spacing w:line="360" w:lineRule="auto"/>
        <w:outlineLvl w:val="9"/>
        <w:rPr>
          <w:rFonts w:hint="eastAsia" w:ascii="宋体" w:hAnsi="宋体" w:cs="宋体"/>
          <w:b/>
          <w:bCs/>
          <w:color w:val="auto"/>
          <w:sz w:val="32"/>
          <w:szCs w:val="32"/>
          <w:highlight w:val="none"/>
        </w:rPr>
      </w:pPr>
    </w:p>
    <w:p w14:paraId="593488BF">
      <w:pPr>
        <w:spacing w:line="360" w:lineRule="auto"/>
        <w:outlineLvl w:val="9"/>
        <w:rPr>
          <w:rFonts w:hint="eastAsia" w:ascii="宋体" w:hAnsi="宋体" w:cs="宋体"/>
          <w:b/>
          <w:bCs/>
          <w:color w:val="auto"/>
          <w:sz w:val="32"/>
          <w:szCs w:val="32"/>
          <w:highlight w:val="none"/>
        </w:rPr>
      </w:pPr>
    </w:p>
    <w:p w14:paraId="2897324D">
      <w:pPr>
        <w:spacing w:line="360" w:lineRule="auto"/>
        <w:outlineLvl w:val="9"/>
        <w:rPr>
          <w:rFonts w:hint="eastAsia" w:ascii="宋体" w:hAnsi="宋体" w:cs="宋体"/>
          <w:b/>
          <w:bCs/>
          <w:color w:val="auto"/>
          <w:sz w:val="32"/>
          <w:szCs w:val="32"/>
          <w:highlight w:val="none"/>
        </w:rPr>
      </w:pPr>
    </w:p>
    <w:p w14:paraId="465B0184">
      <w:pPr>
        <w:spacing w:line="360" w:lineRule="auto"/>
        <w:jc w:val="center"/>
        <w:outlineLvl w:val="9"/>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基本评分标准</w:t>
      </w:r>
    </w:p>
    <w:tbl>
      <w:tblPr>
        <w:tblStyle w:val="16"/>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851"/>
        <w:gridCol w:w="6946"/>
      </w:tblGrid>
      <w:tr w14:paraId="0B27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51" w:type="dxa"/>
            <w:noWrap w:val="0"/>
            <w:vAlign w:val="center"/>
          </w:tcPr>
          <w:p w14:paraId="627B5E8D">
            <w:pPr>
              <w:widowControl/>
              <w:adjustRightInd w:val="0"/>
              <w:snapToGrid w:val="0"/>
              <w:ind w:right="-2"/>
              <w:jc w:val="center"/>
              <w:rPr>
                <w:rFonts w:ascii="宋体" w:hAnsi="宋体"/>
                <w:sz w:val="24"/>
                <w:highlight w:val="none"/>
              </w:rPr>
            </w:pPr>
            <w:r>
              <w:rPr>
                <w:rFonts w:hint="eastAsia" w:ascii="宋体" w:hAnsi="宋体"/>
                <w:sz w:val="24"/>
                <w:highlight w:val="none"/>
              </w:rPr>
              <w:t>分项</w:t>
            </w:r>
          </w:p>
        </w:tc>
        <w:tc>
          <w:tcPr>
            <w:tcW w:w="1559" w:type="dxa"/>
            <w:noWrap w:val="0"/>
            <w:vAlign w:val="center"/>
          </w:tcPr>
          <w:p w14:paraId="1727927B">
            <w:pPr>
              <w:widowControl/>
              <w:adjustRightInd w:val="0"/>
              <w:snapToGrid w:val="0"/>
              <w:ind w:right="-2"/>
              <w:jc w:val="center"/>
              <w:rPr>
                <w:rFonts w:ascii="宋体" w:hAnsi="宋体"/>
                <w:sz w:val="24"/>
                <w:highlight w:val="none"/>
              </w:rPr>
            </w:pPr>
            <w:r>
              <w:rPr>
                <w:rFonts w:hint="eastAsia" w:ascii="宋体" w:hAnsi="宋体"/>
                <w:sz w:val="24"/>
                <w:highlight w:val="none"/>
              </w:rPr>
              <w:t>评分因素</w:t>
            </w:r>
          </w:p>
        </w:tc>
        <w:tc>
          <w:tcPr>
            <w:tcW w:w="851" w:type="dxa"/>
            <w:noWrap w:val="0"/>
            <w:vAlign w:val="center"/>
          </w:tcPr>
          <w:p w14:paraId="7414A158">
            <w:pPr>
              <w:widowControl/>
              <w:adjustRightInd w:val="0"/>
              <w:snapToGrid w:val="0"/>
              <w:ind w:right="-2"/>
              <w:jc w:val="center"/>
              <w:rPr>
                <w:rFonts w:ascii="宋体" w:hAnsi="宋体"/>
                <w:sz w:val="24"/>
                <w:highlight w:val="none"/>
              </w:rPr>
            </w:pPr>
            <w:r>
              <w:rPr>
                <w:rFonts w:hint="eastAsia" w:ascii="宋体" w:hAnsi="宋体"/>
                <w:sz w:val="24"/>
                <w:highlight w:val="none"/>
              </w:rPr>
              <w:t>分数</w:t>
            </w:r>
          </w:p>
        </w:tc>
        <w:tc>
          <w:tcPr>
            <w:tcW w:w="6946" w:type="dxa"/>
            <w:noWrap w:val="0"/>
            <w:vAlign w:val="center"/>
          </w:tcPr>
          <w:p w14:paraId="1CD66D02">
            <w:pPr>
              <w:widowControl/>
              <w:adjustRightInd w:val="0"/>
              <w:snapToGrid w:val="0"/>
              <w:ind w:right="-2"/>
              <w:jc w:val="center"/>
              <w:rPr>
                <w:rFonts w:ascii="宋体" w:hAnsi="宋体"/>
                <w:sz w:val="24"/>
                <w:highlight w:val="none"/>
              </w:rPr>
            </w:pPr>
            <w:r>
              <w:rPr>
                <w:rFonts w:hint="eastAsia" w:ascii="宋体" w:hAnsi="宋体"/>
                <w:sz w:val="24"/>
                <w:highlight w:val="none"/>
              </w:rPr>
              <w:t>标准说明</w:t>
            </w:r>
          </w:p>
        </w:tc>
      </w:tr>
      <w:tr w14:paraId="5F5E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851" w:type="dxa"/>
            <w:noWrap w:val="0"/>
            <w:vAlign w:val="center"/>
          </w:tcPr>
          <w:p w14:paraId="7A49D4EC">
            <w:pPr>
              <w:widowControl/>
              <w:adjustRightInd w:val="0"/>
              <w:snapToGrid w:val="0"/>
              <w:ind w:right="-2"/>
              <w:jc w:val="center"/>
              <w:rPr>
                <w:rFonts w:hint="eastAsia" w:ascii="宋体" w:hAnsi="宋体"/>
                <w:sz w:val="24"/>
                <w:highlight w:val="none"/>
              </w:rPr>
            </w:pPr>
            <w:r>
              <w:rPr>
                <w:rFonts w:hint="eastAsia" w:ascii="宋体" w:hAnsi="宋体"/>
                <w:sz w:val="24"/>
                <w:highlight w:val="none"/>
              </w:rPr>
              <w:t>价格</w:t>
            </w:r>
          </w:p>
          <w:p w14:paraId="1CA749AE">
            <w:pPr>
              <w:widowControl/>
              <w:adjustRightInd w:val="0"/>
              <w:snapToGrid w:val="0"/>
              <w:ind w:right="-2"/>
              <w:jc w:val="center"/>
              <w:rPr>
                <w:rFonts w:hint="eastAsia" w:ascii="宋体" w:hAnsi="宋体"/>
                <w:sz w:val="24"/>
                <w:highlight w:val="none"/>
              </w:rPr>
            </w:pPr>
            <w:r>
              <w:rPr>
                <w:rFonts w:hint="eastAsia" w:ascii="宋体" w:hAnsi="宋体"/>
                <w:sz w:val="24"/>
                <w:highlight w:val="none"/>
              </w:rPr>
              <w:t>部分</w:t>
            </w:r>
          </w:p>
          <w:p w14:paraId="6F713F0D">
            <w:pPr>
              <w:widowControl/>
              <w:adjustRightInd w:val="0"/>
              <w:snapToGrid w:val="0"/>
              <w:ind w:right="-2"/>
              <w:jc w:val="center"/>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30</w:t>
            </w:r>
            <w:r>
              <w:rPr>
                <w:rFonts w:hint="eastAsia" w:ascii="宋体" w:hAnsi="宋体"/>
                <w:sz w:val="24"/>
                <w:highlight w:val="none"/>
              </w:rPr>
              <w:t>）</w:t>
            </w:r>
          </w:p>
        </w:tc>
        <w:tc>
          <w:tcPr>
            <w:tcW w:w="1559" w:type="dxa"/>
            <w:noWrap w:val="0"/>
            <w:vAlign w:val="center"/>
          </w:tcPr>
          <w:p w14:paraId="365809C2">
            <w:pPr>
              <w:widowControl/>
              <w:adjustRightInd w:val="0"/>
              <w:snapToGrid w:val="0"/>
              <w:ind w:right="-2"/>
              <w:jc w:val="center"/>
              <w:rPr>
                <w:rFonts w:ascii="宋体" w:hAnsi="宋体"/>
                <w:sz w:val="24"/>
                <w:highlight w:val="none"/>
              </w:rPr>
            </w:pPr>
            <w:r>
              <w:rPr>
                <w:rFonts w:hint="eastAsia" w:ascii="宋体" w:hAnsi="宋体"/>
                <w:kern w:val="0"/>
                <w:sz w:val="24"/>
                <w:highlight w:val="none"/>
              </w:rPr>
              <w:t>投标报价</w:t>
            </w:r>
          </w:p>
        </w:tc>
        <w:tc>
          <w:tcPr>
            <w:tcW w:w="851" w:type="dxa"/>
            <w:noWrap w:val="0"/>
            <w:vAlign w:val="center"/>
          </w:tcPr>
          <w:p w14:paraId="5B936344">
            <w:pPr>
              <w:widowControl/>
              <w:adjustRightInd w:val="0"/>
              <w:snapToGrid w:val="0"/>
              <w:ind w:right="-2"/>
              <w:jc w:val="center"/>
              <w:rPr>
                <w:rFonts w:hint="default" w:ascii="宋体" w:hAnsi="宋体" w:eastAsia="宋体"/>
                <w:sz w:val="24"/>
                <w:highlight w:val="none"/>
                <w:lang w:val="en-US" w:eastAsia="zh-CN"/>
              </w:rPr>
            </w:pPr>
            <w:r>
              <w:rPr>
                <w:rFonts w:hint="eastAsia" w:ascii="宋体" w:hAnsi="宋体"/>
                <w:sz w:val="24"/>
                <w:highlight w:val="none"/>
                <w:lang w:val="en-US" w:eastAsia="zh-CN"/>
              </w:rPr>
              <w:t>30</w:t>
            </w:r>
          </w:p>
        </w:tc>
        <w:tc>
          <w:tcPr>
            <w:tcW w:w="6946" w:type="dxa"/>
            <w:noWrap w:val="0"/>
            <w:vAlign w:val="top"/>
          </w:tcPr>
          <w:p w14:paraId="5C328030">
            <w:pPr>
              <w:widowControl/>
              <w:textAlignment w:val="center"/>
              <w:rPr>
                <w:rFonts w:ascii="宋体" w:hAnsi="宋体"/>
                <w:sz w:val="24"/>
                <w:highlight w:val="none"/>
              </w:rPr>
            </w:pPr>
            <w:r>
              <w:rPr>
                <w:rFonts w:hint="eastAsia" w:ascii="宋体" w:hAnsi="宋体"/>
                <w:color w:val="000000"/>
                <w:sz w:val="24"/>
                <w:highlight w:val="none"/>
              </w:rPr>
              <w:t>满足</w:t>
            </w:r>
            <w:r>
              <w:rPr>
                <w:rFonts w:hint="eastAsia" w:ascii="宋体" w:hAnsi="宋体"/>
                <w:color w:val="000000"/>
                <w:sz w:val="24"/>
                <w:highlight w:val="none"/>
                <w:lang w:val="en-US" w:eastAsia="zh-CN"/>
              </w:rPr>
              <w:t>招标</w:t>
            </w:r>
            <w:r>
              <w:rPr>
                <w:rFonts w:hint="eastAsia" w:ascii="宋体" w:hAnsi="宋体"/>
                <w:color w:val="000000"/>
                <w:sz w:val="24"/>
                <w:highlight w:val="none"/>
              </w:rPr>
              <w:t>文件要求且报价最低的供应商的价格为基准价，其价格分为满分。其他供应商的价格分则统一按照下列公式计算：</w:t>
            </w:r>
          </w:p>
          <w:p w14:paraId="4782C9A7">
            <w:pPr>
              <w:adjustRightInd w:val="0"/>
              <w:snapToGrid w:val="0"/>
              <w:rPr>
                <w:rFonts w:hint="eastAsia" w:ascii="宋体" w:hAnsi="宋体"/>
                <w:sz w:val="24"/>
                <w:highlight w:val="none"/>
              </w:rPr>
            </w:pPr>
            <w:r>
              <w:rPr>
                <w:rFonts w:hint="eastAsia" w:ascii="宋体" w:hAnsi="宋体"/>
                <w:color w:val="000000"/>
                <w:sz w:val="24"/>
                <w:highlight w:val="none"/>
              </w:rPr>
              <w:t>供应商报价得分＝（竞争性磋商基准价/最终报价）×</w:t>
            </w:r>
            <w:r>
              <w:rPr>
                <w:rFonts w:hint="eastAsia" w:ascii="宋体" w:hAnsi="宋体"/>
                <w:color w:val="000000"/>
                <w:sz w:val="24"/>
                <w:highlight w:val="none"/>
                <w:lang w:val="en-US" w:eastAsia="zh-CN"/>
              </w:rPr>
              <w:t>3</w:t>
            </w:r>
            <w:r>
              <w:rPr>
                <w:rFonts w:hint="eastAsia" w:ascii="宋体" w:hAnsi="宋体"/>
                <w:color w:val="000000"/>
                <w:sz w:val="24"/>
                <w:highlight w:val="none"/>
              </w:rPr>
              <w:t>0</w:t>
            </w:r>
          </w:p>
        </w:tc>
      </w:tr>
      <w:tr w14:paraId="0EB7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851" w:type="dxa"/>
            <w:vMerge w:val="restart"/>
            <w:noWrap w:val="0"/>
            <w:vAlign w:val="center"/>
          </w:tcPr>
          <w:p w14:paraId="641505DD">
            <w:pPr>
              <w:widowControl/>
              <w:adjustRightInd w:val="0"/>
              <w:snapToGrid w:val="0"/>
              <w:ind w:right="-2"/>
              <w:jc w:val="center"/>
              <w:rPr>
                <w:rFonts w:hint="eastAsia" w:ascii="宋体" w:hAnsi="宋体"/>
                <w:sz w:val="24"/>
                <w:highlight w:val="none"/>
              </w:rPr>
            </w:pPr>
            <w:r>
              <w:rPr>
                <w:rFonts w:hint="eastAsia" w:ascii="宋体" w:hAnsi="宋体"/>
                <w:sz w:val="24"/>
                <w:highlight w:val="none"/>
              </w:rPr>
              <w:t>技术</w:t>
            </w:r>
          </w:p>
          <w:p w14:paraId="3C8044DC">
            <w:pPr>
              <w:widowControl/>
              <w:adjustRightInd w:val="0"/>
              <w:snapToGrid w:val="0"/>
              <w:ind w:right="-2"/>
              <w:jc w:val="center"/>
              <w:rPr>
                <w:rFonts w:hint="eastAsia" w:ascii="宋体" w:hAnsi="宋体"/>
                <w:sz w:val="24"/>
                <w:highlight w:val="none"/>
              </w:rPr>
            </w:pPr>
            <w:r>
              <w:rPr>
                <w:rFonts w:hint="eastAsia" w:ascii="宋体" w:hAnsi="宋体"/>
                <w:sz w:val="24"/>
                <w:highlight w:val="none"/>
              </w:rPr>
              <w:t>部分</w:t>
            </w:r>
          </w:p>
          <w:p w14:paraId="22E98F2D">
            <w:pPr>
              <w:widowControl/>
              <w:adjustRightInd w:val="0"/>
              <w:snapToGrid w:val="0"/>
              <w:ind w:right="-2"/>
              <w:jc w:val="center"/>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60</w:t>
            </w:r>
            <w:r>
              <w:rPr>
                <w:rFonts w:hint="eastAsia" w:ascii="宋体" w:hAnsi="宋体"/>
                <w:sz w:val="24"/>
                <w:highlight w:val="none"/>
              </w:rPr>
              <w:t>）</w:t>
            </w:r>
          </w:p>
        </w:tc>
        <w:tc>
          <w:tcPr>
            <w:tcW w:w="1559" w:type="dxa"/>
            <w:noWrap w:val="0"/>
            <w:vAlign w:val="center"/>
          </w:tcPr>
          <w:p w14:paraId="1C099FBE">
            <w:pPr>
              <w:widowControl/>
              <w:jc w:val="center"/>
              <w:textAlignment w:val="center"/>
              <w:rPr>
                <w:rFonts w:ascii="宋体" w:hAnsi="宋体"/>
                <w:sz w:val="24"/>
                <w:highlight w:val="none"/>
              </w:rPr>
            </w:pPr>
            <w:r>
              <w:rPr>
                <w:rFonts w:hint="eastAsia" w:ascii="宋体" w:hAnsi="宋体"/>
                <w:color w:val="000000"/>
                <w:sz w:val="24"/>
                <w:highlight w:val="none"/>
              </w:rPr>
              <w:t>目标任务与需求分析</w:t>
            </w:r>
          </w:p>
        </w:tc>
        <w:tc>
          <w:tcPr>
            <w:tcW w:w="851" w:type="dxa"/>
            <w:noWrap w:val="0"/>
            <w:vAlign w:val="center"/>
          </w:tcPr>
          <w:p w14:paraId="1B2F79E0">
            <w:pPr>
              <w:widowControl/>
              <w:jc w:val="center"/>
              <w:textAlignment w:val="center"/>
              <w:rPr>
                <w:rFonts w:hint="eastAsia" w:ascii="宋体" w:hAnsi="宋体" w:eastAsia="宋体"/>
                <w:sz w:val="24"/>
                <w:highlight w:val="none"/>
                <w:lang w:eastAsia="zh-CN"/>
              </w:rPr>
            </w:pPr>
            <w:r>
              <w:rPr>
                <w:rFonts w:hint="eastAsia" w:ascii="宋体" w:hAnsi="宋体"/>
                <w:color w:val="000000"/>
                <w:sz w:val="24"/>
                <w:highlight w:val="none"/>
                <w:lang w:val="en-US" w:eastAsia="zh-CN"/>
              </w:rPr>
              <w:t>8</w:t>
            </w:r>
          </w:p>
        </w:tc>
        <w:tc>
          <w:tcPr>
            <w:tcW w:w="6946" w:type="dxa"/>
            <w:noWrap w:val="0"/>
            <w:vAlign w:val="center"/>
          </w:tcPr>
          <w:p w14:paraId="085B9D4B">
            <w:pPr>
              <w:widowControl/>
              <w:textAlignment w:val="center"/>
              <w:rPr>
                <w:rFonts w:ascii="宋体" w:hAnsi="宋体"/>
                <w:sz w:val="24"/>
                <w:highlight w:val="none"/>
              </w:rPr>
            </w:pPr>
            <w:r>
              <w:rPr>
                <w:rFonts w:hint="eastAsia" w:ascii="宋体" w:hAnsi="宋体"/>
                <w:color w:val="000000"/>
                <w:sz w:val="24"/>
                <w:highlight w:val="none"/>
              </w:rPr>
              <w:t>供应商提供对本项目的工作背景、必要性、可行性及目标的理解认识分析。对采购需求认识非常深刻、非常全面详实，分析非常到位的得</w:t>
            </w:r>
            <w:r>
              <w:rPr>
                <w:rFonts w:hint="eastAsia" w:ascii="宋体" w:hAnsi="宋体"/>
                <w:color w:val="000000"/>
                <w:sz w:val="24"/>
                <w:highlight w:val="none"/>
                <w:lang w:val="en-US" w:eastAsia="zh-CN"/>
              </w:rPr>
              <w:t>8</w:t>
            </w:r>
            <w:r>
              <w:rPr>
                <w:rFonts w:hint="eastAsia" w:ascii="宋体" w:hAnsi="宋体"/>
                <w:color w:val="000000"/>
                <w:sz w:val="24"/>
                <w:highlight w:val="none"/>
              </w:rPr>
              <w:t>-</w:t>
            </w:r>
            <w:r>
              <w:rPr>
                <w:rFonts w:hint="eastAsia" w:ascii="宋体" w:hAnsi="宋体"/>
                <w:color w:val="000000"/>
                <w:sz w:val="24"/>
                <w:highlight w:val="none"/>
                <w:lang w:val="en-US" w:eastAsia="zh-CN"/>
              </w:rPr>
              <w:t>7</w:t>
            </w:r>
            <w:r>
              <w:rPr>
                <w:rFonts w:hint="eastAsia" w:ascii="宋体" w:hAnsi="宋体"/>
                <w:color w:val="000000"/>
                <w:sz w:val="24"/>
                <w:highlight w:val="none"/>
              </w:rPr>
              <w:t>分；</w:t>
            </w:r>
          </w:p>
          <w:p w14:paraId="311BBD70">
            <w:pPr>
              <w:widowControl/>
              <w:textAlignment w:val="center"/>
              <w:rPr>
                <w:rFonts w:ascii="宋体" w:hAnsi="宋体"/>
                <w:sz w:val="24"/>
                <w:highlight w:val="none"/>
              </w:rPr>
            </w:pPr>
            <w:r>
              <w:rPr>
                <w:rFonts w:hint="eastAsia" w:ascii="宋体" w:hAnsi="宋体"/>
                <w:color w:val="000000"/>
                <w:sz w:val="24"/>
                <w:highlight w:val="none"/>
              </w:rPr>
              <w:t>对采购需求理解较为深刻，分析比较到位的得</w:t>
            </w:r>
            <w:r>
              <w:rPr>
                <w:rFonts w:hint="eastAsia" w:ascii="宋体" w:hAnsi="宋体"/>
                <w:color w:val="000000"/>
                <w:sz w:val="24"/>
                <w:highlight w:val="none"/>
                <w:lang w:val="en-US" w:eastAsia="zh-CN"/>
              </w:rPr>
              <w:t>6</w:t>
            </w:r>
            <w:r>
              <w:rPr>
                <w:rFonts w:hint="eastAsia"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p>
          <w:p w14:paraId="1BB5502F">
            <w:pPr>
              <w:widowControl/>
              <w:textAlignment w:val="center"/>
              <w:rPr>
                <w:rFonts w:ascii="宋体" w:hAnsi="宋体"/>
                <w:sz w:val="24"/>
                <w:highlight w:val="none"/>
              </w:rPr>
            </w:pPr>
            <w:r>
              <w:rPr>
                <w:rFonts w:hint="eastAsia" w:ascii="宋体" w:hAnsi="宋体"/>
                <w:color w:val="000000"/>
                <w:sz w:val="24"/>
                <w:highlight w:val="none"/>
              </w:rPr>
              <w:t>对采购需求理解相对尚可，分析基本到位的得</w:t>
            </w:r>
            <w:r>
              <w:rPr>
                <w:rFonts w:hint="eastAsia" w:ascii="宋体" w:hAnsi="宋体"/>
                <w:color w:val="000000"/>
                <w:sz w:val="24"/>
                <w:highlight w:val="none"/>
                <w:lang w:val="en-US" w:eastAsia="zh-CN"/>
              </w:rPr>
              <w:t>4</w:t>
            </w:r>
            <w:r>
              <w:rPr>
                <w:rFonts w:hint="eastAsia" w:ascii="宋体" w:hAnsi="宋体"/>
                <w:color w:val="000000"/>
                <w:sz w:val="24"/>
                <w:highlight w:val="none"/>
              </w:rPr>
              <w:t>-3分；</w:t>
            </w:r>
          </w:p>
          <w:p w14:paraId="405B2ED7">
            <w:pPr>
              <w:widowControl/>
              <w:textAlignment w:val="center"/>
              <w:rPr>
                <w:rFonts w:ascii="宋体" w:hAnsi="宋体"/>
                <w:sz w:val="24"/>
                <w:highlight w:val="none"/>
              </w:rPr>
            </w:pPr>
            <w:r>
              <w:rPr>
                <w:rFonts w:hint="eastAsia" w:ascii="宋体" w:hAnsi="宋体"/>
                <w:color w:val="000000"/>
                <w:sz w:val="24"/>
                <w:highlight w:val="none"/>
              </w:rPr>
              <w:t>对采购需求理解不太深刻，分析不太到位的得2-1分；</w:t>
            </w:r>
          </w:p>
          <w:p w14:paraId="1F8932B8">
            <w:pPr>
              <w:widowControl/>
              <w:textAlignment w:val="center"/>
              <w:rPr>
                <w:rFonts w:ascii="宋体" w:hAnsi="宋体"/>
                <w:sz w:val="24"/>
                <w:highlight w:val="none"/>
              </w:rPr>
            </w:pPr>
            <w:r>
              <w:rPr>
                <w:rFonts w:hint="eastAsia" w:ascii="宋体" w:hAnsi="宋体"/>
                <w:color w:val="000000"/>
                <w:sz w:val="24"/>
                <w:highlight w:val="none"/>
              </w:rPr>
              <w:t>对采购需求理解有偏差，分析不到位的及未提供的不得分。</w:t>
            </w:r>
          </w:p>
        </w:tc>
      </w:tr>
      <w:tr w14:paraId="5122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Merge w:val="continue"/>
            <w:noWrap w:val="0"/>
            <w:vAlign w:val="center"/>
          </w:tcPr>
          <w:p w14:paraId="1EF28FEA">
            <w:pPr>
              <w:widowControl/>
              <w:adjustRightInd w:val="0"/>
              <w:snapToGrid w:val="0"/>
              <w:ind w:right="-2"/>
              <w:jc w:val="center"/>
              <w:rPr>
                <w:rFonts w:ascii="宋体" w:hAnsi="宋体"/>
                <w:sz w:val="24"/>
                <w:highlight w:val="none"/>
              </w:rPr>
            </w:pPr>
          </w:p>
        </w:tc>
        <w:tc>
          <w:tcPr>
            <w:tcW w:w="1559" w:type="dxa"/>
            <w:noWrap w:val="0"/>
            <w:vAlign w:val="center"/>
          </w:tcPr>
          <w:p w14:paraId="041164A3">
            <w:pPr>
              <w:widowControl/>
              <w:jc w:val="center"/>
              <w:textAlignment w:val="center"/>
              <w:rPr>
                <w:rFonts w:ascii="宋体" w:hAnsi="宋体"/>
                <w:sz w:val="24"/>
                <w:highlight w:val="none"/>
              </w:rPr>
            </w:pPr>
            <w:r>
              <w:rPr>
                <w:rFonts w:hint="eastAsia" w:ascii="宋体" w:hAnsi="宋体"/>
                <w:color w:val="000000"/>
                <w:sz w:val="24"/>
                <w:highlight w:val="none"/>
              </w:rPr>
              <w:t>技术路线</w:t>
            </w:r>
          </w:p>
        </w:tc>
        <w:tc>
          <w:tcPr>
            <w:tcW w:w="851" w:type="dxa"/>
            <w:noWrap w:val="0"/>
            <w:vAlign w:val="center"/>
          </w:tcPr>
          <w:p w14:paraId="7935E9AB">
            <w:pPr>
              <w:widowControl/>
              <w:jc w:val="center"/>
              <w:textAlignment w:val="center"/>
              <w:rPr>
                <w:rFonts w:hint="eastAsia" w:ascii="宋体" w:hAnsi="宋体" w:eastAsia="宋体"/>
                <w:sz w:val="24"/>
                <w:highlight w:val="none"/>
                <w:lang w:eastAsia="zh-CN"/>
              </w:rPr>
            </w:pPr>
            <w:r>
              <w:rPr>
                <w:rFonts w:hint="eastAsia" w:ascii="宋体" w:hAnsi="宋体"/>
                <w:color w:val="000000"/>
                <w:sz w:val="24"/>
                <w:highlight w:val="none"/>
                <w:lang w:val="en-US" w:eastAsia="zh-CN"/>
              </w:rPr>
              <w:t>8</w:t>
            </w:r>
          </w:p>
        </w:tc>
        <w:tc>
          <w:tcPr>
            <w:tcW w:w="6946" w:type="dxa"/>
            <w:noWrap w:val="0"/>
            <w:vAlign w:val="center"/>
          </w:tcPr>
          <w:p w14:paraId="4090414D">
            <w:pPr>
              <w:widowControl/>
              <w:textAlignment w:val="center"/>
              <w:rPr>
                <w:rFonts w:ascii="宋体" w:hAnsi="宋体"/>
                <w:sz w:val="24"/>
                <w:highlight w:val="none"/>
              </w:rPr>
            </w:pPr>
            <w:r>
              <w:rPr>
                <w:rFonts w:hint="eastAsia" w:ascii="宋体" w:hAnsi="宋体"/>
                <w:color w:val="000000"/>
                <w:sz w:val="24"/>
                <w:highlight w:val="none"/>
              </w:rPr>
              <w:t>根据供应商针对本项目制定的技术路线是否符合部、省技术要求，思路是否清晰，内容是否全面，方法是否科学，是否有针对性等。</w:t>
            </w:r>
            <w:r>
              <w:rPr>
                <w:rFonts w:hint="eastAsia" w:ascii="宋体" w:hAnsi="宋体"/>
                <w:color w:val="000000"/>
                <w:sz w:val="24"/>
                <w:highlight w:val="none"/>
              </w:rPr>
              <w:br w:type="textWrapping"/>
            </w:r>
            <w:r>
              <w:rPr>
                <w:rFonts w:hint="eastAsia" w:ascii="宋体" w:hAnsi="宋体"/>
                <w:color w:val="000000"/>
                <w:sz w:val="24"/>
                <w:highlight w:val="none"/>
              </w:rPr>
              <w:t>技术路线完整详细、思路清晰明了、对作业区域现状有全面深入的了解、符合实际，完全满足要求的得</w:t>
            </w:r>
            <w:r>
              <w:rPr>
                <w:rFonts w:hint="eastAsia" w:ascii="宋体" w:hAnsi="宋体"/>
                <w:color w:val="000000"/>
                <w:sz w:val="24"/>
                <w:highlight w:val="none"/>
                <w:lang w:val="en-US" w:eastAsia="zh-CN"/>
              </w:rPr>
              <w:t>8</w:t>
            </w:r>
            <w:r>
              <w:rPr>
                <w:rFonts w:hint="eastAsia"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分；</w:t>
            </w:r>
            <w:r>
              <w:rPr>
                <w:rFonts w:hint="eastAsia" w:ascii="宋体" w:hAnsi="宋体"/>
                <w:color w:val="000000"/>
                <w:sz w:val="24"/>
                <w:highlight w:val="none"/>
              </w:rPr>
              <w:br w:type="textWrapping"/>
            </w:r>
            <w:r>
              <w:rPr>
                <w:rFonts w:hint="eastAsia" w:ascii="宋体" w:hAnsi="宋体"/>
                <w:color w:val="000000"/>
                <w:sz w:val="24"/>
                <w:highlight w:val="none"/>
              </w:rPr>
              <w:t>技术路线完整、思路清楚、对作业区域现状有了解、可实施性基本满足要求的得</w:t>
            </w:r>
            <w:r>
              <w:rPr>
                <w:rFonts w:hint="eastAsia" w:ascii="宋体" w:hAnsi="宋体"/>
                <w:color w:val="000000"/>
                <w:sz w:val="24"/>
                <w:highlight w:val="none"/>
                <w:lang w:val="en-US" w:eastAsia="zh-CN"/>
              </w:rPr>
              <w:t>5</w:t>
            </w:r>
            <w:r>
              <w:rPr>
                <w:rFonts w:hint="eastAsia"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rPr>
              <w:br w:type="textWrapping"/>
            </w:r>
            <w:r>
              <w:rPr>
                <w:rFonts w:hint="eastAsia" w:ascii="宋体" w:hAnsi="宋体"/>
                <w:color w:val="000000"/>
                <w:sz w:val="24"/>
                <w:highlight w:val="none"/>
              </w:rPr>
              <w:t>技术路线较完整、项目实施或思路简单、对作业区域现状了解不深、可实施性一般得</w:t>
            </w:r>
            <w:r>
              <w:rPr>
                <w:rFonts w:hint="eastAsia" w:ascii="宋体" w:hAnsi="宋体"/>
                <w:color w:val="000000"/>
                <w:sz w:val="24"/>
                <w:highlight w:val="none"/>
                <w:lang w:val="en-US" w:eastAsia="zh-CN"/>
              </w:rPr>
              <w:t>2</w:t>
            </w:r>
            <w:r>
              <w:rPr>
                <w:rFonts w:hint="eastAsia" w:ascii="宋体" w:hAnsi="宋体"/>
                <w:color w:val="000000"/>
                <w:sz w:val="24"/>
                <w:highlight w:val="none"/>
              </w:rPr>
              <w:t>-</w:t>
            </w:r>
            <w:r>
              <w:rPr>
                <w:rFonts w:hint="eastAsia" w:ascii="宋体" w:hAnsi="宋体"/>
                <w:color w:val="000000"/>
                <w:sz w:val="24"/>
                <w:highlight w:val="none"/>
                <w:lang w:val="en-US" w:eastAsia="zh-CN"/>
              </w:rPr>
              <w:t>1</w:t>
            </w:r>
            <w:r>
              <w:rPr>
                <w:rFonts w:hint="eastAsia" w:ascii="宋体" w:hAnsi="宋体"/>
                <w:color w:val="000000"/>
                <w:sz w:val="24"/>
                <w:highlight w:val="none"/>
              </w:rPr>
              <w:t>分；</w:t>
            </w:r>
            <w:r>
              <w:rPr>
                <w:rFonts w:hint="eastAsia" w:ascii="宋体" w:hAnsi="宋体"/>
                <w:color w:val="000000"/>
                <w:sz w:val="24"/>
                <w:highlight w:val="none"/>
              </w:rPr>
              <w:br w:type="textWrapping"/>
            </w:r>
            <w:r>
              <w:rPr>
                <w:rFonts w:hint="eastAsia" w:ascii="宋体" w:hAnsi="宋体"/>
                <w:color w:val="000000"/>
                <w:sz w:val="24"/>
                <w:highlight w:val="none"/>
              </w:rPr>
              <w:t>技术路线不完整，有漏缺项的或没有针对性解释说明，存在实施难度的得或未提供技术路线方案的不得分。</w:t>
            </w:r>
          </w:p>
        </w:tc>
      </w:tr>
      <w:tr w14:paraId="38F5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851" w:type="dxa"/>
            <w:vMerge w:val="continue"/>
            <w:noWrap w:val="0"/>
            <w:vAlign w:val="center"/>
          </w:tcPr>
          <w:p w14:paraId="17703896">
            <w:pPr>
              <w:widowControl/>
              <w:adjustRightInd w:val="0"/>
              <w:snapToGrid w:val="0"/>
              <w:jc w:val="center"/>
              <w:rPr>
                <w:rFonts w:ascii="宋体" w:hAnsi="宋体" w:cs="宋体"/>
                <w:sz w:val="24"/>
                <w:highlight w:val="none"/>
              </w:rPr>
            </w:pPr>
          </w:p>
        </w:tc>
        <w:tc>
          <w:tcPr>
            <w:tcW w:w="1559" w:type="dxa"/>
            <w:noWrap w:val="0"/>
            <w:vAlign w:val="center"/>
          </w:tcPr>
          <w:p w14:paraId="0E5487F1">
            <w:pPr>
              <w:widowControl/>
              <w:jc w:val="center"/>
              <w:textAlignment w:val="center"/>
              <w:rPr>
                <w:rFonts w:ascii="宋体" w:hAnsi="宋体"/>
                <w:sz w:val="24"/>
                <w:highlight w:val="none"/>
              </w:rPr>
            </w:pPr>
            <w:r>
              <w:rPr>
                <w:rFonts w:hint="eastAsia" w:ascii="宋体" w:hAnsi="宋体"/>
                <w:color w:val="000000"/>
                <w:sz w:val="24"/>
                <w:highlight w:val="none"/>
              </w:rPr>
              <w:t>重点难点问题分析及应对措施</w:t>
            </w:r>
          </w:p>
        </w:tc>
        <w:tc>
          <w:tcPr>
            <w:tcW w:w="851" w:type="dxa"/>
            <w:noWrap w:val="0"/>
            <w:vAlign w:val="center"/>
          </w:tcPr>
          <w:p w14:paraId="30ED3B78">
            <w:pPr>
              <w:widowControl/>
              <w:jc w:val="center"/>
              <w:textAlignment w:val="center"/>
              <w:rPr>
                <w:rFonts w:hint="eastAsia" w:ascii="宋体" w:hAnsi="宋体" w:eastAsia="宋体"/>
                <w:sz w:val="24"/>
                <w:highlight w:val="none"/>
                <w:lang w:eastAsia="zh-CN"/>
              </w:rPr>
            </w:pPr>
            <w:r>
              <w:rPr>
                <w:rFonts w:hint="eastAsia" w:ascii="宋体" w:hAnsi="宋体"/>
                <w:color w:val="000000"/>
                <w:sz w:val="24"/>
                <w:highlight w:val="none"/>
                <w:lang w:val="en-US" w:eastAsia="zh-CN"/>
              </w:rPr>
              <w:t>8</w:t>
            </w:r>
          </w:p>
        </w:tc>
        <w:tc>
          <w:tcPr>
            <w:tcW w:w="6946" w:type="dxa"/>
            <w:noWrap w:val="0"/>
            <w:vAlign w:val="center"/>
          </w:tcPr>
          <w:p w14:paraId="29D8DB12">
            <w:pPr>
              <w:widowControl/>
              <w:textAlignment w:val="center"/>
              <w:rPr>
                <w:rFonts w:ascii="宋体" w:hAnsi="宋体"/>
                <w:sz w:val="24"/>
                <w:highlight w:val="none"/>
              </w:rPr>
            </w:pPr>
            <w:r>
              <w:rPr>
                <w:rFonts w:hint="eastAsia" w:ascii="宋体" w:hAnsi="宋体"/>
                <w:color w:val="000000"/>
                <w:sz w:val="24"/>
                <w:highlight w:val="none"/>
              </w:rPr>
              <w:t>对本项目难点、重点的分析明确，阐述详细，针对性合理化建议（措施）具有科学性，内容完整有效、可操作性强的得</w:t>
            </w:r>
            <w:r>
              <w:rPr>
                <w:rFonts w:hint="eastAsia" w:ascii="宋体" w:hAnsi="宋体"/>
                <w:color w:val="000000"/>
                <w:sz w:val="24"/>
                <w:highlight w:val="none"/>
                <w:lang w:val="en-US" w:eastAsia="zh-CN"/>
              </w:rPr>
              <w:t>8</w:t>
            </w:r>
            <w:r>
              <w:rPr>
                <w:rFonts w:hint="eastAsia" w:ascii="宋体" w:hAnsi="宋体"/>
                <w:color w:val="000000"/>
                <w:sz w:val="24"/>
                <w:highlight w:val="none"/>
              </w:rPr>
              <w:t>-</w:t>
            </w:r>
            <w:r>
              <w:rPr>
                <w:rFonts w:hint="eastAsia" w:ascii="宋体" w:hAnsi="宋体"/>
                <w:color w:val="000000"/>
                <w:sz w:val="24"/>
                <w:highlight w:val="none"/>
                <w:lang w:val="en-US" w:eastAsia="zh-CN"/>
              </w:rPr>
              <w:t>7</w:t>
            </w:r>
            <w:r>
              <w:rPr>
                <w:rFonts w:hint="eastAsia" w:ascii="宋体" w:hAnsi="宋体"/>
                <w:color w:val="000000"/>
                <w:sz w:val="24"/>
                <w:highlight w:val="none"/>
              </w:rPr>
              <w:t>分；</w:t>
            </w:r>
          </w:p>
          <w:p w14:paraId="3EFB3DD0">
            <w:pPr>
              <w:widowControl/>
              <w:textAlignment w:val="center"/>
              <w:rPr>
                <w:rFonts w:ascii="宋体" w:hAnsi="宋体"/>
                <w:sz w:val="24"/>
                <w:highlight w:val="none"/>
              </w:rPr>
            </w:pPr>
            <w:r>
              <w:rPr>
                <w:rFonts w:hint="eastAsia" w:ascii="宋体" w:hAnsi="宋体"/>
                <w:color w:val="000000"/>
                <w:sz w:val="24"/>
                <w:highlight w:val="none"/>
              </w:rPr>
              <w:t>分析较明确，阐述较详细，内容较完整、有一定操作性的得</w:t>
            </w:r>
            <w:r>
              <w:rPr>
                <w:rFonts w:hint="eastAsia" w:ascii="宋体" w:hAnsi="宋体"/>
                <w:color w:val="000000"/>
                <w:sz w:val="24"/>
                <w:highlight w:val="none"/>
                <w:lang w:val="en-US" w:eastAsia="zh-CN"/>
              </w:rPr>
              <w:t>6</w:t>
            </w:r>
            <w:r>
              <w:rPr>
                <w:rFonts w:hint="eastAsia"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p>
          <w:p w14:paraId="266D4630">
            <w:pPr>
              <w:widowControl/>
              <w:textAlignment w:val="center"/>
              <w:rPr>
                <w:rFonts w:ascii="宋体" w:hAnsi="宋体"/>
                <w:sz w:val="24"/>
                <w:highlight w:val="none"/>
              </w:rPr>
            </w:pPr>
            <w:r>
              <w:rPr>
                <w:rFonts w:hint="eastAsia" w:ascii="宋体" w:hAnsi="宋体"/>
                <w:color w:val="000000"/>
                <w:sz w:val="24"/>
                <w:highlight w:val="none"/>
              </w:rPr>
              <w:t>分析基本明确，阐述基本详细，内容基本完整、有一定操作性的得</w:t>
            </w:r>
            <w:r>
              <w:rPr>
                <w:rFonts w:hint="eastAsia" w:ascii="宋体" w:hAnsi="宋体"/>
                <w:color w:val="000000"/>
                <w:sz w:val="24"/>
                <w:highlight w:val="none"/>
                <w:lang w:val="en-US" w:eastAsia="zh-CN"/>
              </w:rPr>
              <w:t>4</w:t>
            </w:r>
            <w:r>
              <w:rPr>
                <w:rFonts w:hint="eastAsia" w:ascii="宋体" w:hAnsi="宋体"/>
                <w:color w:val="000000"/>
                <w:sz w:val="24"/>
                <w:highlight w:val="none"/>
              </w:rPr>
              <w:t>-3分；</w:t>
            </w:r>
          </w:p>
          <w:p w14:paraId="6174D051">
            <w:pPr>
              <w:widowControl/>
              <w:textAlignment w:val="center"/>
              <w:rPr>
                <w:rFonts w:ascii="宋体" w:hAnsi="宋体"/>
                <w:sz w:val="24"/>
                <w:highlight w:val="none"/>
              </w:rPr>
            </w:pPr>
            <w:r>
              <w:rPr>
                <w:rFonts w:hint="eastAsia" w:ascii="宋体" w:hAnsi="宋体"/>
                <w:color w:val="000000"/>
                <w:sz w:val="24"/>
                <w:highlight w:val="none"/>
              </w:rPr>
              <w:t>认识不太全面，分析不太具有针对性，不太具有操作性的得2-1分；</w:t>
            </w:r>
          </w:p>
          <w:p w14:paraId="08D53469">
            <w:pPr>
              <w:widowControl/>
              <w:textAlignment w:val="center"/>
              <w:rPr>
                <w:rFonts w:ascii="宋体" w:hAnsi="宋体"/>
                <w:sz w:val="24"/>
                <w:highlight w:val="none"/>
              </w:rPr>
            </w:pPr>
            <w:r>
              <w:rPr>
                <w:rFonts w:hint="eastAsia" w:ascii="宋体" w:hAnsi="宋体"/>
                <w:color w:val="000000"/>
                <w:sz w:val="24"/>
                <w:highlight w:val="none"/>
              </w:rPr>
              <w:t>分析不合理，思路不清晰，无针对性或者没有重点、难点和解决方案的不得分。</w:t>
            </w:r>
          </w:p>
        </w:tc>
      </w:tr>
      <w:tr w14:paraId="4A5B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851" w:type="dxa"/>
            <w:vMerge w:val="continue"/>
            <w:noWrap w:val="0"/>
            <w:vAlign w:val="center"/>
          </w:tcPr>
          <w:p w14:paraId="69E13E7D">
            <w:pPr>
              <w:widowControl/>
              <w:adjustRightInd w:val="0"/>
              <w:snapToGrid w:val="0"/>
              <w:jc w:val="center"/>
              <w:rPr>
                <w:rFonts w:ascii="宋体" w:hAnsi="宋体" w:cs="宋体"/>
                <w:sz w:val="24"/>
                <w:highlight w:val="none"/>
              </w:rPr>
            </w:pPr>
          </w:p>
        </w:tc>
        <w:tc>
          <w:tcPr>
            <w:tcW w:w="1559" w:type="dxa"/>
            <w:noWrap w:val="0"/>
            <w:vAlign w:val="center"/>
          </w:tcPr>
          <w:p w14:paraId="5E847DF0">
            <w:pPr>
              <w:widowControl/>
              <w:jc w:val="center"/>
              <w:textAlignment w:val="center"/>
              <w:rPr>
                <w:rFonts w:ascii="宋体" w:hAnsi="宋体"/>
                <w:sz w:val="24"/>
                <w:highlight w:val="none"/>
              </w:rPr>
            </w:pPr>
            <w:r>
              <w:rPr>
                <w:rFonts w:hint="eastAsia" w:ascii="宋体" w:hAnsi="宋体"/>
                <w:color w:val="000000"/>
                <w:sz w:val="24"/>
                <w:highlight w:val="none"/>
              </w:rPr>
              <w:t>数据处理方案</w:t>
            </w:r>
          </w:p>
        </w:tc>
        <w:tc>
          <w:tcPr>
            <w:tcW w:w="851" w:type="dxa"/>
            <w:noWrap w:val="0"/>
            <w:vAlign w:val="center"/>
          </w:tcPr>
          <w:p w14:paraId="29F53459">
            <w:pPr>
              <w:widowControl/>
              <w:jc w:val="center"/>
              <w:textAlignment w:val="center"/>
              <w:rPr>
                <w:rFonts w:hint="eastAsia" w:ascii="宋体" w:hAnsi="宋体" w:eastAsia="宋体"/>
                <w:sz w:val="24"/>
                <w:highlight w:val="none"/>
                <w:lang w:eastAsia="zh-CN"/>
              </w:rPr>
            </w:pPr>
            <w:r>
              <w:rPr>
                <w:rFonts w:hint="eastAsia" w:ascii="宋体" w:hAnsi="宋体"/>
                <w:color w:val="000000"/>
                <w:sz w:val="24"/>
                <w:highlight w:val="none"/>
                <w:lang w:val="en-US" w:eastAsia="zh-CN"/>
              </w:rPr>
              <w:t>8</w:t>
            </w:r>
          </w:p>
        </w:tc>
        <w:tc>
          <w:tcPr>
            <w:tcW w:w="6946" w:type="dxa"/>
            <w:noWrap w:val="0"/>
            <w:vAlign w:val="center"/>
          </w:tcPr>
          <w:p w14:paraId="014E8CD4">
            <w:pPr>
              <w:widowControl/>
              <w:textAlignment w:val="center"/>
              <w:rPr>
                <w:rFonts w:ascii="宋体" w:hAnsi="宋体"/>
                <w:sz w:val="24"/>
                <w:highlight w:val="none"/>
              </w:rPr>
            </w:pPr>
            <w:r>
              <w:rPr>
                <w:rFonts w:hint="eastAsia" w:ascii="宋体" w:hAnsi="宋体"/>
                <w:color w:val="000000"/>
                <w:sz w:val="24"/>
                <w:highlight w:val="none"/>
              </w:rPr>
              <w:t>数据的检查、整合、录入、建库等实施方案。</w:t>
            </w:r>
          </w:p>
          <w:p w14:paraId="329E7147">
            <w:pPr>
              <w:widowControl/>
              <w:textAlignment w:val="center"/>
              <w:rPr>
                <w:rFonts w:ascii="宋体" w:hAnsi="宋体"/>
                <w:sz w:val="24"/>
                <w:highlight w:val="none"/>
              </w:rPr>
            </w:pPr>
            <w:r>
              <w:rPr>
                <w:rFonts w:hint="eastAsia" w:ascii="宋体" w:hAnsi="宋体"/>
                <w:color w:val="000000"/>
                <w:sz w:val="24"/>
                <w:highlight w:val="none"/>
              </w:rPr>
              <w:t>方案中充分考虑了各种因素和条件，统筹兼顾、系统完善；有自主开发的自然资源资产清查数据建库软件（提供软件著作权），与实际紧密结合，科学、合理、可操作性强的该条得</w:t>
            </w:r>
            <w:r>
              <w:rPr>
                <w:rFonts w:hint="eastAsia" w:ascii="宋体" w:hAnsi="宋体"/>
                <w:color w:val="000000"/>
                <w:sz w:val="24"/>
                <w:highlight w:val="none"/>
                <w:lang w:val="en-US" w:eastAsia="zh-CN"/>
              </w:rPr>
              <w:t>8</w:t>
            </w:r>
            <w:r>
              <w:rPr>
                <w:rFonts w:hint="eastAsia"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分；</w:t>
            </w:r>
          </w:p>
          <w:p w14:paraId="065292F3">
            <w:pPr>
              <w:widowControl/>
              <w:textAlignment w:val="center"/>
              <w:rPr>
                <w:rFonts w:ascii="宋体" w:hAnsi="宋体"/>
                <w:sz w:val="24"/>
                <w:highlight w:val="none"/>
              </w:rPr>
            </w:pPr>
            <w:r>
              <w:rPr>
                <w:rFonts w:hint="eastAsia" w:ascii="宋体" w:hAnsi="宋体"/>
                <w:color w:val="000000"/>
                <w:sz w:val="24"/>
                <w:highlight w:val="none"/>
              </w:rPr>
              <w:t>方案内容较为简单、可行、细节待完善，对数据建库有经验（提供相关工作证明）的该条得</w:t>
            </w:r>
            <w:r>
              <w:rPr>
                <w:rFonts w:hint="eastAsia" w:ascii="宋体" w:hAnsi="宋体"/>
                <w:color w:val="000000"/>
                <w:sz w:val="24"/>
                <w:highlight w:val="none"/>
                <w:lang w:val="en-US" w:eastAsia="zh-CN"/>
              </w:rPr>
              <w:t>5-3</w:t>
            </w:r>
            <w:r>
              <w:rPr>
                <w:rFonts w:hint="eastAsia" w:ascii="宋体" w:hAnsi="宋体"/>
                <w:color w:val="000000"/>
                <w:sz w:val="24"/>
                <w:highlight w:val="none"/>
              </w:rPr>
              <w:t>分；</w:t>
            </w:r>
          </w:p>
          <w:p w14:paraId="474493AB">
            <w:pPr>
              <w:widowControl/>
              <w:textAlignment w:val="center"/>
              <w:rPr>
                <w:rFonts w:ascii="宋体" w:hAnsi="宋体"/>
                <w:sz w:val="24"/>
                <w:highlight w:val="none"/>
              </w:rPr>
            </w:pPr>
            <w:r>
              <w:rPr>
                <w:rFonts w:hint="eastAsia" w:ascii="宋体" w:hAnsi="宋体"/>
                <w:color w:val="000000"/>
                <w:sz w:val="24"/>
                <w:highlight w:val="none"/>
              </w:rPr>
              <w:t>方案内容粗略、无针对性、基本满足需求的该条得</w:t>
            </w:r>
            <w:r>
              <w:rPr>
                <w:rFonts w:hint="eastAsia" w:ascii="宋体" w:hAnsi="宋体"/>
                <w:color w:val="000000"/>
                <w:sz w:val="24"/>
                <w:highlight w:val="none"/>
                <w:lang w:val="en-US" w:eastAsia="zh-CN"/>
              </w:rPr>
              <w:t>2-1</w:t>
            </w:r>
            <w:r>
              <w:rPr>
                <w:rFonts w:hint="eastAsia" w:ascii="宋体" w:hAnsi="宋体"/>
                <w:color w:val="000000"/>
                <w:sz w:val="24"/>
                <w:highlight w:val="none"/>
              </w:rPr>
              <w:t>分；</w:t>
            </w:r>
          </w:p>
          <w:p w14:paraId="49091E0A">
            <w:pPr>
              <w:widowControl/>
              <w:textAlignment w:val="center"/>
              <w:rPr>
                <w:rFonts w:ascii="宋体" w:hAnsi="宋体"/>
                <w:sz w:val="24"/>
                <w:highlight w:val="none"/>
              </w:rPr>
            </w:pPr>
            <w:r>
              <w:rPr>
                <w:rFonts w:hint="eastAsia" w:ascii="宋体" w:hAnsi="宋体"/>
                <w:color w:val="000000"/>
                <w:sz w:val="24"/>
                <w:highlight w:val="none"/>
              </w:rPr>
              <w:t>方案不完整或操作性较差的，该项不得分。</w:t>
            </w:r>
          </w:p>
        </w:tc>
      </w:tr>
      <w:tr w14:paraId="6CC0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51" w:type="dxa"/>
            <w:vMerge w:val="continue"/>
            <w:noWrap w:val="0"/>
            <w:vAlign w:val="center"/>
          </w:tcPr>
          <w:p w14:paraId="45AA47D8">
            <w:pPr>
              <w:widowControl/>
              <w:adjustRightInd w:val="0"/>
              <w:snapToGrid w:val="0"/>
              <w:jc w:val="center"/>
              <w:rPr>
                <w:rFonts w:ascii="宋体" w:hAnsi="宋体" w:cs="宋体"/>
                <w:sz w:val="24"/>
                <w:highlight w:val="none"/>
              </w:rPr>
            </w:pPr>
          </w:p>
        </w:tc>
        <w:tc>
          <w:tcPr>
            <w:tcW w:w="1559" w:type="dxa"/>
            <w:noWrap w:val="0"/>
            <w:vAlign w:val="center"/>
          </w:tcPr>
          <w:p w14:paraId="496E875E">
            <w:pPr>
              <w:widowControl/>
              <w:jc w:val="center"/>
              <w:textAlignment w:val="center"/>
              <w:rPr>
                <w:rFonts w:ascii="宋体" w:hAnsi="宋体"/>
                <w:sz w:val="24"/>
                <w:highlight w:val="none"/>
              </w:rPr>
            </w:pPr>
            <w:r>
              <w:rPr>
                <w:rFonts w:hint="eastAsia" w:ascii="宋体" w:hAnsi="宋体"/>
                <w:color w:val="000000"/>
                <w:sz w:val="24"/>
                <w:highlight w:val="none"/>
              </w:rPr>
              <w:t>质量控制目标及保障措施</w:t>
            </w:r>
          </w:p>
        </w:tc>
        <w:tc>
          <w:tcPr>
            <w:tcW w:w="851" w:type="dxa"/>
            <w:noWrap w:val="0"/>
            <w:vAlign w:val="center"/>
          </w:tcPr>
          <w:p w14:paraId="75943060">
            <w:pPr>
              <w:widowControl/>
              <w:jc w:val="center"/>
              <w:textAlignment w:val="center"/>
              <w:rPr>
                <w:rFonts w:hint="default" w:ascii="宋体" w:hAnsi="宋体" w:eastAsia="宋体"/>
                <w:sz w:val="24"/>
                <w:highlight w:val="none"/>
                <w:lang w:val="en-US" w:eastAsia="zh-CN"/>
              </w:rPr>
            </w:pPr>
            <w:r>
              <w:rPr>
                <w:rFonts w:hint="eastAsia" w:ascii="宋体" w:hAnsi="宋体"/>
                <w:color w:val="000000"/>
                <w:sz w:val="24"/>
                <w:highlight w:val="none"/>
                <w:lang w:val="en-US" w:eastAsia="zh-CN"/>
              </w:rPr>
              <w:t>8</w:t>
            </w:r>
          </w:p>
        </w:tc>
        <w:tc>
          <w:tcPr>
            <w:tcW w:w="6946" w:type="dxa"/>
            <w:noWrap w:val="0"/>
            <w:vAlign w:val="center"/>
          </w:tcPr>
          <w:p w14:paraId="1075D585">
            <w:pPr>
              <w:widowControl/>
              <w:spacing w:line="360" w:lineRule="exact"/>
              <w:textAlignment w:val="center"/>
              <w:rPr>
                <w:rFonts w:ascii="宋体" w:hAnsi="宋体"/>
                <w:sz w:val="24"/>
                <w:highlight w:val="none"/>
              </w:rPr>
            </w:pPr>
            <w:r>
              <w:rPr>
                <w:rFonts w:hint="eastAsia" w:ascii="宋体" w:hAnsi="宋体"/>
                <w:color w:val="000000"/>
                <w:sz w:val="24"/>
                <w:highlight w:val="none"/>
              </w:rPr>
              <w:t>质量控制有总目标，保障措施充分有效，全面完备，服务响应速度快，确保工作目标能圆满实现，得</w:t>
            </w:r>
            <w:r>
              <w:rPr>
                <w:rFonts w:hint="eastAsia" w:ascii="宋体" w:hAnsi="宋体"/>
                <w:color w:val="000000"/>
                <w:sz w:val="24"/>
                <w:highlight w:val="none"/>
                <w:lang w:val="en-US" w:eastAsia="zh-CN"/>
              </w:rPr>
              <w:t>8</w:t>
            </w:r>
            <w:r>
              <w:rPr>
                <w:rFonts w:hint="eastAsia"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分；</w:t>
            </w:r>
          </w:p>
          <w:p w14:paraId="397208BB">
            <w:pPr>
              <w:widowControl/>
              <w:spacing w:line="360" w:lineRule="exact"/>
              <w:textAlignment w:val="center"/>
              <w:rPr>
                <w:rFonts w:ascii="宋体" w:hAnsi="宋体"/>
                <w:sz w:val="24"/>
                <w:highlight w:val="none"/>
              </w:rPr>
            </w:pPr>
            <w:r>
              <w:rPr>
                <w:rFonts w:hint="eastAsia" w:ascii="宋体" w:hAnsi="宋体"/>
                <w:color w:val="000000"/>
                <w:sz w:val="24"/>
                <w:highlight w:val="none"/>
              </w:rPr>
              <w:t>质量控制提供总目标，保障措施的全面性有效性一般，服务响应速度一般，但基本能实现工作目标，得</w:t>
            </w:r>
            <w:r>
              <w:rPr>
                <w:rFonts w:hint="eastAsia" w:ascii="宋体" w:hAnsi="宋体"/>
                <w:color w:val="000000"/>
                <w:sz w:val="24"/>
                <w:highlight w:val="none"/>
                <w:lang w:val="en-US" w:eastAsia="zh-CN"/>
              </w:rPr>
              <w:t>5</w:t>
            </w:r>
            <w:r>
              <w:rPr>
                <w:rFonts w:hint="eastAsia"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14:paraId="75BC78FF">
            <w:pPr>
              <w:widowControl/>
              <w:spacing w:line="360" w:lineRule="exact"/>
              <w:textAlignment w:val="center"/>
              <w:rPr>
                <w:rFonts w:ascii="宋体" w:hAnsi="宋体"/>
                <w:sz w:val="24"/>
                <w:highlight w:val="none"/>
              </w:rPr>
            </w:pPr>
            <w:r>
              <w:rPr>
                <w:rFonts w:hint="eastAsia" w:ascii="宋体" w:hAnsi="宋体"/>
                <w:color w:val="000000"/>
                <w:sz w:val="24"/>
                <w:highlight w:val="none"/>
              </w:rPr>
              <w:t>质量控制提供总目标，保障措施的全面性有效性欠缺，服务响应速度慢，基本只能实现部分工作目标，得</w:t>
            </w:r>
            <w:r>
              <w:rPr>
                <w:rFonts w:hint="eastAsia" w:ascii="宋体" w:hAnsi="宋体"/>
                <w:color w:val="000000"/>
                <w:sz w:val="24"/>
                <w:highlight w:val="none"/>
                <w:lang w:val="en-US" w:eastAsia="zh-CN"/>
              </w:rPr>
              <w:t>2</w:t>
            </w:r>
            <w:r>
              <w:rPr>
                <w:rFonts w:hint="eastAsia" w:ascii="宋体" w:hAnsi="宋体"/>
                <w:color w:val="000000"/>
                <w:sz w:val="24"/>
                <w:highlight w:val="none"/>
              </w:rPr>
              <w:t>-</w:t>
            </w:r>
            <w:r>
              <w:rPr>
                <w:rFonts w:hint="eastAsia" w:ascii="宋体" w:hAnsi="宋体"/>
                <w:color w:val="000000"/>
                <w:sz w:val="24"/>
                <w:highlight w:val="none"/>
                <w:lang w:val="en-US" w:eastAsia="zh-CN"/>
              </w:rPr>
              <w:t>1</w:t>
            </w:r>
            <w:r>
              <w:rPr>
                <w:rFonts w:hint="eastAsia" w:ascii="宋体" w:hAnsi="宋体"/>
                <w:color w:val="000000"/>
                <w:sz w:val="24"/>
                <w:highlight w:val="none"/>
              </w:rPr>
              <w:t>分；</w:t>
            </w:r>
          </w:p>
          <w:p w14:paraId="22631494">
            <w:pPr>
              <w:widowControl/>
              <w:textAlignment w:val="center"/>
              <w:rPr>
                <w:rFonts w:ascii="宋体" w:hAnsi="宋体"/>
                <w:sz w:val="24"/>
                <w:highlight w:val="none"/>
              </w:rPr>
            </w:pPr>
            <w:r>
              <w:rPr>
                <w:rFonts w:hint="eastAsia" w:ascii="宋体" w:hAnsi="宋体"/>
                <w:color w:val="000000"/>
                <w:sz w:val="24"/>
                <w:highlight w:val="none"/>
              </w:rPr>
              <w:t>质量控制未提供总目标，保障措施有所欠缺，工作目标实现困难及未提供的不得分。</w:t>
            </w:r>
          </w:p>
        </w:tc>
      </w:tr>
      <w:tr w14:paraId="1095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851" w:type="dxa"/>
            <w:vMerge w:val="continue"/>
            <w:noWrap w:val="0"/>
            <w:vAlign w:val="center"/>
          </w:tcPr>
          <w:p w14:paraId="5EEA231F">
            <w:pPr>
              <w:widowControl/>
              <w:adjustRightInd w:val="0"/>
              <w:snapToGrid w:val="0"/>
              <w:jc w:val="center"/>
              <w:rPr>
                <w:rFonts w:ascii="宋体" w:hAnsi="宋体" w:cs="宋体"/>
                <w:sz w:val="24"/>
                <w:highlight w:val="none"/>
              </w:rPr>
            </w:pPr>
          </w:p>
        </w:tc>
        <w:tc>
          <w:tcPr>
            <w:tcW w:w="1559" w:type="dxa"/>
            <w:noWrap w:val="0"/>
            <w:vAlign w:val="center"/>
          </w:tcPr>
          <w:p w14:paraId="6CF07F5C">
            <w:pPr>
              <w:widowControl/>
              <w:jc w:val="center"/>
              <w:textAlignment w:val="center"/>
              <w:rPr>
                <w:rFonts w:ascii="宋体" w:hAnsi="宋体"/>
                <w:sz w:val="24"/>
                <w:highlight w:val="none"/>
              </w:rPr>
            </w:pPr>
            <w:r>
              <w:rPr>
                <w:rFonts w:hint="eastAsia" w:ascii="宋体" w:hAnsi="宋体"/>
                <w:color w:val="000000"/>
                <w:sz w:val="24"/>
                <w:highlight w:val="none"/>
              </w:rPr>
              <w:t>进度计划及人员保障</w:t>
            </w:r>
          </w:p>
        </w:tc>
        <w:tc>
          <w:tcPr>
            <w:tcW w:w="851" w:type="dxa"/>
            <w:noWrap w:val="0"/>
            <w:vAlign w:val="center"/>
          </w:tcPr>
          <w:p w14:paraId="0FF2F38B">
            <w:pPr>
              <w:widowControl/>
              <w:jc w:val="center"/>
              <w:textAlignment w:val="center"/>
              <w:rPr>
                <w:rFonts w:hint="default" w:ascii="宋体" w:hAnsi="宋体" w:eastAsia="宋体"/>
                <w:sz w:val="24"/>
                <w:highlight w:val="none"/>
                <w:lang w:val="en-US" w:eastAsia="zh-CN"/>
              </w:rPr>
            </w:pPr>
            <w:r>
              <w:rPr>
                <w:rFonts w:hint="eastAsia" w:ascii="宋体" w:hAnsi="宋体"/>
                <w:sz w:val="24"/>
                <w:highlight w:val="none"/>
                <w:lang w:val="en-US" w:eastAsia="zh-CN"/>
              </w:rPr>
              <w:t>6</w:t>
            </w:r>
          </w:p>
        </w:tc>
        <w:tc>
          <w:tcPr>
            <w:tcW w:w="6946" w:type="dxa"/>
            <w:noWrap w:val="0"/>
            <w:vAlign w:val="center"/>
          </w:tcPr>
          <w:p w14:paraId="1787129D">
            <w:pPr>
              <w:widowControl/>
              <w:textAlignment w:val="center"/>
              <w:rPr>
                <w:rFonts w:hint="eastAsia" w:ascii="宋体" w:hAnsi="宋体"/>
                <w:sz w:val="24"/>
                <w:highlight w:val="none"/>
              </w:rPr>
            </w:pPr>
            <w:r>
              <w:rPr>
                <w:rFonts w:hint="eastAsia" w:ascii="宋体" w:hAnsi="宋体"/>
                <w:sz w:val="24"/>
                <w:highlight w:val="none"/>
              </w:rPr>
              <w:t>工作进度安排十分合理、可行，人员组织保障十分到位，内容清晰明确、措施合理，全部能满足各阶段的工作要求的得</w:t>
            </w:r>
            <w:r>
              <w:rPr>
                <w:rFonts w:hint="eastAsia" w:ascii="宋体" w:hAnsi="宋体"/>
                <w:sz w:val="24"/>
                <w:highlight w:val="none"/>
                <w:lang w:val="en-US" w:eastAsia="zh-CN"/>
              </w:rPr>
              <w:t>6-5</w:t>
            </w:r>
            <w:r>
              <w:rPr>
                <w:rFonts w:hint="eastAsia" w:ascii="宋体" w:hAnsi="宋体"/>
                <w:sz w:val="24"/>
                <w:highlight w:val="none"/>
              </w:rPr>
              <w:t>分；</w:t>
            </w:r>
          </w:p>
          <w:p w14:paraId="6C67AF1A">
            <w:pPr>
              <w:widowControl/>
              <w:textAlignment w:val="center"/>
              <w:rPr>
                <w:rFonts w:hint="eastAsia" w:ascii="宋体" w:hAnsi="宋体"/>
                <w:sz w:val="24"/>
                <w:highlight w:val="none"/>
              </w:rPr>
            </w:pPr>
            <w:r>
              <w:rPr>
                <w:rFonts w:hint="eastAsia" w:ascii="宋体" w:hAnsi="宋体"/>
                <w:sz w:val="24"/>
                <w:highlight w:val="none"/>
              </w:rPr>
              <w:t>工作进度安排较为合理、可行，人员保障比较到位，内容较明确，措施较合理，较为满足各阶段的工作要求的得</w:t>
            </w:r>
            <w:r>
              <w:rPr>
                <w:rFonts w:hint="eastAsia" w:ascii="宋体" w:hAnsi="宋体"/>
                <w:sz w:val="24"/>
                <w:highlight w:val="none"/>
                <w:lang w:val="en-US" w:eastAsia="zh-CN"/>
              </w:rPr>
              <w:t>4-3</w:t>
            </w:r>
            <w:r>
              <w:rPr>
                <w:rFonts w:hint="eastAsia" w:ascii="宋体" w:hAnsi="宋体"/>
                <w:sz w:val="24"/>
                <w:highlight w:val="none"/>
              </w:rPr>
              <w:t>分；</w:t>
            </w:r>
          </w:p>
          <w:p w14:paraId="4E9478A8">
            <w:pPr>
              <w:widowControl/>
              <w:textAlignment w:val="center"/>
              <w:rPr>
                <w:rFonts w:hint="eastAsia" w:ascii="宋体" w:hAnsi="宋体"/>
                <w:sz w:val="24"/>
                <w:highlight w:val="none"/>
              </w:rPr>
            </w:pPr>
            <w:r>
              <w:rPr>
                <w:rFonts w:hint="eastAsia" w:ascii="宋体" w:hAnsi="宋体"/>
                <w:sz w:val="24"/>
                <w:highlight w:val="none"/>
              </w:rPr>
              <w:t>工作进度安排不太合理、人员保障不太到位，不太能满足各阶段的工作要求的得</w:t>
            </w:r>
            <w:r>
              <w:rPr>
                <w:rFonts w:hint="eastAsia" w:ascii="宋体" w:hAnsi="宋体"/>
                <w:sz w:val="28"/>
                <w:szCs w:val="28"/>
                <w:highlight w:val="none"/>
                <w:lang w:val="en-US" w:eastAsia="zh-CN"/>
              </w:rPr>
              <w:t>2-1</w:t>
            </w:r>
            <w:r>
              <w:rPr>
                <w:rFonts w:hint="eastAsia" w:ascii="宋体" w:hAnsi="宋体"/>
                <w:sz w:val="24"/>
                <w:highlight w:val="none"/>
              </w:rPr>
              <w:t>分；</w:t>
            </w:r>
          </w:p>
          <w:p w14:paraId="33CBA4C2">
            <w:pPr>
              <w:widowControl/>
              <w:textAlignment w:val="center"/>
              <w:rPr>
                <w:rFonts w:ascii="宋体" w:hAnsi="宋体"/>
                <w:sz w:val="24"/>
                <w:highlight w:val="none"/>
              </w:rPr>
            </w:pPr>
            <w:r>
              <w:rPr>
                <w:rFonts w:hint="eastAsia" w:ascii="宋体" w:hAnsi="宋体"/>
                <w:sz w:val="24"/>
                <w:highlight w:val="none"/>
              </w:rPr>
              <w:t>工作进度安排不合理、人员保障不到位，不能满足各阶段的工作要求的及未提供的不得分。</w:t>
            </w:r>
          </w:p>
        </w:tc>
      </w:tr>
      <w:tr w14:paraId="212E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851" w:type="dxa"/>
            <w:vMerge w:val="continue"/>
            <w:noWrap w:val="0"/>
            <w:vAlign w:val="center"/>
          </w:tcPr>
          <w:p w14:paraId="0767266E">
            <w:pPr>
              <w:widowControl/>
              <w:adjustRightInd w:val="0"/>
              <w:snapToGrid w:val="0"/>
              <w:jc w:val="center"/>
              <w:rPr>
                <w:rFonts w:ascii="宋体" w:hAnsi="宋体" w:cs="宋体"/>
                <w:sz w:val="24"/>
                <w:highlight w:val="none"/>
              </w:rPr>
            </w:pPr>
          </w:p>
        </w:tc>
        <w:tc>
          <w:tcPr>
            <w:tcW w:w="1559" w:type="dxa"/>
            <w:noWrap w:val="0"/>
            <w:vAlign w:val="center"/>
          </w:tcPr>
          <w:p w14:paraId="79AC34EF">
            <w:pPr>
              <w:widowControl/>
              <w:jc w:val="center"/>
              <w:textAlignment w:val="center"/>
              <w:rPr>
                <w:rFonts w:ascii="宋体" w:hAnsi="宋体"/>
                <w:sz w:val="24"/>
                <w:highlight w:val="none"/>
              </w:rPr>
            </w:pPr>
            <w:r>
              <w:rPr>
                <w:rFonts w:hint="eastAsia" w:ascii="宋体" w:hAnsi="宋体"/>
                <w:color w:val="000000"/>
                <w:sz w:val="24"/>
                <w:highlight w:val="none"/>
                <w:lang w:val="en-US" w:eastAsia="zh-CN"/>
              </w:rPr>
              <w:t>保密</w:t>
            </w:r>
            <w:r>
              <w:rPr>
                <w:rFonts w:hint="eastAsia" w:ascii="宋体" w:hAnsi="宋体"/>
                <w:color w:val="000000"/>
                <w:sz w:val="24"/>
                <w:highlight w:val="none"/>
              </w:rPr>
              <w:t>措施</w:t>
            </w:r>
          </w:p>
        </w:tc>
        <w:tc>
          <w:tcPr>
            <w:tcW w:w="851" w:type="dxa"/>
            <w:noWrap w:val="0"/>
            <w:vAlign w:val="center"/>
          </w:tcPr>
          <w:p w14:paraId="0DA19B24">
            <w:pPr>
              <w:widowControl/>
              <w:jc w:val="center"/>
              <w:textAlignment w:val="center"/>
              <w:rPr>
                <w:rFonts w:hint="default" w:ascii="宋体" w:hAnsi="宋体" w:eastAsia="宋体"/>
                <w:sz w:val="24"/>
                <w:highlight w:val="none"/>
                <w:lang w:val="en-US" w:eastAsia="zh-CN"/>
              </w:rPr>
            </w:pPr>
            <w:r>
              <w:rPr>
                <w:rFonts w:hint="eastAsia" w:ascii="宋体" w:hAnsi="宋体"/>
                <w:sz w:val="24"/>
                <w:highlight w:val="none"/>
                <w:lang w:val="en-US" w:eastAsia="zh-CN"/>
              </w:rPr>
              <w:t>6</w:t>
            </w:r>
          </w:p>
        </w:tc>
        <w:tc>
          <w:tcPr>
            <w:tcW w:w="6946" w:type="dxa"/>
            <w:noWrap w:val="0"/>
            <w:vAlign w:val="center"/>
          </w:tcPr>
          <w:p w14:paraId="670815E8">
            <w:pPr>
              <w:widowControl/>
              <w:textAlignment w:val="center"/>
              <w:rPr>
                <w:rFonts w:hint="eastAsia" w:ascii="宋体" w:hAnsi="宋体"/>
                <w:sz w:val="24"/>
                <w:highlight w:val="none"/>
              </w:rPr>
            </w:pPr>
            <w:r>
              <w:rPr>
                <w:rFonts w:hint="eastAsia" w:ascii="宋体" w:hAnsi="宋体"/>
                <w:sz w:val="24"/>
                <w:highlight w:val="none"/>
              </w:rPr>
              <w:t>根据供应商提供的保密措施(主要针对项目的安全保密措施、数据负责管理制度、数据保密制度、信息安全管理体系认证)和《保密承诺函》综合评定。</w:t>
            </w:r>
          </w:p>
          <w:p w14:paraId="654A0CBB">
            <w:pPr>
              <w:widowControl/>
              <w:textAlignment w:val="center"/>
              <w:rPr>
                <w:rFonts w:hint="eastAsia" w:ascii="宋体" w:hAnsi="宋体"/>
                <w:sz w:val="24"/>
                <w:highlight w:val="none"/>
                <w:lang w:eastAsia="zh-CN"/>
              </w:rPr>
            </w:pPr>
            <w:r>
              <w:rPr>
                <w:rFonts w:hint="eastAsia" w:ascii="宋体" w:hAnsi="宋体"/>
                <w:sz w:val="24"/>
                <w:highlight w:val="none"/>
              </w:rPr>
              <w:t>体现上述评审要点，且保密措施完善、合理、可操作性强得</w:t>
            </w:r>
            <w:r>
              <w:rPr>
                <w:rFonts w:hint="eastAsia" w:ascii="宋体" w:hAnsi="宋体"/>
                <w:sz w:val="24"/>
                <w:highlight w:val="none"/>
                <w:lang w:val="en-US" w:eastAsia="zh-CN"/>
              </w:rPr>
              <w:t>6</w:t>
            </w: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分</w:t>
            </w:r>
            <w:r>
              <w:rPr>
                <w:rFonts w:hint="eastAsia" w:ascii="宋体" w:hAnsi="宋体"/>
                <w:sz w:val="24"/>
                <w:highlight w:val="none"/>
                <w:lang w:eastAsia="zh-CN"/>
              </w:rPr>
              <w:t>；</w:t>
            </w:r>
          </w:p>
          <w:p w14:paraId="59122B8C">
            <w:pPr>
              <w:widowControl/>
              <w:textAlignment w:val="center"/>
              <w:rPr>
                <w:rFonts w:hint="eastAsia" w:ascii="宋体" w:hAnsi="宋体"/>
                <w:sz w:val="24"/>
                <w:highlight w:val="none"/>
              </w:rPr>
            </w:pPr>
            <w:r>
              <w:rPr>
                <w:rFonts w:hint="eastAsia" w:ascii="宋体" w:hAnsi="宋体"/>
                <w:sz w:val="24"/>
                <w:highlight w:val="none"/>
              </w:rPr>
              <w:t xml:space="preserve">体现上述评审要点，且保密措施相对完善、合理、可操作性较强得 </w:t>
            </w:r>
            <w:r>
              <w:rPr>
                <w:rFonts w:hint="eastAsia" w:ascii="宋体" w:hAnsi="宋体"/>
                <w:sz w:val="24"/>
                <w:highlight w:val="none"/>
                <w:lang w:val="en-US" w:eastAsia="zh-CN"/>
              </w:rPr>
              <w:t>4</w:t>
            </w:r>
            <w:r>
              <w:rPr>
                <w:rFonts w:hint="eastAsia" w:ascii="宋体" w:hAnsi="宋体"/>
                <w:sz w:val="24"/>
                <w:highlight w:val="none"/>
              </w:rPr>
              <w:t>-3 分;</w:t>
            </w:r>
          </w:p>
          <w:p w14:paraId="1EB6D59A">
            <w:pPr>
              <w:widowControl/>
              <w:textAlignment w:val="center"/>
              <w:rPr>
                <w:rFonts w:hint="eastAsia" w:ascii="宋体" w:hAnsi="宋体"/>
                <w:sz w:val="24"/>
                <w:highlight w:val="none"/>
              </w:rPr>
            </w:pPr>
            <w:r>
              <w:rPr>
                <w:rFonts w:hint="eastAsia" w:ascii="宋体" w:hAnsi="宋体"/>
                <w:sz w:val="24"/>
                <w:highlight w:val="none"/>
              </w:rPr>
              <w:t>只提供简单的保密措施、有漏缺项的得 2-1分;</w:t>
            </w:r>
          </w:p>
          <w:p w14:paraId="18F629BC">
            <w:pPr>
              <w:widowControl/>
              <w:textAlignment w:val="center"/>
              <w:rPr>
                <w:rFonts w:ascii="宋体" w:hAnsi="宋体"/>
                <w:sz w:val="24"/>
                <w:highlight w:val="none"/>
              </w:rPr>
            </w:pPr>
            <w:r>
              <w:rPr>
                <w:rFonts w:hint="eastAsia" w:ascii="宋体" w:hAnsi="宋体"/>
                <w:sz w:val="24"/>
                <w:highlight w:val="none"/>
                <w:lang w:val="en-US" w:eastAsia="zh-CN"/>
              </w:rPr>
              <w:t>未能体现评审要点的</w:t>
            </w:r>
            <w:r>
              <w:rPr>
                <w:rFonts w:hint="eastAsia" w:ascii="宋体" w:hAnsi="宋体"/>
                <w:sz w:val="24"/>
                <w:highlight w:val="none"/>
              </w:rPr>
              <w:t>不得分。</w:t>
            </w:r>
          </w:p>
        </w:tc>
      </w:tr>
      <w:tr w14:paraId="0817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851" w:type="dxa"/>
            <w:vMerge w:val="continue"/>
            <w:noWrap w:val="0"/>
            <w:vAlign w:val="center"/>
          </w:tcPr>
          <w:p w14:paraId="73E25FEA">
            <w:pPr>
              <w:widowControl/>
              <w:adjustRightInd w:val="0"/>
              <w:snapToGrid w:val="0"/>
              <w:jc w:val="center"/>
              <w:rPr>
                <w:rFonts w:ascii="宋体" w:hAnsi="宋体" w:cs="宋体"/>
                <w:sz w:val="24"/>
                <w:highlight w:val="none"/>
              </w:rPr>
            </w:pPr>
          </w:p>
        </w:tc>
        <w:tc>
          <w:tcPr>
            <w:tcW w:w="1559" w:type="dxa"/>
            <w:noWrap w:val="0"/>
            <w:vAlign w:val="center"/>
          </w:tcPr>
          <w:p w14:paraId="14EC771C">
            <w:pPr>
              <w:widowControl/>
              <w:jc w:val="center"/>
              <w:textAlignment w:val="center"/>
              <w:rPr>
                <w:rFonts w:ascii="宋体" w:hAnsi="宋体"/>
                <w:sz w:val="24"/>
                <w:highlight w:val="none"/>
              </w:rPr>
            </w:pPr>
            <w:r>
              <w:rPr>
                <w:rFonts w:hint="eastAsia" w:ascii="宋体" w:hAnsi="宋体"/>
                <w:color w:val="000000"/>
                <w:sz w:val="24"/>
                <w:highlight w:val="none"/>
              </w:rPr>
              <w:t>项目售后服务</w:t>
            </w:r>
          </w:p>
        </w:tc>
        <w:tc>
          <w:tcPr>
            <w:tcW w:w="851" w:type="dxa"/>
            <w:noWrap w:val="0"/>
            <w:vAlign w:val="center"/>
          </w:tcPr>
          <w:p w14:paraId="19B859C0">
            <w:pPr>
              <w:widowControl/>
              <w:jc w:val="center"/>
              <w:textAlignment w:val="center"/>
              <w:rPr>
                <w:rFonts w:hint="default" w:ascii="宋体" w:hAnsi="宋体" w:eastAsia="宋体"/>
                <w:sz w:val="24"/>
                <w:highlight w:val="none"/>
                <w:lang w:val="en-US" w:eastAsia="zh-CN"/>
              </w:rPr>
            </w:pPr>
            <w:r>
              <w:rPr>
                <w:rFonts w:hint="eastAsia" w:ascii="宋体" w:hAnsi="宋体"/>
                <w:color w:val="000000"/>
                <w:sz w:val="24"/>
                <w:highlight w:val="none"/>
                <w:lang w:val="en-US" w:eastAsia="zh-CN"/>
              </w:rPr>
              <w:t>8</w:t>
            </w:r>
          </w:p>
        </w:tc>
        <w:tc>
          <w:tcPr>
            <w:tcW w:w="6946" w:type="dxa"/>
            <w:noWrap w:val="0"/>
            <w:vAlign w:val="center"/>
          </w:tcPr>
          <w:p w14:paraId="32584125">
            <w:pPr>
              <w:widowControl/>
              <w:textAlignment w:val="center"/>
              <w:rPr>
                <w:rFonts w:ascii="宋体" w:hAnsi="宋体"/>
                <w:sz w:val="24"/>
                <w:highlight w:val="none"/>
              </w:rPr>
            </w:pPr>
            <w:r>
              <w:rPr>
                <w:rFonts w:hint="eastAsia" w:ascii="宋体" w:hAnsi="宋体"/>
                <w:color w:val="000000"/>
                <w:sz w:val="24"/>
                <w:highlight w:val="none"/>
              </w:rPr>
              <w:t>根据供应商提供的项目售后服务（服务内容、服务落实方案）综合评定。</w:t>
            </w:r>
            <w:r>
              <w:rPr>
                <w:rFonts w:hint="eastAsia" w:ascii="宋体" w:hAnsi="宋体"/>
                <w:color w:val="000000"/>
                <w:sz w:val="24"/>
                <w:highlight w:val="none"/>
              </w:rPr>
              <w:br w:type="textWrapping"/>
            </w:r>
            <w:r>
              <w:rPr>
                <w:rFonts w:hint="eastAsia" w:ascii="宋体" w:hAnsi="宋体"/>
                <w:color w:val="000000"/>
                <w:sz w:val="24"/>
                <w:highlight w:val="none"/>
              </w:rPr>
              <w:t>体现上述评审要点，且内容贴合需求的，完全满足要求的得</w:t>
            </w:r>
            <w:r>
              <w:rPr>
                <w:rFonts w:hint="eastAsia" w:ascii="宋体" w:hAnsi="宋体"/>
                <w:color w:val="000000"/>
                <w:sz w:val="24"/>
                <w:highlight w:val="none"/>
                <w:lang w:val="en-US" w:eastAsia="zh-CN"/>
              </w:rPr>
              <w:t>8-6</w:t>
            </w:r>
            <w:r>
              <w:rPr>
                <w:rFonts w:hint="eastAsia" w:ascii="宋体" w:hAnsi="宋体"/>
                <w:color w:val="000000"/>
                <w:sz w:val="24"/>
                <w:highlight w:val="none"/>
              </w:rPr>
              <w:t>分;</w:t>
            </w:r>
            <w:r>
              <w:rPr>
                <w:rFonts w:hint="eastAsia" w:ascii="宋体" w:hAnsi="宋体"/>
                <w:color w:val="000000"/>
                <w:sz w:val="24"/>
                <w:highlight w:val="none"/>
              </w:rPr>
              <w:br w:type="textWrapping"/>
            </w:r>
            <w:r>
              <w:rPr>
                <w:rFonts w:hint="eastAsia" w:ascii="宋体" w:hAnsi="宋体"/>
                <w:color w:val="000000"/>
                <w:sz w:val="24"/>
                <w:highlight w:val="none"/>
              </w:rPr>
              <w:t>体现上述评审要点，有漏缺1项的或内容无法完全贴合项目需求的，得</w:t>
            </w:r>
            <w:r>
              <w:rPr>
                <w:rFonts w:hint="eastAsia" w:ascii="宋体" w:hAnsi="宋体"/>
                <w:color w:val="000000"/>
                <w:sz w:val="24"/>
                <w:highlight w:val="none"/>
                <w:lang w:val="en-US" w:eastAsia="zh-CN"/>
              </w:rPr>
              <w:t>5-3</w:t>
            </w:r>
            <w:r>
              <w:rPr>
                <w:rFonts w:hint="eastAsia" w:ascii="宋体" w:hAnsi="宋体"/>
                <w:color w:val="000000"/>
                <w:sz w:val="24"/>
                <w:highlight w:val="none"/>
              </w:rPr>
              <w:t>分；</w:t>
            </w:r>
            <w:r>
              <w:rPr>
                <w:rFonts w:hint="eastAsia" w:ascii="宋体" w:hAnsi="宋体"/>
                <w:color w:val="000000"/>
                <w:sz w:val="24"/>
                <w:highlight w:val="none"/>
              </w:rPr>
              <w:br w:type="textWrapping"/>
            </w:r>
            <w:r>
              <w:rPr>
                <w:rFonts w:hint="eastAsia" w:ascii="宋体" w:hAnsi="宋体"/>
                <w:color w:val="000000"/>
                <w:sz w:val="24"/>
                <w:highlight w:val="none"/>
              </w:rPr>
              <w:t>体现上述评审要点但内容无法完全贴合需求的，部分满足要求的得</w:t>
            </w:r>
            <w:r>
              <w:rPr>
                <w:rFonts w:hint="eastAsia" w:ascii="宋体" w:hAnsi="宋体"/>
                <w:color w:val="000000"/>
                <w:sz w:val="24"/>
                <w:highlight w:val="none"/>
                <w:lang w:val="en-US" w:eastAsia="zh-CN"/>
              </w:rPr>
              <w:t>2-1</w:t>
            </w:r>
            <w:r>
              <w:rPr>
                <w:rFonts w:hint="eastAsia" w:ascii="宋体" w:hAnsi="宋体"/>
                <w:color w:val="000000"/>
                <w:sz w:val="24"/>
                <w:highlight w:val="none"/>
              </w:rPr>
              <w:t>分；</w:t>
            </w:r>
            <w:r>
              <w:rPr>
                <w:rFonts w:hint="eastAsia" w:ascii="宋体" w:hAnsi="宋体"/>
                <w:color w:val="000000"/>
                <w:sz w:val="24"/>
                <w:highlight w:val="none"/>
              </w:rPr>
              <w:br w:type="textWrapping"/>
            </w:r>
            <w:r>
              <w:rPr>
                <w:rFonts w:hint="eastAsia" w:ascii="宋体" w:hAnsi="宋体"/>
                <w:color w:val="000000"/>
                <w:sz w:val="24"/>
                <w:highlight w:val="none"/>
              </w:rPr>
              <w:t>未能体现评审要点（或无实质性内容的）的不得分。</w:t>
            </w:r>
          </w:p>
        </w:tc>
      </w:tr>
      <w:tr w14:paraId="091E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1" w:type="dxa"/>
            <w:vMerge w:val="restart"/>
            <w:noWrap w:val="0"/>
            <w:vAlign w:val="center"/>
          </w:tcPr>
          <w:p w14:paraId="5FF3A2AF">
            <w:pPr>
              <w:widowControl/>
              <w:adjustRightInd w:val="0"/>
              <w:snapToGrid w:val="0"/>
              <w:ind w:right="-2"/>
              <w:jc w:val="center"/>
              <w:rPr>
                <w:rFonts w:hint="eastAsia" w:ascii="宋体" w:hAnsi="宋体"/>
                <w:sz w:val="24"/>
                <w:highlight w:val="none"/>
              </w:rPr>
            </w:pPr>
            <w:r>
              <w:rPr>
                <w:rFonts w:hint="eastAsia" w:ascii="宋体" w:hAnsi="宋体"/>
                <w:sz w:val="24"/>
                <w:highlight w:val="none"/>
              </w:rPr>
              <w:t>商务</w:t>
            </w:r>
          </w:p>
          <w:p w14:paraId="76E3FD50">
            <w:pPr>
              <w:widowControl/>
              <w:adjustRightInd w:val="0"/>
              <w:snapToGrid w:val="0"/>
              <w:ind w:right="-2"/>
              <w:jc w:val="center"/>
              <w:rPr>
                <w:rFonts w:hint="eastAsia" w:ascii="宋体" w:hAnsi="宋体"/>
                <w:sz w:val="24"/>
                <w:highlight w:val="none"/>
              </w:rPr>
            </w:pPr>
            <w:r>
              <w:rPr>
                <w:rFonts w:hint="eastAsia" w:ascii="宋体" w:hAnsi="宋体"/>
                <w:sz w:val="24"/>
                <w:highlight w:val="none"/>
              </w:rPr>
              <w:t>部分</w:t>
            </w:r>
          </w:p>
          <w:p w14:paraId="1676B595">
            <w:pPr>
              <w:widowControl/>
              <w:adjustRightInd w:val="0"/>
              <w:snapToGrid w:val="0"/>
              <w:ind w:right="-2"/>
              <w:jc w:val="center"/>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10</w:t>
            </w:r>
            <w:r>
              <w:rPr>
                <w:rFonts w:hint="eastAsia" w:ascii="宋体" w:hAnsi="宋体"/>
                <w:sz w:val="24"/>
                <w:highlight w:val="none"/>
              </w:rPr>
              <w:t>）</w:t>
            </w:r>
          </w:p>
        </w:tc>
        <w:tc>
          <w:tcPr>
            <w:tcW w:w="1559" w:type="dxa"/>
            <w:noWrap w:val="0"/>
            <w:vAlign w:val="center"/>
          </w:tcPr>
          <w:p w14:paraId="2DB6A56B">
            <w:pPr>
              <w:widowControl/>
              <w:jc w:val="center"/>
              <w:textAlignment w:val="center"/>
              <w:rPr>
                <w:rFonts w:ascii="宋体" w:hAnsi="宋体"/>
                <w:sz w:val="24"/>
                <w:highlight w:val="none"/>
              </w:rPr>
            </w:pPr>
            <w:r>
              <w:rPr>
                <w:rFonts w:hint="eastAsia" w:ascii="宋体" w:hAnsi="宋体"/>
                <w:sz w:val="24"/>
                <w:highlight w:val="none"/>
              </w:rPr>
              <w:t>业绩</w:t>
            </w:r>
          </w:p>
        </w:tc>
        <w:tc>
          <w:tcPr>
            <w:tcW w:w="851" w:type="dxa"/>
            <w:noWrap w:val="0"/>
            <w:vAlign w:val="center"/>
          </w:tcPr>
          <w:p w14:paraId="4728065C">
            <w:pPr>
              <w:widowControl/>
              <w:jc w:val="center"/>
              <w:textAlignment w:val="center"/>
              <w:rPr>
                <w:rFonts w:hint="default" w:ascii="宋体" w:hAnsi="宋体" w:eastAsia="宋体"/>
                <w:sz w:val="24"/>
                <w:highlight w:val="none"/>
                <w:lang w:val="en-US" w:eastAsia="zh-CN"/>
              </w:rPr>
            </w:pPr>
            <w:r>
              <w:rPr>
                <w:rFonts w:hint="eastAsia" w:ascii="宋体" w:hAnsi="宋体"/>
                <w:sz w:val="24"/>
                <w:highlight w:val="none"/>
                <w:lang w:val="en-US" w:eastAsia="zh-CN"/>
              </w:rPr>
              <w:t>2</w:t>
            </w:r>
          </w:p>
        </w:tc>
        <w:tc>
          <w:tcPr>
            <w:tcW w:w="6946" w:type="dxa"/>
            <w:noWrap w:val="0"/>
            <w:vAlign w:val="center"/>
          </w:tcPr>
          <w:p w14:paraId="36C9DEA3">
            <w:pPr>
              <w:widowControl/>
              <w:textAlignment w:val="center"/>
              <w:rPr>
                <w:rFonts w:ascii="宋体" w:hAnsi="宋体"/>
                <w:b/>
                <w:sz w:val="24"/>
                <w:highlight w:val="none"/>
              </w:rPr>
            </w:pP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年1月1日以来，供应商承担过清查类相关项目的，有一项得</w:t>
            </w:r>
            <w:r>
              <w:rPr>
                <w:rFonts w:hint="eastAsia" w:ascii="宋体" w:hAnsi="宋体"/>
                <w:sz w:val="24"/>
                <w:highlight w:val="none"/>
                <w:lang w:val="en-US" w:eastAsia="zh-CN"/>
              </w:rPr>
              <w:t>1</w:t>
            </w:r>
            <w:r>
              <w:rPr>
                <w:rFonts w:hint="eastAsia" w:ascii="宋体" w:hAnsi="宋体"/>
                <w:sz w:val="24"/>
                <w:highlight w:val="none"/>
              </w:rPr>
              <w:t>分，最多得</w:t>
            </w:r>
            <w:r>
              <w:rPr>
                <w:rFonts w:hint="eastAsia" w:ascii="宋体" w:hAnsi="宋体"/>
                <w:sz w:val="24"/>
                <w:highlight w:val="none"/>
                <w:lang w:val="en-US" w:eastAsia="zh-CN"/>
              </w:rPr>
              <w:t>2</w:t>
            </w:r>
            <w:r>
              <w:rPr>
                <w:rFonts w:hint="eastAsia" w:ascii="宋体" w:hAnsi="宋体"/>
                <w:sz w:val="24"/>
                <w:highlight w:val="none"/>
              </w:rPr>
              <w:t>分；（提供合同复印件并加盖公章，合同须能反映项目名称、主要标的物，签章清晰可见）</w:t>
            </w:r>
          </w:p>
        </w:tc>
      </w:tr>
      <w:tr w14:paraId="3DF2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1" w:type="dxa"/>
            <w:vMerge w:val="continue"/>
            <w:noWrap w:val="0"/>
            <w:vAlign w:val="center"/>
          </w:tcPr>
          <w:p w14:paraId="09AAFD7C">
            <w:pPr>
              <w:widowControl/>
              <w:adjustRightInd w:val="0"/>
              <w:snapToGrid w:val="0"/>
              <w:ind w:right="-2"/>
              <w:jc w:val="center"/>
              <w:rPr>
                <w:rFonts w:hint="eastAsia" w:ascii="宋体" w:hAnsi="宋体"/>
                <w:sz w:val="24"/>
                <w:highlight w:val="none"/>
              </w:rPr>
            </w:pPr>
          </w:p>
        </w:tc>
        <w:tc>
          <w:tcPr>
            <w:tcW w:w="1559" w:type="dxa"/>
            <w:vMerge w:val="restart"/>
            <w:noWrap w:val="0"/>
            <w:vAlign w:val="center"/>
          </w:tcPr>
          <w:p w14:paraId="47AB7139">
            <w:pPr>
              <w:adjustRightInd w:val="0"/>
              <w:snapToGrid w:val="0"/>
              <w:jc w:val="center"/>
              <w:rPr>
                <w:rFonts w:ascii="宋体" w:hAnsi="宋体"/>
                <w:sz w:val="24"/>
                <w:highlight w:val="none"/>
              </w:rPr>
            </w:pPr>
            <w:r>
              <w:rPr>
                <w:rFonts w:hint="eastAsia" w:ascii="宋体" w:hAnsi="宋体"/>
                <w:sz w:val="24"/>
                <w:highlight w:val="none"/>
              </w:rPr>
              <w:t>人员配备</w:t>
            </w:r>
          </w:p>
        </w:tc>
        <w:tc>
          <w:tcPr>
            <w:tcW w:w="851" w:type="dxa"/>
            <w:noWrap w:val="0"/>
            <w:vAlign w:val="center"/>
          </w:tcPr>
          <w:p w14:paraId="407E5519">
            <w:pPr>
              <w:widowControl/>
              <w:jc w:val="center"/>
              <w:textAlignment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c>
          <w:tcPr>
            <w:tcW w:w="6946" w:type="dxa"/>
            <w:noWrap w:val="0"/>
            <w:vAlign w:val="center"/>
          </w:tcPr>
          <w:p w14:paraId="1A6E4DB9">
            <w:pPr>
              <w:spacing w:line="360" w:lineRule="exact"/>
              <w:rPr>
                <w:rFonts w:ascii="宋体" w:hAnsi="宋体"/>
                <w:sz w:val="24"/>
                <w:highlight w:val="none"/>
              </w:rPr>
            </w:pPr>
            <w:r>
              <w:rPr>
                <w:rFonts w:hint="eastAsia" w:ascii="宋体" w:hAnsi="宋体"/>
                <w:sz w:val="24"/>
                <w:highlight w:val="none"/>
              </w:rPr>
              <w:t>供应商拟派</w:t>
            </w:r>
            <w:r>
              <w:rPr>
                <w:rFonts w:hint="eastAsia" w:ascii="宋体" w:hAnsi="宋体"/>
                <w:sz w:val="24"/>
                <w:highlight w:val="none"/>
                <w:lang w:val="en-US" w:eastAsia="zh-CN"/>
              </w:rPr>
              <w:t>技术</w:t>
            </w:r>
            <w:r>
              <w:rPr>
                <w:rFonts w:hint="eastAsia" w:ascii="宋体" w:hAnsi="宋体"/>
                <w:sz w:val="24"/>
                <w:highlight w:val="none"/>
              </w:rPr>
              <w:t>负责人具有土地</w:t>
            </w:r>
            <w:r>
              <w:rPr>
                <w:rFonts w:hint="eastAsia" w:ascii="宋体" w:hAnsi="宋体"/>
                <w:sz w:val="24"/>
                <w:highlight w:val="none"/>
                <w:lang w:val="en-US" w:eastAsia="zh-CN"/>
              </w:rPr>
              <w:t>管理</w:t>
            </w:r>
            <w:r>
              <w:rPr>
                <w:rFonts w:hint="eastAsia" w:ascii="宋体" w:hAnsi="宋体"/>
                <w:sz w:val="24"/>
                <w:highlight w:val="none"/>
              </w:rPr>
              <w:t>专业高级</w:t>
            </w:r>
            <w:r>
              <w:rPr>
                <w:rFonts w:hint="eastAsia" w:ascii="宋体" w:hAnsi="宋体"/>
                <w:sz w:val="24"/>
                <w:highlight w:val="none"/>
                <w:lang w:eastAsia="zh-CN"/>
              </w:rPr>
              <w:t>（</w:t>
            </w:r>
            <w:r>
              <w:rPr>
                <w:rFonts w:hint="eastAsia" w:ascii="宋体" w:hAnsi="宋体"/>
                <w:sz w:val="24"/>
                <w:highlight w:val="none"/>
                <w:lang w:val="en-US" w:eastAsia="zh-CN"/>
              </w:rPr>
              <w:t>或以上</w:t>
            </w:r>
            <w:r>
              <w:rPr>
                <w:rFonts w:hint="eastAsia" w:ascii="宋体" w:hAnsi="宋体"/>
                <w:sz w:val="24"/>
                <w:highlight w:val="none"/>
                <w:lang w:eastAsia="zh-CN"/>
              </w:rPr>
              <w:t>）</w:t>
            </w:r>
            <w:r>
              <w:rPr>
                <w:rFonts w:hint="eastAsia" w:ascii="宋体" w:hAnsi="宋体"/>
                <w:sz w:val="24"/>
                <w:highlight w:val="none"/>
              </w:rPr>
              <w:t>工程师职称的得</w:t>
            </w:r>
            <w:r>
              <w:rPr>
                <w:rFonts w:hint="eastAsia" w:ascii="宋体" w:hAnsi="宋体"/>
                <w:sz w:val="24"/>
                <w:highlight w:val="none"/>
                <w:lang w:val="en-US" w:eastAsia="zh-CN"/>
              </w:rPr>
              <w:t>2</w:t>
            </w:r>
            <w:r>
              <w:rPr>
                <w:rFonts w:hint="eastAsia" w:ascii="宋体" w:hAnsi="宋体"/>
                <w:sz w:val="24"/>
                <w:highlight w:val="none"/>
              </w:rPr>
              <w:t>分，最高得</w:t>
            </w:r>
            <w:r>
              <w:rPr>
                <w:rFonts w:hint="eastAsia" w:ascii="宋体" w:hAnsi="宋体"/>
                <w:sz w:val="24"/>
                <w:highlight w:val="none"/>
                <w:lang w:val="en-US" w:eastAsia="zh-CN"/>
              </w:rPr>
              <w:t>2</w:t>
            </w:r>
            <w:r>
              <w:rPr>
                <w:rFonts w:hint="eastAsia" w:ascii="宋体" w:hAnsi="宋体"/>
                <w:sz w:val="24"/>
                <w:highlight w:val="none"/>
              </w:rPr>
              <w:t>分；未提供或者提供不满足要求的不得分。本项最高得</w:t>
            </w:r>
            <w:r>
              <w:rPr>
                <w:rFonts w:hint="eastAsia" w:ascii="宋体" w:hAnsi="宋体"/>
                <w:sz w:val="24"/>
                <w:highlight w:val="none"/>
                <w:lang w:val="en-US" w:eastAsia="zh-CN"/>
              </w:rPr>
              <w:t>2</w:t>
            </w:r>
            <w:r>
              <w:rPr>
                <w:rFonts w:hint="eastAsia" w:ascii="宋体" w:hAnsi="宋体"/>
                <w:sz w:val="24"/>
                <w:highlight w:val="none"/>
              </w:rPr>
              <w:t>分（供应商需提供证书扫描件或复印件并加盖公章）。</w:t>
            </w:r>
          </w:p>
        </w:tc>
      </w:tr>
      <w:tr w14:paraId="1466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1" w:type="dxa"/>
            <w:vMerge w:val="continue"/>
            <w:noWrap w:val="0"/>
            <w:vAlign w:val="center"/>
          </w:tcPr>
          <w:p w14:paraId="5D4D56D8">
            <w:pPr>
              <w:widowControl/>
              <w:adjustRightInd w:val="0"/>
              <w:snapToGrid w:val="0"/>
              <w:ind w:right="-2"/>
              <w:jc w:val="center"/>
              <w:rPr>
                <w:rFonts w:hint="eastAsia" w:ascii="宋体" w:hAnsi="宋体"/>
                <w:sz w:val="24"/>
                <w:highlight w:val="none"/>
              </w:rPr>
            </w:pPr>
          </w:p>
        </w:tc>
        <w:tc>
          <w:tcPr>
            <w:tcW w:w="1559" w:type="dxa"/>
            <w:vMerge w:val="continue"/>
            <w:noWrap w:val="0"/>
            <w:vAlign w:val="center"/>
          </w:tcPr>
          <w:p w14:paraId="199EFF34">
            <w:pPr>
              <w:adjustRightInd w:val="0"/>
              <w:snapToGrid w:val="0"/>
              <w:jc w:val="center"/>
              <w:rPr>
                <w:rFonts w:ascii="宋体" w:hAnsi="宋体"/>
                <w:sz w:val="24"/>
                <w:highlight w:val="none"/>
              </w:rPr>
            </w:pPr>
          </w:p>
        </w:tc>
        <w:tc>
          <w:tcPr>
            <w:tcW w:w="851" w:type="dxa"/>
            <w:noWrap w:val="0"/>
            <w:vAlign w:val="center"/>
          </w:tcPr>
          <w:p w14:paraId="67744103">
            <w:pPr>
              <w:widowControl/>
              <w:jc w:val="center"/>
              <w:textAlignment w:val="center"/>
              <w:rPr>
                <w:rFonts w:hint="eastAsia" w:ascii="宋体" w:hAnsi="宋体" w:eastAsia="宋体"/>
                <w:sz w:val="24"/>
                <w:highlight w:val="none"/>
                <w:lang w:eastAsia="zh-CN"/>
              </w:rPr>
            </w:pPr>
            <w:r>
              <w:rPr>
                <w:rFonts w:hint="eastAsia" w:ascii="宋体" w:hAnsi="宋体"/>
                <w:sz w:val="24"/>
                <w:highlight w:val="none"/>
                <w:lang w:val="en-US" w:eastAsia="zh-CN"/>
              </w:rPr>
              <w:t>6</w:t>
            </w:r>
          </w:p>
        </w:tc>
        <w:tc>
          <w:tcPr>
            <w:tcW w:w="6946" w:type="dxa"/>
            <w:noWrap w:val="0"/>
            <w:vAlign w:val="center"/>
          </w:tcPr>
          <w:p w14:paraId="561F6E04">
            <w:pPr>
              <w:widowControl/>
              <w:textAlignment w:val="center"/>
              <w:rPr>
                <w:rFonts w:ascii="宋体" w:hAnsi="宋体"/>
                <w:sz w:val="24"/>
                <w:highlight w:val="none"/>
              </w:rPr>
            </w:pPr>
            <w:bookmarkStart w:id="66" w:name="_GoBack"/>
            <w:r>
              <w:rPr>
                <w:rFonts w:hint="eastAsia" w:ascii="宋体" w:hAnsi="宋体"/>
                <w:sz w:val="24"/>
                <w:highlight w:val="none"/>
              </w:rPr>
              <w:t>供应商拟派项目组成员中具有测绘</w:t>
            </w:r>
            <w:r>
              <w:rPr>
                <w:rFonts w:hint="eastAsia" w:ascii="宋体" w:hAnsi="宋体"/>
                <w:sz w:val="24"/>
                <w:highlight w:val="none"/>
                <w:lang w:val="en-US" w:eastAsia="zh-CN"/>
              </w:rPr>
              <w:t>类</w:t>
            </w:r>
            <w:r>
              <w:rPr>
                <w:rFonts w:hint="eastAsia" w:ascii="宋体" w:hAnsi="宋体"/>
                <w:sz w:val="24"/>
                <w:highlight w:val="none"/>
              </w:rPr>
              <w:t>专业</w:t>
            </w:r>
            <w:r>
              <w:rPr>
                <w:rFonts w:hint="eastAsia" w:ascii="宋体" w:hAnsi="宋体"/>
                <w:sz w:val="24"/>
                <w:highlight w:val="none"/>
                <w:lang w:val="en-US" w:eastAsia="zh-CN"/>
              </w:rPr>
              <w:t>高级</w:t>
            </w:r>
            <w:r>
              <w:rPr>
                <w:rFonts w:hint="eastAsia" w:ascii="宋体" w:hAnsi="宋体"/>
                <w:sz w:val="24"/>
                <w:highlight w:val="none"/>
              </w:rPr>
              <w:t>工程师职称及以上，每有一人得1分，最多得</w:t>
            </w:r>
            <w:r>
              <w:rPr>
                <w:rFonts w:hint="eastAsia" w:ascii="宋体" w:hAnsi="宋体"/>
                <w:sz w:val="24"/>
                <w:highlight w:val="none"/>
                <w:lang w:val="en-US" w:eastAsia="zh-CN"/>
              </w:rPr>
              <w:t>6</w:t>
            </w:r>
            <w:r>
              <w:rPr>
                <w:rFonts w:hint="eastAsia" w:ascii="宋体" w:hAnsi="宋体"/>
                <w:sz w:val="24"/>
                <w:highlight w:val="none"/>
              </w:rPr>
              <w:t>分，未提供或者提供不满足要求的不得分（供应商需提供证书扫描件或复印件并加盖公章）。</w:t>
            </w:r>
            <w:bookmarkEnd w:id="66"/>
          </w:p>
        </w:tc>
      </w:tr>
      <w:tr w14:paraId="6B4B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1" w:type="dxa"/>
            <w:vMerge w:val="continue"/>
            <w:noWrap w:val="0"/>
            <w:vAlign w:val="center"/>
          </w:tcPr>
          <w:p w14:paraId="6659FDA3">
            <w:pPr>
              <w:widowControl/>
              <w:adjustRightInd w:val="0"/>
              <w:snapToGrid w:val="0"/>
              <w:ind w:right="-2"/>
              <w:jc w:val="center"/>
              <w:rPr>
                <w:rFonts w:hint="eastAsia" w:ascii="宋体" w:hAnsi="宋体"/>
                <w:sz w:val="24"/>
                <w:highlight w:val="none"/>
              </w:rPr>
            </w:pPr>
          </w:p>
        </w:tc>
        <w:tc>
          <w:tcPr>
            <w:tcW w:w="1559" w:type="dxa"/>
            <w:vMerge w:val="continue"/>
            <w:noWrap w:val="0"/>
            <w:vAlign w:val="center"/>
          </w:tcPr>
          <w:p w14:paraId="657616D3">
            <w:pPr>
              <w:adjustRightInd w:val="0"/>
              <w:snapToGrid w:val="0"/>
              <w:jc w:val="center"/>
              <w:rPr>
                <w:rFonts w:ascii="宋体" w:hAnsi="宋体"/>
                <w:sz w:val="24"/>
                <w:highlight w:val="none"/>
              </w:rPr>
            </w:pPr>
          </w:p>
        </w:tc>
        <w:tc>
          <w:tcPr>
            <w:tcW w:w="7797" w:type="dxa"/>
            <w:gridSpan w:val="2"/>
            <w:noWrap w:val="0"/>
            <w:vAlign w:val="center"/>
          </w:tcPr>
          <w:p w14:paraId="6788383D">
            <w:pPr>
              <w:pStyle w:val="45"/>
              <w:jc w:val="both"/>
              <w:rPr>
                <w:rFonts w:hint="eastAsia" w:hAnsi="宋体" w:cs="Times New Roman"/>
                <w:color w:val="auto"/>
                <w:highlight w:val="none"/>
              </w:rPr>
            </w:pPr>
            <w:r>
              <w:rPr>
                <w:rFonts w:hint="eastAsia" w:hAnsi="宋体"/>
                <w:b/>
                <w:bCs/>
                <w:highlight w:val="none"/>
              </w:rPr>
              <w:t>注：投入人员不可重复计分。</w:t>
            </w:r>
          </w:p>
        </w:tc>
      </w:tr>
    </w:tbl>
    <w:p w14:paraId="3A462F06">
      <w:pPr>
        <w:pStyle w:val="31"/>
        <w:outlineLvl w:val="9"/>
        <w:rPr>
          <w:rFonts w:hint="eastAsia"/>
          <w:color w:val="auto"/>
          <w:highlight w:val="none"/>
        </w:rPr>
      </w:pPr>
    </w:p>
    <w:p w14:paraId="7B04C18D">
      <w:pPr>
        <w:pStyle w:val="5"/>
        <w:outlineLvl w:val="9"/>
        <w:rPr>
          <w:rFonts w:hint="eastAsia" w:ascii="宋体" w:hAnsi="宋体" w:eastAsia="宋体" w:cs="宋体"/>
          <w:color w:val="auto"/>
          <w:highlight w:val="none"/>
        </w:rPr>
      </w:pPr>
    </w:p>
    <w:p w14:paraId="41F965CB">
      <w:pPr>
        <w:outlineLvl w:val="9"/>
        <w:rPr>
          <w:rFonts w:hint="eastAsia" w:ascii="宋体" w:hAnsi="宋体" w:cs="宋体"/>
          <w:color w:val="auto"/>
          <w:sz w:val="24"/>
          <w:highlight w:val="none"/>
        </w:rPr>
      </w:pPr>
      <w:r>
        <w:rPr>
          <w:rFonts w:hint="eastAsia" w:ascii="宋体" w:hAnsi="宋体" w:cs="宋体"/>
          <w:color w:val="auto"/>
          <w:sz w:val="24"/>
          <w:highlight w:val="none"/>
        </w:rPr>
        <w:t>注：</w:t>
      </w:r>
    </w:p>
    <w:p w14:paraId="0E83D429">
      <w:pPr>
        <w:ind w:firstLine="480"/>
        <w:outlineLvl w:val="9"/>
        <w:rPr>
          <w:rFonts w:hint="eastAsia" w:ascii="宋体" w:hAnsi="宋体" w:cs="宋体"/>
          <w:color w:val="auto"/>
          <w:sz w:val="24"/>
          <w:highlight w:val="none"/>
        </w:rPr>
      </w:pPr>
      <w:r>
        <w:rPr>
          <w:rFonts w:hint="eastAsia" w:ascii="宋体" w:hAnsi="宋体" w:cs="宋体"/>
          <w:color w:val="auto"/>
          <w:sz w:val="24"/>
          <w:highlight w:val="none"/>
        </w:rPr>
        <w:t>1、保留小数点后两位（按四舍五入原则）</w:t>
      </w:r>
    </w:p>
    <w:p w14:paraId="6692C7FA">
      <w:pPr>
        <w:tabs>
          <w:tab w:val="left" w:pos="36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2、获得最高评估分的投标人将被推荐为合格的中标候选人。</w:t>
      </w:r>
    </w:p>
    <w:p w14:paraId="321E3023">
      <w:pPr>
        <w:tabs>
          <w:tab w:val="left" w:pos="36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3、如果投标人综合得分相同，按下列顺序排列以确定将被推荐为合格的中标候选人：</w:t>
      </w:r>
    </w:p>
    <w:p w14:paraId="45692B57">
      <w:pPr>
        <w:tabs>
          <w:tab w:val="left" w:pos="36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（1）投标价低的；</w:t>
      </w:r>
    </w:p>
    <w:p w14:paraId="110DDD3A">
      <w:pPr>
        <w:tabs>
          <w:tab w:val="left" w:pos="36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（2）技术得分高的；</w:t>
      </w:r>
    </w:p>
    <w:p w14:paraId="0023E335">
      <w:pPr>
        <w:spacing w:line="360" w:lineRule="auto"/>
        <w:outlineLvl w:val="9"/>
        <w:rPr>
          <w:rFonts w:hint="eastAsia" w:ascii="宋体" w:hAnsi="宋体" w:cs="宋体"/>
          <w:color w:val="auto"/>
          <w:kern w:val="0"/>
          <w:sz w:val="24"/>
          <w:highlight w:val="none"/>
        </w:rPr>
      </w:pPr>
      <w:r>
        <w:rPr>
          <w:rFonts w:hint="eastAsia" w:ascii="宋体" w:hAnsi="宋体" w:cs="宋体"/>
          <w:color w:val="auto"/>
          <w:sz w:val="24"/>
          <w:highlight w:val="none"/>
        </w:rPr>
        <w:t xml:space="preserve">    （3）</w:t>
      </w:r>
      <w:r>
        <w:rPr>
          <w:rFonts w:hint="eastAsia" w:ascii="宋体" w:hAnsi="宋体" w:cs="宋体"/>
          <w:color w:val="auto"/>
          <w:kern w:val="0"/>
          <w:sz w:val="24"/>
          <w:highlight w:val="none"/>
        </w:rPr>
        <w:t>业绩</w:t>
      </w:r>
      <w:r>
        <w:rPr>
          <w:rFonts w:hint="eastAsia" w:ascii="宋体" w:hAnsi="宋体" w:cs="宋体"/>
          <w:color w:val="auto"/>
          <w:sz w:val="24"/>
          <w:highlight w:val="none"/>
        </w:rPr>
        <w:t>得分高的。</w:t>
      </w:r>
    </w:p>
    <w:p w14:paraId="0A83F767">
      <w:pPr>
        <w:tabs>
          <w:tab w:val="left" w:pos="36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4、投标人加分项相应产品投标报价之和以评标委员会复核结果为准。</w:t>
      </w:r>
    </w:p>
    <w:p w14:paraId="77060F50">
      <w:pPr>
        <w:tabs>
          <w:tab w:val="left" w:pos="360"/>
        </w:tabs>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5、投标人在投标时须提供与以上评分因素相关的材料。如果发现有弄虚作假的，将取消其投标资格。</w:t>
      </w:r>
    </w:p>
    <w:p w14:paraId="035C98E3">
      <w:pPr>
        <w:spacing w:line="360" w:lineRule="auto"/>
        <w:ind w:firstLine="480" w:firstLineChars="200"/>
        <w:outlineLvl w:val="9"/>
        <w:rPr>
          <w:rFonts w:hint="eastAsia" w:ascii="宋体" w:hAnsi="宋体" w:cs="宋体"/>
          <w:b/>
          <w:color w:val="auto"/>
          <w:sz w:val="24"/>
          <w:highlight w:val="none"/>
        </w:rPr>
      </w:pPr>
      <w:r>
        <w:rPr>
          <w:rFonts w:hint="eastAsia" w:ascii="宋体" w:hAnsi="宋体" w:cs="宋体"/>
          <w:color w:val="auto"/>
          <w:sz w:val="24"/>
          <w:highlight w:val="none"/>
        </w:rPr>
        <w:t>6、保密要求</w:t>
      </w:r>
    </w:p>
    <w:p w14:paraId="04452A60">
      <w:pPr>
        <w:spacing w:line="360" w:lineRule="auto"/>
        <w:ind w:firstLine="480" w:firstLineChars="200"/>
        <w:outlineLvl w:val="9"/>
        <w:rPr>
          <w:highlight w:val="none"/>
        </w:rPr>
      </w:pPr>
      <w:r>
        <w:rPr>
          <w:rFonts w:hint="eastAsia" w:ascii="宋体" w:hAnsi="宋体" w:cs="宋体"/>
          <w:color w:val="auto"/>
          <w:sz w:val="24"/>
          <w:highlight w:val="none"/>
        </w:rPr>
        <w:t>从开标时起到中标公告发布时止，有关投标文件的审查、澄清、评估和比较以及有关授予合同的意向的一切情况都不得透露给投标人或与上述评审工作无关的人员。</w:t>
      </w:r>
    </w:p>
    <w:sectPr>
      <w:footerReference r:id="rId15" w:type="default"/>
      <w:pgSz w:w="11906" w:h="16838"/>
      <w:pgMar w:top="1134" w:right="1134" w:bottom="1134" w:left="1701" w:header="851" w:footer="82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0001E" w:usb3="00000000" w:csb0="003C004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5E1B">
    <w:pPr>
      <w:pStyle w:val="11"/>
      <w:framePr w:wrap="around" w:vAnchor="text" w:hAnchor="margin" w:xAlign="center" w:y="1"/>
      <w:rPr>
        <w:rStyle w:val="35"/>
      </w:rPr>
    </w:pPr>
  </w:p>
  <w:p w14:paraId="458933FF">
    <w:pPr>
      <w:pStyle w:val="11"/>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8F4A">
    <w:pPr>
      <w:pStyle w:val="11"/>
      <w:rPr>
        <w:rFonts w:ascii="宋体" w:hAnsi="宋体"/>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C0527B">
                          <w:pPr>
                            <w:pStyle w:val="11"/>
                            <w:rPr>
                              <w:rStyle w:val="35"/>
                            </w:rPr>
                          </w:pPr>
                          <w:r>
                            <w:fldChar w:fldCharType="begin"/>
                          </w:r>
                          <w:r>
                            <w:rPr>
                              <w:rStyle w:val="35"/>
                            </w:rPr>
                            <w:instrText xml:space="preserve">PAGE  </w:instrText>
                          </w:r>
                          <w:r>
                            <w:fldChar w:fldCharType="separate"/>
                          </w:r>
                          <w:r>
                            <w:rPr>
                              <w:rStyle w:val="35"/>
                            </w:rPr>
                            <w:t>40</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AYRjUAQAAnw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fx1sqgLuKKTt+EGxgwpTHr7Bmz6khLWZ1tPF1tVH5mkzflysVyW5Lik2pQQTnF/PQDGj8pb&#10;loKKA71btlMcP2Mcjk5HUjfj0ur8tTZmqKadItEciKUo9rt+ZLvz9Ylk0tQTeOvhB2cdvXnFHY04&#10;Z+aTI0vTeEwBTMFuCoSTdLHikbNDAL1v8yglGhg+HCJRyTxT46HbyIfeLSsdZywNxv95PnX/X23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SgGEY1AEAAJ8DAAAOAAAAAAAAAAEAIAAAAB8B&#10;AABkcnMvZTJvRG9jLnhtbFBLBQYAAAAABgAGAFkBAABlBQAAAAA=&#10;">
              <v:fill on="f" focussize="0,0"/>
              <v:stroke on="f"/>
              <v:imagedata o:title=""/>
              <o:lock v:ext="edit" aspectratio="f"/>
              <v:textbox inset="0mm,0mm,0mm,0mm" style="mso-fit-shape-to-text:t;">
                <w:txbxContent>
                  <w:p w14:paraId="3EC0527B">
                    <w:pPr>
                      <w:pStyle w:val="11"/>
                      <w:rPr>
                        <w:rStyle w:val="35"/>
                      </w:rPr>
                    </w:pPr>
                    <w:r>
                      <w:fldChar w:fldCharType="begin"/>
                    </w:r>
                    <w:r>
                      <w:rPr>
                        <w:rStyle w:val="35"/>
                      </w:rPr>
                      <w:instrText xml:space="preserve">PAGE  </w:instrText>
                    </w:r>
                    <w:r>
                      <w:fldChar w:fldCharType="separate"/>
                    </w:r>
                    <w:r>
                      <w:rPr>
                        <w:rStyle w:val="35"/>
                      </w:rPr>
                      <w:t>40</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1870">
    <w:pPr>
      <w:spacing w:line="167" w:lineRule="auto"/>
      <w:ind w:left="4259"/>
      <w:rPr>
        <w:rFonts w:ascii="宋体" w:hAnsi="宋体" w:eastAsia="宋体" w:cs="宋体"/>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0BA3">
    <w:pPr>
      <w:pStyle w:val="11"/>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A572">
    <w:pPr>
      <w:pStyle w:val="11"/>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5DDE8A5E">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C29F8">
    <w:pPr>
      <w:pStyle w:val="11"/>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AAB0">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AD613">
    <w:pPr>
      <w:pStyle w:val="11"/>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8C5617">
                          <w:pPr>
                            <w:pStyle w:val="11"/>
                            <w:jc w:val="center"/>
                          </w:pPr>
                          <w:r>
                            <w:fldChar w:fldCharType="begin"/>
                          </w:r>
                          <w:r>
                            <w:instrText xml:space="preserve"> PAGE   \* MERGEFORMAT </w:instrText>
                          </w:r>
                          <w:r>
                            <w:fldChar w:fldCharType="separate"/>
                          </w:r>
                          <w:r>
                            <w:rPr>
                              <w:lang w:val="zh-CN"/>
                            </w:rPr>
                            <w:t>68</w:t>
                          </w:r>
                          <w:r>
                            <w:rPr>
                              <w:lang w:val="zh-CN"/>
                            </w:rPr>
                            <w:fldChar w:fldCharType="end"/>
                          </w:r>
                        </w:p>
                      </w:txbxContent>
                    </wps:txbx>
                    <wps:bodyPr vert="horz" wrap="none" lIns="0" tIns="0" rIns="0" bIns="0" anchor="t" upright="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r9/SAQAAnw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9seZMs6gNWdPMh3MOUIYVJ79CCTV9SwoZs6/lqqxoik7S5XK/W65Icl3Q2J4RTPD4PgPGd8pal&#10;oOZAfct2itMHjOPV+UqqZlxanb/TxoynaadINEdiKYrDfpjY7n1zJpk09QTeefjKWU89r7mjEefM&#10;vHdkaRqPOYA52M+BcJIe1jxydgygD10epUQDw9tjJCqZZyo8Vpv4UN+y0mnG0mD8nedbj//V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3f6v39IBAACfAwAADgAAAAAAAAABACAAAAAfAQAA&#10;ZHJzL2Uyb0RvYy54bWxQSwUGAAAAAAYABgBZAQAAYwUAAAAA&#10;">
              <v:fill on="f" focussize="0,0"/>
              <v:stroke on="f"/>
              <v:imagedata o:title=""/>
              <o:lock v:ext="edit" aspectratio="f"/>
              <v:textbox inset="0mm,0mm,0mm,0mm" style="mso-fit-shape-to-text:t;">
                <w:txbxContent>
                  <w:p w14:paraId="428C5617">
                    <w:pPr>
                      <w:pStyle w:val="11"/>
                      <w:jc w:val="center"/>
                    </w:pPr>
                    <w:r>
                      <w:fldChar w:fldCharType="begin"/>
                    </w:r>
                    <w:r>
                      <w:instrText xml:space="preserve"> PAGE   \* MERGEFORMAT </w:instrText>
                    </w:r>
                    <w:r>
                      <w:fldChar w:fldCharType="separate"/>
                    </w:r>
                    <w:r>
                      <w:rPr>
                        <w:lang w:val="zh-CN"/>
                      </w:rPr>
                      <w:t>68</w:t>
                    </w:r>
                    <w:r>
                      <w:rPr>
                        <w:lang w:val="zh-CN"/>
                      </w:rPr>
                      <w:fldChar w:fldCharType="end"/>
                    </w:r>
                  </w:p>
                </w:txbxContent>
              </v:textbox>
            </v:rect>
          </w:pict>
        </mc:Fallback>
      </mc:AlternateContent>
    </w:r>
  </w:p>
  <w:p w14:paraId="000E6583">
    <w:pPr>
      <w:pStyle w:val="11"/>
      <w:rPr>
        <w:rFonts w:ascii="仿宋_GB2312" w:eastAsia="仿宋_GB2312"/>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8CD78">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2AFA">
    <w:pPr>
      <w:pStyle w:val="12"/>
      <w:pBdr>
        <w:bottom w:val="none" w:color="auto" w:sz="0" w:space="1"/>
      </w:pBdr>
      <w:tabs>
        <w:tab w:val="left" w:pos="1925"/>
      </w:tabs>
      <w:jc w:val="left"/>
      <w:rPr>
        <w:rFonts w:hint="eastAsia" w:eastAsia="等线"/>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D52C">
    <w:pPr>
      <w:pStyle w:val="12"/>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BBD89">
    <w:pPr>
      <w:pStyle w:val="12"/>
      <w:pBdr>
        <w:bottom w:val="none" w:color="auto" w:sz="0" w:space="1"/>
      </w:pBdr>
      <w:tabs>
        <w:tab w:val="left" w:pos="3643"/>
      </w:tabs>
      <w:jc w:val="left"/>
      <w:rPr>
        <w:rFonts w:hint="eastAsia" w:eastAsia="等线"/>
        <w:lang w:eastAsia="zh-CN"/>
      </w:rPr>
    </w:pPr>
    <w:r>
      <w:rPr>
        <w:rFonts w:hint="eastAsia"/>
        <w:lang w:eastAsia="zh-CN"/>
      </w:rPr>
      <w:tab/>
    </w:r>
    <w:r>
      <w:rPr>
        <w:rFonts w:hint="eastAsia"/>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886DD">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
    <w:nsid w:val="00000006"/>
    <w:multiLevelType w:val="multilevel"/>
    <w:tmpl w:val="00000006"/>
    <w:lvl w:ilvl="0" w:tentative="0">
      <w:start w:val="2"/>
      <w:numFmt w:val="japaneseCounting"/>
      <w:lvlText w:val="（%1）"/>
      <w:lvlJc w:val="left"/>
      <w:pPr>
        <w:ind w:left="765" w:hanging="765"/>
      </w:pPr>
      <w:rPr>
        <w:rFonts w:hint="default" w:hAnsi="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B0598C"/>
    <w:multiLevelType w:val="singleLevel"/>
    <w:tmpl w:val="18B0598C"/>
    <w:lvl w:ilvl="0" w:tentative="0">
      <w:start w:val="1"/>
      <w:numFmt w:val="decimal"/>
      <w:lvlText w:val="%1."/>
      <w:lvlJc w:val="left"/>
      <w:pPr>
        <w:tabs>
          <w:tab w:val="left" w:pos="312"/>
        </w:tabs>
      </w:pPr>
    </w:lvl>
  </w:abstractNum>
  <w:abstractNum w:abstractNumId="4">
    <w:nsid w:val="69442D14"/>
    <w:multiLevelType w:val="singleLevel"/>
    <w:tmpl w:val="69442D14"/>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005474D1"/>
    <w:rsid w:val="0294397E"/>
    <w:rsid w:val="057651EC"/>
    <w:rsid w:val="0580185D"/>
    <w:rsid w:val="06071AB7"/>
    <w:rsid w:val="0AB346FF"/>
    <w:rsid w:val="0C3B7EEE"/>
    <w:rsid w:val="0FC73053"/>
    <w:rsid w:val="0FFD0FD3"/>
    <w:rsid w:val="10E2667B"/>
    <w:rsid w:val="13B333F4"/>
    <w:rsid w:val="15CA5FF0"/>
    <w:rsid w:val="184A3F30"/>
    <w:rsid w:val="1A134119"/>
    <w:rsid w:val="1BAE1E7B"/>
    <w:rsid w:val="1E72441A"/>
    <w:rsid w:val="213B02EA"/>
    <w:rsid w:val="21755ED3"/>
    <w:rsid w:val="22DE1D64"/>
    <w:rsid w:val="24B52709"/>
    <w:rsid w:val="256A4F48"/>
    <w:rsid w:val="275B5370"/>
    <w:rsid w:val="289B5497"/>
    <w:rsid w:val="28D91EE1"/>
    <w:rsid w:val="2B343D6B"/>
    <w:rsid w:val="2B9377E2"/>
    <w:rsid w:val="2EC35FFC"/>
    <w:rsid w:val="32616B16"/>
    <w:rsid w:val="385958FB"/>
    <w:rsid w:val="38A0022C"/>
    <w:rsid w:val="39F702EE"/>
    <w:rsid w:val="3B9E676E"/>
    <w:rsid w:val="3C457C13"/>
    <w:rsid w:val="41F85F1D"/>
    <w:rsid w:val="445042D5"/>
    <w:rsid w:val="471E2C4A"/>
    <w:rsid w:val="47AA2BCE"/>
    <w:rsid w:val="4894706F"/>
    <w:rsid w:val="4A2E4AA5"/>
    <w:rsid w:val="51765C92"/>
    <w:rsid w:val="521801DA"/>
    <w:rsid w:val="552B0CB4"/>
    <w:rsid w:val="55FB72B2"/>
    <w:rsid w:val="587D0D46"/>
    <w:rsid w:val="5DAA7A9B"/>
    <w:rsid w:val="5DF163F8"/>
    <w:rsid w:val="5F686CF7"/>
    <w:rsid w:val="5FDE68D8"/>
    <w:rsid w:val="6042276E"/>
    <w:rsid w:val="612B5D5D"/>
    <w:rsid w:val="62BC3405"/>
    <w:rsid w:val="648254EE"/>
    <w:rsid w:val="661D5778"/>
    <w:rsid w:val="675618C6"/>
    <w:rsid w:val="694101ED"/>
    <w:rsid w:val="70E26CA4"/>
    <w:rsid w:val="72644312"/>
    <w:rsid w:val="74045FE2"/>
    <w:rsid w:val="74213401"/>
    <w:rsid w:val="76716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20" w:after="120" w:line="360" w:lineRule="auto"/>
      <w:jc w:val="center"/>
      <w:outlineLvl w:val="0"/>
    </w:pPr>
    <w:rPr>
      <w:rFonts w:ascii="Times New Roman" w:hAnsi="Times New Roman"/>
      <w:b/>
      <w:bCs/>
      <w:kern w:val="44"/>
      <w:sz w:val="30"/>
      <w:szCs w:val="44"/>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spacing w:before="260" w:after="260" w:line="416" w:lineRule="auto"/>
      <w:outlineLvl w:val="2"/>
    </w:pPr>
    <w:rPr>
      <w:rFonts w:ascii="Times New Roman" w:hAnsi="Times New Roman"/>
      <w:b/>
      <w:bCs/>
      <w:kern w:val="0"/>
      <w:sz w:val="32"/>
      <w:szCs w:val="32"/>
    </w:rPr>
  </w:style>
  <w:style w:type="character" w:default="1" w:styleId="25">
    <w:name w:val="Default Paragraph Font"/>
    <w:autoRedefine/>
    <w:qFormat/>
    <w:uiPriority w:val="0"/>
  </w:style>
  <w:style w:type="table" w:default="1" w:styleId="16">
    <w:name w:val="Normal Table"/>
    <w:autoRedefine/>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等线" w:hAnsi="等线" w:eastAsia="等线"/>
    </w:rPr>
  </w:style>
  <w:style w:type="paragraph" w:styleId="6">
    <w:name w:val="Body Text"/>
    <w:basedOn w:val="1"/>
    <w:autoRedefine/>
    <w:qFormat/>
    <w:uiPriority w:val="0"/>
    <w:pPr>
      <w:spacing w:after="120"/>
    </w:pPr>
    <w:rPr>
      <w:rFonts w:ascii="等线" w:hAnsi="等线" w:eastAsia="等线"/>
    </w:rPr>
  </w:style>
  <w:style w:type="paragraph" w:styleId="7">
    <w:name w:val="Body Text Indent"/>
    <w:basedOn w:val="1"/>
    <w:qFormat/>
    <w:uiPriority w:val="0"/>
    <w:pPr>
      <w:spacing w:after="120"/>
      <w:ind w:left="420" w:leftChars="200"/>
    </w:pPr>
  </w:style>
  <w:style w:type="paragraph" w:styleId="8">
    <w:name w:val="Block Text"/>
    <w:basedOn w:val="1"/>
    <w:qFormat/>
    <w:uiPriority w:val="0"/>
    <w:pPr>
      <w:autoSpaceDE w:val="0"/>
      <w:autoSpaceDN w:val="0"/>
      <w:adjustRightInd w:val="0"/>
      <w:ind w:left="256" w:right="6" w:firstLine="624" w:firstLineChars="200"/>
    </w:pPr>
    <w:rPr>
      <w:rFonts w:eastAsia="仿宋_GB2312"/>
      <w:kern w:val="0"/>
      <w:sz w:val="28"/>
      <w:szCs w:val="20"/>
    </w:rPr>
  </w:style>
  <w:style w:type="paragraph" w:styleId="9">
    <w:name w:val="index 4"/>
    <w:basedOn w:val="1"/>
    <w:next w:val="1"/>
    <w:qFormat/>
    <w:uiPriority w:val="99"/>
    <w:pPr>
      <w:ind w:left="600" w:leftChars="600"/>
    </w:p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rFonts w:ascii="等线" w:hAnsi="等线"/>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3">
    <w:name w:val="toc 1"/>
    <w:basedOn w:val="1"/>
    <w:next w:val="1"/>
    <w:autoRedefine/>
    <w:qFormat/>
    <w:uiPriority w:val="0"/>
  </w:style>
  <w:style w:type="paragraph" w:styleId="14">
    <w:name w:val="Normal (Web)"/>
    <w:basedOn w:val="1"/>
    <w:autoRedefine/>
    <w:qFormat/>
    <w:uiPriority w:val="0"/>
    <w:pPr>
      <w:widowControl/>
      <w:spacing w:before="100" w:beforeAutospacing="1" w:after="100" w:afterAutospacing="1"/>
      <w:jc w:val="left"/>
    </w:pPr>
    <w:rPr>
      <w:rFonts w:ascii="宋体" w:hAnsi="宋体" w:eastAsia="等线"/>
      <w:kern w:val="0"/>
      <w:sz w:val="24"/>
    </w:rPr>
  </w:style>
  <w:style w:type="paragraph" w:styleId="15">
    <w:name w:val="Body Text First Indent 2"/>
    <w:basedOn w:val="7"/>
    <w:unhideWhenUsed/>
    <w:qFormat/>
    <w:uiPriority w:val="99"/>
    <w:pPr>
      <w:widowControl/>
      <w:ind w:firstLine="420" w:firstLineChars="200"/>
      <w:jc w:val="left"/>
    </w:pPr>
    <w:rPr>
      <w:kern w:val="0"/>
      <w:sz w:val="24"/>
      <w:szCs w:val="2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Medium Grid 3"/>
    <w:basedOn w:val="1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9">
    <w:name w:val="Medium Grid 3 Accent 1"/>
    <w:basedOn w:val="1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0">
    <w:name w:val="Medium Grid 3 Accent 2"/>
    <w:basedOn w:val="1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1">
    <w:name w:val="Medium Grid 3 Accent 3"/>
    <w:basedOn w:val="1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2">
    <w:name w:val="Medium Grid 3 Accent 4"/>
    <w:basedOn w:val="1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3">
    <w:name w:val="Medium Grid 3 Accent 5"/>
    <w:basedOn w:val="1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4">
    <w:name w:val="Medium Grid 3 Accent 6"/>
    <w:basedOn w:val="16"/>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6">
    <w:name w:val="Strong"/>
    <w:autoRedefine/>
    <w:qFormat/>
    <w:uiPriority w:val="0"/>
    <w:rPr>
      <w:b/>
    </w:rPr>
  </w:style>
  <w:style w:type="character" w:styleId="27">
    <w:name w:val="page number"/>
    <w:basedOn w:val="25"/>
    <w:autoRedefine/>
    <w:qFormat/>
    <w:uiPriority w:val="0"/>
    <w:rPr>
      <w:rFonts w:cs="Times New Roman"/>
    </w:rPr>
  </w:style>
  <w:style w:type="paragraph" w:customStyle="1" w:styleId="28">
    <w:name w:val="[Normal]"/>
    <w:autoRedefine/>
    <w:qFormat/>
    <w:uiPriority w:val="0"/>
    <w:rPr>
      <w:rFonts w:ascii="宋体" w:hAnsi="宋体" w:eastAsia="宋体" w:cs="Times New Roman"/>
      <w:sz w:val="24"/>
      <w:lang w:val="en-US" w:eastAsia="en-US" w:bidi="ar-SA"/>
    </w:rPr>
  </w:style>
  <w:style w:type="paragraph" w:customStyle="1" w:styleId="29">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rPr>
  </w:style>
  <w:style w:type="paragraph" w:customStyle="1" w:styleId="30">
    <w:name w:val="Table Paragraph"/>
    <w:basedOn w:val="1"/>
    <w:autoRedefine/>
    <w:qFormat/>
    <w:uiPriority w:val="99"/>
    <w:rPr>
      <w:rFonts w:ascii="宋体" w:hAnsi="宋体" w:cs="宋体"/>
    </w:rPr>
  </w:style>
  <w:style w:type="paragraph" w:customStyle="1" w:styleId="31">
    <w:name w:val="首行缩进"/>
    <w:basedOn w:val="1"/>
    <w:autoRedefine/>
    <w:qFormat/>
    <w:uiPriority w:val="0"/>
    <w:pPr>
      <w:spacing w:line="360" w:lineRule="auto"/>
      <w:ind w:firstLine="480" w:firstLineChars="200"/>
    </w:pPr>
    <w:rPr>
      <w:rFonts w:ascii="Calibri" w:hAnsi="Calibri"/>
      <w:sz w:val="24"/>
      <w:szCs w:val="22"/>
      <w:lang w:val="zh-CN"/>
    </w:rPr>
  </w:style>
  <w:style w:type="paragraph" w:customStyle="1" w:styleId="32">
    <w:name w:val="正文 A"/>
    <w:autoRedefine/>
    <w:qFormat/>
    <w:uiPriority w:val="0"/>
    <w:pPr>
      <w:framePr w:wrap="around" w:vAnchor="margin" w:hAnchor="text" w:y="1"/>
      <w:widowControl w:val="0"/>
      <w:jc w:val="both"/>
    </w:pPr>
    <w:rPr>
      <w:rFonts w:ascii="Times New Roman" w:hAnsi="Times New Roman" w:eastAsia="等线" w:cs="Arial Unicode MS"/>
      <w:color w:val="000000"/>
      <w:kern w:val="2"/>
      <w:sz w:val="21"/>
      <w:szCs w:val="21"/>
      <w:u w:val="none" w:color="000000"/>
      <w:lang w:val="en-US" w:eastAsia="zh-CN" w:bidi="ar-SA"/>
    </w:rPr>
  </w:style>
  <w:style w:type="paragraph" w:customStyle="1" w:styleId="33">
    <w:name w:val="列出段落2"/>
    <w:basedOn w:val="1"/>
    <w:autoRedefine/>
    <w:qFormat/>
    <w:uiPriority w:val="0"/>
    <w:pPr>
      <w:widowControl/>
      <w:spacing w:before="100" w:after="100" w:line="400" w:lineRule="exact"/>
      <w:ind w:left="720" w:firstLine="200" w:firstLineChars="200"/>
      <w:contextualSpacing/>
    </w:pPr>
    <w:rPr>
      <w:rFonts w:ascii="Verdana" w:hAnsi="Verdana"/>
      <w:kern w:val="0"/>
      <w:sz w:val="24"/>
      <w:szCs w:val="22"/>
      <w:lang w:eastAsia="en-US"/>
    </w:rPr>
  </w:style>
  <w:style w:type="paragraph" w:customStyle="1" w:styleId="34">
    <w:name w:val="1_0"/>
    <w:basedOn w:val="1"/>
    <w:next w:val="1"/>
    <w:autoRedefine/>
    <w:qFormat/>
    <w:uiPriority w:val="0"/>
    <w:rPr>
      <w:rFonts w:ascii="宋体" w:hAnsi="Courier New"/>
      <w:szCs w:val="20"/>
    </w:rPr>
  </w:style>
  <w:style w:type="character" w:customStyle="1" w:styleId="35">
    <w:name w:val="页码1"/>
    <w:autoRedefine/>
    <w:qFormat/>
    <w:uiPriority w:val="0"/>
    <w:rPr>
      <w:rFonts w:cs="Times New Roman"/>
    </w:rPr>
  </w:style>
  <w:style w:type="paragraph" w:customStyle="1" w:styleId="36">
    <w:name w:val=" Char Char Char"/>
    <w:basedOn w:val="1"/>
    <w:autoRedefine/>
    <w:qFormat/>
    <w:uiPriority w:val="0"/>
    <w:rPr>
      <w:szCs w:val="20"/>
    </w:rPr>
  </w:style>
  <w:style w:type="paragraph" w:customStyle="1" w:styleId="37">
    <w:name w:val="标题 2_0"/>
    <w:basedOn w:val="1"/>
    <w:next w:val="1"/>
    <w:autoRedefine/>
    <w:qFormat/>
    <w:uiPriority w:val="0"/>
    <w:pPr>
      <w:jc w:val="center"/>
      <w:outlineLvl w:val="1"/>
    </w:pPr>
    <w:rPr>
      <w:rFonts w:ascii="Arial" w:hAnsi="Arial"/>
      <w:b/>
      <w:bCs/>
      <w:kern w:val="0"/>
      <w:sz w:val="32"/>
      <w:szCs w:val="32"/>
    </w:rPr>
  </w:style>
  <w:style w:type="character" w:customStyle="1" w:styleId="38">
    <w:name w:val="标题 3 Char1"/>
    <w:autoRedefine/>
    <w:qFormat/>
    <w:uiPriority w:val="0"/>
    <w:rPr>
      <w:b/>
      <w:kern w:val="2"/>
      <w:sz w:val="32"/>
    </w:rPr>
  </w:style>
  <w:style w:type="paragraph" w:customStyle="1" w:styleId="39">
    <w:name w:val="List Paragraph_b44af107-c1bd-4ae7-ab12-026a96199e6c"/>
    <w:basedOn w:val="1"/>
    <w:autoRedefine/>
    <w:qFormat/>
    <w:uiPriority w:val="34"/>
    <w:pPr>
      <w:ind w:firstLine="420" w:firstLineChars="200"/>
    </w:pPr>
    <w:rPr>
      <w:rFonts w:ascii="Calibri" w:hAnsi="Calibri"/>
      <w:szCs w:val="22"/>
    </w:rPr>
  </w:style>
  <w:style w:type="paragraph" w:customStyle="1" w:styleId="40">
    <w:name w:val="WPSOffice手动目录 1"/>
    <w:autoRedefine/>
    <w:qFormat/>
    <w:uiPriority w:val="0"/>
    <w:pPr>
      <w:ind w:leftChars="0"/>
    </w:pPr>
    <w:rPr>
      <w:rFonts w:ascii="Calibri" w:hAnsi="Calibri" w:eastAsia="宋体" w:cs="宋体"/>
      <w:sz w:val="20"/>
      <w:szCs w:val="20"/>
    </w:rPr>
  </w:style>
  <w:style w:type="paragraph" w:customStyle="1" w:styleId="41">
    <w:name w:val="Body text (2)"/>
    <w:basedOn w:val="1"/>
    <w:link w:val="42"/>
    <w:autoRedefine/>
    <w:qFormat/>
    <w:uiPriority w:val="99"/>
    <w:pPr>
      <w:shd w:val="clear" w:color="auto" w:fill="FFFFFF"/>
      <w:spacing w:line="576" w:lineRule="exact"/>
      <w:ind w:firstLine="700"/>
      <w:jc w:val="distribute"/>
    </w:pPr>
    <w:rPr>
      <w:rFonts w:ascii="PMingLiU" w:eastAsia="PMingLiU" w:cs="PMingLiU"/>
      <w:spacing w:val="20"/>
      <w:kern w:val="0"/>
      <w:sz w:val="30"/>
      <w:szCs w:val="30"/>
    </w:rPr>
  </w:style>
  <w:style w:type="character" w:customStyle="1" w:styleId="42">
    <w:name w:val="Body text (2)_"/>
    <w:basedOn w:val="25"/>
    <w:link w:val="41"/>
    <w:qFormat/>
    <w:uiPriority w:val="99"/>
    <w:rPr>
      <w:rFonts w:ascii="PMingLiU" w:eastAsia="PMingLiU" w:cs="PMingLiU"/>
      <w:spacing w:val="20"/>
      <w:kern w:val="0"/>
      <w:sz w:val="30"/>
      <w:szCs w:val="30"/>
    </w:rPr>
  </w:style>
  <w:style w:type="paragraph" w:customStyle="1" w:styleId="43">
    <w:name w:val="纯文本2"/>
    <w:basedOn w:val="1"/>
    <w:qFormat/>
    <w:uiPriority w:val="0"/>
    <w:rPr>
      <w:rFonts w:ascii="宋体" w:hAnsi="Courier New"/>
      <w:kern w:val="0"/>
      <w:szCs w:val="21"/>
    </w:rPr>
  </w:style>
  <w:style w:type="character" w:customStyle="1" w:styleId="44">
    <w:name w:val="标题 2 Char"/>
    <w:link w:val="3"/>
    <w:qFormat/>
    <w:uiPriority w:val="99"/>
    <w:rPr>
      <w:rFonts w:ascii="Arial" w:hAnsi="Arial" w:eastAsia="黑体"/>
      <w:b/>
      <w:bCs/>
      <w:kern w:val="0"/>
      <w:sz w:val="32"/>
      <w:szCs w:val="32"/>
    </w:rPr>
  </w:style>
  <w:style w:type="paragraph" w:customStyle="1" w:styleId="4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22774</Words>
  <Characters>23937</Characters>
  <Paragraphs>2570</Paragraphs>
  <TotalTime>110</TotalTime>
  <ScaleCrop>false</ScaleCrop>
  <LinksUpToDate>false</LinksUpToDate>
  <CharactersWithSpaces>25358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2023-04-18T01:37:00Z</dcterms:created>
  <dc:creator>EAST</dc:creator>
  <cp:lastModifiedBy>EAST</cp:lastModifiedBy>
  <cp:lastPrinted>2025-06-12T01:08:00Z</cp:lastPrinted>
  <dcterms:modified xsi:type="dcterms:W3CDTF">2025-06-26T02:12:39Z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694FE6CC1C494D2FBE7FFA06D3541D9D_13</vt:lpwstr>
  </property>
  <property fmtid="{D5CDD505-2E9C-101B-9397-08002B2CF9AE}" pid="4" name="KSOTemplateDocerSaveRecord">
    <vt:lpwstr>eyJoZGlkIjoiMGQ0ZjZhNmQxMWJkYTlkMTc4ZDJmOTg5NTJmZDViMDAiLCJ1c2VySWQiOiI0ODY0NDUwMzEifQ==</vt:lpwstr>
  </property>
</Properties>
</file>