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2C1C5">
      <w:pPr>
        <w:shd w:val="clear"/>
        <w:spacing w:line="500" w:lineRule="exact"/>
        <w:jc w:val="center"/>
        <w:rPr>
          <w:rFonts w:ascii="宋体"/>
          <w:b/>
          <w:color w:val="auto"/>
          <w:sz w:val="72"/>
          <w:szCs w:val="72"/>
          <w:highlight w:val="none"/>
        </w:rPr>
      </w:pPr>
    </w:p>
    <w:p w14:paraId="7F3471D0">
      <w:pPr>
        <w:pStyle w:val="82"/>
        <w:rPr>
          <w:color w:val="auto"/>
          <w:highlight w:val="none"/>
        </w:rPr>
      </w:pPr>
    </w:p>
    <w:p w14:paraId="37EE38F7">
      <w:pPr>
        <w:shd w:val="clear"/>
        <w:spacing w:line="500" w:lineRule="exact"/>
        <w:jc w:val="center"/>
        <w:rPr>
          <w:rFonts w:ascii="宋体"/>
          <w:b/>
          <w:color w:val="auto"/>
          <w:sz w:val="72"/>
          <w:szCs w:val="72"/>
          <w:highlight w:val="none"/>
        </w:rPr>
      </w:pPr>
    </w:p>
    <w:p w14:paraId="2D5705FF">
      <w:pPr>
        <w:pStyle w:val="52"/>
        <w:shd w:val="clear"/>
        <w:spacing w:line="360" w:lineRule="auto"/>
        <w:jc w:val="center"/>
        <w:rPr>
          <w:color w:val="auto"/>
          <w:highlight w:val="none"/>
        </w:rPr>
      </w:pPr>
      <w:r>
        <w:rPr>
          <w:rFonts w:hint="eastAsia" w:ascii="宋体" w:hAnsi="宋体" w:cs="Times New Roman"/>
          <w:b/>
          <w:bCs w:val="0"/>
          <w:color w:val="auto"/>
          <w:sz w:val="52"/>
          <w:szCs w:val="52"/>
          <w:highlight w:val="none"/>
          <w:lang w:val="en-US" w:eastAsia="zh-CN"/>
        </w:rPr>
        <w:t xml:space="preserve"> </w:t>
      </w:r>
      <w:r>
        <w:rPr>
          <w:rFonts w:hint="eastAsia" w:ascii="宋体" w:hAnsi="宋体" w:cs="Times New Roman"/>
          <w:b/>
          <w:bCs w:val="0"/>
          <w:color w:val="auto"/>
          <w:sz w:val="48"/>
          <w:szCs w:val="48"/>
          <w:highlight w:val="none"/>
          <w:lang w:val="en-US" w:eastAsia="zh-CN"/>
        </w:rPr>
        <w:t>钟山县公安镇大龙村委大竹冲村供水保障工程、钟山县公安镇公安村委赖塘村渠道修建工程、钟山县公安镇土塘、牛岩山底小泵站提档升级工程</w:t>
      </w:r>
    </w:p>
    <w:p w14:paraId="2268C780">
      <w:pPr>
        <w:spacing w:line="360" w:lineRule="auto"/>
        <w:rPr>
          <w:color w:val="auto"/>
          <w:highlight w:val="none"/>
        </w:rPr>
      </w:pPr>
    </w:p>
    <w:p w14:paraId="40D058A4">
      <w:pPr>
        <w:pStyle w:val="82"/>
        <w:rPr>
          <w:color w:val="auto"/>
          <w:highlight w:val="none"/>
        </w:rPr>
      </w:pPr>
    </w:p>
    <w:p w14:paraId="563F7D72">
      <w:pPr>
        <w:rPr>
          <w:color w:val="auto"/>
          <w:highlight w:val="none"/>
        </w:rPr>
      </w:pPr>
    </w:p>
    <w:p w14:paraId="26DA56F3">
      <w:pPr>
        <w:pStyle w:val="82"/>
        <w:rPr>
          <w:color w:val="auto"/>
          <w:highlight w:val="none"/>
        </w:rPr>
      </w:pPr>
    </w:p>
    <w:p w14:paraId="75E56753">
      <w:pPr>
        <w:rPr>
          <w:color w:val="auto"/>
          <w:highlight w:val="none"/>
        </w:rPr>
      </w:pPr>
    </w:p>
    <w:p w14:paraId="499A2AC6">
      <w:pPr>
        <w:shd w:val="clear"/>
        <w:spacing w:beforeLines="100" w:afterLines="50"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竞争性磋商文件</w:t>
      </w:r>
    </w:p>
    <w:p w14:paraId="1FF8ED7E">
      <w:pPr>
        <w:pStyle w:val="26"/>
        <w:shd w:val="clear"/>
        <w:rPr>
          <w:rFonts w:hint="eastAsia" w:ascii="宋体" w:hAnsi="宋体"/>
          <w:b/>
          <w:color w:val="auto"/>
          <w:sz w:val="72"/>
          <w:szCs w:val="72"/>
          <w:highlight w:val="none"/>
        </w:rPr>
      </w:pPr>
    </w:p>
    <w:p w14:paraId="78885C4C">
      <w:pPr>
        <w:pStyle w:val="26"/>
        <w:shd w:val="clear"/>
        <w:rPr>
          <w:rFonts w:hint="eastAsia" w:ascii="宋体" w:hAnsi="宋体"/>
          <w:b/>
          <w:color w:val="auto"/>
          <w:sz w:val="72"/>
          <w:szCs w:val="72"/>
          <w:highlight w:val="none"/>
        </w:rPr>
      </w:pPr>
    </w:p>
    <w:p w14:paraId="60972533">
      <w:pPr>
        <w:shd w:val="clear"/>
        <w:spacing w:line="360" w:lineRule="auto"/>
        <w:ind w:firstLine="2570" w:firstLineChars="8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项目编号：</w:t>
      </w:r>
      <w:r>
        <w:rPr>
          <w:rFonts w:hint="eastAsia" w:ascii="宋体" w:hAnsi="宋体" w:eastAsia="宋体" w:cs="Times New Roman"/>
          <w:b/>
          <w:color w:val="auto"/>
          <w:sz w:val="32"/>
          <w:szCs w:val="32"/>
          <w:highlight w:val="none"/>
          <w:lang w:val="en-US" w:eastAsia="zh-CN"/>
        </w:rPr>
        <w:t>HZZC2025-C2-220040-GXHY</w:t>
      </w:r>
    </w:p>
    <w:p w14:paraId="017E388D">
      <w:pPr>
        <w:shd w:val="clear"/>
        <w:spacing w:line="500" w:lineRule="exact"/>
        <w:rPr>
          <w:rFonts w:ascii="宋体" w:hAnsi="宋体"/>
          <w:b/>
          <w:color w:val="auto"/>
          <w:sz w:val="36"/>
          <w:szCs w:val="32"/>
          <w:highlight w:val="none"/>
        </w:rPr>
      </w:pPr>
    </w:p>
    <w:p w14:paraId="077B04B8">
      <w:pPr>
        <w:shd w:val="clear"/>
        <w:spacing w:line="500" w:lineRule="exact"/>
        <w:rPr>
          <w:rFonts w:ascii="宋体" w:hAnsi="宋体"/>
          <w:b/>
          <w:color w:val="auto"/>
          <w:sz w:val="36"/>
          <w:szCs w:val="32"/>
          <w:highlight w:val="none"/>
        </w:rPr>
      </w:pPr>
    </w:p>
    <w:p w14:paraId="314F9E89">
      <w:pPr>
        <w:shd w:val="clear"/>
        <w:spacing w:line="480" w:lineRule="auto"/>
        <w:rPr>
          <w:rFonts w:ascii="宋体" w:hAnsi="宋体"/>
          <w:b/>
          <w:color w:val="auto"/>
          <w:sz w:val="36"/>
          <w:szCs w:val="32"/>
          <w:highlight w:val="none"/>
        </w:rPr>
      </w:pPr>
    </w:p>
    <w:p w14:paraId="1877D564">
      <w:pPr>
        <w:shd w:val="clear"/>
        <w:snapToGrid w:val="0"/>
        <w:spacing w:line="500" w:lineRule="exact"/>
        <w:rPr>
          <w:rFonts w:hint="eastAsia" w:ascii="宋体" w:hAnsi="宋体" w:cs="Times New Roman" w:eastAsiaTheme="minorEastAsia"/>
          <w:b/>
          <w:color w:val="auto"/>
          <w:sz w:val="32"/>
          <w:szCs w:val="28"/>
          <w:highlight w:val="none"/>
          <w:lang w:eastAsia="zh-CN"/>
        </w:rPr>
      </w:pPr>
      <w:r>
        <w:rPr>
          <w:rFonts w:hint="eastAsia" w:ascii="宋体" w:hAnsi="宋体"/>
          <w:b/>
          <w:color w:val="auto"/>
          <w:sz w:val="36"/>
          <w:szCs w:val="32"/>
          <w:highlight w:val="none"/>
        </w:rPr>
        <w:t>　　</w:t>
      </w:r>
      <w:r>
        <w:rPr>
          <w:rFonts w:hint="eastAsia" w:ascii="宋体" w:hAnsi="宋体"/>
          <w:b/>
          <w:color w:val="auto"/>
          <w:sz w:val="32"/>
          <w:szCs w:val="28"/>
          <w:highlight w:val="none"/>
        </w:rPr>
        <w:t>　</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采</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购</w:t>
      </w:r>
      <w:r>
        <w:rPr>
          <w:rFonts w:hint="eastAsia" w:ascii="宋体" w:hAnsi="宋体"/>
          <w:b/>
          <w:color w:val="auto"/>
          <w:sz w:val="32"/>
          <w:szCs w:val="28"/>
          <w:highlight w:val="none"/>
          <w:lang w:val="en-US" w:eastAsia="zh-CN"/>
        </w:rPr>
        <w:t xml:space="preserve">  </w:t>
      </w:r>
      <w:r>
        <w:rPr>
          <w:rFonts w:hint="eastAsia" w:ascii="宋体" w:hAnsi="宋体"/>
          <w:b/>
          <w:color w:val="auto"/>
          <w:sz w:val="32"/>
          <w:szCs w:val="28"/>
          <w:highlight w:val="none"/>
        </w:rPr>
        <w:t>人：</w:t>
      </w:r>
      <w:r>
        <w:rPr>
          <w:rFonts w:hint="eastAsia" w:ascii="宋体" w:hAnsi="宋体" w:cs="Times New Roman"/>
          <w:b/>
          <w:color w:val="auto"/>
          <w:sz w:val="32"/>
          <w:szCs w:val="28"/>
          <w:highlight w:val="none"/>
          <w:lang w:eastAsia="zh-CN"/>
        </w:rPr>
        <w:t>钟山县水利工程管理站</w:t>
      </w:r>
    </w:p>
    <w:p w14:paraId="2758BD6B">
      <w:pPr>
        <w:shd w:val="clear"/>
        <w:spacing w:line="480" w:lineRule="auto"/>
        <w:rPr>
          <w:rFonts w:ascii="宋体" w:hAnsi="宋体"/>
          <w:b/>
          <w:color w:val="auto"/>
          <w:sz w:val="32"/>
          <w:szCs w:val="28"/>
          <w:highlight w:val="none"/>
        </w:rPr>
      </w:pPr>
    </w:p>
    <w:p w14:paraId="478310B7">
      <w:pPr>
        <w:shd w:val="clear"/>
        <w:spacing w:line="480" w:lineRule="auto"/>
        <w:ind w:firstLine="2570" w:firstLineChars="800"/>
        <w:rPr>
          <w:rFonts w:hint="eastAsia" w:ascii="宋体" w:hAnsi="宋体" w:eastAsiaTheme="minorEastAsia"/>
          <w:b/>
          <w:color w:val="auto"/>
          <w:sz w:val="36"/>
          <w:szCs w:val="32"/>
          <w:highlight w:val="none"/>
          <w:lang w:eastAsia="zh-CN"/>
        </w:rPr>
      </w:pPr>
      <w:r>
        <w:rPr>
          <w:rFonts w:hint="eastAsia" w:ascii="宋体" w:hAnsi="宋体"/>
          <w:b/>
          <w:color w:val="auto"/>
          <w:sz w:val="32"/>
          <w:szCs w:val="28"/>
          <w:highlight w:val="none"/>
        </w:rPr>
        <w:t>采购代理机构：</w:t>
      </w:r>
      <w:r>
        <w:rPr>
          <w:rFonts w:hint="eastAsia" w:ascii="宋体" w:hAnsi="宋体"/>
          <w:b/>
          <w:color w:val="auto"/>
          <w:sz w:val="32"/>
          <w:szCs w:val="28"/>
          <w:highlight w:val="none"/>
          <w:lang w:eastAsia="zh-CN"/>
        </w:rPr>
        <w:t>广西华禹工程咨询有限公司</w:t>
      </w:r>
    </w:p>
    <w:p w14:paraId="62B30930">
      <w:pPr>
        <w:shd w:val="clear"/>
        <w:tabs>
          <w:tab w:val="left" w:pos="887"/>
        </w:tabs>
        <w:ind w:firstLine="2891" w:firstLineChars="900"/>
        <w:jc w:val="left"/>
        <w:rPr>
          <w:rFonts w:hint="eastAsia" w:hAnsi="宋体"/>
          <w:b/>
          <w:color w:val="auto"/>
          <w:sz w:val="32"/>
          <w:szCs w:val="32"/>
          <w:highlight w:val="none"/>
        </w:rPr>
      </w:pPr>
    </w:p>
    <w:p w14:paraId="3D6DEF55">
      <w:pPr>
        <w:shd w:val="clear"/>
        <w:tabs>
          <w:tab w:val="left" w:pos="887"/>
        </w:tabs>
        <w:ind w:firstLine="2891" w:firstLineChars="900"/>
        <w:jc w:val="left"/>
        <w:rPr>
          <w:rFonts w:hint="default" w:ascii="宋体" w:eastAsiaTheme="minorEastAsia"/>
          <w:b/>
          <w:color w:val="auto"/>
          <w:sz w:val="32"/>
          <w:szCs w:val="32"/>
          <w:highlight w:val="none"/>
          <w:lang w:val="en-US" w:eastAsia="zh-CN"/>
        </w:rPr>
        <w:sectPr>
          <w:headerReference r:id="rId3" w:type="default"/>
          <w:pgSz w:w="11906" w:h="16838"/>
          <w:pgMar w:top="720" w:right="720" w:bottom="720" w:left="720" w:header="851" w:footer="992" w:gutter="0"/>
          <w:cols w:space="720" w:num="1"/>
          <w:docGrid w:linePitch="286" w:charSpace="0"/>
        </w:sectPr>
      </w:pPr>
      <w:r>
        <w:rPr>
          <w:rFonts w:hint="eastAsia" w:hAnsi="宋体"/>
          <w:b/>
          <w:color w:val="auto"/>
          <w:sz w:val="32"/>
          <w:szCs w:val="32"/>
          <w:highlight w:val="none"/>
        </w:rPr>
        <w:t>日期:</w:t>
      </w:r>
      <w:r>
        <w:rPr>
          <w:rFonts w:hint="eastAsia" w:hAnsi="宋体"/>
          <w:b/>
          <w:color w:val="auto"/>
          <w:sz w:val="32"/>
          <w:szCs w:val="32"/>
          <w:highlight w:val="none"/>
          <w:lang w:val="en-US" w:eastAsia="zh-CN"/>
        </w:rPr>
        <w:t xml:space="preserve">  </w:t>
      </w:r>
      <w:r>
        <w:rPr>
          <w:rFonts w:hint="eastAsia" w:ascii="宋体" w:hAnsi="宋体"/>
          <w:b/>
          <w:color w:val="auto"/>
          <w:sz w:val="32"/>
          <w:szCs w:val="32"/>
          <w:highlight w:val="none"/>
          <w:lang w:val="en-US" w:eastAsia="zh-CN"/>
        </w:rPr>
        <w:t xml:space="preserve">2025 年5 月 </w:t>
      </w:r>
    </w:p>
    <w:p w14:paraId="53691907">
      <w:pPr>
        <w:shd w:val="clear"/>
        <w:spacing w:line="500" w:lineRule="exact"/>
        <w:jc w:val="both"/>
        <w:rPr>
          <w:rFonts w:hint="eastAsia" w:ascii="宋体"/>
          <w:b/>
          <w:color w:val="auto"/>
          <w:sz w:val="32"/>
          <w:szCs w:val="32"/>
          <w:highlight w:val="none"/>
        </w:rPr>
      </w:pPr>
    </w:p>
    <w:p w14:paraId="0B6AF058">
      <w:pPr>
        <w:shd w:val="clear"/>
        <w:spacing w:line="500" w:lineRule="exact"/>
        <w:jc w:val="center"/>
        <w:rPr>
          <w:rFonts w:hint="eastAsia" w:ascii="宋体"/>
          <w:b/>
          <w:color w:val="auto"/>
          <w:sz w:val="40"/>
          <w:szCs w:val="40"/>
          <w:highlight w:val="none"/>
        </w:rPr>
      </w:pPr>
      <w:r>
        <w:rPr>
          <w:rFonts w:hint="eastAsia" w:ascii="宋体"/>
          <w:b/>
          <w:color w:val="auto"/>
          <w:sz w:val="40"/>
          <w:szCs w:val="40"/>
          <w:highlight w:val="none"/>
        </w:rPr>
        <w:t>目   录</w:t>
      </w:r>
    </w:p>
    <w:p w14:paraId="011BE681">
      <w:pPr>
        <w:pStyle w:val="82"/>
        <w:rPr>
          <w:color w:val="auto"/>
          <w:highlight w:val="none"/>
        </w:rPr>
      </w:pPr>
    </w:p>
    <w:p w14:paraId="75949F01">
      <w:pPr>
        <w:shd w:val="clear"/>
        <w:spacing w:line="380" w:lineRule="exact"/>
        <w:ind w:firstLine="480" w:firstLineChars="200"/>
        <w:jc w:val="left"/>
        <w:rPr>
          <w:rFonts w:hint="eastAsia" w:ascii="宋体" w:hAnsi="宋体"/>
          <w:color w:val="auto"/>
          <w:sz w:val="24"/>
          <w:szCs w:val="24"/>
          <w:highlight w:val="none"/>
        </w:rPr>
      </w:pPr>
    </w:p>
    <w:p w14:paraId="31C6D95F">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 xml:space="preserve"> </w:t>
      </w:r>
      <w:r>
        <w:rPr>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竞争性磋商公告........................................</w:t>
      </w:r>
      <w:r>
        <w:rPr>
          <w:rFonts w:hint="eastAsia" w:asciiTheme="majorEastAsia" w:hAnsiTheme="majorEastAsia" w:eastAsiaTheme="majorEastAsia" w:cstheme="majorEastAsia"/>
          <w:b/>
          <w:bCs/>
          <w:color w:val="auto"/>
          <w:sz w:val="28"/>
          <w:szCs w:val="28"/>
          <w:highlight w:val="none"/>
          <w:lang w:val="en-US" w:eastAsia="zh-CN"/>
        </w:rPr>
        <w:t>1</w:t>
      </w:r>
    </w:p>
    <w:p w14:paraId="5173392D">
      <w:pPr>
        <w:numPr>
          <w:ilvl w:val="0"/>
          <w:numId w:val="7"/>
        </w:numPr>
        <w:shd w:val="clear"/>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TOC \o "1-3" \h \z \u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"_Toc9850700" </w:instrText>
      </w:r>
      <w:r>
        <w:rPr>
          <w:rFonts w:hint="eastAsia" w:asciiTheme="majorEastAsia" w:hAnsiTheme="majorEastAsia" w:eastAsiaTheme="majorEastAsia" w:cstheme="majorEastAsia"/>
          <w:b/>
          <w:bCs/>
          <w:color w:val="auto"/>
          <w:sz w:val="28"/>
          <w:szCs w:val="28"/>
          <w:highlight w:val="none"/>
        </w:rPr>
        <w:fldChar w:fldCharType="separate"/>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磋商须知</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5</w:t>
      </w:r>
      <w:r>
        <w:rPr>
          <w:rFonts w:hint="eastAsia" w:asciiTheme="majorEastAsia" w:hAnsiTheme="majorEastAsia" w:eastAsiaTheme="majorEastAsia" w:cstheme="majorEastAsia"/>
          <w:b/>
          <w:bCs/>
          <w:color w:val="auto"/>
          <w:sz w:val="28"/>
          <w:szCs w:val="28"/>
          <w:highlight w:val="none"/>
        </w:rPr>
        <w:fldChar w:fldCharType="end"/>
      </w:r>
    </w:p>
    <w:p w14:paraId="5B59CB2F">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"_Toc9850701"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第三章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评标办法（综合评</w:t>
      </w:r>
      <w:r>
        <w:rPr>
          <w:rStyle w:val="95"/>
          <w:rFonts w:hint="eastAsia" w:asciiTheme="majorEastAsia" w:hAnsiTheme="majorEastAsia" w:eastAsiaTheme="majorEastAsia" w:cstheme="majorEastAsia"/>
          <w:b/>
          <w:bCs/>
          <w:color w:val="auto"/>
          <w:sz w:val="28"/>
          <w:szCs w:val="28"/>
          <w:highlight w:val="none"/>
          <w:lang w:eastAsia="zh-CN"/>
        </w:rPr>
        <w:t>分</w:t>
      </w:r>
      <w:r>
        <w:rPr>
          <w:rStyle w:val="95"/>
          <w:rFonts w:hint="eastAsia" w:asciiTheme="majorEastAsia" w:hAnsiTheme="majorEastAsia" w:eastAsiaTheme="majorEastAsia" w:cstheme="majorEastAsia"/>
          <w:b/>
          <w:bCs/>
          <w:color w:val="auto"/>
          <w:sz w:val="28"/>
          <w:szCs w:val="28"/>
          <w:highlight w:val="none"/>
        </w:rPr>
        <w:t>法）</w:t>
      </w:r>
      <w:r>
        <w:rPr>
          <w:rFonts w:hint="eastAsia" w:asciiTheme="majorEastAsia" w:hAnsiTheme="majorEastAsia" w:eastAsiaTheme="majorEastAsia" w:cstheme="majorEastAsia"/>
          <w:b/>
          <w:bCs/>
          <w:color w:val="auto"/>
          <w:sz w:val="28"/>
          <w:szCs w:val="28"/>
          <w:highlight w:val="none"/>
        </w:rPr>
        <w:t>................................1</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6</w:t>
      </w:r>
    </w:p>
    <w:p w14:paraId="30FC4364">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"_Toc9850703"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第四章</w:t>
      </w:r>
      <w:r>
        <w:rPr>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合同</w:t>
      </w:r>
      <w:r>
        <w:rPr>
          <w:rStyle w:val="95"/>
          <w:rFonts w:hint="eastAsia" w:asciiTheme="majorEastAsia" w:hAnsiTheme="majorEastAsia" w:eastAsiaTheme="majorEastAsia" w:cstheme="majorEastAsia"/>
          <w:b/>
          <w:bCs/>
          <w:color w:val="auto"/>
          <w:sz w:val="28"/>
          <w:szCs w:val="28"/>
          <w:highlight w:val="none"/>
          <w:lang w:eastAsia="zh-CN"/>
        </w:rPr>
        <w:t>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....2</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0</w:t>
      </w:r>
    </w:p>
    <w:p w14:paraId="516858DB">
      <w:pPr>
        <w:pStyle w:val="56"/>
        <w:shd w:val="clear"/>
        <w:tabs>
          <w:tab w:val="right" w:leader="dot" w:pos="10456"/>
        </w:tabs>
        <w:spacing w:line="480" w:lineRule="auto"/>
        <w:ind w:firstLine="843" w:firstLineChars="300"/>
        <w:jc w:val="left"/>
        <w:rPr>
          <w:rFonts w:hint="eastAsia" w:asciiTheme="majorEastAsia" w:hAnsiTheme="majorEastAsia" w:eastAsiaTheme="majorEastAsia" w:cstheme="majorEastAsia"/>
          <w:b/>
          <w:bCs/>
          <w:color w:val="auto"/>
          <w:sz w:val="28"/>
          <w:szCs w:val="28"/>
          <w:highlight w:val="none"/>
          <w:lang w:val="en-US" w:eastAsia="zh-CN"/>
        </w:rPr>
      </w:pPr>
      <w:r>
        <w:rPr>
          <w:rFonts w:hint="eastAsia" w:asciiTheme="majorEastAsia" w:hAnsiTheme="majorEastAsia" w:eastAsiaTheme="majorEastAsia" w:cstheme="majorEastAsia"/>
          <w:b/>
          <w:bCs/>
          <w:color w:val="auto"/>
          <w:sz w:val="28"/>
          <w:szCs w:val="28"/>
          <w:highlight w:val="none"/>
        </w:rPr>
        <w:fldChar w:fldCharType="begin"/>
      </w:r>
      <w:r>
        <w:rPr>
          <w:rFonts w:hint="eastAsia" w:asciiTheme="majorEastAsia" w:hAnsiTheme="majorEastAsia" w:eastAsiaTheme="majorEastAsia" w:cstheme="majorEastAsia"/>
          <w:b/>
          <w:bCs/>
          <w:color w:val="auto"/>
          <w:sz w:val="28"/>
          <w:szCs w:val="28"/>
          <w:highlight w:val="none"/>
        </w:rPr>
        <w:instrText xml:space="preserve"> HYPERLINK \l "_Toc9850705" </w:instrText>
      </w:r>
      <w:r>
        <w:rPr>
          <w:rFonts w:hint="eastAsia" w:asciiTheme="majorEastAsia" w:hAnsiTheme="majorEastAsia" w:eastAsiaTheme="majorEastAsia" w:cstheme="majorEastAsia"/>
          <w:b/>
          <w:bCs/>
          <w:color w:val="auto"/>
          <w:sz w:val="28"/>
          <w:szCs w:val="28"/>
          <w:highlight w:val="none"/>
        </w:rPr>
        <w:fldChar w:fldCharType="separate"/>
      </w:r>
      <w:r>
        <w:rPr>
          <w:rStyle w:val="95"/>
          <w:rFonts w:hint="eastAsia" w:asciiTheme="majorEastAsia" w:hAnsiTheme="majorEastAsia" w:eastAsiaTheme="majorEastAsia" w:cstheme="majorEastAsia"/>
          <w:b/>
          <w:bCs/>
          <w:color w:val="auto"/>
          <w:sz w:val="28"/>
          <w:szCs w:val="28"/>
          <w:highlight w:val="none"/>
        </w:rPr>
        <w:t xml:space="preserve">第五章  </w:t>
      </w:r>
      <w:r>
        <w:rPr>
          <w:rStyle w:val="95"/>
          <w:rFonts w:hint="eastAsia" w:asciiTheme="majorEastAsia" w:hAnsiTheme="majorEastAsia" w:eastAsiaTheme="majorEastAsia" w:cstheme="majorEastAsia"/>
          <w:b/>
          <w:bCs/>
          <w:color w:val="auto"/>
          <w:sz w:val="28"/>
          <w:szCs w:val="28"/>
          <w:highlight w:val="none"/>
          <w:lang w:val="en-US" w:eastAsia="zh-CN"/>
        </w:rPr>
        <w:t xml:space="preserve"> </w:t>
      </w:r>
      <w:r>
        <w:rPr>
          <w:rStyle w:val="95"/>
          <w:rFonts w:hint="eastAsia" w:asciiTheme="majorEastAsia" w:hAnsiTheme="majorEastAsia" w:eastAsiaTheme="majorEastAsia" w:cstheme="majorEastAsia"/>
          <w:b/>
          <w:bCs/>
          <w:color w:val="auto"/>
          <w:sz w:val="28"/>
          <w:szCs w:val="28"/>
          <w:highlight w:val="none"/>
        </w:rPr>
        <w:t>响应文件格式</w:t>
      </w:r>
      <w:r>
        <w:rPr>
          <w:rFonts w:hint="eastAsia" w:asciiTheme="majorEastAsia" w:hAnsiTheme="majorEastAsia" w:eastAsiaTheme="majorEastAsia" w:cstheme="majorEastAsia"/>
          <w:b/>
          <w:bCs/>
          <w:color w:val="auto"/>
          <w:sz w:val="28"/>
          <w:szCs w:val="28"/>
          <w:highlight w:val="none"/>
        </w:rPr>
        <w:t>..........................................</w:t>
      </w:r>
      <w:r>
        <w:rPr>
          <w:rFonts w:hint="eastAsia" w:asciiTheme="majorEastAsia" w:hAnsiTheme="majorEastAsia" w:eastAsiaTheme="majorEastAsia" w:cstheme="majorEastAsia"/>
          <w:b/>
          <w:bCs/>
          <w:color w:val="auto"/>
          <w:sz w:val="28"/>
          <w:szCs w:val="28"/>
          <w:highlight w:val="none"/>
          <w:lang w:val="en-US" w:eastAsia="zh-CN"/>
        </w:rPr>
        <w:t>3</w:t>
      </w:r>
      <w:r>
        <w:rPr>
          <w:rFonts w:hint="eastAsia" w:asciiTheme="majorEastAsia" w:hAnsiTheme="majorEastAsia" w:eastAsiaTheme="majorEastAsia" w:cstheme="majorEastAsia"/>
          <w:b/>
          <w:bCs/>
          <w:color w:val="auto"/>
          <w:sz w:val="28"/>
          <w:szCs w:val="28"/>
          <w:highlight w:val="none"/>
        </w:rPr>
        <w:fldChar w:fldCharType="end"/>
      </w:r>
      <w:r>
        <w:rPr>
          <w:rFonts w:hint="eastAsia" w:asciiTheme="majorEastAsia" w:hAnsiTheme="majorEastAsia" w:eastAsiaTheme="majorEastAsia" w:cstheme="majorEastAsia"/>
          <w:b/>
          <w:bCs/>
          <w:color w:val="auto"/>
          <w:sz w:val="28"/>
          <w:szCs w:val="28"/>
          <w:highlight w:val="none"/>
          <w:lang w:val="en-US" w:eastAsia="zh-CN"/>
        </w:rPr>
        <w:t>7</w:t>
      </w:r>
    </w:p>
    <w:p w14:paraId="4EF0D7F1">
      <w:pPr>
        <w:shd w:val="clear"/>
        <w:spacing w:line="480" w:lineRule="auto"/>
        <w:jc w:val="lef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bCs/>
          <w:color w:val="auto"/>
          <w:sz w:val="28"/>
          <w:szCs w:val="28"/>
          <w:highlight w:val="none"/>
        </w:rPr>
        <w:fldChar w:fldCharType="end"/>
      </w:r>
    </w:p>
    <w:p w14:paraId="21B1ADFA">
      <w:pPr>
        <w:shd w:val="clear"/>
        <w:spacing w:line="500" w:lineRule="exact"/>
        <w:jc w:val="center"/>
        <w:rPr>
          <w:rFonts w:ascii="宋体"/>
          <w:b/>
          <w:color w:val="auto"/>
          <w:sz w:val="32"/>
          <w:szCs w:val="32"/>
          <w:highlight w:val="none"/>
        </w:rPr>
      </w:pPr>
    </w:p>
    <w:p w14:paraId="2152EB39">
      <w:pPr>
        <w:shd w:val="clear"/>
        <w:spacing w:line="500" w:lineRule="exact"/>
        <w:jc w:val="center"/>
        <w:rPr>
          <w:rFonts w:ascii="宋体"/>
          <w:b/>
          <w:color w:val="auto"/>
          <w:sz w:val="32"/>
          <w:szCs w:val="32"/>
          <w:highlight w:val="none"/>
        </w:rPr>
      </w:pPr>
    </w:p>
    <w:p w14:paraId="54859B0A">
      <w:pPr>
        <w:shd w:val="clear"/>
        <w:spacing w:line="500" w:lineRule="exact"/>
        <w:jc w:val="center"/>
        <w:rPr>
          <w:rFonts w:ascii="宋体"/>
          <w:b/>
          <w:color w:val="auto"/>
          <w:sz w:val="32"/>
          <w:szCs w:val="32"/>
          <w:highlight w:val="none"/>
        </w:rPr>
      </w:pPr>
    </w:p>
    <w:p w14:paraId="616F50C7">
      <w:pPr>
        <w:shd w:val="clear"/>
        <w:spacing w:line="500" w:lineRule="exact"/>
        <w:jc w:val="center"/>
        <w:rPr>
          <w:rFonts w:ascii="宋体"/>
          <w:b/>
          <w:color w:val="auto"/>
          <w:sz w:val="32"/>
          <w:szCs w:val="32"/>
          <w:highlight w:val="none"/>
        </w:rPr>
      </w:pPr>
    </w:p>
    <w:p w14:paraId="7C2488FB">
      <w:pPr>
        <w:shd w:val="clear"/>
        <w:spacing w:line="500" w:lineRule="exact"/>
        <w:jc w:val="center"/>
        <w:rPr>
          <w:rFonts w:ascii="宋体"/>
          <w:b/>
          <w:color w:val="auto"/>
          <w:sz w:val="32"/>
          <w:szCs w:val="32"/>
          <w:highlight w:val="none"/>
        </w:rPr>
      </w:pPr>
    </w:p>
    <w:p w14:paraId="2989A741">
      <w:pPr>
        <w:shd w:val="clear"/>
        <w:spacing w:line="500" w:lineRule="exact"/>
        <w:jc w:val="center"/>
        <w:rPr>
          <w:rFonts w:ascii="宋体"/>
          <w:b/>
          <w:color w:val="auto"/>
          <w:sz w:val="32"/>
          <w:szCs w:val="32"/>
          <w:highlight w:val="none"/>
        </w:rPr>
      </w:pPr>
    </w:p>
    <w:p w14:paraId="74615E1B">
      <w:pPr>
        <w:shd w:val="clear"/>
        <w:spacing w:line="500" w:lineRule="exact"/>
        <w:jc w:val="center"/>
        <w:rPr>
          <w:rFonts w:ascii="宋体"/>
          <w:b/>
          <w:color w:val="auto"/>
          <w:sz w:val="32"/>
          <w:szCs w:val="32"/>
          <w:highlight w:val="none"/>
        </w:rPr>
      </w:pPr>
    </w:p>
    <w:p w14:paraId="7D65217A">
      <w:pPr>
        <w:shd w:val="clear"/>
        <w:spacing w:line="500" w:lineRule="exact"/>
        <w:jc w:val="center"/>
        <w:rPr>
          <w:rFonts w:ascii="宋体"/>
          <w:b/>
          <w:color w:val="auto"/>
          <w:sz w:val="32"/>
          <w:szCs w:val="32"/>
          <w:highlight w:val="none"/>
        </w:rPr>
      </w:pPr>
    </w:p>
    <w:p w14:paraId="1A742CDA">
      <w:pPr>
        <w:shd w:val="clear"/>
        <w:spacing w:line="500" w:lineRule="exact"/>
        <w:jc w:val="center"/>
        <w:rPr>
          <w:rFonts w:ascii="宋体"/>
          <w:b/>
          <w:color w:val="auto"/>
          <w:sz w:val="32"/>
          <w:szCs w:val="32"/>
          <w:highlight w:val="none"/>
        </w:rPr>
      </w:pPr>
    </w:p>
    <w:p w14:paraId="03CD43A1">
      <w:pPr>
        <w:shd w:val="clear"/>
        <w:spacing w:line="500" w:lineRule="exact"/>
        <w:jc w:val="center"/>
        <w:rPr>
          <w:rFonts w:ascii="宋体"/>
          <w:b/>
          <w:color w:val="auto"/>
          <w:sz w:val="32"/>
          <w:szCs w:val="32"/>
          <w:highlight w:val="none"/>
        </w:rPr>
      </w:pPr>
    </w:p>
    <w:p w14:paraId="07247D27">
      <w:pPr>
        <w:shd w:val="clear"/>
        <w:spacing w:line="500" w:lineRule="exact"/>
        <w:jc w:val="center"/>
        <w:rPr>
          <w:rFonts w:ascii="宋体"/>
          <w:b/>
          <w:color w:val="auto"/>
          <w:sz w:val="32"/>
          <w:szCs w:val="32"/>
          <w:highlight w:val="none"/>
        </w:rPr>
      </w:pPr>
    </w:p>
    <w:p w14:paraId="05FF321D">
      <w:pPr>
        <w:shd w:val="clear"/>
        <w:spacing w:line="500" w:lineRule="exact"/>
        <w:jc w:val="center"/>
        <w:rPr>
          <w:rFonts w:ascii="宋体"/>
          <w:b/>
          <w:color w:val="auto"/>
          <w:sz w:val="32"/>
          <w:szCs w:val="32"/>
          <w:highlight w:val="none"/>
        </w:rPr>
      </w:pPr>
    </w:p>
    <w:p w14:paraId="65CC7BC2">
      <w:pPr>
        <w:pStyle w:val="26"/>
        <w:shd w:val="clear"/>
        <w:rPr>
          <w:rFonts w:ascii="宋体"/>
          <w:b/>
          <w:color w:val="auto"/>
          <w:sz w:val="32"/>
          <w:szCs w:val="32"/>
          <w:highlight w:val="none"/>
        </w:rPr>
        <w:sectPr>
          <w:footerReference r:id="rId4" w:type="default"/>
          <w:pgSz w:w="11906" w:h="16838"/>
          <w:pgMar w:top="720" w:right="720" w:bottom="720" w:left="720" w:header="851" w:footer="992" w:gutter="0"/>
          <w:pgNumType w:start="1"/>
          <w:cols w:space="720" w:num="1"/>
          <w:docGrid w:linePitch="286" w:charSpace="0"/>
        </w:sectPr>
      </w:pPr>
    </w:p>
    <w:p w14:paraId="59D8486C">
      <w:pPr>
        <w:pStyle w:val="26"/>
        <w:shd w:val="clear"/>
        <w:rPr>
          <w:rFonts w:hAnsi="宋体"/>
          <w:b/>
          <w:bCs/>
          <w:color w:val="auto"/>
          <w:sz w:val="32"/>
          <w:szCs w:val="32"/>
          <w:highlight w:val="none"/>
        </w:rPr>
      </w:pPr>
    </w:p>
    <w:p w14:paraId="7C29E1A5">
      <w:pPr>
        <w:keepNext w:val="0"/>
        <w:keepLines w:val="0"/>
        <w:pageBreakBefore w:val="0"/>
        <w:widowControl w:val="0"/>
        <w:numPr>
          <w:ilvl w:val="0"/>
          <w:numId w:val="8"/>
        </w:numPr>
        <w:shd w:val="clear"/>
        <w:kinsoku/>
        <w:wordWrap/>
        <w:overflowPunct/>
        <w:topLinePunct w:val="0"/>
        <w:autoSpaceDE/>
        <w:autoSpaceDN/>
        <w:bidi w:val="0"/>
        <w:adjustRightInd/>
        <w:snapToGrid/>
        <w:spacing w:after="287" w:afterLines="100" w:line="400" w:lineRule="exact"/>
        <w:jc w:val="center"/>
        <w:textAlignment w:val="auto"/>
        <w:rPr>
          <w:rFonts w:hAnsi="宋体"/>
          <w:b/>
          <w:bCs/>
          <w:color w:val="auto"/>
          <w:sz w:val="32"/>
          <w:szCs w:val="32"/>
          <w:highlight w:val="none"/>
        </w:rPr>
      </w:pPr>
      <w:r>
        <w:rPr>
          <w:rFonts w:hint="eastAsia" w:hAnsi="宋体"/>
          <w:b/>
          <w:bCs/>
          <w:color w:val="auto"/>
          <w:sz w:val="32"/>
          <w:szCs w:val="32"/>
          <w:highlight w:val="none"/>
        </w:rPr>
        <w:t>竞争性磋商公告</w:t>
      </w:r>
    </w:p>
    <w:p w14:paraId="0F7B0596">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b/>
          <w:color w:val="auto"/>
          <w:sz w:val="30"/>
          <w:szCs w:val="30"/>
          <w:highlight w:val="none"/>
        </w:rPr>
      </w:pPr>
      <w:bookmarkStart w:id="0" w:name="_Toc47208712"/>
      <w:bookmarkStart w:id="1" w:name="_Toc9850700"/>
      <w:r>
        <w:rPr>
          <w:rFonts w:hint="eastAsia" w:ascii="宋体" w:hAnsi="宋体" w:eastAsia="宋体" w:cs="宋体"/>
          <w:b/>
          <w:bCs/>
          <w:color w:val="auto"/>
          <w:sz w:val="30"/>
          <w:szCs w:val="30"/>
          <w:highlight w:val="none"/>
          <w:lang w:val="en-US" w:eastAsia="zh-CN"/>
        </w:rPr>
        <w:t>广西华禹工程咨询有限公司关于钟山县公安镇大龙村委大竹冲村供水保障工程、钟山县公安镇公安村委赖塘村渠道修建工程、钟山县公安镇土塘、牛岩山底小泵站提档升级工程的</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磋商</w:t>
      </w:r>
      <w:r>
        <w:rPr>
          <w:rFonts w:hint="eastAsia" w:ascii="宋体" w:hAnsi="宋体" w:eastAsia="宋体" w:cs="宋体"/>
          <w:b/>
          <w:bCs/>
          <w:color w:val="auto"/>
          <w:sz w:val="30"/>
          <w:szCs w:val="30"/>
          <w:highlight w:val="none"/>
        </w:rPr>
        <w:t>公告</w:t>
      </w:r>
      <w:bookmarkEnd w:id="0"/>
      <w:r>
        <w:rPr>
          <w:rFonts w:hint="eastAsia" w:asciiTheme="minorEastAsia" w:hAnsiTheme="minorEastAsia" w:eastAsiaTheme="minorEastAsia" w:cstheme="minorEastAsia"/>
          <w:b/>
          <w:color w:val="auto"/>
          <w:sz w:val="30"/>
          <w:szCs w:val="30"/>
          <w:highlight w:val="none"/>
        </w:rPr>
        <w:t>（远程异地评标）</w:t>
      </w:r>
    </w:p>
    <w:p w14:paraId="066C772F">
      <w:pPr>
        <w:keepNext w:val="0"/>
        <w:keepLines w:val="0"/>
        <w:pageBreakBefore w:val="0"/>
        <w:widowControl/>
        <w:shd w:val="clear"/>
        <w:kinsoku/>
        <w:wordWrap/>
        <w:overflowPunct/>
        <w:topLinePunct w:val="0"/>
        <w:autoSpaceDE/>
        <w:autoSpaceDN/>
        <w:bidi w:val="0"/>
        <w:adjustRightInd/>
        <w:spacing w:line="380" w:lineRule="exact"/>
        <w:jc w:val="center"/>
        <w:textAlignment w:val="baseline"/>
        <w:rPr>
          <w:rStyle w:val="746"/>
          <w:rFonts w:asciiTheme="minorEastAsia" w:hAnsiTheme="minorEastAsia" w:eastAsiaTheme="minorEastAsia"/>
          <w:b/>
          <w:bCs/>
          <w:color w:val="auto"/>
          <w:sz w:val="28"/>
          <w:szCs w:val="28"/>
          <w:highlight w:val="none"/>
        </w:rPr>
      </w:pPr>
    </w:p>
    <w:tbl>
      <w:tblPr>
        <w:tblStyle w:val="84"/>
        <w:tblW w:w="9753"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3"/>
      </w:tblGrid>
      <w:tr w14:paraId="7A73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753" w:type="dxa"/>
          </w:tcPr>
          <w:p w14:paraId="755DEF20">
            <w:pPr>
              <w:keepNext w:val="0"/>
              <w:keepLines w:val="0"/>
              <w:pageBreakBefore w:val="0"/>
              <w:widowControl/>
              <w:shd w:val="clear"/>
              <w:kinsoku/>
              <w:wordWrap/>
              <w:overflowPunct/>
              <w:topLinePunct w:val="0"/>
              <w:autoSpaceDE/>
              <w:autoSpaceDN/>
              <w:bidi w:val="0"/>
              <w:adjustRightInd/>
              <w:snapToGrid w:val="0"/>
              <w:spacing w:line="380" w:lineRule="exact"/>
              <w:ind w:left="114"/>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项目概况</w:t>
            </w:r>
          </w:p>
          <w:p w14:paraId="1033B29A">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adjustRightInd/>
              <w:snapToGrid/>
              <w:spacing w:line="440" w:lineRule="exact"/>
              <w:ind w:firstLine="420" w:firstLineChars="200"/>
              <w:textAlignment w:val="auto"/>
              <w:rPr>
                <w:rStyle w:val="746"/>
                <w:rFonts w:hint="eastAsia" w:ascii="宋体" w:hAnsi="宋体" w:eastAsia="宋体" w:cs="宋体"/>
                <w:color w:val="auto"/>
                <w:kern w:val="0"/>
                <w:sz w:val="21"/>
                <w:szCs w:val="21"/>
                <w:highlight w:val="none"/>
              </w:rPr>
            </w:pPr>
            <w:r>
              <w:rPr>
                <w:rFonts w:hint="eastAsia" w:ascii="宋体" w:hAnsi="宋体" w:cs="宋体"/>
                <w:color w:val="auto"/>
                <w:szCs w:val="21"/>
                <w:highlight w:val="none"/>
                <w:u w:val="single"/>
                <w:lang w:val="en-US" w:eastAsia="zh-CN"/>
              </w:rPr>
              <w:t>钟山县公安镇大龙村委大竹冲村供水保障工程、钟山县公安镇公安村委赖塘村渠道修建工程、钟山县公安镇土塘、牛岩山底小泵站提档升级工程</w:t>
            </w:r>
            <w:r>
              <w:rPr>
                <w:rFonts w:hint="eastAsia" w:ascii="宋体" w:hAnsi="宋体" w:cs="宋体"/>
                <w:color w:val="auto"/>
                <w:szCs w:val="21"/>
                <w:highlight w:val="none"/>
                <w:u w:val="none"/>
                <w:lang w:val="en-US" w:eastAsia="zh-CN"/>
              </w:rPr>
              <w:t xml:space="preserve"> 采购项目的潜在供应商应在</w:t>
            </w:r>
            <w:r>
              <w:rPr>
                <w:rFonts w:hint="eastAsia" w:ascii="宋体" w:hAnsi="宋体" w:cs="宋体"/>
                <w:color w:val="auto"/>
                <w:szCs w:val="21"/>
                <w:highlight w:val="none"/>
                <w:u w:val="single"/>
                <w:lang w:val="en-US" w:eastAsia="zh-CN"/>
              </w:rPr>
              <w:t>广西政府采购云平台（https://www.gcy.zfcg.gxzf.gov.cn/）</w:t>
            </w:r>
            <w:r>
              <w:rPr>
                <w:rFonts w:hint="eastAsia" w:ascii="宋体" w:hAnsi="宋体" w:cs="宋体"/>
                <w:color w:val="auto"/>
                <w:szCs w:val="21"/>
                <w:highlight w:val="none"/>
                <w:u w:val="none"/>
                <w:lang w:val="en-US" w:eastAsia="zh-CN"/>
              </w:rPr>
              <w:t>获取（下载）竞争性磋商文件，并于</w:t>
            </w:r>
            <w:r>
              <w:rPr>
                <w:rFonts w:hint="eastAsia" w:ascii="宋体" w:hAnsi="宋体" w:cs="宋体"/>
                <w:color w:val="auto"/>
                <w:szCs w:val="21"/>
                <w:highlight w:val="none"/>
                <w:u w:val="single"/>
                <w:lang w:val="en-US" w:eastAsia="zh-CN"/>
              </w:rPr>
              <w:t>2025年5月29日9时</w:t>
            </w:r>
            <w:r>
              <w:rPr>
                <w:rFonts w:hint="eastAsia" w:ascii="宋体" w:hAnsi="宋体" w:cs="宋体"/>
                <w:color w:val="auto"/>
                <w:szCs w:val="21"/>
                <w:highlight w:val="none"/>
                <w:u w:val="single"/>
                <w:lang w:val="en-US" w:eastAsia="zh-CN"/>
              </w:rPr>
              <w:t>00分</w:t>
            </w:r>
            <w:r>
              <w:rPr>
                <w:rFonts w:hint="eastAsia" w:ascii="宋体" w:hAnsi="宋体" w:cs="宋体"/>
                <w:color w:val="auto"/>
                <w:szCs w:val="21"/>
                <w:highlight w:val="none"/>
                <w:u w:val="none"/>
                <w:lang w:val="en-US" w:eastAsia="zh-CN"/>
              </w:rPr>
              <w:t>（北京时间）前提交响应文件。</w:t>
            </w:r>
          </w:p>
        </w:tc>
      </w:tr>
    </w:tbl>
    <w:p w14:paraId="63833BCE">
      <w:pPr>
        <w:pStyle w:val="724"/>
        <w:keepNext w:val="0"/>
        <w:keepLines w:val="0"/>
        <w:pageBreakBefore w:val="0"/>
        <w:widowControl/>
        <w:shd w:val="clear"/>
        <w:kinsoku/>
        <w:wordWrap/>
        <w:overflowPunct/>
        <w:topLinePunct w:val="0"/>
        <w:autoSpaceDE/>
        <w:autoSpaceDN/>
        <w:bidi w:val="0"/>
        <w:adjustRightInd/>
        <w:snapToGrid/>
        <w:spacing w:before="144" w:beforeLines="50"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一、项目基本情况</w:t>
      </w:r>
    </w:p>
    <w:p w14:paraId="5F9E3D9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val="en-US" w:eastAsia="zh-CN"/>
        </w:rPr>
        <w:t>项目编号：HZZC2025-C2-220040-GXHY</w:t>
      </w:r>
    </w:p>
    <w:p w14:paraId="4BE7EFA4">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lang w:eastAsia="zh-CN"/>
        </w:rPr>
        <w:t>项目名称：</w:t>
      </w:r>
      <w:r>
        <w:rPr>
          <w:rStyle w:val="746"/>
          <w:rFonts w:hint="eastAsia" w:ascii="宋体" w:hAnsi="宋体" w:eastAsia="宋体" w:cs="宋体"/>
          <w:color w:val="auto"/>
          <w:sz w:val="21"/>
          <w:szCs w:val="21"/>
          <w:highlight w:val="none"/>
          <w:lang w:val="en-US" w:eastAsia="zh-CN"/>
        </w:rPr>
        <w:t>钟山县公安镇大龙村委大竹冲村供水保障工程、钟山县公安镇公安村委赖塘村渠道修建工程、钟山县公安镇土塘、牛岩山底小泵站提档升级工程</w:t>
      </w:r>
    </w:p>
    <w:p w14:paraId="477B3A53">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 xml:space="preserve">采购方式：竞争性磋商 </w:t>
      </w:r>
    </w:p>
    <w:p w14:paraId="52D2913C">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rPr>
          <w:rFonts w:ascii="宋体" w:hAnsi="宋体" w:cs="宋体"/>
          <w:color w:val="auto"/>
          <w:szCs w:val="21"/>
          <w:highlight w:val="none"/>
        </w:rPr>
      </w:pPr>
      <w:r>
        <w:rPr>
          <w:rStyle w:val="746"/>
          <w:rFonts w:hint="eastAsia" w:ascii="宋体" w:hAnsi="宋体" w:eastAsia="宋体" w:cs="宋体"/>
          <w:color w:val="auto"/>
          <w:sz w:val="21"/>
          <w:szCs w:val="21"/>
          <w:highlight w:val="none"/>
        </w:rPr>
        <w:t>预算金额：</w:t>
      </w:r>
      <w:r>
        <w:rPr>
          <w:rStyle w:val="746"/>
          <w:rFonts w:hint="eastAsia" w:ascii="宋体" w:hAnsi="宋体" w:eastAsia="宋体" w:cs="宋体"/>
          <w:color w:val="auto"/>
          <w:sz w:val="21"/>
          <w:szCs w:val="21"/>
          <w:highlight w:val="none"/>
          <w:lang w:eastAsia="zh-CN"/>
        </w:rPr>
        <w:t>壹佰伍拾柒万壹仟玖佰伍拾陆元陆角贰分（¥</w:t>
      </w:r>
      <w:r>
        <w:rPr>
          <w:rStyle w:val="746"/>
          <w:rFonts w:hint="eastAsia" w:ascii="宋体" w:hAnsi="宋体" w:eastAsia="宋体" w:cs="宋体"/>
          <w:color w:val="auto"/>
          <w:sz w:val="21"/>
          <w:szCs w:val="21"/>
          <w:highlight w:val="none"/>
          <w:lang w:val="en-US" w:eastAsia="zh-CN"/>
        </w:rPr>
        <w:t>1571956.62</w:t>
      </w:r>
      <w:r>
        <w:rPr>
          <w:rStyle w:val="746"/>
          <w:rFonts w:hint="eastAsia" w:ascii="宋体" w:hAnsi="宋体" w:eastAsia="宋体" w:cs="宋体"/>
          <w:color w:val="auto"/>
          <w:sz w:val="21"/>
          <w:szCs w:val="21"/>
          <w:highlight w:val="none"/>
          <w:lang w:eastAsia="zh-CN"/>
        </w:rPr>
        <w:t>)。其中，</w:t>
      </w:r>
      <w:r>
        <w:rPr>
          <w:rStyle w:val="746"/>
          <w:rFonts w:hint="eastAsia" w:ascii="宋体" w:hAnsi="宋体" w:eastAsia="宋体" w:cs="宋体"/>
          <w:color w:val="auto"/>
          <w:sz w:val="21"/>
          <w:szCs w:val="21"/>
          <w:highlight w:val="none"/>
          <w:lang w:val="en-US" w:eastAsia="zh-CN"/>
        </w:rPr>
        <w:t>钟山县公安镇大龙村委大竹冲村供水保障工程：肆拾叁万肆仟捌佰玖拾肆元捌角伍分</w:t>
      </w:r>
      <w:r>
        <w:rPr>
          <w:rStyle w:val="746"/>
          <w:rFonts w:hint="eastAsia" w:ascii="宋体" w:hAnsi="宋体" w:eastAsia="宋体" w:cs="宋体"/>
          <w:color w:val="auto"/>
          <w:sz w:val="21"/>
          <w:szCs w:val="21"/>
          <w:highlight w:val="none"/>
          <w:lang w:eastAsia="zh-CN"/>
        </w:rPr>
        <w:t>（¥434894.85</w:t>
      </w:r>
      <w:r>
        <w:rPr>
          <w:rStyle w:val="746"/>
          <w:rFonts w:hint="eastAsia" w:ascii="宋体" w:hAnsi="宋体" w:eastAsia="宋体" w:cs="宋体"/>
          <w:color w:val="auto"/>
          <w:sz w:val="21"/>
          <w:szCs w:val="21"/>
          <w:highlight w:val="none"/>
          <w:lang w:val="en-US" w:eastAsia="zh-CN"/>
        </w:rPr>
        <w:t>）；钟山县公安镇公安村委赖塘村渠道修建工程：陆拾伍万捌仟陆佰壹拾捌元陆角陆分</w:t>
      </w:r>
      <w:r>
        <w:rPr>
          <w:rStyle w:val="746"/>
          <w:rFonts w:hint="eastAsia" w:ascii="宋体" w:hAnsi="宋体" w:eastAsia="宋体" w:cs="宋体"/>
          <w:color w:val="auto"/>
          <w:sz w:val="21"/>
          <w:szCs w:val="21"/>
          <w:highlight w:val="none"/>
          <w:lang w:eastAsia="zh-CN"/>
        </w:rPr>
        <w:t>（¥658618.66</w:t>
      </w:r>
      <w:r>
        <w:rPr>
          <w:rStyle w:val="746"/>
          <w:rFonts w:hint="eastAsia" w:ascii="宋体" w:hAnsi="宋体" w:eastAsia="宋体" w:cs="宋体"/>
          <w:color w:val="auto"/>
          <w:sz w:val="21"/>
          <w:szCs w:val="21"/>
          <w:highlight w:val="none"/>
          <w:lang w:val="en-US" w:eastAsia="zh-CN"/>
        </w:rPr>
        <w:t>)；钟山县公安镇土塘、牛岩山底小泵站提档升级工程：肆拾柒万捌仟肆佰肆拾叁元壹角壹分</w:t>
      </w:r>
      <w:r>
        <w:rPr>
          <w:rStyle w:val="746"/>
          <w:rFonts w:hint="eastAsia" w:ascii="宋体" w:hAnsi="宋体" w:eastAsia="宋体" w:cs="宋体"/>
          <w:color w:val="auto"/>
          <w:sz w:val="21"/>
          <w:szCs w:val="21"/>
          <w:highlight w:val="none"/>
          <w:lang w:eastAsia="zh-CN"/>
        </w:rPr>
        <w:t>（¥478443.11</w:t>
      </w:r>
      <w:r>
        <w:rPr>
          <w:rStyle w:val="746"/>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本项目以预算金额为最高限价。</w:t>
      </w:r>
    </w:p>
    <w:p w14:paraId="25365E7F">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采购内容：</w:t>
      </w:r>
      <w:r>
        <w:rPr>
          <w:rStyle w:val="746"/>
          <w:rFonts w:hint="eastAsia" w:ascii="宋体" w:hAnsi="宋体" w:eastAsia="宋体" w:cs="宋体"/>
          <w:color w:val="auto"/>
          <w:sz w:val="21"/>
          <w:szCs w:val="21"/>
          <w:highlight w:val="none"/>
          <w:lang w:val="en-US" w:eastAsia="zh-CN"/>
        </w:rPr>
        <w:t>钟山县公安镇大龙村委大竹冲村供水保障工程：对大坝进行防渗加固、拆除重建放水设施</w:t>
      </w: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sz w:val="21"/>
          <w:szCs w:val="21"/>
          <w:highlight w:val="none"/>
          <w:lang w:val="en-US" w:eastAsia="zh-CN"/>
        </w:rPr>
        <w:t>钟山县公安镇公安村委赖塘村渠道修建工程：修复灌溉农田渠道1条，长450米； 钟山县公安镇土塘、牛岩山底小泵站提档升级工程：拆除及新建拦水坝1座，拆除重建水轮泵1座</w:t>
      </w:r>
      <w:r>
        <w:rPr>
          <w:rStyle w:val="746"/>
          <w:rFonts w:hint="eastAsia" w:ascii="宋体" w:hAnsi="宋体" w:eastAsia="宋体" w:cs="宋体"/>
          <w:color w:val="auto"/>
          <w:sz w:val="21"/>
          <w:szCs w:val="21"/>
          <w:highlight w:val="none"/>
          <w:lang w:eastAsia="zh-CN"/>
        </w:rPr>
        <w:t>；具体建设内容以经财政投资评审的《工程量清单》载列为准，技术要求以《施工图设计》载明为准。</w:t>
      </w:r>
    </w:p>
    <w:p w14:paraId="3ADC7D4F">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合同履约期限：计划开工日期均以开工令为准，施工总工期为</w:t>
      </w:r>
      <w:r>
        <w:rPr>
          <w:rStyle w:val="746"/>
          <w:rFonts w:hint="eastAsia" w:ascii="宋体" w:hAnsi="宋体" w:eastAsia="宋体" w:cs="宋体"/>
          <w:color w:val="auto"/>
          <w:sz w:val="21"/>
          <w:szCs w:val="21"/>
          <w:highlight w:val="none"/>
          <w:lang w:eastAsia="zh-CN"/>
        </w:rPr>
        <w:t>150日历天。</w:t>
      </w:r>
    </w:p>
    <w:p w14:paraId="692211BE">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本项目</w:t>
      </w:r>
      <w:r>
        <w:rPr>
          <w:rStyle w:val="746"/>
          <w:rFonts w:hint="eastAsia" w:ascii="宋体" w:hAnsi="宋体" w:eastAsia="宋体" w:cs="宋体"/>
          <w:color w:val="auto"/>
          <w:sz w:val="21"/>
          <w:szCs w:val="21"/>
          <w:highlight w:val="none"/>
          <w:u w:val="single"/>
        </w:rPr>
        <w:t>不接受</w:t>
      </w:r>
      <w:r>
        <w:rPr>
          <w:rStyle w:val="746"/>
          <w:rFonts w:hint="eastAsia" w:ascii="宋体" w:hAnsi="宋体" w:eastAsia="宋体" w:cs="宋体"/>
          <w:color w:val="auto"/>
          <w:sz w:val="21"/>
          <w:szCs w:val="21"/>
          <w:highlight w:val="none"/>
        </w:rPr>
        <w:t>联合体投标。</w:t>
      </w:r>
    </w:p>
    <w:p w14:paraId="3F934B98">
      <w:pPr>
        <w:pStyle w:val="724"/>
        <w:keepNext w:val="0"/>
        <w:keepLines w:val="0"/>
        <w:pageBreakBefore w:val="0"/>
        <w:widowControl/>
        <w:numPr>
          <w:ilvl w:val="0"/>
          <w:numId w:val="9"/>
        </w:numPr>
        <w:shd w:val="clear"/>
        <w:kinsoku/>
        <w:wordWrap/>
        <w:overflowPunct/>
        <w:topLinePunct w:val="0"/>
        <w:autoSpaceDE/>
        <w:autoSpaceDN/>
        <w:bidi w:val="0"/>
        <w:adjustRightInd/>
        <w:snapToGrid/>
        <w:spacing w:before="144" w:beforeLines="50" w:line="440" w:lineRule="exact"/>
        <w:ind w:firstLine="422"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bCs w:val="0"/>
          <w:color w:val="auto"/>
          <w:sz w:val="21"/>
          <w:szCs w:val="21"/>
          <w:highlight w:val="none"/>
        </w:rPr>
        <w:t>申请人的资格要求</w:t>
      </w:r>
      <w:r>
        <w:rPr>
          <w:rFonts w:hint="eastAsia" w:ascii="宋体" w:hAnsi="宋体" w:eastAsia="宋体" w:cs="宋体"/>
          <w:b/>
          <w:bCs w:val="0"/>
          <w:color w:val="auto"/>
          <w:sz w:val="21"/>
          <w:szCs w:val="21"/>
          <w:highlight w:val="none"/>
        </w:rPr>
        <w:t xml:space="preserve"> </w:t>
      </w:r>
      <w:r>
        <w:rPr>
          <w:rFonts w:hint="eastAsia" w:ascii="宋体" w:hAnsi="宋体" w:eastAsia="宋体" w:cs="宋体"/>
          <w:color w:val="auto"/>
          <w:sz w:val="21"/>
          <w:szCs w:val="21"/>
          <w:highlight w:val="none"/>
        </w:rPr>
        <w:t xml:space="preserve"> </w:t>
      </w:r>
    </w:p>
    <w:p w14:paraId="40582F97">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14:paraId="04CA8A90">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14:paraId="586EE5CE">
      <w:pPr>
        <w:pStyle w:val="724"/>
        <w:keepNext w:val="0"/>
        <w:keepLines w:val="0"/>
        <w:pageBreakBefore w:val="0"/>
        <w:widowControl/>
        <w:shd w:val="clear"/>
        <w:kinsoku/>
        <w:wordWrap/>
        <w:overflowPunct/>
        <w:topLinePunct w:val="0"/>
        <w:autoSpaceDE/>
        <w:autoSpaceDN/>
        <w:bidi w:val="0"/>
        <w:adjustRightInd/>
        <w:snapToGrid/>
        <w:spacing w:line="460" w:lineRule="exact"/>
        <w:ind w:firstLine="630" w:firstLineChars="3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专门面向中小企业采购的项目（供应商应为中小微企业或监狱企业或残疾人福利性单位)</w:t>
      </w:r>
    </w:p>
    <w:p w14:paraId="11F25DAE">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14:paraId="74BC2F6A">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水利水电工程施工总承包叁级及以上资质，并在人员、设备、资金等方面具备相应的施工能力。其中，磋商人拟派项目经理须具备水利水电工程专业贰级及以上注册建造师资格，具备有效的安全生产考核合格证书（B类）。</w:t>
      </w:r>
    </w:p>
    <w:p w14:paraId="020EEEA5">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14:paraId="29D58D60">
      <w:pPr>
        <w:pStyle w:val="724"/>
        <w:keepNext w:val="0"/>
        <w:keepLines w:val="0"/>
        <w:pageBreakBefore w:val="0"/>
        <w:widowControl/>
        <w:shd w:val="clear"/>
        <w:kinsoku/>
        <w:wordWrap/>
        <w:overflowPunct/>
        <w:topLinePunct w:val="0"/>
        <w:autoSpaceDE/>
        <w:autoSpaceDN/>
        <w:bidi w:val="0"/>
        <w:adjustRightInd/>
        <w:snapToGrid/>
        <w:spacing w:line="46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E2DD852">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p w14:paraId="00B19277">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三、获取采购文件</w:t>
      </w:r>
    </w:p>
    <w:p w14:paraId="2123D110">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1.时间：</w:t>
      </w:r>
      <w:r>
        <w:rPr>
          <w:rStyle w:val="746"/>
          <w:rFonts w:hint="eastAsia" w:ascii="宋体" w:hAnsi="宋体" w:eastAsia="宋体" w:cs="宋体"/>
          <w:color w:val="auto"/>
          <w:sz w:val="21"/>
          <w:szCs w:val="21"/>
          <w:highlight w:val="none"/>
          <w:lang w:val="en-US" w:eastAsia="zh-CN"/>
        </w:rPr>
        <w:t>2025年5月9日至2025年5月16日</w:t>
      </w:r>
      <w:r>
        <w:rPr>
          <w:rStyle w:val="746"/>
          <w:rFonts w:hint="eastAsia" w:ascii="宋体" w:hAnsi="宋体" w:eastAsia="宋体" w:cs="宋体"/>
          <w:color w:val="auto"/>
          <w:sz w:val="21"/>
          <w:szCs w:val="21"/>
          <w:highlight w:val="none"/>
        </w:rPr>
        <w:t>，每天上午</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:00至12:00，下午</w:t>
      </w:r>
      <w:r>
        <w:rPr>
          <w:rStyle w:val="746"/>
          <w:rFonts w:hint="eastAsia" w:ascii="宋体" w:hAnsi="宋体" w:eastAsia="宋体" w:cs="宋体"/>
          <w:color w:val="auto"/>
          <w:sz w:val="21"/>
          <w:szCs w:val="21"/>
          <w:highlight w:val="none"/>
          <w:lang w:val="en-US" w:eastAsia="zh-CN"/>
        </w:rPr>
        <w:t>15</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w:t>
      </w:r>
      <w:r>
        <w:rPr>
          <w:rStyle w:val="746"/>
          <w:rFonts w:hint="eastAsia" w:ascii="宋体" w:hAnsi="宋体" w:eastAsia="宋体" w:cs="宋体"/>
          <w:color w:val="auto"/>
          <w:sz w:val="21"/>
          <w:szCs w:val="21"/>
          <w:highlight w:val="none"/>
        </w:rPr>
        <w:t>0至1</w:t>
      </w:r>
      <w:r>
        <w:rPr>
          <w:rStyle w:val="746"/>
          <w:rFonts w:hint="eastAsia" w:ascii="宋体" w:hAnsi="宋体" w:eastAsia="宋体" w:cs="宋体"/>
          <w:color w:val="auto"/>
          <w:sz w:val="21"/>
          <w:szCs w:val="21"/>
          <w:highlight w:val="none"/>
          <w:lang w:val="en-US" w:eastAsia="zh-CN"/>
        </w:rPr>
        <w:t>8</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00</w:t>
      </w:r>
      <w:r>
        <w:rPr>
          <w:rStyle w:val="746"/>
          <w:rFonts w:hint="eastAsia" w:ascii="宋体" w:hAnsi="宋体" w:eastAsia="宋体" w:cs="宋体"/>
          <w:color w:val="auto"/>
          <w:sz w:val="21"/>
          <w:szCs w:val="21"/>
          <w:highlight w:val="none"/>
        </w:rPr>
        <w:t xml:space="preserve">（北京时间，法定节假日除外）  </w:t>
      </w:r>
    </w:p>
    <w:p w14:paraId="0A3BF042">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lang w:val="en-US" w:eastAsia="zh-CN"/>
        </w:rPr>
        <w:t>2.</w:t>
      </w:r>
      <w:r>
        <w:rPr>
          <w:rStyle w:val="746"/>
          <w:rFonts w:hint="eastAsia" w:ascii="宋体" w:hAnsi="宋体" w:eastAsia="宋体" w:cs="宋体"/>
          <w:color w:val="auto"/>
          <w:sz w:val="21"/>
          <w:szCs w:val="21"/>
          <w:highlight w:val="none"/>
        </w:rPr>
        <w:t>地点（网址）：</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（https://www.gcy.zfcg.gxzf.gov.cn/）线上获取。</w:t>
      </w:r>
    </w:p>
    <w:p w14:paraId="42CC4F19">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lang w:val="en-US" w:eastAsia="zh-CN"/>
        </w:rPr>
        <w:t>3.</w:t>
      </w:r>
      <w:r>
        <w:rPr>
          <w:rStyle w:val="746"/>
          <w:rFonts w:hint="eastAsia" w:ascii="宋体" w:hAnsi="宋体" w:eastAsia="宋体" w:cs="宋体"/>
          <w:color w:val="auto"/>
          <w:sz w:val="21"/>
          <w:szCs w:val="21"/>
          <w:highlight w:val="none"/>
        </w:rPr>
        <w:t>方式：本项目不发放纸质文件，供应商可自行在</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（https://www.gcy.zfcg.gxzf.gov.cn/）下载采购文件（操作路径：登录“广西政府采购云”平台-项目采购-获取采购文件-找到本项目-点击“申请获取采购文件”），电子响应文件制作需要基于</w:t>
      </w:r>
      <w:r>
        <w:rPr>
          <w:rStyle w:val="746"/>
          <w:rFonts w:hint="eastAsia" w:ascii="宋体" w:hAnsi="宋体" w:eastAsia="宋体" w:cs="宋体"/>
          <w:color w:val="auto"/>
          <w:sz w:val="21"/>
          <w:szCs w:val="21"/>
          <w:highlight w:val="none"/>
          <w:lang w:eastAsia="zh-CN"/>
        </w:rPr>
        <w:t>广西政府采购云平台</w:t>
      </w:r>
      <w:r>
        <w:rPr>
          <w:rStyle w:val="746"/>
          <w:rFonts w:hint="eastAsia" w:ascii="宋体" w:hAnsi="宋体" w:eastAsia="宋体" w:cs="宋体"/>
          <w:color w:val="auto"/>
          <w:sz w:val="21"/>
          <w:szCs w:val="21"/>
          <w:highlight w:val="none"/>
        </w:rPr>
        <w:t>（https://www.gcy.zfcg.gxzf.gov.cn/）获取的采购文件编制。  </w:t>
      </w:r>
    </w:p>
    <w:p w14:paraId="1847E206">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四、响应</w:t>
      </w:r>
      <w:r>
        <w:rPr>
          <w:rStyle w:val="746"/>
          <w:rFonts w:hint="eastAsia" w:ascii="宋体" w:hAnsi="宋体" w:eastAsia="宋体" w:cs="宋体"/>
          <w:b/>
          <w:bCs w:val="0"/>
          <w:color w:val="auto"/>
          <w:sz w:val="21"/>
          <w:szCs w:val="21"/>
          <w:highlight w:val="none"/>
          <w:lang w:eastAsia="zh-CN"/>
        </w:rPr>
        <w:t>时间</w:t>
      </w:r>
    </w:p>
    <w:p w14:paraId="2B9A51BA">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截止时间：</w:t>
      </w:r>
      <w:r>
        <w:rPr>
          <w:rFonts w:hint="eastAsia" w:ascii="宋体" w:hAnsi="宋体" w:cs="宋体"/>
          <w:color w:val="auto"/>
          <w:szCs w:val="21"/>
          <w:highlight w:val="none"/>
          <w:u w:val="single"/>
          <w:lang w:val="en-US" w:eastAsia="zh-CN"/>
        </w:rPr>
        <w:t>2025年5月29日 9 时 00 分</w:t>
      </w:r>
      <w:r>
        <w:rPr>
          <w:rStyle w:val="746"/>
          <w:rFonts w:hint="eastAsia" w:ascii="宋体" w:hAnsi="宋体" w:eastAsia="宋体" w:cs="宋体"/>
          <w:bCs/>
          <w:color w:val="auto"/>
          <w:sz w:val="21"/>
          <w:szCs w:val="21"/>
          <w:highlight w:val="none"/>
        </w:rPr>
        <w:t>（北京时间）</w:t>
      </w:r>
    </w:p>
    <w:p w14:paraId="6DC2989F">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 w:val="0"/>
          <w:bCs/>
          <w:color w:val="auto"/>
          <w:sz w:val="21"/>
          <w:szCs w:val="21"/>
          <w:highlight w:val="none"/>
        </w:rPr>
      </w:pPr>
      <w:r>
        <w:rPr>
          <w:rStyle w:val="746"/>
          <w:rFonts w:hint="eastAsia" w:ascii="宋体" w:hAnsi="宋体" w:eastAsia="宋体" w:cs="宋体"/>
          <w:b w:val="0"/>
          <w:bCs/>
          <w:color w:val="auto"/>
          <w:sz w:val="21"/>
          <w:szCs w:val="21"/>
          <w:highlight w:val="none"/>
        </w:rPr>
        <w:t>地点</w:t>
      </w:r>
      <w:r>
        <w:rPr>
          <w:rStyle w:val="746"/>
          <w:rFonts w:hint="eastAsia" w:ascii="宋体" w:hAnsi="宋体" w:eastAsia="宋体" w:cs="宋体"/>
          <w:b w:val="0"/>
          <w:bCs/>
          <w:color w:val="auto"/>
          <w:sz w:val="21"/>
          <w:szCs w:val="21"/>
          <w:highlight w:val="none"/>
          <w:lang w:eastAsia="zh-CN"/>
        </w:rPr>
        <w:t>（网址）</w:t>
      </w:r>
      <w:r>
        <w:rPr>
          <w:rStyle w:val="746"/>
          <w:rFonts w:hint="eastAsia" w:ascii="宋体" w:hAnsi="宋体" w:eastAsia="宋体" w:cs="宋体"/>
          <w:b w:val="0"/>
          <w:bCs/>
          <w:color w:val="auto"/>
          <w:sz w:val="21"/>
          <w:szCs w:val="21"/>
          <w:highlight w:val="none"/>
        </w:rPr>
        <w:t>：通过</w:t>
      </w:r>
      <w:r>
        <w:rPr>
          <w:rStyle w:val="746"/>
          <w:rFonts w:hint="eastAsia" w:ascii="宋体" w:hAnsi="宋体" w:eastAsia="宋体" w:cs="宋体"/>
          <w:b w:val="0"/>
          <w:bCs/>
          <w:color w:val="auto"/>
          <w:sz w:val="21"/>
          <w:szCs w:val="21"/>
          <w:highlight w:val="none"/>
          <w:lang w:eastAsia="zh-CN"/>
        </w:rPr>
        <w:t>广西政府采购云平台</w:t>
      </w:r>
      <w:r>
        <w:rPr>
          <w:rStyle w:val="746"/>
          <w:rFonts w:hint="eastAsia" w:ascii="宋体" w:hAnsi="宋体" w:eastAsia="宋体" w:cs="宋体"/>
          <w:b w:val="0"/>
          <w:bCs/>
          <w:color w:val="auto"/>
          <w:sz w:val="21"/>
          <w:szCs w:val="21"/>
          <w:highlight w:val="none"/>
        </w:rPr>
        <w:t xml:space="preserve">实行在线投标响应。                           </w:t>
      </w:r>
    </w:p>
    <w:p w14:paraId="632A1F34">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lang w:eastAsia="zh-CN"/>
        </w:rPr>
      </w:pPr>
      <w:r>
        <w:rPr>
          <w:rStyle w:val="746"/>
          <w:rFonts w:hint="eastAsia" w:ascii="宋体" w:hAnsi="宋体" w:eastAsia="宋体" w:cs="宋体"/>
          <w:b/>
          <w:bCs w:val="0"/>
          <w:color w:val="auto"/>
          <w:sz w:val="21"/>
          <w:szCs w:val="21"/>
          <w:highlight w:val="none"/>
        </w:rPr>
        <w:t>五、开启</w:t>
      </w:r>
    </w:p>
    <w:p w14:paraId="1E601462">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lang w:eastAsia="zh-CN"/>
        </w:rPr>
      </w:pPr>
      <w:r>
        <w:rPr>
          <w:rStyle w:val="746"/>
          <w:rFonts w:hint="eastAsia" w:ascii="宋体" w:hAnsi="宋体" w:eastAsia="宋体" w:cs="宋体"/>
          <w:bCs/>
          <w:color w:val="auto"/>
          <w:sz w:val="21"/>
          <w:szCs w:val="21"/>
          <w:highlight w:val="none"/>
        </w:rPr>
        <w:t>时间：</w:t>
      </w:r>
      <w:r>
        <w:rPr>
          <w:rFonts w:hint="eastAsia" w:ascii="宋体" w:hAnsi="宋体" w:cs="宋体"/>
          <w:color w:val="auto"/>
          <w:szCs w:val="21"/>
          <w:highlight w:val="none"/>
          <w:u w:val="single"/>
          <w:lang w:val="en-US" w:eastAsia="zh-CN"/>
        </w:rPr>
        <w:t>2025年5月29日 9 时 00 分</w:t>
      </w:r>
      <w:r>
        <w:rPr>
          <w:rStyle w:val="746"/>
          <w:rFonts w:hint="eastAsia" w:ascii="宋体" w:hAnsi="宋体" w:eastAsia="宋体" w:cs="宋体"/>
          <w:bCs/>
          <w:color w:val="auto"/>
          <w:sz w:val="21"/>
          <w:szCs w:val="21"/>
          <w:highlight w:val="none"/>
        </w:rPr>
        <w:t>（北京时间）</w:t>
      </w:r>
      <w:r>
        <w:rPr>
          <w:rStyle w:val="746"/>
          <w:rFonts w:hint="eastAsia" w:ascii="宋体" w:hAnsi="宋体" w:eastAsia="宋体" w:cs="宋体"/>
          <w:bCs/>
          <w:color w:val="auto"/>
          <w:sz w:val="21"/>
          <w:szCs w:val="21"/>
          <w:highlight w:val="none"/>
          <w:lang w:eastAsia="zh-CN"/>
        </w:rPr>
        <w:t>后</w:t>
      </w:r>
    </w:p>
    <w:p w14:paraId="42DBE7F9">
      <w:pPr>
        <w:pStyle w:val="724"/>
        <w:keepNext w:val="0"/>
        <w:keepLines w:val="0"/>
        <w:pageBreakBefore w:val="0"/>
        <w:widowControl/>
        <w:shd w:val="clear"/>
        <w:kinsoku/>
        <w:wordWrap/>
        <w:overflowPunct/>
        <w:topLinePunct w:val="0"/>
        <w:autoSpaceDE/>
        <w:autoSpaceDN/>
        <w:bidi w:val="0"/>
        <w:adjustRightInd/>
        <w:snapToGrid/>
        <w:spacing w:line="440" w:lineRule="exact"/>
        <w:ind w:firstLine="420" w:firstLineChars="200"/>
        <w:jc w:val="left"/>
        <w:textAlignment w:val="baseline"/>
        <w:rPr>
          <w:rStyle w:val="746"/>
          <w:rFonts w:hint="eastAsia" w:ascii="宋体" w:hAnsi="宋体" w:eastAsia="宋体" w:cs="宋体"/>
          <w:bCs/>
          <w:color w:val="auto"/>
          <w:sz w:val="21"/>
          <w:szCs w:val="21"/>
          <w:highlight w:val="none"/>
        </w:rPr>
      </w:pPr>
      <w:r>
        <w:rPr>
          <w:rStyle w:val="746"/>
          <w:rFonts w:hint="eastAsia" w:ascii="宋体" w:hAnsi="宋体" w:eastAsia="宋体" w:cs="宋体"/>
          <w:bCs/>
          <w:color w:val="auto"/>
          <w:sz w:val="21"/>
          <w:szCs w:val="21"/>
          <w:highlight w:val="none"/>
        </w:rPr>
        <w:t>地点：通过</w:t>
      </w:r>
      <w:r>
        <w:rPr>
          <w:rStyle w:val="746"/>
          <w:rFonts w:hint="eastAsia" w:ascii="宋体" w:hAnsi="宋体" w:eastAsia="宋体" w:cs="宋体"/>
          <w:bCs/>
          <w:color w:val="auto"/>
          <w:sz w:val="21"/>
          <w:szCs w:val="21"/>
          <w:highlight w:val="none"/>
          <w:lang w:eastAsia="zh-CN"/>
        </w:rPr>
        <w:t>广西政府采购云平台</w:t>
      </w:r>
      <w:r>
        <w:rPr>
          <w:rStyle w:val="746"/>
          <w:rFonts w:hint="eastAsia" w:ascii="宋体" w:hAnsi="宋体" w:eastAsia="宋体" w:cs="宋体"/>
          <w:bCs/>
          <w:color w:val="auto"/>
          <w:sz w:val="21"/>
          <w:szCs w:val="21"/>
          <w:highlight w:val="none"/>
        </w:rPr>
        <w:t xml:space="preserve">在线解密开启。 </w:t>
      </w:r>
    </w:p>
    <w:p w14:paraId="30477F72">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六、公告期限</w:t>
      </w:r>
    </w:p>
    <w:p w14:paraId="491D73D6">
      <w:pPr>
        <w:pStyle w:val="724"/>
        <w:keepNext w:val="0"/>
        <w:keepLines w:val="0"/>
        <w:pageBreakBefore w:val="0"/>
        <w:widowControl/>
        <w:shd w:val="clear"/>
        <w:kinsoku/>
        <w:wordWrap/>
        <w:overflowPunct/>
        <w:topLinePunct w:val="0"/>
        <w:autoSpaceDE/>
        <w:autoSpaceDN/>
        <w:bidi w:val="0"/>
        <w:adjustRightInd/>
        <w:snapToGrid/>
        <w:spacing w:line="440" w:lineRule="exact"/>
        <w:ind w:firstLine="840" w:firstLineChars="400"/>
        <w:jc w:val="left"/>
        <w:textAlignment w:val="baseline"/>
        <w:rPr>
          <w:rStyle w:val="746"/>
          <w:rFonts w:hint="eastAsia" w:ascii="宋体" w:hAnsi="宋体" w:eastAsia="宋体" w:cs="宋体"/>
          <w:color w:val="auto"/>
          <w:kern w:val="0"/>
          <w:sz w:val="21"/>
          <w:szCs w:val="21"/>
          <w:highlight w:val="none"/>
        </w:rPr>
      </w:pPr>
      <w:r>
        <w:rPr>
          <w:rStyle w:val="746"/>
          <w:rFonts w:hint="eastAsia" w:ascii="宋体" w:hAnsi="宋体" w:eastAsia="宋体" w:cs="宋体"/>
          <w:color w:val="auto"/>
          <w:kern w:val="0"/>
          <w:sz w:val="21"/>
          <w:szCs w:val="21"/>
          <w:highlight w:val="none"/>
        </w:rPr>
        <w:t>自本公告发布之日起</w:t>
      </w:r>
      <w:r>
        <w:rPr>
          <w:rStyle w:val="746"/>
          <w:rFonts w:hint="eastAsia" w:ascii="宋体" w:hAnsi="宋体" w:eastAsia="宋体" w:cs="宋体"/>
          <w:color w:val="auto"/>
          <w:kern w:val="0"/>
          <w:sz w:val="21"/>
          <w:szCs w:val="21"/>
          <w:highlight w:val="none"/>
          <w:lang w:val="en-US" w:eastAsia="zh-CN"/>
        </w:rPr>
        <w:t>5</w:t>
      </w:r>
      <w:r>
        <w:rPr>
          <w:rStyle w:val="746"/>
          <w:rFonts w:hint="eastAsia" w:ascii="宋体" w:hAnsi="宋体" w:eastAsia="宋体" w:cs="宋体"/>
          <w:color w:val="auto"/>
          <w:kern w:val="0"/>
          <w:sz w:val="21"/>
          <w:szCs w:val="21"/>
          <w:highlight w:val="none"/>
        </w:rPr>
        <w:t>个工作日。</w:t>
      </w:r>
    </w:p>
    <w:p w14:paraId="1A4C113F">
      <w:pPr>
        <w:pStyle w:val="724"/>
        <w:keepNext w:val="0"/>
        <w:keepLines w:val="0"/>
        <w:pageBreakBefore w:val="0"/>
        <w:widowControl/>
        <w:shd w:val="clear"/>
        <w:kinsoku/>
        <w:wordWrap/>
        <w:overflowPunct/>
        <w:topLinePunct w:val="0"/>
        <w:autoSpaceDE/>
        <w:autoSpaceDN/>
        <w:bidi w:val="0"/>
        <w:adjustRightInd/>
        <w:snapToGri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七、其他补充事宜</w:t>
      </w:r>
    </w:p>
    <w:p w14:paraId="475849E3">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.本项目需要落实的政府采购政策：</w:t>
      </w:r>
    </w:p>
    <w:p w14:paraId="7FD82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8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rPr>
        <w:t>《政府采购促进中小企业发展管理办法》（财库[2020]46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w:t>
      </w:r>
      <w:r>
        <w:rPr>
          <w:rFonts w:hint="eastAsia" w:ascii="宋体" w:hAnsi="宋体" w:eastAsia="宋体" w:cs="宋体"/>
          <w:color w:val="auto"/>
          <w:kern w:val="2"/>
          <w:sz w:val="21"/>
          <w:szCs w:val="21"/>
          <w:highlight w:val="none"/>
        </w:rPr>
        <w:t>本项目为专门面向“中小企业”的项目，不再执行价格评审优惠的扶持政策。</w:t>
      </w:r>
    </w:p>
    <w:p w14:paraId="517D1C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80" w:lineRule="exact"/>
        <w:ind w:left="0" w:right="0" w:firstLine="420" w:firstLineChars="200"/>
        <w:jc w:val="left"/>
        <w:rPr>
          <w:rFonts w:hint="eastAsia" w:ascii="宋体" w:hAnsi="宋体" w:cs="宋体" w:eastAsiaTheme="minorEastAsia"/>
          <w:color w:val="auto"/>
          <w:highlight w:val="none"/>
          <w:lang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eastAsia="zh-CN"/>
        </w:rPr>
        <w:t>磋商保证金：中小微企业无需提交投标保证金（提供有效的《中小企业声明函》）。</w:t>
      </w:r>
    </w:p>
    <w:p w14:paraId="164C05BA">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3.</w:t>
      </w:r>
      <w:r>
        <w:rPr>
          <w:rFonts w:hint="eastAsia" w:hAnsiTheme="minorEastAsia" w:cstheme="minorEastAsia"/>
          <w:color w:val="auto"/>
          <w:kern w:val="2"/>
          <w:highlight w:val="none"/>
          <w:lang w:val="en-US" w:eastAsia="zh-CN"/>
        </w:rPr>
        <w:t>评审主会场地址：贺州市公共资源交易中心交易大厅（ 贺州市太白西路161号-贺州市政务服务中心东侧附属楼）详见现场电子评标室安排）；</w:t>
      </w:r>
      <w:r>
        <w:rPr>
          <w:rFonts w:hint="eastAsia" w:hAnsiTheme="minorEastAsia" w:cstheme="minorEastAsia"/>
          <w:color w:val="auto"/>
          <w:highlight w:val="none"/>
          <w:lang w:val="en-US" w:eastAsia="zh-CN"/>
        </w:rPr>
        <w:t>评审副会场地址：</w:t>
      </w:r>
      <w:r>
        <w:rPr>
          <w:rFonts w:hint="eastAsia" w:hAnsiTheme="minorEastAsia" w:cstheme="minorEastAsia"/>
          <w:color w:val="auto"/>
          <w:highlight w:val="none"/>
          <w:lang w:val="en-US" w:eastAsia="zh-CN"/>
        </w:rPr>
        <w:t>玉林市公共资源交易中心（玉林市玉东新区秀水北路2号）</w:t>
      </w:r>
      <w:r>
        <w:rPr>
          <w:rFonts w:hint="eastAsia" w:hAnsiTheme="minorEastAsia" w:cstheme="minorEastAsia"/>
          <w:color w:val="auto"/>
          <w:highlight w:val="none"/>
          <w:lang w:val="en-US" w:eastAsia="zh-CN"/>
        </w:rPr>
        <w:t>。</w:t>
      </w:r>
      <w:bookmarkStart w:id="203" w:name="_GoBack"/>
      <w:bookmarkEnd w:id="203"/>
    </w:p>
    <w:p w14:paraId="07E6BBDA">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4.在线竞标响应（电子竞标）说明及注意事项</w:t>
      </w:r>
    </w:p>
    <w:p w14:paraId="37D37CAF">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14:paraId="1F6F9A36">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783035D4">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14:paraId="6617EA4D">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19155B8D">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4E4E65C4">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14:paraId="133BA4D0">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Style w:val="746"/>
          <w:rFonts w:hint="eastAsia" w:ascii="宋体" w:hAnsi="宋体" w:eastAsia="宋体" w:cs="宋体"/>
          <w:b w:val="0"/>
          <w:bCs/>
          <w:color w:val="auto"/>
          <w:sz w:val="21"/>
          <w:szCs w:val="21"/>
          <w:highlight w:val="none"/>
          <w:lang w:val="en-US" w:eastAsia="zh-CN"/>
        </w:rPr>
      </w:pPr>
      <w:r>
        <w:rPr>
          <w:rStyle w:val="746"/>
          <w:rFonts w:hint="eastAsia" w:ascii="宋体" w:hAnsi="宋体" w:eastAsia="宋体" w:cs="宋体"/>
          <w:b w:val="0"/>
          <w:bCs/>
          <w:color w:val="auto"/>
          <w:sz w:val="21"/>
          <w:szCs w:val="21"/>
          <w:highlight w:val="none"/>
          <w:lang w:val="en-US" w:eastAsia="zh-CN"/>
        </w:rPr>
        <w:t>5.发布公告的媒介：中国政府采购网、广西政府采购网、全国公共资源交易平台（广西贺州）。 </w:t>
      </w:r>
    </w:p>
    <w:p w14:paraId="2A11AD8C">
      <w:pPr>
        <w:pStyle w:val="724"/>
        <w:keepNext w:val="0"/>
        <w:keepLines w:val="0"/>
        <w:pageBreakBefore w:val="0"/>
        <w:widowControl/>
        <w:shd w:val="clear"/>
        <w:kinsoku/>
        <w:wordWrap/>
        <w:overflowPunct/>
        <w:topLinePunct w:val="0"/>
        <w:autoSpaceDE/>
        <w:autoSpaceDN/>
        <w:bidi w:val="0"/>
        <w:adjustRightInd/>
        <w:snapToGrid/>
        <w:spacing w:line="480" w:lineRule="exact"/>
        <w:ind w:firstLine="420" w:firstLineChars="200"/>
        <w:jc w:val="left"/>
        <w:textAlignment w:val="baseline"/>
        <w:rPr>
          <w:rFonts w:hint="eastAsia" w:ascii="宋体" w:hAnsi="宋体" w:eastAsia="宋体" w:cs="宋体"/>
          <w:color w:val="auto"/>
          <w:sz w:val="21"/>
          <w:szCs w:val="21"/>
          <w:highlight w:val="none"/>
        </w:rPr>
      </w:pPr>
      <w:r>
        <w:rPr>
          <w:rStyle w:val="746"/>
          <w:rFonts w:hint="eastAsia" w:ascii="宋体" w:hAnsi="宋体" w:eastAsia="宋体" w:cs="宋体"/>
          <w:b w:val="0"/>
          <w:bCs/>
          <w:color w:val="auto"/>
          <w:sz w:val="21"/>
          <w:szCs w:val="21"/>
          <w:highlight w:val="none"/>
          <w:lang w:val="en-US" w:eastAsia="zh-CN"/>
        </w:rPr>
        <w:t>6.</w:t>
      </w:r>
      <w:r>
        <w:rPr>
          <w:rFonts w:hint="eastAsia" w:ascii="宋体" w:hAnsi="宋体" w:eastAsia="宋体" w:cs="宋体"/>
          <w:color w:val="auto"/>
          <w:sz w:val="21"/>
          <w:szCs w:val="21"/>
          <w:highlight w:val="none"/>
        </w:rPr>
        <w:t>监督部门信息</w:t>
      </w:r>
    </w:p>
    <w:p w14:paraId="5E673FBE">
      <w:pPr>
        <w:pStyle w:val="32"/>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val="0"/>
          <w:bCs/>
          <w:color w:val="auto"/>
          <w:kern w:val="2"/>
          <w:sz w:val="21"/>
          <w:szCs w:val="21"/>
          <w:highlight w:val="none"/>
          <w:lang w:val="en-US" w:eastAsia="zh-CN" w:bidi="ar-SA"/>
        </w:rPr>
      </w:pPr>
      <w:r>
        <w:rPr>
          <w:rStyle w:val="746"/>
          <w:rFonts w:hint="eastAsia" w:ascii="宋体" w:hAnsi="宋体" w:eastAsia="宋体" w:cs="宋体"/>
          <w:b w:val="0"/>
          <w:bCs/>
          <w:color w:val="auto"/>
          <w:kern w:val="2"/>
          <w:sz w:val="21"/>
          <w:szCs w:val="21"/>
          <w:highlight w:val="none"/>
          <w:lang w:val="en-US" w:eastAsia="zh-CN" w:bidi="ar-SA"/>
        </w:rPr>
        <w:t>名称：钟山县政府采购监督管理办公室</w:t>
      </w:r>
    </w:p>
    <w:p w14:paraId="5E1357E8">
      <w:pPr>
        <w:pStyle w:val="32"/>
        <w:keepNext w:val="0"/>
        <w:keepLines w:val="0"/>
        <w:pageBreakBefore w:val="0"/>
        <w:widowControl w:val="0"/>
        <w:shd w:val="clear"/>
        <w:kinsoku/>
        <w:wordWrap/>
        <w:overflowPunct/>
        <w:topLinePunct w:val="0"/>
        <w:autoSpaceDE/>
        <w:autoSpaceDN/>
        <w:bidi w:val="0"/>
        <w:adjustRightInd/>
        <w:snapToGrid/>
        <w:spacing w:after="0" w:line="440" w:lineRule="exact"/>
        <w:ind w:firstLine="420" w:firstLineChars="200"/>
        <w:jc w:val="both"/>
        <w:textAlignment w:val="auto"/>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val="0"/>
          <w:bCs/>
          <w:color w:val="auto"/>
          <w:kern w:val="2"/>
          <w:sz w:val="21"/>
          <w:szCs w:val="21"/>
          <w:highlight w:val="none"/>
          <w:lang w:val="en-US" w:eastAsia="zh-CN" w:bidi="ar-SA"/>
        </w:rPr>
        <w:t>电话：0774-8989660</w:t>
      </w:r>
    </w:p>
    <w:p w14:paraId="748376E3">
      <w:pPr>
        <w:pStyle w:val="724"/>
        <w:keepNext w:val="0"/>
        <w:keepLines w:val="0"/>
        <w:pageBreakBefore w:val="0"/>
        <w:widowControl/>
        <w:shd w:val="clear"/>
        <w:kinsoku/>
        <w:wordWrap/>
        <w:overflowPunct/>
        <w:topLinePunct w:val="0"/>
        <w:autoSpaceDE/>
        <w:autoSpaceDN/>
        <w:bidi w:val="0"/>
        <w:adjustRightInd/>
        <w:spacing w:line="440" w:lineRule="exact"/>
        <w:ind w:firstLine="422" w:firstLineChars="200"/>
        <w:jc w:val="left"/>
        <w:textAlignment w:val="baseline"/>
        <w:rPr>
          <w:rStyle w:val="746"/>
          <w:rFonts w:hint="eastAsia" w:ascii="宋体" w:hAnsi="宋体" w:eastAsia="宋体" w:cs="宋体"/>
          <w:b/>
          <w:bCs w:val="0"/>
          <w:color w:val="auto"/>
          <w:sz w:val="21"/>
          <w:szCs w:val="21"/>
          <w:highlight w:val="none"/>
        </w:rPr>
      </w:pPr>
      <w:r>
        <w:rPr>
          <w:rStyle w:val="746"/>
          <w:rFonts w:hint="eastAsia" w:ascii="宋体" w:hAnsi="宋体" w:eastAsia="宋体" w:cs="宋体"/>
          <w:b/>
          <w:bCs w:val="0"/>
          <w:color w:val="auto"/>
          <w:sz w:val="21"/>
          <w:szCs w:val="21"/>
          <w:highlight w:val="none"/>
        </w:rPr>
        <w:t>八、对本次采购提出询问，请按以下方式联系</w:t>
      </w:r>
    </w:p>
    <w:p w14:paraId="6F10526F">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1.采购人信息</w:t>
      </w:r>
    </w:p>
    <w:p w14:paraId="54F14188">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名</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称：</w:t>
      </w:r>
      <w:r>
        <w:rPr>
          <w:rStyle w:val="746"/>
          <w:rFonts w:hint="eastAsia" w:ascii="宋体" w:hAnsi="宋体" w:eastAsia="宋体" w:cs="宋体"/>
          <w:color w:val="auto"/>
          <w:sz w:val="21"/>
          <w:szCs w:val="21"/>
          <w:highlight w:val="none"/>
          <w:lang w:eastAsia="zh-CN"/>
        </w:rPr>
        <w:t>钟山县水利工程管理站</w:t>
      </w:r>
    </w:p>
    <w:p w14:paraId="3EAD1B71">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址：钟山县钟山镇中路26号</w:t>
      </w:r>
      <w:r>
        <w:rPr>
          <w:rStyle w:val="746"/>
          <w:rFonts w:hint="eastAsia" w:ascii="宋体" w:hAnsi="宋体" w:eastAsia="宋体" w:cs="宋体"/>
          <w:color w:val="auto"/>
          <w:sz w:val="21"/>
          <w:szCs w:val="21"/>
          <w:highlight w:val="none"/>
          <w:lang w:eastAsia="zh-CN"/>
        </w:rPr>
        <w:t> </w:t>
      </w:r>
    </w:p>
    <w:p w14:paraId="0B7AAAA0">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联系方式：</w:t>
      </w:r>
      <w:r>
        <w:rPr>
          <w:rStyle w:val="746"/>
          <w:rFonts w:hint="eastAsia" w:ascii="宋体" w:hAnsi="宋体" w:eastAsia="宋体" w:cs="宋体"/>
          <w:color w:val="auto"/>
          <w:sz w:val="21"/>
          <w:szCs w:val="21"/>
          <w:highlight w:val="none"/>
          <w:lang w:eastAsia="zh-CN"/>
        </w:rPr>
        <w:t>黄工，</w:t>
      </w:r>
      <w:r>
        <w:rPr>
          <w:rStyle w:val="746"/>
          <w:rFonts w:hint="eastAsia" w:ascii="宋体" w:hAnsi="宋体" w:eastAsia="宋体" w:cs="宋体"/>
          <w:color w:val="auto"/>
          <w:sz w:val="21"/>
          <w:szCs w:val="21"/>
          <w:highlight w:val="none"/>
          <w:lang w:val="en-US" w:eastAsia="zh-CN"/>
        </w:rPr>
        <w:t>0774-8972269</w:t>
      </w:r>
    </w:p>
    <w:p w14:paraId="741C276C">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2.采购代理机构信息</w:t>
      </w:r>
    </w:p>
    <w:p w14:paraId="2EBE6A46">
      <w:pPr>
        <w:keepNext w:val="0"/>
        <w:keepLines w:val="0"/>
        <w:pageBreakBefore w:val="0"/>
        <w:shd w:val="clear"/>
        <w:kinsoku/>
        <w:wordWrap/>
        <w:overflowPunct/>
        <w:topLinePunct w:val="0"/>
        <w:autoSpaceDE/>
        <w:autoSpaceDN/>
        <w:bidi w:val="0"/>
        <w:adjustRightInd/>
        <w:snapToGrid w:val="0"/>
        <w:spacing w:line="480" w:lineRule="exact"/>
        <w:ind w:firstLine="420" w:firstLineChars="200"/>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名 称：广西华禹工程咨询有限公司</w:t>
      </w:r>
    </w:p>
    <w:p w14:paraId="1FCF77F7">
      <w:pPr>
        <w:keepNext w:val="0"/>
        <w:keepLines w:val="0"/>
        <w:pageBreakBefore w:val="0"/>
        <w:shd w:val="clear"/>
        <w:kinsoku/>
        <w:wordWrap/>
        <w:overflowPunct/>
        <w:topLinePunct w:val="0"/>
        <w:autoSpaceDE/>
        <w:autoSpaceDN/>
        <w:bidi w:val="0"/>
        <w:adjustRightInd/>
        <w:snapToGrid w:val="0"/>
        <w:spacing w:line="480" w:lineRule="exact"/>
        <w:ind w:firstLine="420" w:firstLineChars="200"/>
        <w:rPr>
          <w:rFonts w:ascii="宋体" w:hAnsi="宋体" w:cs="宋体"/>
          <w:color w:val="auto"/>
          <w:sz w:val="20"/>
          <w:szCs w:val="20"/>
          <w:highlight w:val="none"/>
          <w:u w:val="single"/>
        </w:rPr>
      </w:pPr>
      <w:r>
        <w:rPr>
          <w:rStyle w:val="746"/>
          <w:rFonts w:hint="eastAsia" w:ascii="宋体" w:hAnsi="宋体" w:eastAsia="宋体" w:cs="宋体"/>
          <w:color w:val="auto"/>
          <w:sz w:val="21"/>
          <w:szCs w:val="21"/>
          <w:highlight w:val="none"/>
        </w:rPr>
        <w:t>地</w:t>
      </w:r>
      <w:r>
        <w:rPr>
          <w:rStyle w:val="746"/>
          <w:rFonts w:hint="eastAsia" w:ascii="宋体" w:hAnsi="宋体" w:eastAsia="宋体" w:cs="宋体"/>
          <w:color w:val="auto"/>
          <w:kern w:val="2"/>
          <w:sz w:val="21"/>
          <w:szCs w:val="21"/>
          <w:highlight w:val="none"/>
          <w:lang w:val="en-US" w:eastAsia="zh-CN" w:bidi="ar-SA"/>
        </w:rPr>
        <w:t xml:space="preserve"> 址：</w:t>
      </w:r>
      <w:r>
        <w:rPr>
          <w:rStyle w:val="746"/>
          <w:rFonts w:hint="eastAsia" w:ascii="宋体" w:hAnsi="宋体" w:eastAsia="宋体" w:cs="宋体"/>
          <w:color w:val="auto"/>
          <w:kern w:val="2"/>
          <w:sz w:val="21"/>
          <w:szCs w:val="21"/>
          <w:highlight w:val="none"/>
          <w:lang w:val="zh-CN" w:eastAsia="zh-CN" w:bidi="ar-SA"/>
        </w:rPr>
        <w:t xml:space="preserve"> 贺州市八步区太原街37号</w:t>
      </w:r>
    </w:p>
    <w:p w14:paraId="0E5EC2E8">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default"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联系方式：</w:t>
      </w:r>
      <w:r>
        <w:rPr>
          <w:rStyle w:val="746"/>
          <w:rFonts w:hint="eastAsia" w:ascii="宋体" w:hAnsi="宋体" w:eastAsia="宋体" w:cs="宋体"/>
          <w:color w:val="auto"/>
          <w:sz w:val="21"/>
          <w:szCs w:val="21"/>
          <w:highlight w:val="none"/>
          <w:lang w:eastAsia="zh-CN"/>
        </w:rPr>
        <w:t>张晓宁</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val="en-US" w:eastAsia="zh-CN"/>
        </w:rPr>
        <w:t>0774-5669983</w:t>
      </w:r>
    </w:p>
    <w:p w14:paraId="60AF9F60">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Style w:val="746"/>
          <w:rFonts w:hint="eastAsia" w:ascii="宋体" w:hAnsi="宋体" w:eastAsia="宋体" w:cs="宋体"/>
          <w:color w:val="auto"/>
          <w:sz w:val="21"/>
          <w:szCs w:val="21"/>
          <w:highlight w:val="none"/>
        </w:rPr>
        <w:t>3.项目联系方式</w:t>
      </w:r>
    </w:p>
    <w:p w14:paraId="25E8DA53">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张晓宁</w:t>
      </w:r>
      <w:r>
        <w:rPr>
          <w:rStyle w:val="746"/>
          <w:rFonts w:hint="eastAsia" w:ascii="宋体" w:hAnsi="宋体" w:eastAsia="宋体" w:cs="宋体"/>
          <w:color w:val="auto"/>
          <w:sz w:val="21"/>
          <w:szCs w:val="21"/>
          <w:highlight w:val="none"/>
        </w:rPr>
        <w:t xml:space="preserve">  </w:t>
      </w:r>
    </w:p>
    <w:p w14:paraId="59C0D54F">
      <w:pPr>
        <w:pStyle w:val="724"/>
        <w:keepNext w:val="0"/>
        <w:keepLines w:val="0"/>
        <w:pageBreakBefore w:val="0"/>
        <w:widowControl/>
        <w:shd w:val="clear"/>
        <w:kinsoku/>
        <w:wordWrap/>
        <w:overflowPunct/>
        <w:topLinePunct w:val="0"/>
        <w:autoSpaceDE/>
        <w:autoSpaceDN/>
        <w:bidi w:val="0"/>
        <w:adjustRightInd/>
        <w:spacing w:line="480" w:lineRule="exact"/>
        <w:ind w:firstLine="420" w:firstLineChars="200"/>
        <w:jc w:val="left"/>
        <w:textAlignment w:val="baseline"/>
        <w:rPr>
          <w:rStyle w:val="746"/>
          <w:rFonts w:hint="eastAsia" w:ascii="宋体" w:hAnsi="宋体" w:eastAsia="宋体" w:cs="宋体"/>
          <w:color w:val="auto"/>
          <w:sz w:val="21"/>
          <w:szCs w:val="21"/>
          <w:highlight w:val="none"/>
          <w:lang w:val="en-US" w:eastAsia="zh-CN"/>
        </w:rPr>
      </w:pPr>
      <w:r>
        <w:rPr>
          <w:rStyle w:val="746"/>
          <w:rFonts w:hint="eastAsia" w:ascii="宋体" w:hAnsi="宋体" w:eastAsia="宋体" w:cs="宋体"/>
          <w:color w:val="auto"/>
          <w:sz w:val="21"/>
          <w:szCs w:val="21"/>
          <w:highlight w:val="none"/>
        </w:rPr>
        <w:t>电</w:t>
      </w:r>
      <w:r>
        <w:rPr>
          <w:rStyle w:val="746"/>
          <w:rFonts w:hint="eastAsia" w:ascii="宋体" w:hAnsi="宋体" w:eastAsia="宋体" w:cs="宋体"/>
          <w:color w:val="auto"/>
          <w:sz w:val="21"/>
          <w:szCs w:val="21"/>
          <w:highlight w:val="none"/>
          <w:lang w:val="en-US" w:eastAsia="zh-CN"/>
        </w:rPr>
        <w:t xml:space="preserve"> </w:t>
      </w:r>
      <w:r>
        <w:rPr>
          <w:rStyle w:val="746"/>
          <w:rFonts w:hint="eastAsia" w:ascii="宋体" w:hAnsi="宋体" w:eastAsia="宋体" w:cs="宋体"/>
          <w:color w:val="auto"/>
          <w:sz w:val="21"/>
          <w:szCs w:val="21"/>
          <w:highlight w:val="none"/>
        </w:rPr>
        <w:t>话：</w:t>
      </w:r>
      <w:r>
        <w:rPr>
          <w:rStyle w:val="746"/>
          <w:rFonts w:hint="eastAsia" w:ascii="宋体" w:hAnsi="宋体" w:eastAsia="宋体" w:cs="宋体"/>
          <w:color w:val="auto"/>
          <w:sz w:val="21"/>
          <w:szCs w:val="21"/>
          <w:highlight w:val="none"/>
          <w:lang w:val="en-US" w:eastAsia="zh-CN"/>
        </w:rPr>
        <w:t>0774-5669983</w:t>
      </w:r>
    </w:p>
    <w:p w14:paraId="558D5002">
      <w:pPr>
        <w:pStyle w:val="724"/>
        <w:keepNext w:val="0"/>
        <w:keepLines w:val="0"/>
        <w:pageBreakBefore w:val="0"/>
        <w:widowControl/>
        <w:shd w:val="clear"/>
        <w:kinsoku/>
        <w:wordWrap/>
        <w:overflowPunct/>
        <w:topLinePunct w:val="0"/>
        <w:autoSpaceDE/>
        <w:autoSpaceDN/>
        <w:bidi w:val="0"/>
        <w:adjustRightInd/>
        <w:spacing w:line="380" w:lineRule="exact"/>
        <w:jc w:val="both"/>
        <w:textAlignment w:val="baseline"/>
        <w:rPr>
          <w:rStyle w:val="746"/>
          <w:rFonts w:hint="eastAsia" w:ascii="宋体" w:hAnsi="宋体" w:eastAsia="宋体" w:cs="宋体"/>
          <w:color w:val="auto"/>
          <w:sz w:val="21"/>
          <w:szCs w:val="21"/>
          <w:highlight w:val="none"/>
        </w:rPr>
      </w:pPr>
    </w:p>
    <w:p w14:paraId="241C4A9C">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rPr>
      </w:pPr>
    </w:p>
    <w:p w14:paraId="5A6ECF37">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采购机构</w:t>
      </w:r>
      <w:r>
        <w:rPr>
          <w:rStyle w:val="746"/>
          <w:rFonts w:hint="eastAsia" w:ascii="宋体" w:hAnsi="宋体" w:eastAsia="宋体" w:cs="宋体"/>
          <w:color w:val="auto"/>
          <w:sz w:val="21"/>
          <w:szCs w:val="21"/>
          <w:highlight w:val="none"/>
        </w:rPr>
        <w:t>：</w:t>
      </w:r>
      <w:r>
        <w:rPr>
          <w:rStyle w:val="746"/>
          <w:rFonts w:hint="eastAsia" w:ascii="宋体" w:hAnsi="宋体" w:eastAsia="宋体" w:cs="宋体"/>
          <w:color w:val="auto"/>
          <w:sz w:val="21"/>
          <w:szCs w:val="21"/>
          <w:highlight w:val="none"/>
          <w:lang w:eastAsia="zh-CN"/>
        </w:rPr>
        <w:t>钟山县水利工程管理站</w:t>
      </w:r>
      <w:r>
        <w:rPr>
          <w:rFonts w:hint="eastAsia" w:ascii="宋体" w:hAnsi="宋体" w:eastAsia="宋体" w:cs="宋体"/>
          <w:color w:val="auto"/>
          <w:sz w:val="21"/>
          <w:szCs w:val="21"/>
          <w:highlight w:val="none"/>
          <w:lang w:val="en-US" w:eastAsia="zh-CN"/>
        </w:rPr>
        <w:t xml:space="preserve"> </w:t>
      </w:r>
    </w:p>
    <w:p w14:paraId="61F15A9B">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p>
    <w:p w14:paraId="31473F71">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采购代理机构：</w:t>
      </w:r>
      <w:r>
        <w:rPr>
          <w:rStyle w:val="746"/>
          <w:rFonts w:hint="eastAsia" w:ascii="宋体" w:hAnsi="宋体" w:eastAsia="宋体" w:cs="宋体"/>
          <w:color w:val="auto"/>
          <w:kern w:val="2"/>
          <w:sz w:val="21"/>
          <w:szCs w:val="21"/>
          <w:highlight w:val="none"/>
          <w:lang w:val="en-US" w:eastAsia="zh-CN" w:bidi="ar-SA"/>
        </w:rPr>
        <w:t>广西华禹工程咨询有限公司</w:t>
      </w:r>
      <w:r>
        <w:rPr>
          <w:rFonts w:hint="eastAsia" w:ascii="宋体" w:hAnsi="宋体" w:eastAsia="宋体" w:cs="宋体"/>
          <w:color w:val="auto"/>
          <w:sz w:val="21"/>
          <w:szCs w:val="21"/>
          <w:highlight w:val="none"/>
          <w:lang w:val="en-US" w:eastAsia="zh-CN"/>
        </w:rPr>
        <w:t xml:space="preserve">  </w:t>
      </w:r>
    </w:p>
    <w:p w14:paraId="286A38B5">
      <w:pPr>
        <w:pStyle w:val="724"/>
        <w:keepNext w:val="0"/>
        <w:keepLines w:val="0"/>
        <w:pageBreakBefore w:val="0"/>
        <w:widowControl/>
        <w:shd w:val="clear"/>
        <w:kinsoku/>
        <w:wordWrap/>
        <w:overflowPunct/>
        <w:topLinePunct w:val="0"/>
        <w:autoSpaceDE/>
        <w:autoSpaceDN/>
        <w:bidi w:val="0"/>
        <w:adjustRightInd/>
        <w:spacing w:line="380" w:lineRule="exact"/>
        <w:ind w:firstLine="5670" w:firstLineChars="2700"/>
        <w:jc w:val="righ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3CDC0724">
      <w:pPr>
        <w:keepNext w:val="0"/>
        <w:keepLines w:val="0"/>
        <w:pageBreakBefore w:val="0"/>
        <w:widowControl/>
        <w:shd w:val="clear"/>
        <w:kinsoku/>
        <w:wordWrap/>
        <w:overflowPunct/>
        <w:topLinePunct w:val="0"/>
        <w:autoSpaceDE/>
        <w:autoSpaceDN/>
        <w:bidi w:val="0"/>
        <w:adjustRightInd/>
        <w:spacing w:line="380" w:lineRule="exact"/>
        <w:jc w:val="righ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2025年5月9日</w:t>
      </w:r>
    </w:p>
    <w:p w14:paraId="59FE7D23">
      <w:pPr>
        <w:pStyle w:val="82"/>
        <w:rPr>
          <w:rFonts w:hint="eastAsia" w:ascii="宋体" w:hAnsi="宋体" w:eastAsia="宋体" w:cs="宋体"/>
          <w:color w:val="auto"/>
          <w:sz w:val="21"/>
          <w:szCs w:val="21"/>
          <w:highlight w:val="none"/>
          <w:lang w:eastAsia="zh-CN"/>
        </w:rPr>
      </w:pPr>
    </w:p>
    <w:p w14:paraId="29644EF5">
      <w:pPr>
        <w:rPr>
          <w:rFonts w:hint="eastAsia" w:ascii="宋体" w:hAnsi="宋体" w:eastAsia="宋体" w:cs="宋体"/>
          <w:color w:val="auto"/>
          <w:sz w:val="21"/>
          <w:szCs w:val="21"/>
          <w:highlight w:val="none"/>
          <w:lang w:eastAsia="zh-CN"/>
        </w:rPr>
      </w:pPr>
    </w:p>
    <w:p w14:paraId="6E731AEC">
      <w:pPr>
        <w:pStyle w:val="82"/>
        <w:rPr>
          <w:color w:val="auto"/>
          <w:highlight w:val="none"/>
        </w:rPr>
      </w:pPr>
    </w:p>
    <w:p w14:paraId="1F51A073">
      <w:pPr>
        <w:rPr>
          <w:rFonts w:hint="eastAsia"/>
          <w:b/>
          <w:bCs/>
          <w:color w:val="auto"/>
          <w:sz w:val="32"/>
          <w:szCs w:val="32"/>
          <w:highlight w:val="none"/>
        </w:rPr>
      </w:pPr>
      <w:r>
        <w:rPr>
          <w:rFonts w:hint="eastAsia"/>
          <w:b/>
          <w:bCs/>
          <w:color w:val="auto"/>
          <w:sz w:val="32"/>
          <w:szCs w:val="32"/>
          <w:highlight w:val="none"/>
        </w:rPr>
        <w:br w:type="page"/>
      </w:r>
    </w:p>
    <w:p w14:paraId="23A634AE">
      <w:pPr>
        <w:pStyle w:val="591"/>
        <w:shd w:val="clear"/>
        <w:spacing w:line="440" w:lineRule="exact"/>
        <w:ind w:left="0" w:firstLine="0"/>
        <w:jc w:val="center"/>
        <w:rPr>
          <w:b/>
          <w:bCs/>
          <w:color w:val="auto"/>
          <w:sz w:val="32"/>
          <w:szCs w:val="32"/>
          <w:highlight w:val="none"/>
        </w:rPr>
      </w:pPr>
      <w:r>
        <w:rPr>
          <w:rFonts w:hint="eastAsia"/>
          <w:b/>
          <w:bCs/>
          <w:color w:val="auto"/>
          <w:sz w:val="32"/>
          <w:szCs w:val="32"/>
          <w:highlight w:val="none"/>
          <w:lang w:val="en-US" w:eastAsia="zh-CN"/>
        </w:rPr>
        <w:t xml:space="preserve">      </w:t>
      </w:r>
      <w:r>
        <w:rPr>
          <w:rFonts w:hint="eastAsia"/>
          <w:b/>
          <w:bCs/>
          <w:color w:val="auto"/>
          <w:sz w:val="32"/>
          <w:szCs w:val="32"/>
          <w:highlight w:val="none"/>
        </w:rPr>
        <w:t>第二章</w:t>
      </w:r>
      <w:r>
        <w:rPr>
          <w:b/>
          <w:bCs/>
          <w:color w:val="auto"/>
          <w:sz w:val="32"/>
          <w:szCs w:val="32"/>
          <w:highlight w:val="none"/>
        </w:rPr>
        <w:t xml:space="preserve"> </w:t>
      </w:r>
      <w:r>
        <w:rPr>
          <w:rFonts w:hint="eastAsia"/>
          <w:b/>
          <w:bCs/>
          <w:color w:val="auto"/>
          <w:sz w:val="32"/>
          <w:szCs w:val="32"/>
          <w:highlight w:val="none"/>
        </w:rPr>
        <w:t>磋商须知</w:t>
      </w:r>
      <w:bookmarkEnd w:id="1"/>
    </w:p>
    <w:p w14:paraId="482DC683">
      <w:pPr>
        <w:shd w:val="clear"/>
        <w:spacing w:line="500" w:lineRule="exact"/>
        <w:ind w:firstLine="4000" w:firstLineChars="1245"/>
        <w:rPr>
          <w:rFonts w:ascii="宋体"/>
          <w:b/>
          <w:color w:val="auto"/>
          <w:sz w:val="32"/>
          <w:szCs w:val="32"/>
          <w:highlight w:val="none"/>
        </w:rPr>
      </w:pPr>
      <w:r>
        <w:rPr>
          <w:rFonts w:hint="eastAsia" w:ascii="宋体"/>
          <w:b/>
          <w:color w:val="auto"/>
          <w:sz w:val="32"/>
          <w:szCs w:val="32"/>
          <w:highlight w:val="none"/>
        </w:rPr>
        <w:t>竞标人须知前附表</w:t>
      </w:r>
    </w:p>
    <w:tbl>
      <w:tblPr>
        <w:tblStyle w:val="84"/>
        <w:tblW w:w="9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2250"/>
        <w:gridCol w:w="6844"/>
      </w:tblGrid>
      <w:tr w14:paraId="0656E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tcPr>
          <w:p w14:paraId="578077E2">
            <w:pPr>
              <w:shd w:val="clear"/>
              <w:spacing w:line="296" w:lineRule="exact"/>
              <w:jc w:val="center"/>
              <w:rPr>
                <w:rFonts w:ascii="宋体"/>
                <w:b/>
                <w:color w:val="auto"/>
                <w:szCs w:val="21"/>
                <w:highlight w:val="none"/>
              </w:rPr>
            </w:pPr>
            <w:r>
              <w:rPr>
                <w:rFonts w:hint="eastAsia" w:ascii="宋体"/>
                <w:b/>
                <w:color w:val="auto"/>
                <w:szCs w:val="21"/>
                <w:highlight w:val="none"/>
              </w:rPr>
              <w:t>序号</w:t>
            </w:r>
          </w:p>
        </w:tc>
        <w:tc>
          <w:tcPr>
            <w:tcW w:w="2250" w:type="dxa"/>
            <w:tcBorders>
              <w:top w:val="single" w:color="000000" w:sz="4" w:space="0"/>
              <w:left w:val="single" w:color="000000" w:sz="4" w:space="0"/>
              <w:bottom w:val="single" w:color="000000" w:sz="4" w:space="0"/>
              <w:right w:val="single" w:color="000000" w:sz="4" w:space="0"/>
            </w:tcBorders>
          </w:tcPr>
          <w:p w14:paraId="252A2869">
            <w:pPr>
              <w:keepNext w:val="0"/>
              <w:keepLines w:val="0"/>
              <w:pageBreakBefore w:val="0"/>
              <w:widowControl w:val="0"/>
              <w:shd w:val="clear"/>
              <w:kinsoku/>
              <w:wordWrap/>
              <w:overflowPunct/>
              <w:topLinePunct w:val="0"/>
              <w:autoSpaceDE/>
              <w:autoSpaceDN/>
              <w:bidi w:val="0"/>
              <w:adjustRightInd/>
              <w:snapToGrid/>
              <w:spacing w:before="144" w:beforeLines="50" w:line="296" w:lineRule="exact"/>
              <w:jc w:val="center"/>
              <w:textAlignment w:val="auto"/>
              <w:rPr>
                <w:rFonts w:ascii="宋体"/>
                <w:b/>
                <w:color w:val="auto"/>
                <w:szCs w:val="21"/>
                <w:highlight w:val="none"/>
              </w:rPr>
            </w:pPr>
            <w:r>
              <w:rPr>
                <w:rFonts w:hint="eastAsia" w:ascii="宋体" w:cs="宋体"/>
                <w:b/>
                <w:bCs/>
                <w:color w:val="auto"/>
                <w:szCs w:val="21"/>
                <w:highlight w:val="none"/>
              </w:rPr>
              <w:t>说明名称</w:t>
            </w:r>
          </w:p>
        </w:tc>
        <w:tc>
          <w:tcPr>
            <w:tcW w:w="6844" w:type="dxa"/>
            <w:tcBorders>
              <w:top w:val="single" w:color="000000" w:sz="4" w:space="0"/>
              <w:left w:val="single" w:color="000000" w:sz="4" w:space="0"/>
              <w:bottom w:val="single" w:color="000000" w:sz="4" w:space="0"/>
              <w:right w:val="single" w:color="000000" w:sz="4" w:space="0"/>
            </w:tcBorders>
          </w:tcPr>
          <w:p w14:paraId="0D2E3373">
            <w:pPr>
              <w:keepNext w:val="0"/>
              <w:keepLines w:val="0"/>
              <w:pageBreakBefore w:val="0"/>
              <w:widowControl w:val="0"/>
              <w:shd w:val="clear"/>
              <w:kinsoku/>
              <w:wordWrap/>
              <w:overflowPunct/>
              <w:topLinePunct w:val="0"/>
              <w:autoSpaceDE/>
              <w:autoSpaceDN/>
              <w:bidi w:val="0"/>
              <w:adjustRightInd/>
              <w:snapToGrid/>
              <w:spacing w:before="144" w:beforeLines="50" w:line="296" w:lineRule="exact"/>
              <w:jc w:val="center"/>
              <w:textAlignment w:val="auto"/>
              <w:rPr>
                <w:rFonts w:ascii="宋体"/>
                <w:b/>
                <w:color w:val="auto"/>
                <w:szCs w:val="21"/>
                <w:highlight w:val="none"/>
              </w:rPr>
            </w:pPr>
            <w:r>
              <w:rPr>
                <w:rFonts w:hint="eastAsia" w:ascii="宋体"/>
                <w:b/>
                <w:color w:val="auto"/>
                <w:szCs w:val="21"/>
                <w:highlight w:val="none"/>
              </w:rPr>
              <w:t>内容与要求</w:t>
            </w:r>
          </w:p>
        </w:tc>
      </w:tr>
      <w:tr w14:paraId="352E4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58" w:type="dxa"/>
            <w:tcBorders>
              <w:top w:val="single" w:color="000000" w:sz="4" w:space="0"/>
              <w:left w:val="single" w:color="000000" w:sz="4" w:space="0"/>
              <w:right w:val="single" w:color="000000" w:sz="4" w:space="0"/>
            </w:tcBorders>
            <w:vAlign w:val="center"/>
          </w:tcPr>
          <w:p w14:paraId="467F2BCB">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1</w:t>
            </w:r>
          </w:p>
        </w:tc>
        <w:tc>
          <w:tcPr>
            <w:tcW w:w="2250" w:type="dxa"/>
            <w:tcBorders>
              <w:top w:val="single" w:color="000000" w:sz="4" w:space="0"/>
              <w:left w:val="single" w:color="000000" w:sz="4" w:space="0"/>
              <w:bottom w:val="single" w:color="000000" w:sz="4" w:space="0"/>
              <w:right w:val="single" w:color="000000" w:sz="4" w:space="0"/>
            </w:tcBorders>
            <w:vAlign w:val="center"/>
          </w:tcPr>
          <w:p w14:paraId="4C05C258">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项目名称及编号</w:t>
            </w:r>
          </w:p>
        </w:tc>
        <w:tc>
          <w:tcPr>
            <w:tcW w:w="6844" w:type="dxa"/>
            <w:tcBorders>
              <w:top w:val="single" w:color="000000" w:sz="4" w:space="0"/>
              <w:left w:val="single" w:color="000000" w:sz="4" w:space="0"/>
              <w:bottom w:val="single" w:color="000000" w:sz="4" w:space="0"/>
              <w:right w:val="single" w:color="000000" w:sz="4" w:space="0"/>
            </w:tcBorders>
            <w:vAlign w:val="center"/>
          </w:tcPr>
          <w:p w14:paraId="3DBCAC3F">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Style w:val="746"/>
                <w:rFonts w:hint="eastAsia" w:ascii="宋体" w:hAnsi="宋体" w:eastAsia="宋体" w:cs="宋体"/>
                <w:color w:val="auto"/>
                <w:sz w:val="21"/>
                <w:szCs w:val="21"/>
                <w:highlight w:val="none"/>
                <w:lang w:val="en-US" w:eastAsia="zh-CN"/>
              </w:rPr>
            </w:pPr>
            <w:r>
              <w:rPr>
                <w:rFonts w:hint="eastAsia" w:asciiTheme="minorEastAsia" w:hAnsiTheme="minorEastAsia"/>
                <w:b/>
                <w:color w:val="auto"/>
                <w:szCs w:val="21"/>
                <w:highlight w:val="none"/>
              </w:rPr>
              <w:t>项目名称：</w:t>
            </w:r>
            <w:r>
              <w:rPr>
                <w:rStyle w:val="746"/>
                <w:rFonts w:hint="eastAsia" w:ascii="宋体" w:hAnsi="宋体" w:eastAsia="宋体" w:cs="宋体"/>
                <w:color w:val="auto"/>
                <w:sz w:val="21"/>
                <w:szCs w:val="21"/>
                <w:highlight w:val="none"/>
                <w:lang w:val="en-US" w:eastAsia="zh-CN"/>
              </w:rPr>
              <w:t>钟山县公安镇大龙村委大竹冲村供水保障工程、钟山县公安镇公安村委赖塘村渠道修建工程、钟山县公安镇土塘、牛岩山底小泵站提档升级工程</w:t>
            </w:r>
          </w:p>
          <w:p w14:paraId="730265FF">
            <w:pPr>
              <w:pStyle w:val="724"/>
              <w:keepNext w:val="0"/>
              <w:keepLines w:val="0"/>
              <w:pageBreakBefore w:val="0"/>
              <w:widowControl/>
              <w:shd w:val="clear"/>
              <w:kinsoku/>
              <w:wordWrap/>
              <w:overflowPunct/>
              <w:topLinePunct w:val="0"/>
              <w:autoSpaceDE/>
              <w:autoSpaceDN/>
              <w:bidi w:val="0"/>
              <w:adjustRightInd/>
              <w:snapToGrid/>
              <w:spacing w:line="380" w:lineRule="exact"/>
              <w:jc w:val="left"/>
              <w:textAlignment w:val="baseline"/>
              <w:rPr>
                <w:rFonts w:hint="eastAsia" w:asciiTheme="minorEastAsia" w:hAnsiTheme="minorEastAsia" w:eastAsiaTheme="minorEastAsia"/>
                <w:color w:val="auto"/>
                <w:szCs w:val="21"/>
                <w:highlight w:val="none"/>
                <w:lang w:eastAsia="zh-CN"/>
              </w:rPr>
            </w:pPr>
            <w:r>
              <w:rPr>
                <w:rFonts w:hint="eastAsia" w:asciiTheme="minorEastAsia" w:hAnsiTheme="minorEastAsia"/>
                <w:b/>
                <w:bCs w:val="0"/>
                <w:color w:val="auto"/>
                <w:szCs w:val="21"/>
                <w:highlight w:val="none"/>
                <w:lang w:eastAsia="zh-CN"/>
              </w:rPr>
              <w:t>项目编号：HZZC2025-C2-220040-GXHY</w:t>
            </w:r>
          </w:p>
        </w:tc>
      </w:tr>
      <w:tr w14:paraId="6A6E4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58" w:type="dxa"/>
            <w:tcBorders>
              <w:left w:val="single" w:color="000000" w:sz="4" w:space="0"/>
              <w:bottom w:val="single" w:color="000000" w:sz="4" w:space="0"/>
              <w:right w:val="single" w:color="000000" w:sz="4" w:space="0"/>
            </w:tcBorders>
            <w:vAlign w:val="center"/>
          </w:tcPr>
          <w:p w14:paraId="5236DA3E">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2</w:t>
            </w:r>
          </w:p>
        </w:tc>
        <w:tc>
          <w:tcPr>
            <w:tcW w:w="2250" w:type="dxa"/>
            <w:tcBorders>
              <w:top w:val="single" w:color="000000" w:sz="4" w:space="0"/>
              <w:left w:val="single" w:color="000000" w:sz="4" w:space="0"/>
              <w:bottom w:val="single" w:color="000000" w:sz="4" w:space="0"/>
              <w:right w:val="single" w:color="000000" w:sz="4" w:space="0"/>
            </w:tcBorders>
            <w:vAlign w:val="center"/>
          </w:tcPr>
          <w:p w14:paraId="5FBCAEE0">
            <w:pPr>
              <w:shd w:val="clear"/>
              <w:spacing w:line="320" w:lineRule="exact"/>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预算金额</w:t>
            </w:r>
            <w:r>
              <w:rPr>
                <w:rFonts w:hint="eastAsia" w:asciiTheme="minorEastAsia" w:hAnsiTheme="minorEastAsia"/>
                <w:b/>
                <w:color w:val="auto"/>
                <w:szCs w:val="21"/>
                <w:highlight w:val="none"/>
                <w:lang w:val="en-US" w:eastAsia="zh-CN"/>
              </w:rPr>
              <w:t>/上限控制价</w:t>
            </w:r>
            <w:r>
              <w:rPr>
                <w:rFonts w:hint="eastAsia" w:asciiTheme="minorEastAsia" w:hAnsiTheme="minorEastAsia"/>
                <w:b/>
                <w:color w:val="auto"/>
                <w:szCs w:val="21"/>
                <w:highlight w:val="none"/>
              </w:rPr>
              <w:t>（人民币）</w:t>
            </w:r>
          </w:p>
        </w:tc>
        <w:tc>
          <w:tcPr>
            <w:tcW w:w="6844" w:type="dxa"/>
            <w:tcBorders>
              <w:top w:val="single" w:color="000000" w:sz="4" w:space="0"/>
              <w:left w:val="single" w:color="000000" w:sz="4" w:space="0"/>
              <w:bottom w:val="single" w:color="000000" w:sz="4" w:space="0"/>
              <w:right w:val="single" w:color="000000" w:sz="4" w:space="0"/>
            </w:tcBorders>
            <w:vAlign w:val="center"/>
          </w:tcPr>
          <w:p w14:paraId="671A8CAF">
            <w:pPr>
              <w:keepNext w:val="0"/>
              <w:keepLines w:val="0"/>
              <w:pageBreakBefore w:val="0"/>
              <w:shd w:val="clear"/>
              <w:kinsoku/>
              <w:wordWrap/>
              <w:overflowPunct/>
              <w:topLinePunct w:val="0"/>
              <w:bidi w:val="0"/>
              <w:adjustRightInd/>
              <w:spacing w:line="300" w:lineRule="exact"/>
              <w:jc w:val="left"/>
              <w:rPr>
                <w:rFonts w:asciiTheme="minorEastAsia" w:hAnsiTheme="minorEastAsia"/>
                <w:b/>
                <w:color w:val="auto"/>
                <w:szCs w:val="21"/>
                <w:highlight w:val="none"/>
              </w:rPr>
            </w:pPr>
            <w:r>
              <w:rPr>
                <w:rStyle w:val="746"/>
                <w:rFonts w:hint="eastAsia" w:ascii="宋体" w:hAnsi="宋体" w:eastAsia="宋体" w:cs="宋体"/>
                <w:color w:val="auto"/>
                <w:sz w:val="21"/>
                <w:szCs w:val="21"/>
                <w:highlight w:val="none"/>
                <w:lang w:eastAsia="zh-CN"/>
              </w:rPr>
              <w:t>壹佰伍拾柒万壹仟玖佰伍拾陆元陆角贰分（¥1571956.62)。其中，钟山县公安镇大龙村委大竹冲村供水保障工程：肆拾叁万肆仟捌佰玖拾肆元捌角伍分（¥434894.85）；钟山县公安镇公安村委赖塘村渠道修建工程：陆拾伍万捌仟陆佰壹拾捌元陆角陆分（¥658618.66)；钟山县公安镇土塘、牛岩山底小泵站提档升级工程：肆拾柒万捌仟肆佰肆拾叁元壹角壹分（¥478443.11）。本项目以预算金额为最高限价。</w:t>
            </w:r>
          </w:p>
        </w:tc>
      </w:tr>
      <w:tr w14:paraId="75A2A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0EC8488">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3</w:t>
            </w:r>
          </w:p>
        </w:tc>
        <w:tc>
          <w:tcPr>
            <w:tcW w:w="2250" w:type="dxa"/>
            <w:tcBorders>
              <w:top w:val="single" w:color="000000" w:sz="4" w:space="0"/>
              <w:left w:val="single" w:color="000000" w:sz="4" w:space="0"/>
              <w:bottom w:val="single" w:color="000000" w:sz="4" w:space="0"/>
              <w:right w:val="single" w:color="000000" w:sz="4" w:space="0"/>
            </w:tcBorders>
            <w:vAlign w:val="center"/>
          </w:tcPr>
          <w:p w14:paraId="44B2622E">
            <w:pPr>
              <w:shd w:val="clear"/>
              <w:spacing w:line="320" w:lineRule="exact"/>
              <w:jc w:val="center"/>
              <w:rPr>
                <w:rFonts w:hint="eastAsia" w:asciiTheme="minorEastAsia" w:hAnsiTheme="minorEastAsia" w:eastAsiaTheme="minorEastAsia"/>
                <w:b/>
                <w:color w:val="auto"/>
                <w:szCs w:val="21"/>
                <w:highlight w:val="none"/>
                <w:lang w:eastAsia="zh-CN"/>
              </w:rPr>
            </w:pPr>
            <w:r>
              <w:rPr>
                <w:rFonts w:hint="eastAsia" w:asciiTheme="minorEastAsia" w:hAnsiTheme="minorEastAsia"/>
                <w:b/>
                <w:color w:val="auto"/>
                <w:szCs w:val="21"/>
                <w:highlight w:val="none"/>
              </w:rPr>
              <w:t>项目</w:t>
            </w:r>
            <w:r>
              <w:rPr>
                <w:rFonts w:hint="eastAsia" w:asciiTheme="minorEastAsia" w:hAnsiTheme="minorEastAsia"/>
                <w:b/>
                <w:color w:val="auto"/>
                <w:szCs w:val="21"/>
                <w:highlight w:val="none"/>
                <w:lang w:eastAsia="zh-CN"/>
              </w:rPr>
              <w:t>概况</w:t>
            </w:r>
          </w:p>
        </w:tc>
        <w:tc>
          <w:tcPr>
            <w:tcW w:w="6844" w:type="dxa"/>
            <w:tcBorders>
              <w:top w:val="single" w:color="000000" w:sz="4" w:space="0"/>
              <w:left w:val="single" w:color="000000" w:sz="4" w:space="0"/>
              <w:bottom w:val="single" w:color="000000" w:sz="4" w:space="0"/>
              <w:right w:val="single" w:color="000000" w:sz="4" w:space="0"/>
            </w:tcBorders>
            <w:vAlign w:val="center"/>
          </w:tcPr>
          <w:p w14:paraId="0FFA3BFF">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eastAsiaTheme="minorEastAsia"/>
                <w:color w:val="auto"/>
                <w:highlight w:val="none"/>
                <w:lang w:eastAsia="zh-CN"/>
              </w:rPr>
            </w:pPr>
            <w:r>
              <w:rPr>
                <w:rFonts w:hint="eastAsia"/>
                <w:color w:val="auto"/>
                <w:highlight w:val="none"/>
              </w:rPr>
              <w:t>建设地点：</w:t>
            </w:r>
            <w:r>
              <w:rPr>
                <w:rFonts w:hint="eastAsia"/>
                <w:color w:val="auto"/>
                <w:highlight w:val="none"/>
                <w:lang w:eastAsia="zh-CN"/>
              </w:rPr>
              <w:t>贺州市钟山县</w:t>
            </w:r>
          </w:p>
          <w:p w14:paraId="3443AD78">
            <w:pPr>
              <w:pStyle w:val="724"/>
              <w:keepNext w:val="0"/>
              <w:keepLines w:val="0"/>
              <w:pageBreakBefore w:val="0"/>
              <w:widowControl/>
              <w:shd w:val="clear"/>
              <w:kinsoku/>
              <w:wordWrap/>
              <w:overflowPunct/>
              <w:topLinePunct w:val="0"/>
              <w:autoSpaceDE/>
              <w:autoSpaceDN/>
              <w:bidi w:val="0"/>
              <w:adjustRightInd/>
              <w:snapToGrid/>
              <w:spacing w:line="360" w:lineRule="exact"/>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采购内容：钟山县公安镇大龙村委大竹冲村供水保障工程：对大坝进行防渗加固、拆除重建放水设施；钟山县公安镇公安村委赖塘村渠道修建工程：修复灌溉农田渠道1条，长450米； 钟山县公安镇土塘、牛岩山底小泵站提档升级工程：拆除及新建拦水坝1座，拆除重建水轮泵1座；具体建设内容以经财政投资评审的《工程量清单》载列为准，技术要求以《施工图设计》载明为准。</w:t>
            </w:r>
          </w:p>
          <w:p w14:paraId="626BEE34">
            <w:pPr>
              <w:pStyle w:val="724"/>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合同履约期限：计划开工日期均以开工令为准，施工总工期为</w:t>
            </w:r>
            <w:r>
              <w:rPr>
                <w:rStyle w:val="746"/>
                <w:rFonts w:hint="eastAsia" w:ascii="宋体" w:hAnsi="宋体" w:eastAsia="宋体" w:cs="宋体"/>
                <w:color w:val="auto"/>
                <w:sz w:val="21"/>
                <w:szCs w:val="21"/>
                <w:highlight w:val="none"/>
                <w:lang w:eastAsia="zh-CN"/>
              </w:rPr>
              <w:t>150日历天</w:t>
            </w:r>
            <w:r>
              <w:rPr>
                <w:rStyle w:val="746"/>
                <w:rFonts w:hint="eastAsia" w:ascii="宋体" w:hAnsi="宋体" w:eastAsia="宋体" w:cs="宋体"/>
                <w:color w:val="auto"/>
                <w:sz w:val="21"/>
                <w:szCs w:val="21"/>
                <w:highlight w:val="none"/>
                <w:lang w:eastAsia="zh-CN"/>
              </w:rPr>
              <w:t>。</w:t>
            </w:r>
          </w:p>
          <w:p w14:paraId="19335ED4">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eastAsia"/>
                <w:color w:val="auto"/>
                <w:highlight w:val="none"/>
              </w:rPr>
            </w:pPr>
            <w:r>
              <w:rPr>
                <w:rFonts w:hint="eastAsia"/>
                <w:color w:val="auto"/>
                <w:highlight w:val="none"/>
              </w:rPr>
              <w:t>质量</w:t>
            </w:r>
            <w:r>
              <w:rPr>
                <w:rFonts w:hint="eastAsia"/>
                <w:color w:val="auto"/>
                <w:highlight w:val="none"/>
                <w:lang w:eastAsia="zh-CN"/>
              </w:rPr>
              <w:t>要求</w:t>
            </w:r>
            <w:r>
              <w:rPr>
                <w:rFonts w:hint="eastAsia"/>
                <w:color w:val="auto"/>
                <w:highlight w:val="none"/>
              </w:rPr>
              <w:t>：合格。</w:t>
            </w:r>
          </w:p>
          <w:p w14:paraId="52ED1547">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color w:val="auto"/>
                <w:highlight w:val="none"/>
              </w:rPr>
            </w:pPr>
            <w:r>
              <w:rPr>
                <w:rStyle w:val="746"/>
                <w:rFonts w:hint="eastAsia" w:ascii="宋体" w:hAnsi="宋体" w:eastAsia="宋体" w:cs="宋体"/>
                <w:color w:val="auto"/>
                <w:sz w:val="21"/>
                <w:szCs w:val="21"/>
                <w:highlight w:val="none"/>
              </w:rPr>
              <w:t>本项目不接受联合体投标。</w:t>
            </w:r>
          </w:p>
        </w:tc>
      </w:tr>
      <w:tr w14:paraId="19ED5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37FD6E4F">
            <w:pPr>
              <w:shd w:val="clear"/>
              <w:spacing w:line="320" w:lineRule="exact"/>
              <w:jc w:val="center"/>
              <w:rPr>
                <w:rFonts w:asciiTheme="minorEastAsia" w:hAnsiTheme="minorEastAsia"/>
                <w:color w:val="auto"/>
                <w:szCs w:val="21"/>
                <w:highlight w:val="none"/>
              </w:rPr>
            </w:pPr>
            <w:r>
              <w:rPr>
                <w:rFonts w:hint="eastAsia" w:asciiTheme="minorEastAsia" w:hAnsiTheme="minorEastAsia"/>
                <w:color w:val="auto"/>
                <w:szCs w:val="21"/>
                <w:highlight w:val="none"/>
              </w:rPr>
              <w:t>4</w:t>
            </w:r>
          </w:p>
        </w:tc>
        <w:tc>
          <w:tcPr>
            <w:tcW w:w="2250" w:type="dxa"/>
            <w:tcBorders>
              <w:top w:val="single" w:color="000000" w:sz="4" w:space="0"/>
              <w:left w:val="single" w:color="000000" w:sz="4" w:space="0"/>
              <w:bottom w:val="single" w:color="000000" w:sz="4" w:space="0"/>
              <w:right w:val="single" w:color="000000" w:sz="4" w:space="0"/>
            </w:tcBorders>
            <w:vAlign w:val="center"/>
          </w:tcPr>
          <w:p w14:paraId="2A0FCA67">
            <w:pPr>
              <w:shd w:val="clear"/>
              <w:spacing w:line="320" w:lineRule="exact"/>
              <w:jc w:val="center"/>
              <w:rPr>
                <w:rFonts w:asciiTheme="minorEastAsia" w:hAnsiTheme="minorEastAsia"/>
                <w:color w:val="auto"/>
                <w:szCs w:val="21"/>
                <w:highlight w:val="none"/>
              </w:rPr>
            </w:pPr>
            <w:r>
              <w:rPr>
                <w:rFonts w:hint="eastAsia" w:asciiTheme="minorEastAsia" w:hAnsiTheme="minorEastAsia"/>
                <w:b/>
                <w:color w:val="auto"/>
                <w:szCs w:val="21"/>
                <w:highlight w:val="none"/>
              </w:rPr>
              <w:t>磋商竞标人资格要求</w:t>
            </w:r>
          </w:p>
        </w:tc>
        <w:tc>
          <w:tcPr>
            <w:tcW w:w="6844" w:type="dxa"/>
            <w:tcBorders>
              <w:top w:val="single" w:color="000000" w:sz="4" w:space="0"/>
              <w:left w:val="single" w:color="000000" w:sz="4" w:space="0"/>
              <w:bottom w:val="single" w:color="000000" w:sz="4" w:space="0"/>
              <w:right w:val="single" w:color="000000" w:sz="4" w:space="0"/>
            </w:tcBorders>
            <w:vAlign w:val="center"/>
          </w:tcPr>
          <w:p w14:paraId="46DD0778">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1.满足《中华人民共和国政府采购法》第二十二条规定；</w:t>
            </w:r>
          </w:p>
          <w:p w14:paraId="391876B2">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2.落实政府采购政策需满足的资格要求：</w:t>
            </w:r>
          </w:p>
          <w:p w14:paraId="1CA21C1F">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sz w:val="21"/>
                <w:szCs w:val="21"/>
                <w:highlight w:val="none"/>
                <w:lang w:eastAsia="zh-CN"/>
              </w:rPr>
              <w:t>☑</w:t>
            </w:r>
            <w:r>
              <w:rPr>
                <w:rStyle w:val="746"/>
                <w:rFonts w:hint="eastAsia" w:ascii="宋体" w:hAnsi="宋体" w:eastAsia="宋体" w:cs="宋体"/>
                <w:color w:val="auto"/>
                <w:kern w:val="2"/>
                <w:sz w:val="21"/>
                <w:szCs w:val="21"/>
                <w:highlight w:val="none"/>
                <w:lang w:val="en-US" w:eastAsia="zh-CN" w:bidi="ar-SA"/>
              </w:rPr>
              <w:t>专门面向中小企业采购的项目（供应商应为中小微企业或监狱企业或残疾人福利性单位)</w:t>
            </w:r>
          </w:p>
          <w:p w14:paraId="684CB9EC">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3.本项目特定的资格要求：</w:t>
            </w:r>
          </w:p>
          <w:p w14:paraId="1EE8EAB9">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3.1本次采购要求磋商供应商须具备水利水电工程施工总承包叁级及以上资质，并在人员、设备、资金等方面具备相应的施工能力。其中，磋商人拟派项目经理须具备水利水电工程专业贰级及以上注册建造师资格，具备有效的安全生产考核合格证书（B类）。</w:t>
            </w:r>
          </w:p>
          <w:p w14:paraId="7538CDB4">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3.2业绩要求：无要求。</w:t>
            </w:r>
          </w:p>
          <w:p w14:paraId="653B0CD1">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3.3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F1DD4C2">
            <w:pPr>
              <w:pStyle w:val="724"/>
              <w:keepNext w:val="0"/>
              <w:keepLines w:val="0"/>
              <w:pageBreakBefore w:val="0"/>
              <w:widowControl/>
              <w:shd w:val="clear"/>
              <w:kinsoku/>
              <w:wordWrap/>
              <w:overflowPunct/>
              <w:topLinePunct w:val="0"/>
              <w:autoSpaceDE/>
              <w:autoSpaceDN/>
              <w:bidi w:val="0"/>
              <w:adjustRightInd/>
              <w:snapToGrid/>
              <w:spacing w:line="380" w:lineRule="exact"/>
              <w:ind w:firstLine="420" w:firstLineChars="200"/>
              <w:jc w:val="left"/>
              <w:textAlignment w:val="baseline"/>
              <w:rPr>
                <w:rFonts w:cs="宋体" w:asciiTheme="minorEastAsia" w:hAnsiTheme="minorEastAsia"/>
                <w:color w:val="auto"/>
                <w:szCs w:val="21"/>
                <w:highlight w:val="none"/>
              </w:rPr>
            </w:pPr>
            <w:r>
              <w:rPr>
                <w:rStyle w:val="746"/>
                <w:rFonts w:hint="eastAsia" w:ascii="宋体" w:hAnsi="宋体" w:eastAsia="宋体" w:cs="宋体"/>
                <w:color w:val="auto"/>
                <w:kern w:val="2"/>
                <w:sz w:val="21"/>
                <w:szCs w:val="21"/>
                <w:highlight w:val="none"/>
                <w:lang w:val="en-US" w:eastAsia="zh-CN" w:bidi="ar-SA"/>
              </w:rPr>
              <w:t>3.4未被列入失信被执行人、重大税收违法案件当事人名单、政府采购严重违法失信行为记录名单（以评审阶段通过“信用中国”网站(www.creditchina.gov.cn)或中国政府采购网(www.ccgp.gov.cn)查询的结果为准）。</w:t>
            </w:r>
          </w:p>
        </w:tc>
      </w:tr>
      <w:tr w14:paraId="4AE98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21890A40">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5</w:t>
            </w:r>
          </w:p>
        </w:tc>
        <w:tc>
          <w:tcPr>
            <w:tcW w:w="2250" w:type="dxa"/>
            <w:tcBorders>
              <w:top w:val="single" w:color="000000" w:sz="4" w:space="0"/>
              <w:left w:val="single" w:color="000000" w:sz="4" w:space="0"/>
              <w:bottom w:val="single" w:color="000000" w:sz="4" w:space="0"/>
              <w:right w:val="single" w:color="000000" w:sz="4" w:space="0"/>
            </w:tcBorders>
            <w:vAlign w:val="center"/>
          </w:tcPr>
          <w:p w14:paraId="2C4B6427">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资金来源</w:t>
            </w:r>
          </w:p>
        </w:tc>
        <w:tc>
          <w:tcPr>
            <w:tcW w:w="6844" w:type="dxa"/>
            <w:tcBorders>
              <w:top w:val="single" w:color="000000" w:sz="4" w:space="0"/>
              <w:left w:val="single" w:color="000000" w:sz="4" w:space="0"/>
              <w:bottom w:val="single" w:color="000000" w:sz="4" w:space="0"/>
              <w:right w:val="single" w:color="000000" w:sz="4" w:space="0"/>
            </w:tcBorders>
            <w:vAlign w:val="center"/>
          </w:tcPr>
          <w:p w14:paraId="53BE40CC">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财政资金</w:t>
            </w:r>
          </w:p>
        </w:tc>
      </w:tr>
      <w:tr w14:paraId="28DF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0434F6B5">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6</w:t>
            </w:r>
          </w:p>
        </w:tc>
        <w:tc>
          <w:tcPr>
            <w:tcW w:w="2250" w:type="dxa"/>
            <w:tcBorders>
              <w:top w:val="single" w:color="000000" w:sz="4" w:space="0"/>
              <w:left w:val="single" w:color="000000" w:sz="4" w:space="0"/>
              <w:bottom w:val="single" w:color="000000" w:sz="4" w:space="0"/>
              <w:right w:val="single" w:color="000000" w:sz="4" w:space="0"/>
            </w:tcBorders>
            <w:vAlign w:val="center"/>
          </w:tcPr>
          <w:p w14:paraId="46D32891">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出资比例</w:t>
            </w:r>
          </w:p>
        </w:tc>
        <w:tc>
          <w:tcPr>
            <w:tcW w:w="6844" w:type="dxa"/>
            <w:tcBorders>
              <w:top w:val="single" w:color="000000" w:sz="4" w:space="0"/>
              <w:left w:val="single" w:color="000000" w:sz="4" w:space="0"/>
              <w:bottom w:val="single" w:color="000000" w:sz="4" w:space="0"/>
              <w:right w:val="single" w:color="000000" w:sz="4" w:space="0"/>
            </w:tcBorders>
            <w:vAlign w:val="center"/>
          </w:tcPr>
          <w:p w14:paraId="1CB15CF5">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100% </w:t>
            </w:r>
          </w:p>
        </w:tc>
      </w:tr>
      <w:tr w14:paraId="57A2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4D6109C9">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7</w:t>
            </w:r>
          </w:p>
        </w:tc>
        <w:tc>
          <w:tcPr>
            <w:tcW w:w="2250" w:type="dxa"/>
            <w:tcBorders>
              <w:top w:val="single" w:color="000000" w:sz="4" w:space="0"/>
              <w:left w:val="single" w:color="000000" w:sz="4" w:space="0"/>
              <w:bottom w:val="single" w:color="000000" w:sz="4" w:space="0"/>
              <w:right w:val="single" w:color="000000" w:sz="4" w:space="0"/>
            </w:tcBorders>
            <w:vAlign w:val="center"/>
          </w:tcPr>
          <w:p w14:paraId="0DED9155">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资金落实情况</w:t>
            </w:r>
          </w:p>
        </w:tc>
        <w:tc>
          <w:tcPr>
            <w:tcW w:w="6844" w:type="dxa"/>
            <w:tcBorders>
              <w:top w:val="single" w:color="000000" w:sz="4" w:space="0"/>
              <w:left w:val="single" w:color="000000" w:sz="4" w:space="0"/>
              <w:bottom w:val="single" w:color="000000" w:sz="4" w:space="0"/>
              <w:right w:val="single" w:color="000000" w:sz="4" w:space="0"/>
            </w:tcBorders>
            <w:vAlign w:val="center"/>
          </w:tcPr>
          <w:p w14:paraId="2B0E7FD7">
            <w:pPr>
              <w:pStyle w:val="724"/>
              <w:keepNext w:val="0"/>
              <w:keepLines w:val="0"/>
              <w:pageBreakBefore w:val="0"/>
              <w:widowControl/>
              <w:shd w:val="clear"/>
              <w:kinsoku/>
              <w:wordWrap/>
              <w:overflowPunct/>
              <w:topLinePunct w:val="0"/>
              <w:autoSpaceDE/>
              <w:autoSpaceDN/>
              <w:bidi w:val="0"/>
              <w:adjustRightInd/>
              <w:snapToGrid/>
              <w:spacing w:before="144" w:beforeLines="50" w:line="360"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已落实</w:t>
            </w:r>
          </w:p>
        </w:tc>
      </w:tr>
      <w:tr w14:paraId="59C5F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8" w:type="dxa"/>
            <w:tcBorders>
              <w:top w:val="single" w:color="000000" w:sz="4" w:space="0"/>
              <w:left w:val="single" w:color="000000" w:sz="4" w:space="0"/>
              <w:bottom w:val="single" w:color="000000" w:sz="4" w:space="0"/>
              <w:right w:val="single" w:color="000000" w:sz="4" w:space="0"/>
            </w:tcBorders>
            <w:vAlign w:val="center"/>
          </w:tcPr>
          <w:p w14:paraId="3C1CDD57">
            <w:pPr>
              <w:shd w:val="clear"/>
              <w:spacing w:line="32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8</w:t>
            </w:r>
          </w:p>
        </w:tc>
        <w:tc>
          <w:tcPr>
            <w:tcW w:w="2250" w:type="dxa"/>
            <w:tcBorders>
              <w:top w:val="single" w:color="000000" w:sz="4" w:space="0"/>
              <w:left w:val="single" w:color="000000" w:sz="4" w:space="0"/>
              <w:bottom w:val="single" w:color="000000" w:sz="4" w:space="0"/>
              <w:right w:val="single" w:color="000000" w:sz="4" w:space="0"/>
            </w:tcBorders>
            <w:vAlign w:val="center"/>
          </w:tcPr>
          <w:p w14:paraId="776C7895">
            <w:pPr>
              <w:keepNext w:val="0"/>
              <w:keepLines w:val="0"/>
              <w:pageBreakBefore w:val="0"/>
              <w:shd w:val="clear"/>
              <w:kinsoku/>
              <w:wordWrap/>
              <w:overflowPunct/>
              <w:topLinePunct w:val="0"/>
              <w:autoSpaceDE/>
              <w:autoSpaceDN/>
              <w:bidi w:val="0"/>
              <w:adjustRightInd/>
              <w:snapToGrid/>
              <w:spacing w:before="144" w:beforeLines="50"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履约保证金</w:t>
            </w:r>
          </w:p>
        </w:tc>
        <w:tc>
          <w:tcPr>
            <w:tcW w:w="6844" w:type="dxa"/>
            <w:tcBorders>
              <w:top w:val="single" w:color="000000" w:sz="4" w:space="0"/>
              <w:left w:val="single" w:color="000000" w:sz="4" w:space="0"/>
              <w:bottom w:val="single" w:color="000000" w:sz="4" w:space="0"/>
              <w:right w:val="single" w:color="000000" w:sz="4" w:space="0"/>
            </w:tcBorders>
            <w:vAlign w:val="center"/>
          </w:tcPr>
          <w:p w14:paraId="0E084E0F">
            <w:pPr>
              <w:keepNext w:val="0"/>
              <w:keepLines w:val="0"/>
              <w:pageBreakBefore w:val="0"/>
              <w:shd w:val="clear"/>
              <w:kinsoku/>
              <w:wordWrap/>
              <w:overflowPunct/>
              <w:topLinePunct w:val="0"/>
              <w:autoSpaceDE/>
              <w:autoSpaceDN/>
              <w:bidi w:val="0"/>
              <w:adjustRightInd/>
              <w:snapToGrid/>
              <w:spacing w:before="144" w:beforeLines="50" w:line="360" w:lineRule="auto"/>
              <w:jc w:val="left"/>
              <w:rPr>
                <w:rFonts w:hint="eastAsia" w:asciiTheme="minorEastAsia" w:hAnsiTheme="minorEastAsia" w:eastAsiaTheme="minorEastAsia"/>
                <w:b w:val="0"/>
                <w:bCs/>
                <w:color w:val="auto"/>
                <w:szCs w:val="21"/>
                <w:highlight w:val="none"/>
                <w:lang w:eastAsia="zh-CN"/>
              </w:rPr>
            </w:pPr>
            <w:r>
              <w:rPr>
                <w:rFonts w:hint="eastAsia" w:asciiTheme="minorEastAsia" w:hAnsiTheme="minorEastAsia"/>
                <w:b w:val="0"/>
                <w:bCs/>
                <w:color w:val="auto"/>
                <w:szCs w:val="21"/>
                <w:highlight w:val="none"/>
                <w:lang w:eastAsia="zh-CN"/>
              </w:rPr>
              <w:t>无</w:t>
            </w:r>
          </w:p>
        </w:tc>
      </w:tr>
      <w:tr w14:paraId="44A1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14C7DF57">
            <w:pPr>
              <w:shd w:val="clear"/>
              <w:spacing w:line="296" w:lineRule="exact"/>
              <w:jc w:val="center"/>
              <w:rPr>
                <w:rFonts w:hint="eastAsia" w:ascii="宋体" w:eastAsiaTheme="minorEastAsia"/>
                <w:color w:val="auto"/>
                <w:szCs w:val="21"/>
                <w:highlight w:val="none"/>
                <w:lang w:val="en-US" w:eastAsia="zh-CN"/>
              </w:rPr>
            </w:pPr>
            <w:r>
              <w:rPr>
                <w:rFonts w:hint="eastAsia" w:ascii="宋体"/>
                <w:color w:val="auto"/>
                <w:szCs w:val="21"/>
                <w:highlight w:val="none"/>
                <w:lang w:val="en-US" w:eastAsia="zh-CN"/>
              </w:rPr>
              <w:t>9</w:t>
            </w:r>
          </w:p>
        </w:tc>
        <w:tc>
          <w:tcPr>
            <w:tcW w:w="2250" w:type="dxa"/>
            <w:tcBorders>
              <w:top w:val="single" w:color="000000" w:sz="4" w:space="0"/>
              <w:left w:val="single" w:color="000000" w:sz="4" w:space="0"/>
              <w:bottom w:val="single" w:color="000000" w:sz="4" w:space="0"/>
              <w:right w:val="single" w:color="000000" w:sz="4" w:space="0"/>
            </w:tcBorders>
            <w:vAlign w:val="center"/>
          </w:tcPr>
          <w:p w14:paraId="058697D9">
            <w:pPr>
              <w:shd w:val="clear"/>
              <w:spacing w:line="296" w:lineRule="exact"/>
              <w:jc w:val="center"/>
              <w:rPr>
                <w:rFonts w:ascii="宋体"/>
                <w:b/>
                <w:color w:val="auto"/>
                <w:szCs w:val="21"/>
                <w:highlight w:val="none"/>
              </w:rPr>
            </w:pPr>
            <w:r>
              <w:rPr>
                <w:rFonts w:hint="eastAsia" w:ascii="宋体"/>
                <w:b/>
                <w:color w:val="auto"/>
                <w:szCs w:val="21"/>
                <w:highlight w:val="none"/>
              </w:rPr>
              <w:t>响应文件份数</w:t>
            </w:r>
          </w:p>
        </w:tc>
        <w:tc>
          <w:tcPr>
            <w:tcW w:w="6844" w:type="dxa"/>
            <w:tcBorders>
              <w:top w:val="single" w:color="000000" w:sz="4" w:space="0"/>
              <w:left w:val="single" w:color="000000" w:sz="4" w:space="0"/>
              <w:bottom w:val="single" w:color="000000" w:sz="4" w:space="0"/>
              <w:right w:val="single" w:color="000000" w:sz="4" w:space="0"/>
            </w:tcBorders>
            <w:vAlign w:val="center"/>
          </w:tcPr>
          <w:p w14:paraId="604C3A0A">
            <w:pPr>
              <w:shd w:val="clear"/>
              <w:spacing w:line="360" w:lineRule="exact"/>
              <w:jc w:val="left"/>
              <w:rPr>
                <w:rFonts w:hint="eastAsia"/>
                <w:color w:val="auto"/>
                <w:highlight w:val="none"/>
                <w:lang w:eastAsia="zh-CN"/>
              </w:rPr>
            </w:pPr>
            <w:r>
              <w:rPr>
                <w:rFonts w:hint="eastAsia"/>
                <w:color w:val="auto"/>
                <w:highlight w:val="none"/>
                <w:lang w:eastAsia="zh-CN"/>
              </w:rPr>
              <w:t>无。</w:t>
            </w:r>
          </w:p>
          <w:p w14:paraId="35A18C32">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rPr>
              <w:t>本项目为贺州市全流程电子化项目，响应文件</w:t>
            </w:r>
            <w:r>
              <w:rPr>
                <w:rFonts w:hint="eastAsia"/>
                <w:color w:val="auto"/>
                <w:highlight w:val="none"/>
                <w:lang w:eastAsia="zh-CN"/>
              </w:rPr>
              <w:t>为电子投标）</w:t>
            </w:r>
          </w:p>
          <w:p w14:paraId="49615818">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b w:val="0"/>
                <w:bCs/>
                <w:color w:val="auto"/>
                <w:szCs w:val="21"/>
                <w:highlight w:val="none"/>
              </w:rPr>
            </w:pPr>
            <w:r>
              <w:rPr>
                <w:rFonts w:hint="eastAsia" w:ascii="宋体" w:hAnsi="宋体" w:eastAsia="宋体" w:cs="Times New Roman"/>
                <w:b/>
                <w:color w:val="auto"/>
                <w:kern w:val="2"/>
                <w:sz w:val="21"/>
                <w:szCs w:val="24"/>
                <w:highlight w:val="none"/>
                <w:u w:val="single"/>
                <w:lang w:val="en-US" w:eastAsia="zh-CN" w:bidi="ar-SA"/>
              </w:rPr>
              <w:t>电子版投标文件制作方式见招标公告附件</w:t>
            </w:r>
            <w:r>
              <w:rPr>
                <w:rFonts w:hint="eastAsia"/>
                <w:color w:val="auto"/>
                <w:highlight w:val="none"/>
                <w:lang w:eastAsia="zh-CN"/>
              </w:rPr>
              <w:t>。</w:t>
            </w:r>
          </w:p>
        </w:tc>
      </w:tr>
      <w:tr w14:paraId="2CB8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779179A0">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10</w:t>
            </w:r>
          </w:p>
        </w:tc>
        <w:tc>
          <w:tcPr>
            <w:tcW w:w="2250" w:type="dxa"/>
            <w:tcBorders>
              <w:top w:val="single" w:color="000000" w:sz="4" w:space="0"/>
              <w:left w:val="single" w:color="000000" w:sz="4" w:space="0"/>
              <w:bottom w:val="single" w:color="000000" w:sz="4" w:space="0"/>
              <w:right w:val="single" w:color="000000" w:sz="4" w:space="0"/>
            </w:tcBorders>
            <w:vAlign w:val="center"/>
          </w:tcPr>
          <w:p w14:paraId="4B7FAE38">
            <w:pPr>
              <w:shd w:val="clear"/>
              <w:spacing w:line="296" w:lineRule="exact"/>
              <w:ind w:firstLine="632" w:firstLineChars="300"/>
              <w:rPr>
                <w:rFonts w:ascii="宋体"/>
                <w:b/>
                <w:color w:val="auto"/>
                <w:szCs w:val="21"/>
                <w:highlight w:val="none"/>
              </w:rPr>
            </w:pPr>
            <w:r>
              <w:rPr>
                <w:rFonts w:hint="eastAsia" w:ascii="宋体"/>
                <w:b/>
                <w:color w:val="auto"/>
                <w:szCs w:val="21"/>
                <w:highlight w:val="none"/>
              </w:rPr>
              <w:t>响应文件</w:t>
            </w:r>
          </w:p>
          <w:p w14:paraId="2A03AD83">
            <w:pPr>
              <w:shd w:val="clear"/>
              <w:spacing w:line="296" w:lineRule="exact"/>
              <w:jc w:val="center"/>
              <w:rPr>
                <w:rFonts w:ascii="宋体"/>
                <w:color w:val="auto"/>
                <w:szCs w:val="21"/>
                <w:highlight w:val="none"/>
              </w:rPr>
            </w:pPr>
            <w:r>
              <w:rPr>
                <w:rFonts w:hint="eastAsia" w:ascii="宋体"/>
                <w:b/>
                <w:color w:val="auto"/>
                <w:szCs w:val="21"/>
                <w:highlight w:val="none"/>
              </w:rPr>
              <w:t>递交截止时间</w:t>
            </w:r>
          </w:p>
        </w:tc>
        <w:tc>
          <w:tcPr>
            <w:tcW w:w="6844" w:type="dxa"/>
            <w:tcBorders>
              <w:top w:val="single" w:color="000000" w:sz="4" w:space="0"/>
              <w:left w:val="single" w:color="000000" w:sz="4" w:space="0"/>
              <w:bottom w:val="single" w:color="000000" w:sz="4" w:space="0"/>
              <w:right w:val="single" w:color="000000" w:sz="4" w:space="0"/>
            </w:tcBorders>
            <w:vAlign w:val="center"/>
          </w:tcPr>
          <w:p w14:paraId="0CFDFC24">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color w:val="auto"/>
                <w:szCs w:val="21"/>
                <w:highlight w:val="none"/>
              </w:rPr>
              <w:t>响应文件递交截止时间：</w:t>
            </w:r>
            <w:r>
              <w:rPr>
                <w:rFonts w:hint="eastAsia" w:ascii="宋体"/>
                <w:color w:val="auto"/>
                <w:szCs w:val="21"/>
                <w:highlight w:val="none"/>
                <w:lang w:eastAsia="zh-CN"/>
              </w:rPr>
              <w:t>详见竞争性磋商公告</w:t>
            </w:r>
          </w:p>
          <w:p w14:paraId="171332AE">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b/>
                <w:bCs/>
                <w:color w:val="auto"/>
                <w:szCs w:val="21"/>
                <w:highlight w:val="none"/>
              </w:rPr>
              <w:t>竞标人递交响应文件的地点：</w:t>
            </w:r>
            <w:r>
              <w:rPr>
                <w:rFonts w:hint="eastAsia" w:ascii="宋体"/>
                <w:b/>
                <w:bCs/>
                <w:color w:val="auto"/>
                <w:szCs w:val="21"/>
                <w:highlight w:val="none"/>
                <w:lang w:eastAsia="zh-CN"/>
              </w:rPr>
              <w:t>广西政府采购云平台</w:t>
            </w:r>
            <w:r>
              <w:rPr>
                <w:rFonts w:hint="eastAsia" w:ascii="宋体"/>
                <w:b/>
                <w:bCs/>
                <w:color w:val="auto"/>
                <w:szCs w:val="21"/>
                <w:highlight w:val="none"/>
              </w:rPr>
              <w:t xml:space="preserve">开标大厅   </w:t>
            </w:r>
          </w:p>
        </w:tc>
      </w:tr>
      <w:tr w14:paraId="1D7FC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6E3D3D96">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11</w:t>
            </w:r>
          </w:p>
        </w:tc>
        <w:tc>
          <w:tcPr>
            <w:tcW w:w="2250" w:type="dxa"/>
            <w:tcBorders>
              <w:top w:val="single" w:color="000000" w:sz="4" w:space="0"/>
              <w:left w:val="single" w:color="000000" w:sz="4" w:space="0"/>
              <w:bottom w:val="single" w:color="000000" w:sz="4" w:space="0"/>
              <w:right w:val="single" w:color="000000" w:sz="4" w:space="0"/>
            </w:tcBorders>
            <w:vAlign w:val="center"/>
          </w:tcPr>
          <w:p w14:paraId="6B2CE8CB">
            <w:pPr>
              <w:shd w:val="clear"/>
              <w:spacing w:line="296" w:lineRule="exact"/>
              <w:jc w:val="center"/>
              <w:rPr>
                <w:rFonts w:ascii="宋体"/>
                <w:b/>
                <w:color w:val="auto"/>
                <w:szCs w:val="21"/>
                <w:highlight w:val="none"/>
              </w:rPr>
            </w:pPr>
            <w:r>
              <w:rPr>
                <w:rFonts w:hint="eastAsia" w:ascii="宋体"/>
                <w:b/>
                <w:color w:val="auto"/>
                <w:szCs w:val="21"/>
                <w:highlight w:val="none"/>
              </w:rPr>
              <w:t>磋商时间</w:t>
            </w:r>
          </w:p>
        </w:tc>
        <w:tc>
          <w:tcPr>
            <w:tcW w:w="6844" w:type="dxa"/>
            <w:tcBorders>
              <w:top w:val="single" w:color="000000" w:sz="4" w:space="0"/>
              <w:left w:val="single" w:color="000000" w:sz="4" w:space="0"/>
              <w:bottom w:val="single" w:color="000000" w:sz="4" w:space="0"/>
              <w:right w:val="single" w:color="000000" w:sz="4" w:space="0"/>
            </w:tcBorders>
            <w:vAlign w:val="center"/>
          </w:tcPr>
          <w:p w14:paraId="35232165">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color w:val="auto"/>
                <w:szCs w:val="21"/>
                <w:highlight w:val="none"/>
              </w:rPr>
              <w:t>磋商时间：响应文件递交截止时间：</w:t>
            </w:r>
            <w:r>
              <w:rPr>
                <w:rFonts w:hint="eastAsia" w:ascii="宋体"/>
                <w:color w:val="auto"/>
                <w:szCs w:val="21"/>
                <w:highlight w:val="none"/>
                <w:lang w:eastAsia="zh-CN"/>
              </w:rPr>
              <w:t>详见竞争性磋商公告</w:t>
            </w:r>
          </w:p>
          <w:p w14:paraId="343B1507">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ascii="宋体"/>
                <w:color w:val="auto"/>
                <w:szCs w:val="21"/>
                <w:highlight w:val="none"/>
              </w:rPr>
            </w:pPr>
            <w:r>
              <w:rPr>
                <w:rFonts w:hint="eastAsia" w:ascii="宋体"/>
                <w:b/>
                <w:bCs/>
                <w:color w:val="auto"/>
                <w:szCs w:val="21"/>
                <w:highlight w:val="none"/>
              </w:rPr>
              <w:t>磋商地点：</w:t>
            </w:r>
            <w:r>
              <w:rPr>
                <w:rFonts w:hint="eastAsia" w:ascii="宋体"/>
                <w:b/>
                <w:bCs/>
                <w:color w:val="auto"/>
                <w:szCs w:val="21"/>
                <w:highlight w:val="none"/>
                <w:lang w:eastAsia="zh-CN"/>
              </w:rPr>
              <w:t>广西政府采购云平台</w:t>
            </w:r>
            <w:r>
              <w:rPr>
                <w:rFonts w:hint="eastAsia" w:ascii="宋体"/>
                <w:b/>
                <w:bCs/>
                <w:color w:val="auto"/>
                <w:szCs w:val="21"/>
                <w:highlight w:val="none"/>
              </w:rPr>
              <w:t>开标大厅实行在线竞标响应</w:t>
            </w:r>
          </w:p>
        </w:tc>
      </w:tr>
      <w:tr w14:paraId="772FF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7DE525AB">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12</w:t>
            </w:r>
          </w:p>
        </w:tc>
        <w:tc>
          <w:tcPr>
            <w:tcW w:w="2250" w:type="dxa"/>
            <w:tcBorders>
              <w:top w:val="single" w:color="000000" w:sz="4" w:space="0"/>
              <w:left w:val="single" w:color="000000" w:sz="4" w:space="0"/>
              <w:bottom w:val="single" w:color="000000" w:sz="4" w:space="0"/>
              <w:right w:val="single" w:color="000000" w:sz="4" w:space="0"/>
            </w:tcBorders>
            <w:vAlign w:val="center"/>
          </w:tcPr>
          <w:p w14:paraId="0D048E44">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在线竞标响应</w:t>
            </w:r>
          </w:p>
          <w:p w14:paraId="0E34DE24">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（电子竞标）</w:t>
            </w:r>
          </w:p>
          <w:p w14:paraId="26EC5392">
            <w:pPr>
              <w:pStyle w:val="724"/>
              <w:keepNext w:val="0"/>
              <w:keepLines w:val="0"/>
              <w:pageBreakBefore w:val="0"/>
              <w:widowControl/>
              <w:shd w:val="clear"/>
              <w:kinsoku/>
              <w:wordWrap/>
              <w:overflowPunct/>
              <w:topLinePunct w:val="0"/>
              <w:autoSpaceDE/>
              <w:autoSpaceDN/>
              <w:bidi w:val="0"/>
              <w:adjustRightInd/>
              <w:spacing w:line="400" w:lineRule="exact"/>
              <w:jc w:val="center"/>
              <w:textAlignment w:val="baseline"/>
              <w:rPr>
                <w:rStyle w:val="746"/>
                <w:rFonts w:hint="eastAsia" w:ascii="宋体" w:hAnsi="宋体" w:eastAsia="宋体" w:cs="宋体"/>
                <w:b/>
                <w:bCs w:val="0"/>
                <w:color w:val="auto"/>
                <w:sz w:val="21"/>
                <w:szCs w:val="21"/>
                <w:highlight w:val="none"/>
                <w:lang w:val="en-US" w:eastAsia="zh-CN"/>
              </w:rPr>
            </w:pPr>
            <w:r>
              <w:rPr>
                <w:rStyle w:val="746"/>
                <w:rFonts w:hint="eastAsia" w:ascii="宋体" w:hAnsi="宋体" w:eastAsia="宋体" w:cs="宋体"/>
                <w:b/>
                <w:bCs w:val="0"/>
                <w:color w:val="auto"/>
                <w:sz w:val="21"/>
                <w:szCs w:val="21"/>
                <w:highlight w:val="none"/>
                <w:lang w:val="en-US" w:eastAsia="zh-CN"/>
              </w:rPr>
              <w:t>说明及注意事项</w:t>
            </w:r>
          </w:p>
          <w:p w14:paraId="237FE01A">
            <w:pPr>
              <w:shd w:val="clear"/>
              <w:spacing w:line="296" w:lineRule="exact"/>
              <w:jc w:val="center"/>
              <w:rPr>
                <w:rFonts w:hint="eastAsia" w:ascii="宋体"/>
                <w:b/>
                <w:color w:val="auto"/>
                <w:szCs w:val="21"/>
                <w:highlight w:val="none"/>
              </w:rPr>
            </w:pPr>
          </w:p>
        </w:tc>
        <w:tc>
          <w:tcPr>
            <w:tcW w:w="6844" w:type="dxa"/>
            <w:tcBorders>
              <w:top w:val="single" w:color="000000" w:sz="4" w:space="0"/>
              <w:left w:val="single" w:color="000000" w:sz="4" w:space="0"/>
              <w:bottom w:val="single" w:color="000000" w:sz="4" w:space="0"/>
              <w:right w:val="single" w:color="000000" w:sz="4" w:space="0"/>
            </w:tcBorders>
            <w:vAlign w:val="center"/>
          </w:tcPr>
          <w:p w14:paraId="101F2F5E">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1）本项目通过广西政府采购云平台实行在线投标响应（电子投标），供应商需要先安装“广西政府采购云电子交易客户端”，并按照本采购文件和广西政府采购云平台的要求，通过“广西政府采购云电子交易客户端”编制并加密响应文件。供应商未按规定编制并加密的响应文件，广西政府采购云平台将予以拒收。</w:t>
            </w:r>
          </w:p>
          <w:p w14:paraId="7296F4F5">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2）“广西政府采购云电子交易客户端”请自行前往广西政府采购网下载并安装（http://zfcg.gxzf.gov.cn/）；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14:paraId="2E7E98C8">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3）为确保网上操作合法、有效和安全，供应商应当在开标截止时间前完成在“广西政府采购云平台”的身份认证，确保在电子投标过程中能够对相关数据电文进行加密和使用电子签章。使用“广西政府采购云电子交易客户端”需要提前申领CA数字证书，申领流程请自行前往相关网站进行查阅（完成CA数字证书办理预计一周左右，建议供应商获取采购文件后立即办理）。</w:t>
            </w:r>
          </w:p>
          <w:p w14:paraId="610EEB53">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005C655A">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val="0"/>
                <w:bCs w:val="0"/>
                <w:color w:val="auto"/>
                <w:szCs w:val="21"/>
                <w:highlight w:val="none"/>
              </w:rPr>
            </w:pPr>
            <w:r>
              <w:rPr>
                <w:rFonts w:hint="eastAsia" w:ascii="宋体"/>
                <w:b w:val="0"/>
                <w:bCs w:val="0"/>
                <w:color w:val="auto"/>
                <w:szCs w:val="21"/>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68CA7AF8">
            <w:pPr>
              <w:keepNext w:val="0"/>
              <w:keepLines w:val="0"/>
              <w:pageBreakBefore w:val="0"/>
              <w:shd w:val="clear"/>
              <w:kinsoku/>
              <w:wordWrap/>
              <w:overflowPunct/>
              <w:topLinePunct w:val="0"/>
              <w:autoSpaceDE/>
              <w:autoSpaceDN/>
              <w:bidi w:val="0"/>
              <w:adjustRightInd/>
              <w:snapToGrid/>
              <w:spacing w:line="380" w:lineRule="exact"/>
              <w:ind w:firstLine="420" w:firstLineChars="200"/>
              <w:jc w:val="left"/>
              <w:rPr>
                <w:rFonts w:hint="eastAsia" w:ascii="宋体"/>
                <w:b/>
                <w:bCs/>
                <w:color w:val="auto"/>
                <w:szCs w:val="21"/>
                <w:highlight w:val="none"/>
              </w:rPr>
            </w:pPr>
            <w:r>
              <w:rPr>
                <w:rFonts w:hint="eastAsia" w:ascii="宋体"/>
                <w:b w:val="0"/>
                <w:bCs w:val="0"/>
                <w:color w:val="auto"/>
                <w:szCs w:val="21"/>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 通过广西政府采购云平台上传递交的“电子加密响应文件”已按时解密的，“备份响应文件”自动失效。供应商仅递交备份响应文件的，响应无效。</w:t>
            </w:r>
          </w:p>
        </w:tc>
      </w:tr>
      <w:tr w14:paraId="6B1B8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5C68F58F">
            <w:pPr>
              <w:shd w:val="clear"/>
              <w:spacing w:line="296" w:lineRule="exact"/>
              <w:jc w:val="center"/>
              <w:rPr>
                <w:rFonts w:hint="default" w:ascii="宋体" w:eastAsiaTheme="minorEastAsia"/>
                <w:b/>
                <w:bCs/>
                <w:color w:val="auto"/>
                <w:szCs w:val="21"/>
                <w:highlight w:val="none"/>
                <w:lang w:val="en-US" w:eastAsia="zh-CN"/>
              </w:rPr>
            </w:pPr>
            <w:r>
              <w:rPr>
                <w:rFonts w:hint="eastAsia" w:ascii="宋体"/>
                <w:b/>
                <w:bCs/>
                <w:color w:val="auto"/>
                <w:szCs w:val="21"/>
                <w:highlight w:val="none"/>
                <w:lang w:val="en-US" w:eastAsia="zh-CN"/>
              </w:rPr>
              <w:t>13</w:t>
            </w:r>
          </w:p>
        </w:tc>
        <w:tc>
          <w:tcPr>
            <w:tcW w:w="2250" w:type="dxa"/>
            <w:tcBorders>
              <w:top w:val="single" w:color="000000" w:sz="4" w:space="0"/>
              <w:left w:val="single" w:color="000000" w:sz="4" w:space="0"/>
              <w:bottom w:val="single" w:color="000000" w:sz="4" w:space="0"/>
              <w:right w:val="single" w:color="000000" w:sz="4" w:space="0"/>
            </w:tcBorders>
            <w:vAlign w:val="center"/>
          </w:tcPr>
          <w:p w14:paraId="51F6FE2D">
            <w:pPr>
              <w:shd w:val="clear"/>
              <w:spacing w:line="296"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响应文件要求</w:t>
            </w:r>
          </w:p>
          <w:p w14:paraId="5715F3A3">
            <w:pPr>
              <w:shd w:val="clear"/>
              <w:spacing w:line="296" w:lineRule="exact"/>
              <w:jc w:val="center"/>
              <w:rPr>
                <w:rFonts w:ascii="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电子版</w:t>
            </w:r>
            <w:r>
              <w:rPr>
                <w:rFonts w:hint="eastAsia" w:ascii="宋体" w:hAnsi="宋体" w:cs="宋体"/>
                <w:b/>
                <w:bCs/>
                <w:color w:val="auto"/>
                <w:szCs w:val="21"/>
                <w:highlight w:val="none"/>
                <w:lang w:eastAsia="zh-CN"/>
              </w:rPr>
              <w:t>）</w:t>
            </w:r>
          </w:p>
        </w:tc>
        <w:tc>
          <w:tcPr>
            <w:tcW w:w="6844" w:type="dxa"/>
            <w:tcBorders>
              <w:top w:val="single" w:color="000000" w:sz="4" w:space="0"/>
              <w:left w:val="single" w:color="000000" w:sz="4" w:space="0"/>
              <w:bottom w:val="single" w:color="000000" w:sz="4" w:space="0"/>
              <w:right w:val="single" w:color="000000" w:sz="4" w:space="0"/>
            </w:tcBorders>
            <w:vAlign w:val="center"/>
          </w:tcPr>
          <w:p w14:paraId="63BBC92B">
            <w:pPr>
              <w:keepNext w:val="0"/>
              <w:keepLines w:val="0"/>
              <w:pageBreakBefore w:val="0"/>
              <w:widowControl w:val="0"/>
              <w:shd w:val="clear"/>
              <w:kinsoku/>
              <w:wordWrap/>
              <w:overflowPunct/>
              <w:topLinePunct w:val="0"/>
              <w:autoSpaceDE/>
              <w:autoSpaceDN/>
              <w:bidi w:val="0"/>
              <w:adjustRightInd/>
              <w:snapToGrid w:val="0"/>
              <w:spacing w:line="38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5254FC88">
            <w:pPr>
              <w:keepNext w:val="0"/>
              <w:keepLines w:val="0"/>
              <w:pageBreakBefore w:val="0"/>
              <w:widowControl w:val="0"/>
              <w:shd w:val="clear"/>
              <w:kinsoku/>
              <w:wordWrap/>
              <w:overflowPunct/>
              <w:topLinePunct w:val="0"/>
              <w:autoSpaceDE/>
              <w:autoSpaceDN/>
              <w:bidi w:val="0"/>
              <w:adjustRightInd/>
              <w:spacing w:line="380" w:lineRule="exact"/>
              <w:jc w:val="left"/>
              <w:textAlignment w:val="auto"/>
              <w:rPr>
                <w:rFonts w:ascii="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投送。</w:t>
            </w:r>
          </w:p>
        </w:tc>
      </w:tr>
      <w:tr w14:paraId="14185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8604AED">
            <w:pPr>
              <w:shd w:val="clear"/>
              <w:spacing w:line="296" w:lineRule="exact"/>
              <w:jc w:val="center"/>
              <w:rPr>
                <w:rFonts w:hint="default"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lang w:val="en-US" w:eastAsia="zh-CN"/>
              </w:rPr>
              <w:t>14</w:t>
            </w:r>
          </w:p>
        </w:tc>
        <w:tc>
          <w:tcPr>
            <w:tcW w:w="2250" w:type="dxa"/>
            <w:tcBorders>
              <w:top w:val="single" w:color="000000" w:sz="4" w:space="0"/>
              <w:left w:val="single" w:color="000000" w:sz="4" w:space="0"/>
              <w:bottom w:val="single" w:color="000000" w:sz="4" w:space="0"/>
              <w:right w:val="single" w:color="000000" w:sz="4" w:space="0"/>
            </w:tcBorders>
            <w:vAlign w:val="center"/>
          </w:tcPr>
          <w:p w14:paraId="3EF8AB80">
            <w:pPr>
              <w:shd w:val="clear"/>
              <w:spacing w:line="296" w:lineRule="exact"/>
              <w:jc w:val="center"/>
              <w:rPr>
                <w:rFonts w:hint="eastAsia" w:ascii="宋体" w:hAnsi="Times New Roman" w:cs="Times New Roman" w:eastAsiaTheme="minorEastAsia"/>
                <w:b/>
                <w:color w:val="auto"/>
                <w:kern w:val="2"/>
                <w:sz w:val="21"/>
                <w:szCs w:val="21"/>
                <w:highlight w:val="none"/>
                <w:lang w:val="en-US" w:eastAsia="zh-CN" w:bidi="ar-SA"/>
              </w:rPr>
            </w:pPr>
            <w:r>
              <w:rPr>
                <w:rFonts w:hint="eastAsia" w:ascii="宋体"/>
                <w:b/>
                <w:color w:val="auto"/>
                <w:szCs w:val="21"/>
                <w:highlight w:val="none"/>
              </w:rPr>
              <w:t>评定方法</w:t>
            </w:r>
          </w:p>
        </w:tc>
        <w:tc>
          <w:tcPr>
            <w:tcW w:w="6844" w:type="dxa"/>
            <w:tcBorders>
              <w:top w:val="single" w:color="000000" w:sz="4" w:space="0"/>
              <w:left w:val="single" w:color="000000" w:sz="4" w:space="0"/>
              <w:bottom w:val="single" w:color="000000" w:sz="4" w:space="0"/>
              <w:right w:val="single" w:color="000000" w:sz="4" w:space="0"/>
            </w:tcBorders>
            <w:vAlign w:val="center"/>
          </w:tcPr>
          <w:p w14:paraId="11CBC8F0">
            <w:pPr>
              <w:keepNext w:val="0"/>
              <w:keepLines w:val="0"/>
              <w:pageBreakBefore w:val="0"/>
              <w:shd w:val="clear"/>
              <w:kinsoku/>
              <w:wordWrap/>
              <w:overflowPunct/>
              <w:topLinePunct w:val="0"/>
              <w:bidi w:val="0"/>
              <w:adjustRightInd/>
              <w:spacing w:line="300" w:lineRule="exact"/>
              <w:jc w:val="left"/>
              <w:rPr>
                <w:rFonts w:hint="eastAsia" w:ascii="宋体" w:hAnsi="Times New Roman" w:cs="Times New Roman" w:eastAsiaTheme="minorEastAsia"/>
                <w:color w:val="auto"/>
                <w:kern w:val="2"/>
                <w:sz w:val="21"/>
                <w:szCs w:val="21"/>
                <w:highlight w:val="none"/>
                <w:lang w:val="en-US" w:eastAsia="zh-CN" w:bidi="ar-SA"/>
              </w:rPr>
            </w:pPr>
            <w:r>
              <w:rPr>
                <w:rFonts w:hint="eastAsia" w:ascii="宋体"/>
                <w:color w:val="auto"/>
                <w:szCs w:val="21"/>
                <w:highlight w:val="none"/>
              </w:rPr>
              <w:t>综合评</w:t>
            </w:r>
            <w:r>
              <w:rPr>
                <w:rFonts w:hint="eastAsia" w:ascii="宋体"/>
                <w:color w:val="auto"/>
                <w:szCs w:val="21"/>
                <w:highlight w:val="none"/>
                <w:lang w:eastAsia="zh-CN"/>
              </w:rPr>
              <w:t>分</w:t>
            </w:r>
            <w:r>
              <w:rPr>
                <w:rFonts w:hint="eastAsia" w:ascii="宋体"/>
                <w:color w:val="auto"/>
                <w:szCs w:val="21"/>
                <w:highlight w:val="none"/>
              </w:rPr>
              <w:t xml:space="preserve">法 </w:t>
            </w:r>
          </w:p>
        </w:tc>
      </w:tr>
      <w:tr w14:paraId="1D92B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550D3B0A">
            <w:pPr>
              <w:shd w:val="clear"/>
              <w:spacing w:line="296" w:lineRule="exact"/>
              <w:jc w:val="center"/>
              <w:rPr>
                <w:rFonts w:hint="default" w:ascii="宋体" w:eastAsiaTheme="minorEastAsia"/>
                <w:color w:val="auto"/>
                <w:szCs w:val="21"/>
                <w:highlight w:val="none"/>
                <w:lang w:val="en-US" w:eastAsia="zh-CN"/>
              </w:rPr>
            </w:pPr>
            <w:r>
              <w:rPr>
                <w:rFonts w:hint="eastAsia" w:ascii="宋体"/>
                <w:color w:val="auto"/>
                <w:szCs w:val="21"/>
                <w:highlight w:val="none"/>
                <w:lang w:val="en-US" w:eastAsia="zh-CN"/>
              </w:rPr>
              <w:t>15</w:t>
            </w:r>
          </w:p>
        </w:tc>
        <w:tc>
          <w:tcPr>
            <w:tcW w:w="2250" w:type="dxa"/>
            <w:tcBorders>
              <w:top w:val="single" w:color="000000" w:sz="4" w:space="0"/>
              <w:left w:val="single" w:color="000000" w:sz="4" w:space="0"/>
              <w:bottom w:val="single" w:color="000000" w:sz="4" w:space="0"/>
              <w:right w:val="single" w:color="000000" w:sz="4" w:space="0"/>
            </w:tcBorders>
            <w:vAlign w:val="center"/>
          </w:tcPr>
          <w:p w14:paraId="10258AA9">
            <w:pPr>
              <w:shd w:val="clear"/>
              <w:spacing w:line="296" w:lineRule="exact"/>
              <w:jc w:val="center"/>
              <w:rPr>
                <w:rFonts w:ascii="宋体"/>
                <w:b/>
                <w:color w:val="auto"/>
                <w:szCs w:val="21"/>
                <w:highlight w:val="none"/>
              </w:rPr>
            </w:pPr>
            <w:r>
              <w:rPr>
                <w:rFonts w:hint="eastAsia" w:ascii="宋体"/>
                <w:b/>
                <w:color w:val="auto"/>
                <w:szCs w:val="21"/>
                <w:highlight w:val="none"/>
              </w:rPr>
              <w:t>磋商有效期</w:t>
            </w:r>
          </w:p>
        </w:tc>
        <w:tc>
          <w:tcPr>
            <w:tcW w:w="6844" w:type="dxa"/>
            <w:tcBorders>
              <w:top w:val="single" w:color="000000" w:sz="4" w:space="0"/>
              <w:left w:val="single" w:color="000000" w:sz="4" w:space="0"/>
              <w:bottom w:val="single" w:color="000000" w:sz="4" w:space="0"/>
              <w:right w:val="single" w:color="000000" w:sz="4" w:space="0"/>
            </w:tcBorders>
            <w:vAlign w:val="center"/>
          </w:tcPr>
          <w:p w14:paraId="2D9FE393">
            <w:pPr>
              <w:pStyle w:val="19"/>
              <w:keepNext w:val="0"/>
              <w:keepLines w:val="0"/>
              <w:pageBreakBefore w:val="0"/>
              <w:shd w:val="clear"/>
              <w:kinsoku/>
              <w:wordWrap/>
              <w:overflowPunct/>
              <w:topLinePunct w:val="0"/>
              <w:bidi w:val="0"/>
              <w:adjustRightInd/>
              <w:snapToGrid w:val="0"/>
              <w:spacing w:afterLines="0" w:line="300" w:lineRule="exact"/>
              <w:ind w:left="0" w:firstLine="0"/>
              <w:jc w:val="left"/>
              <w:rPr>
                <w:rFonts w:ascii="宋体"/>
                <w:color w:val="auto"/>
                <w:kern w:val="2"/>
                <w:sz w:val="21"/>
                <w:szCs w:val="21"/>
                <w:highlight w:val="none"/>
              </w:rPr>
            </w:pPr>
            <w:r>
              <w:rPr>
                <w:rFonts w:hint="eastAsia" w:ascii="宋体"/>
                <w:color w:val="auto"/>
                <w:kern w:val="2"/>
                <w:sz w:val="21"/>
                <w:szCs w:val="21"/>
                <w:highlight w:val="none"/>
              </w:rPr>
              <w:t xml:space="preserve">磋商有效期：60天 </w:t>
            </w:r>
          </w:p>
        </w:tc>
      </w:tr>
      <w:tr w14:paraId="423FE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00FEC1A2">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16</w:t>
            </w:r>
          </w:p>
        </w:tc>
        <w:tc>
          <w:tcPr>
            <w:tcW w:w="2250" w:type="dxa"/>
            <w:tcBorders>
              <w:top w:val="single" w:color="000000" w:sz="4" w:space="0"/>
              <w:left w:val="single" w:color="000000" w:sz="4" w:space="0"/>
              <w:bottom w:val="single" w:color="000000" w:sz="4" w:space="0"/>
              <w:right w:val="single" w:color="000000" w:sz="4" w:space="0"/>
            </w:tcBorders>
            <w:vAlign w:val="center"/>
          </w:tcPr>
          <w:p w14:paraId="16EDEE45">
            <w:pPr>
              <w:shd w:val="clear"/>
              <w:spacing w:line="400" w:lineRule="exact"/>
              <w:ind w:right="-153" w:rightChars="-73"/>
              <w:jc w:val="center"/>
              <w:rPr>
                <w:rFonts w:hint="eastAsia" w:ascii="宋体"/>
                <w:b/>
                <w:color w:val="auto"/>
                <w:szCs w:val="21"/>
                <w:highlight w:val="none"/>
              </w:rPr>
            </w:pPr>
            <w:r>
              <w:rPr>
                <w:rFonts w:hint="eastAsia" w:ascii="宋体" w:hAnsi="Times New Roman" w:cs="Times New Roman"/>
                <w:b/>
                <w:color w:val="auto"/>
                <w:szCs w:val="21"/>
                <w:highlight w:val="none"/>
              </w:rPr>
              <w:t>本工程增值税计税方法</w:t>
            </w:r>
          </w:p>
        </w:tc>
        <w:tc>
          <w:tcPr>
            <w:tcW w:w="6844" w:type="dxa"/>
            <w:tcBorders>
              <w:top w:val="single" w:color="000000" w:sz="4" w:space="0"/>
              <w:left w:val="single" w:color="000000" w:sz="4" w:space="0"/>
              <w:bottom w:val="single" w:color="000000" w:sz="4" w:space="0"/>
              <w:right w:val="single" w:color="000000" w:sz="4" w:space="0"/>
            </w:tcBorders>
            <w:vAlign w:val="center"/>
          </w:tcPr>
          <w:p w14:paraId="5F828D7E">
            <w:pPr>
              <w:shd w:val="clear"/>
              <w:spacing w:line="400" w:lineRule="exact"/>
              <w:ind w:right="-153" w:rightChars="-73"/>
              <w:rPr>
                <w:rFonts w:hint="default" w:ascii="宋体" w:hAnsi="Times New Roman" w:cs="Times New Roman" w:eastAsiaTheme="minorEastAsia"/>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一般计税法</w:t>
            </w:r>
          </w:p>
        </w:tc>
      </w:tr>
      <w:tr w14:paraId="1D5C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42AE74E5">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17</w:t>
            </w:r>
          </w:p>
        </w:tc>
        <w:tc>
          <w:tcPr>
            <w:tcW w:w="2250" w:type="dxa"/>
            <w:tcBorders>
              <w:top w:val="single" w:color="000000" w:sz="4" w:space="0"/>
              <w:left w:val="single" w:color="000000" w:sz="4" w:space="0"/>
              <w:bottom w:val="single" w:color="000000" w:sz="4" w:space="0"/>
              <w:right w:val="single" w:color="000000" w:sz="4" w:space="0"/>
            </w:tcBorders>
            <w:vAlign w:val="center"/>
          </w:tcPr>
          <w:p w14:paraId="2605604B">
            <w:pPr>
              <w:shd w:val="clear"/>
              <w:spacing w:line="400" w:lineRule="exact"/>
              <w:ind w:right="-153" w:rightChars="-73"/>
              <w:jc w:val="center"/>
              <w:rPr>
                <w:rFonts w:hint="eastAsia" w:ascii="宋体" w:hAnsi="宋体" w:cs="宋体" w:eastAsiaTheme="minorEastAsia"/>
                <w:color w:val="auto"/>
                <w:kern w:val="2"/>
                <w:sz w:val="24"/>
                <w:szCs w:val="24"/>
                <w:highlight w:val="none"/>
                <w:lang w:val="en-US" w:eastAsia="zh-CN" w:bidi="ar-SA"/>
              </w:rPr>
            </w:pPr>
            <w:r>
              <w:rPr>
                <w:rFonts w:hint="eastAsia" w:ascii="宋体" w:hAnsi="Times New Roman" w:cs="Times New Roman"/>
                <w:b/>
                <w:color w:val="auto"/>
                <w:szCs w:val="21"/>
                <w:highlight w:val="none"/>
              </w:rPr>
              <w:t>磋商小组的组建</w:t>
            </w:r>
          </w:p>
        </w:tc>
        <w:tc>
          <w:tcPr>
            <w:tcW w:w="6844" w:type="dxa"/>
            <w:tcBorders>
              <w:top w:val="single" w:color="000000" w:sz="4" w:space="0"/>
              <w:left w:val="single" w:color="000000" w:sz="4" w:space="0"/>
              <w:bottom w:val="single" w:color="000000" w:sz="4" w:space="0"/>
              <w:right w:val="single" w:color="000000" w:sz="4" w:space="0"/>
            </w:tcBorders>
            <w:vAlign w:val="center"/>
          </w:tcPr>
          <w:p w14:paraId="12CC69CD">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Times New Roman" w:cs="Times New Roman"/>
                <w:color w:val="auto"/>
                <w:szCs w:val="21"/>
                <w:highlight w:val="none"/>
              </w:rPr>
            </w:pPr>
            <w:r>
              <w:rPr>
                <w:rFonts w:hint="eastAsia" w:ascii="宋体" w:hAnsi="Times New Roman" w:cs="Times New Roman"/>
                <w:color w:val="auto"/>
                <w:szCs w:val="21"/>
                <w:highlight w:val="none"/>
              </w:rPr>
              <w:t>磋商小组构成：</w:t>
            </w:r>
            <w:r>
              <w:rPr>
                <w:rFonts w:hint="eastAsia" w:ascii="宋体" w:cs="Times New Roman"/>
                <w:color w:val="auto"/>
                <w:szCs w:val="21"/>
                <w:highlight w:val="none"/>
                <w:u w:val="single"/>
                <w:lang w:val="en-US" w:eastAsia="zh-CN"/>
              </w:rPr>
              <w:t xml:space="preserve"> </w:t>
            </w:r>
            <w:r>
              <w:rPr>
                <w:rFonts w:hint="eastAsia" w:ascii="宋体" w:hAnsi="Times New Roman" w:cs="Times New Roman"/>
                <w:color w:val="auto"/>
                <w:szCs w:val="21"/>
                <w:highlight w:val="none"/>
                <w:u w:val="single"/>
              </w:rPr>
              <w:t>3</w:t>
            </w:r>
            <w:r>
              <w:rPr>
                <w:rFonts w:hint="eastAsia" w:ascii="宋体" w:hAnsi="Times New Roman" w:cs="Times New Roman"/>
                <w:color w:val="auto"/>
                <w:szCs w:val="21"/>
                <w:highlight w:val="none"/>
              </w:rPr>
              <w:t>人。</w:t>
            </w:r>
          </w:p>
          <w:p w14:paraId="62F210E4">
            <w:pPr>
              <w:keepNext w:val="0"/>
              <w:keepLines w:val="0"/>
              <w:pageBreakBefore w:val="0"/>
              <w:widowControl w:val="0"/>
              <w:shd w:val="clear"/>
              <w:kinsoku/>
              <w:wordWrap/>
              <w:overflowPunct/>
              <w:topLinePunct w:val="0"/>
              <w:autoSpaceDE/>
              <w:autoSpaceDN/>
              <w:bidi w:val="0"/>
              <w:adjustRightInd/>
              <w:snapToGrid/>
              <w:spacing w:line="360" w:lineRule="exact"/>
              <w:jc w:val="left"/>
              <w:textAlignment w:val="auto"/>
              <w:rPr>
                <w:rFonts w:hint="eastAsia" w:ascii="宋体" w:hAnsi="宋体" w:cs="宋体" w:eastAsiaTheme="minorEastAsia"/>
                <w:color w:val="auto"/>
                <w:kern w:val="2"/>
                <w:sz w:val="24"/>
                <w:szCs w:val="24"/>
                <w:highlight w:val="none"/>
                <w:u w:val="single"/>
                <w:lang w:val="en-US" w:eastAsia="zh-CN" w:bidi="ar-SA"/>
              </w:rPr>
            </w:pPr>
            <w:r>
              <w:rPr>
                <w:rFonts w:hint="eastAsia" w:ascii="宋体" w:hAnsi="Times New Roman" w:cs="Times New Roman"/>
                <w:color w:val="auto"/>
                <w:szCs w:val="21"/>
                <w:highlight w:val="none"/>
              </w:rPr>
              <w:t>评标专家确定方式：</w:t>
            </w:r>
            <w:r>
              <w:rPr>
                <w:rFonts w:hint="eastAsia" w:ascii="宋体" w:hAnsi="Times New Roman" w:cs="Times New Roman"/>
                <w:color w:val="auto"/>
                <w:szCs w:val="21"/>
                <w:highlight w:val="none"/>
                <w:lang w:val="zh-CN"/>
              </w:rPr>
              <w:t>从</w:t>
            </w:r>
            <w:r>
              <w:rPr>
                <w:rFonts w:hint="eastAsia" w:ascii="宋体" w:cs="Times New Roman"/>
                <w:color w:val="auto"/>
                <w:szCs w:val="21"/>
                <w:highlight w:val="none"/>
                <w:lang w:eastAsia="zh-CN"/>
              </w:rPr>
              <w:t>广西政府采购云平台</w:t>
            </w:r>
            <w:r>
              <w:rPr>
                <w:rFonts w:hint="eastAsia" w:ascii="宋体" w:hAnsi="Times New Roman" w:cs="Times New Roman"/>
                <w:color w:val="auto"/>
                <w:szCs w:val="21"/>
                <w:highlight w:val="none"/>
                <w:lang w:val="zh-CN"/>
              </w:rPr>
              <w:t>评审专家库系统中</w:t>
            </w:r>
            <w:r>
              <w:rPr>
                <w:rFonts w:hint="eastAsia" w:ascii="宋体" w:hAnsi="Times New Roman" w:cs="Times New Roman"/>
                <w:color w:val="auto"/>
                <w:szCs w:val="21"/>
                <w:highlight w:val="none"/>
              </w:rPr>
              <w:t>随机抽取。</w:t>
            </w:r>
          </w:p>
        </w:tc>
      </w:tr>
      <w:tr w14:paraId="6F72D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2549B320">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18</w:t>
            </w:r>
          </w:p>
        </w:tc>
        <w:tc>
          <w:tcPr>
            <w:tcW w:w="2250" w:type="dxa"/>
            <w:tcBorders>
              <w:top w:val="single" w:color="000000" w:sz="4" w:space="0"/>
              <w:left w:val="single" w:color="000000" w:sz="4" w:space="0"/>
              <w:bottom w:val="single" w:color="000000" w:sz="4" w:space="0"/>
              <w:right w:val="single" w:color="000000" w:sz="4" w:space="0"/>
            </w:tcBorders>
            <w:vAlign w:val="center"/>
          </w:tcPr>
          <w:p w14:paraId="6C949C0B">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是否授权磋商小组确定</w:t>
            </w:r>
          </w:p>
          <w:p w14:paraId="52546249">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rPr>
              <w:t>成交人</w:t>
            </w:r>
          </w:p>
        </w:tc>
        <w:tc>
          <w:tcPr>
            <w:tcW w:w="6844" w:type="dxa"/>
            <w:tcBorders>
              <w:top w:val="single" w:color="000000" w:sz="4" w:space="0"/>
              <w:left w:val="single" w:color="000000" w:sz="4" w:space="0"/>
              <w:bottom w:val="single" w:color="000000" w:sz="4" w:space="0"/>
              <w:right w:val="single" w:color="000000" w:sz="4" w:space="0"/>
            </w:tcBorders>
            <w:vAlign w:val="center"/>
          </w:tcPr>
          <w:p w14:paraId="50B243C9">
            <w:pPr>
              <w:shd w:val="clear"/>
              <w:spacing w:line="400" w:lineRule="exact"/>
              <w:ind w:right="-153" w:rightChars="-73"/>
              <w:rPr>
                <w:rFonts w:hint="eastAsia" w:ascii="宋体" w:hAnsi="Times New Roman" w:cs="Times New Roman" w:eastAsiaTheme="minorEastAsia"/>
                <w:color w:val="auto"/>
                <w:szCs w:val="21"/>
                <w:highlight w:val="none"/>
                <w:lang w:eastAsia="zh-CN"/>
              </w:rPr>
            </w:pPr>
            <w:r>
              <w:rPr>
                <w:rFonts w:hint="eastAsia" w:ascii="宋体" w:cs="Times New Roman"/>
                <w:color w:val="auto"/>
                <w:szCs w:val="21"/>
                <w:highlight w:val="none"/>
                <w:lang w:eastAsia="zh-CN"/>
              </w:rPr>
              <w:t>是</w:t>
            </w:r>
            <w:r>
              <w:rPr>
                <w:rFonts w:hint="eastAsia" w:ascii="宋体" w:hAnsi="Times New Roman" w:cs="Times New Roman"/>
                <w:color w:val="auto"/>
                <w:szCs w:val="21"/>
                <w:highlight w:val="none"/>
                <w:lang w:eastAsia="zh-CN"/>
              </w:rPr>
              <w:t>。</w:t>
            </w:r>
          </w:p>
        </w:tc>
      </w:tr>
      <w:tr w14:paraId="7FF86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398D59D4">
            <w:pPr>
              <w:shd w:val="clear"/>
              <w:spacing w:line="296" w:lineRule="exact"/>
              <w:jc w:val="center"/>
              <w:rPr>
                <w:rFonts w:hint="default" w:ascii="宋体"/>
                <w:color w:val="auto"/>
                <w:szCs w:val="21"/>
                <w:highlight w:val="none"/>
                <w:lang w:val="en-US" w:eastAsia="zh-CN"/>
              </w:rPr>
            </w:pPr>
            <w:r>
              <w:rPr>
                <w:rFonts w:hint="eastAsia" w:ascii="宋体"/>
                <w:color w:val="auto"/>
                <w:szCs w:val="21"/>
                <w:highlight w:val="none"/>
                <w:lang w:val="en-US" w:eastAsia="zh-CN"/>
              </w:rPr>
              <w:t>19</w:t>
            </w:r>
          </w:p>
        </w:tc>
        <w:tc>
          <w:tcPr>
            <w:tcW w:w="2250" w:type="dxa"/>
            <w:tcBorders>
              <w:top w:val="single" w:color="000000" w:sz="4" w:space="0"/>
              <w:left w:val="single" w:color="000000" w:sz="4" w:space="0"/>
              <w:bottom w:val="single" w:color="000000" w:sz="4" w:space="0"/>
              <w:right w:val="single" w:color="000000" w:sz="4" w:space="0"/>
            </w:tcBorders>
            <w:vAlign w:val="center"/>
          </w:tcPr>
          <w:p w14:paraId="12AD099E">
            <w:pPr>
              <w:shd w:val="clear"/>
              <w:spacing w:line="400" w:lineRule="exact"/>
              <w:ind w:right="-153" w:rightChars="-73"/>
              <w:jc w:val="center"/>
              <w:rPr>
                <w:rFonts w:hint="eastAsia" w:ascii="宋体" w:hAnsi="Times New Roman" w:cs="Times New Roman"/>
                <w:b/>
                <w:color w:val="auto"/>
                <w:szCs w:val="21"/>
                <w:highlight w:val="none"/>
              </w:rPr>
            </w:pPr>
            <w:r>
              <w:rPr>
                <w:rFonts w:hint="eastAsia" w:ascii="宋体" w:hAnsi="Times New Roman" w:cs="Times New Roman"/>
                <w:b/>
                <w:color w:val="auto"/>
                <w:szCs w:val="21"/>
                <w:highlight w:val="none"/>
                <w:lang w:eastAsia="zh-CN"/>
              </w:rPr>
              <w:t>磋商</w:t>
            </w:r>
            <w:r>
              <w:rPr>
                <w:rFonts w:hint="eastAsia" w:ascii="宋体" w:hAnsi="Times New Roman" w:cs="Times New Roman"/>
                <w:b/>
                <w:color w:val="auto"/>
                <w:szCs w:val="21"/>
                <w:highlight w:val="none"/>
              </w:rPr>
              <w:t>保证金</w:t>
            </w:r>
          </w:p>
        </w:tc>
        <w:tc>
          <w:tcPr>
            <w:tcW w:w="6844" w:type="dxa"/>
            <w:tcBorders>
              <w:top w:val="single" w:color="000000" w:sz="4" w:space="0"/>
              <w:left w:val="single" w:color="000000" w:sz="4" w:space="0"/>
              <w:bottom w:val="single" w:color="000000" w:sz="4" w:space="0"/>
              <w:right w:val="single" w:color="000000" w:sz="4" w:space="0"/>
            </w:tcBorders>
            <w:vAlign w:val="center"/>
          </w:tcPr>
          <w:p w14:paraId="083B9171">
            <w:pPr>
              <w:pStyle w:val="7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76" w:afterAutospacing="0" w:line="400" w:lineRule="exact"/>
              <w:ind w:right="0"/>
              <w:jc w:val="left"/>
              <w:rPr>
                <w:rFonts w:hint="eastAsia" w:ascii="宋体" w:hAnsi="Times New Roman" w:cs="Times New Roman"/>
                <w:b/>
                <w:color w:val="auto"/>
                <w:szCs w:val="21"/>
                <w:highlight w:val="none"/>
              </w:rPr>
            </w:pPr>
            <w:r>
              <w:rPr>
                <w:rFonts w:hint="eastAsia" w:hAnsi="宋体" w:cs="宋体"/>
                <w:color w:val="auto"/>
                <w:sz w:val="22"/>
                <w:szCs w:val="22"/>
                <w:highlight w:val="none"/>
                <w:lang w:val="en-US" w:eastAsia="zh-CN"/>
              </w:rPr>
              <w:t>磋商保证金：中小微企业无需提交投标保证金（提供有效的《中小企业声明函》）。</w:t>
            </w:r>
          </w:p>
        </w:tc>
      </w:tr>
      <w:tr w14:paraId="47265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558" w:type="dxa"/>
            <w:tcBorders>
              <w:top w:val="single" w:color="000000" w:sz="4" w:space="0"/>
              <w:left w:val="single" w:color="000000" w:sz="4" w:space="0"/>
              <w:bottom w:val="single" w:color="000000" w:sz="4" w:space="0"/>
              <w:right w:val="single" w:color="000000" w:sz="4" w:space="0"/>
            </w:tcBorders>
            <w:vAlign w:val="center"/>
          </w:tcPr>
          <w:p w14:paraId="2177DD45">
            <w:pPr>
              <w:shd w:val="clear"/>
              <w:spacing w:line="296" w:lineRule="exact"/>
              <w:jc w:val="center"/>
              <w:rPr>
                <w:rFonts w:hint="eastAsia" w:ascii="宋体"/>
                <w:color w:val="auto"/>
                <w:szCs w:val="21"/>
                <w:highlight w:val="none"/>
                <w:lang w:val="en-US" w:eastAsia="zh-CN"/>
              </w:rPr>
            </w:pPr>
            <w:r>
              <w:rPr>
                <w:rFonts w:hint="eastAsia" w:ascii="宋体"/>
                <w:color w:val="auto"/>
                <w:szCs w:val="21"/>
                <w:highlight w:val="none"/>
                <w:lang w:val="en-US" w:eastAsia="zh-CN"/>
              </w:rPr>
              <w:t>20</w:t>
            </w:r>
          </w:p>
        </w:tc>
        <w:tc>
          <w:tcPr>
            <w:tcW w:w="2250" w:type="dxa"/>
            <w:tcBorders>
              <w:top w:val="single" w:color="000000" w:sz="4" w:space="0"/>
              <w:left w:val="single" w:color="000000" w:sz="4" w:space="0"/>
              <w:bottom w:val="single" w:color="000000" w:sz="4" w:space="0"/>
              <w:right w:val="single" w:color="000000" w:sz="4" w:space="0"/>
            </w:tcBorders>
            <w:vAlign w:val="center"/>
          </w:tcPr>
          <w:p w14:paraId="44FF630B">
            <w:pPr>
              <w:shd w:val="clear"/>
              <w:spacing w:line="296" w:lineRule="exact"/>
              <w:jc w:val="center"/>
              <w:rPr>
                <w:rFonts w:hint="eastAsia" w:ascii="宋体" w:hAnsi="Times New Roman" w:cs="Times New Roman"/>
                <w:b/>
                <w:color w:val="auto"/>
                <w:szCs w:val="21"/>
                <w:highlight w:val="none"/>
                <w:lang w:eastAsia="zh-CN"/>
              </w:rPr>
            </w:pPr>
            <w:r>
              <w:rPr>
                <w:rFonts w:hint="eastAsia" w:ascii="宋体"/>
                <w:b/>
                <w:color w:val="auto"/>
                <w:szCs w:val="21"/>
                <w:highlight w:val="none"/>
              </w:rPr>
              <w:t>相关费用及合同的签订</w:t>
            </w:r>
          </w:p>
        </w:tc>
        <w:tc>
          <w:tcPr>
            <w:tcW w:w="6844" w:type="dxa"/>
            <w:tcBorders>
              <w:top w:val="single" w:color="000000" w:sz="4" w:space="0"/>
              <w:left w:val="single" w:color="000000" w:sz="4" w:space="0"/>
              <w:bottom w:val="single" w:color="000000" w:sz="4" w:space="0"/>
              <w:right w:val="single" w:color="000000" w:sz="4" w:space="0"/>
            </w:tcBorders>
            <w:vAlign w:val="center"/>
          </w:tcPr>
          <w:p w14:paraId="092EB87D">
            <w:pPr>
              <w:pStyle w:val="158"/>
              <w:shd w:val="clear"/>
              <w:spacing w:line="400" w:lineRule="exact"/>
              <w:rPr>
                <w:rFonts w:hint="eastAsia" w:hAnsi="宋体" w:cs="宋体"/>
                <w:color w:val="auto"/>
                <w:highlight w:val="none"/>
              </w:rPr>
            </w:pPr>
            <w:r>
              <w:rPr>
                <w:rFonts w:hint="eastAsia" w:hAnsi="宋体" w:cs="宋体"/>
                <w:color w:val="auto"/>
                <w:highlight w:val="none"/>
              </w:rPr>
              <w:t>1、根据国家发改委办公厅《关于采购代理服务收费有关问题的通知》（发改办价格[2003]857号文）的精神，采购代理服务费由成交供应商支付，收取标准按</w:t>
            </w:r>
            <w:r>
              <w:rPr>
                <w:rFonts w:hint="eastAsia" w:hAnsi="宋体" w:cs="宋体"/>
                <w:color w:val="auto"/>
                <w:highlight w:val="none"/>
                <w:lang w:eastAsia="zh-CN"/>
              </w:rPr>
              <w:t>《国家发展改革委关于降低部分建设项目收费标准规范收费行为等有关问题的通知》（发改价格[2011]534号）规定计取</w:t>
            </w:r>
            <w:r>
              <w:rPr>
                <w:rFonts w:hint="eastAsia" w:hAnsi="宋体" w:cs="宋体"/>
                <w:color w:val="auto"/>
                <w:highlight w:val="none"/>
              </w:rPr>
              <w:t>。</w:t>
            </w:r>
          </w:p>
          <w:p w14:paraId="2CDB0569">
            <w:pPr>
              <w:pStyle w:val="158"/>
              <w:shd w:val="clear"/>
              <w:spacing w:line="400" w:lineRule="exact"/>
              <w:rPr>
                <w:rFonts w:hint="eastAsia" w:hAnsi="宋体" w:cs="宋体"/>
                <w:color w:val="auto"/>
                <w:highlight w:val="none"/>
              </w:rPr>
            </w:pPr>
            <w:r>
              <w:rPr>
                <w:rFonts w:hint="eastAsia" w:hAnsi="宋体" w:cs="宋体"/>
                <w:color w:val="auto"/>
                <w:highlight w:val="none"/>
              </w:rPr>
              <w:t>2、成交供应商须在领取成交通知书的同时向采购代理机构一次性付清采购代理服务费。</w:t>
            </w:r>
          </w:p>
          <w:p w14:paraId="7E9D3BFD">
            <w:pPr>
              <w:pStyle w:val="158"/>
              <w:shd w:val="clear"/>
              <w:spacing w:line="400" w:lineRule="exact"/>
              <w:rPr>
                <w:rFonts w:hint="eastAsia" w:hAnsi="宋体" w:cs="宋体"/>
                <w:b/>
                <w:bCs/>
                <w:color w:val="auto"/>
                <w:highlight w:val="none"/>
                <w:lang w:val="en-US" w:eastAsia="zh-CN"/>
              </w:rPr>
            </w:pPr>
            <w:r>
              <w:rPr>
                <w:rFonts w:hint="eastAsia" w:hAnsi="宋体" w:cs="宋体"/>
                <w:b/>
                <w:bCs/>
                <w:color w:val="auto"/>
                <w:highlight w:val="none"/>
                <w:lang w:val="en-US" w:eastAsia="zh-CN"/>
              </w:rPr>
              <w:t>3、根据政府采购要求，采购人和成交供应商应自成交通知书发出之日起25日内，按照采购文件确定的事项签订政府采购合同。</w:t>
            </w:r>
          </w:p>
          <w:p w14:paraId="454E7AA9">
            <w:pPr>
              <w:pStyle w:val="158"/>
              <w:shd w:val="clear"/>
              <w:spacing w:line="400" w:lineRule="exact"/>
              <w:rPr>
                <w:rFonts w:hint="eastAsia" w:hAnsi="宋体" w:cs="宋体"/>
                <w:color w:val="auto"/>
                <w:sz w:val="22"/>
                <w:szCs w:val="22"/>
                <w:highlight w:val="none"/>
                <w:lang w:val="en-US" w:eastAsia="zh-CN"/>
              </w:rPr>
            </w:pPr>
            <w:r>
              <w:rPr>
                <w:rFonts w:hint="eastAsia" w:hAnsi="宋体" w:cs="宋体"/>
                <w:color w:val="auto"/>
                <w:highlight w:val="none"/>
                <w:lang w:val="en-US" w:eastAsia="zh-CN"/>
              </w:rPr>
              <w:t>4、有效合同备案：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bl>
    <w:p w14:paraId="30000ACA">
      <w:pPr>
        <w:widowControl/>
        <w:shd w:val="clear"/>
        <w:spacing w:beforeAutospacing="1" w:afterAutospacing="1"/>
        <w:jc w:val="left"/>
        <w:rPr>
          <w:rFonts w:ascii="宋体"/>
          <w:b/>
          <w:color w:val="auto"/>
          <w:sz w:val="32"/>
          <w:szCs w:val="32"/>
          <w:highlight w:val="none"/>
        </w:rPr>
        <w:sectPr>
          <w:footerReference r:id="rId5" w:type="default"/>
          <w:pgSz w:w="11906" w:h="16838"/>
          <w:pgMar w:top="833" w:right="1230" w:bottom="833" w:left="1230" w:header="851" w:footer="992" w:gutter="0"/>
          <w:pgNumType w:fmt="decimal" w:start="1"/>
          <w:cols w:space="720" w:num="1"/>
          <w:docGrid w:linePitch="286" w:charSpace="0"/>
        </w:sectPr>
      </w:pPr>
    </w:p>
    <w:p w14:paraId="4472C5E1">
      <w:pPr>
        <w:shd w:val="clear"/>
        <w:spacing w:line="500" w:lineRule="exact"/>
        <w:jc w:val="center"/>
        <w:rPr>
          <w:rFonts w:ascii="宋体"/>
          <w:b/>
          <w:color w:val="auto"/>
          <w:sz w:val="32"/>
          <w:szCs w:val="32"/>
          <w:highlight w:val="none"/>
        </w:rPr>
      </w:pPr>
      <w:r>
        <w:rPr>
          <w:rFonts w:hint="eastAsia" w:ascii="宋体"/>
          <w:b/>
          <w:color w:val="auto"/>
          <w:sz w:val="32"/>
          <w:szCs w:val="32"/>
          <w:highlight w:val="none"/>
        </w:rPr>
        <w:t>竞标人须知</w:t>
      </w:r>
    </w:p>
    <w:p w14:paraId="4D1FCCA7">
      <w:pPr>
        <w:shd w:val="clear"/>
        <w:spacing w:line="340" w:lineRule="exact"/>
        <w:rPr>
          <w:rFonts w:ascii="宋体" w:hAnsi="宋体"/>
          <w:b/>
          <w:color w:val="auto"/>
          <w:szCs w:val="21"/>
          <w:highlight w:val="none"/>
        </w:rPr>
      </w:pPr>
    </w:p>
    <w:p w14:paraId="4448944A">
      <w:pPr>
        <w:keepNext w:val="0"/>
        <w:keepLines w:val="0"/>
        <w:pageBreakBefore w:val="0"/>
        <w:shd w:val="clear"/>
        <w:kinsoku/>
        <w:wordWrap/>
        <w:overflowPunct/>
        <w:topLinePunct w:val="0"/>
        <w:autoSpaceDE/>
        <w:autoSpaceDN/>
        <w:bidi w:val="0"/>
        <w:spacing w:line="400" w:lineRule="exact"/>
        <w:rPr>
          <w:rFonts w:asciiTheme="minorEastAsia" w:hAnsiTheme="minorEastAsia"/>
          <w:b/>
          <w:color w:val="auto"/>
          <w:szCs w:val="21"/>
          <w:highlight w:val="none"/>
        </w:rPr>
      </w:pPr>
      <w:r>
        <w:rPr>
          <w:rFonts w:hint="eastAsia" w:asciiTheme="minorEastAsia" w:hAnsiTheme="minorEastAsia"/>
          <w:b/>
          <w:color w:val="auto"/>
          <w:szCs w:val="21"/>
          <w:highlight w:val="none"/>
        </w:rPr>
        <w:t>一、总　则</w:t>
      </w:r>
    </w:p>
    <w:p w14:paraId="1052BA58">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 适用范围</w:t>
      </w:r>
    </w:p>
    <w:p w14:paraId="387E1D27">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Fonts w:hint="eastAsia" w:asciiTheme="minorEastAsia" w:hAnsiTheme="minorEastAsia"/>
          <w:color w:val="auto"/>
          <w:szCs w:val="21"/>
          <w:highlight w:val="none"/>
          <w:lang w:val="en-US" w:eastAsia="zh-CN"/>
        </w:rPr>
      </w:pPr>
      <w:r>
        <w:rPr>
          <w:rFonts w:hint="eastAsia" w:asciiTheme="minorEastAsia" w:hAnsiTheme="minorEastAsia"/>
          <w:color w:val="auto"/>
          <w:szCs w:val="21"/>
          <w:highlight w:val="none"/>
        </w:rPr>
        <w:t>1.1项目名称：</w:t>
      </w:r>
      <w:r>
        <w:rPr>
          <w:rFonts w:hint="eastAsia" w:asciiTheme="minorEastAsia" w:hAnsiTheme="minorEastAsia"/>
          <w:color w:val="auto"/>
          <w:szCs w:val="21"/>
          <w:highlight w:val="none"/>
          <w:lang w:val="en-US" w:eastAsia="zh-CN"/>
        </w:rPr>
        <w:t>钟山县公安镇大龙村委大竹冲村供水保障工程、钟山县公安镇公安村委赖塘村渠道修建工程、钟山县公安镇土塘、牛岩山底小泵站提档升级工程</w:t>
      </w:r>
    </w:p>
    <w:p w14:paraId="7E957701">
      <w:pPr>
        <w:pStyle w:val="724"/>
        <w:keepNext w:val="0"/>
        <w:keepLines w:val="0"/>
        <w:pageBreakBefore w:val="0"/>
        <w:widowControl/>
        <w:shd w:val="clear"/>
        <w:kinsoku/>
        <w:wordWrap/>
        <w:overflowPunct/>
        <w:topLinePunct w:val="0"/>
        <w:autoSpaceDE/>
        <w:autoSpaceDN/>
        <w:bidi w:val="0"/>
        <w:adjustRightInd/>
        <w:snapToGrid/>
        <w:spacing w:line="400" w:lineRule="exact"/>
        <w:ind w:firstLine="420" w:firstLineChars="200"/>
        <w:jc w:val="left"/>
        <w:textAlignment w:val="baseline"/>
        <w:rPr>
          <w:rStyle w:val="746"/>
          <w:rFonts w:hint="eastAsia" w:ascii="宋体" w:hAnsi="宋体" w:eastAsia="宋体" w:cs="宋体"/>
          <w:color w:val="auto"/>
          <w:sz w:val="21"/>
          <w:szCs w:val="21"/>
          <w:highlight w:val="none"/>
          <w:lang w:eastAsia="zh-CN"/>
        </w:rPr>
      </w:pPr>
      <w:r>
        <w:rPr>
          <w:rStyle w:val="746"/>
          <w:rFonts w:hint="eastAsia" w:ascii="宋体" w:hAnsi="宋体" w:eastAsia="宋体" w:cs="宋体"/>
          <w:color w:val="auto"/>
          <w:sz w:val="21"/>
          <w:szCs w:val="21"/>
          <w:highlight w:val="none"/>
          <w:lang w:eastAsia="zh-CN"/>
        </w:rPr>
        <w:t>项目编号：HZZC2025-C2-220040-GXHY</w:t>
      </w:r>
    </w:p>
    <w:p w14:paraId="7460FCC3">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本文件仅适用于本文件中所叙述的工程类采购项目。</w:t>
      </w:r>
    </w:p>
    <w:p w14:paraId="3CDBF45C">
      <w:pPr>
        <w:keepNext w:val="0"/>
        <w:keepLines w:val="0"/>
        <w:pageBreakBefore w:val="0"/>
        <w:shd w:val="clear"/>
        <w:kinsoku/>
        <w:wordWrap/>
        <w:overflowPunct/>
        <w:topLinePunct w:val="0"/>
        <w:autoSpaceDE/>
        <w:autoSpaceDN/>
        <w:bidi w:val="0"/>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2. 定义</w:t>
      </w:r>
    </w:p>
    <w:p w14:paraId="66A7BB93">
      <w:pPr>
        <w:keepNext w:val="0"/>
        <w:keepLines w:val="0"/>
        <w:pageBreakBefore w:val="0"/>
        <w:shd w:val="clear"/>
        <w:kinsoku/>
        <w:wordWrap/>
        <w:overflowPunct/>
        <w:topLinePunct w:val="0"/>
        <w:autoSpaceDE/>
        <w:autoSpaceDN/>
        <w:bidi w:val="0"/>
        <w:spacing w:line="400" w:lineRule="exact"/>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2.1“采购人”是指：</w:t>
      </w:r>
      <w:r>
        <w:rPr>
          <w:rStyle w:val="746"/>
          <w:rFonts w:hint="eastAsia" w:ascii="宋体" w:hAnsi="宋体" w:eastAsia="宋体" w:cs="宋体"/>
          <w:color w:val="auto"/>
          <w:sz w:val="21"/>
          <w:szCs w:val="21"/>
          <w:highlight w:val="none"/>
          <w:lang w:eastAsia="zh-CN"/>
        </w:rPr>
        <w:t>钟山县水利工程管理站</w:t>
      </w:r>
      <w:r>
        <w:rPr>
          <w:rFonts w:hint="eastAsia" w:asciiTheme="minorEastAsia" w:hAnsiTheme="minorEastAsia"/>
          <w:color w:val="auto"/>
          <w:szCs w:val="21"/>
          <w:highlight w:val="none"/>
        </w:rPr>
        <w:t xml:space="preserve">                </w:t>
      </w:r>
    </w:p>
    <w:p w14:paraId="68C0E16A">
      <w:pPr>
        <w:keepNext w:val="0"/>
        <w:keepLines w:val="0"/>
        <w:pageBreakBefore w:val="0"/>
        <w:shd w:val="clear"/>
        <w:kinsoku/>
        <w:wordWrap/>
        <w:overflowPunct/>
        <w:topLinePunct w:val="0"/>
        <w:autoSpaceDE/>
        <w:autoSpaceDN/>
        <w:bidi w:val="0"/>
        <w:spacing w:line="40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color w:val="auto"/>
          <w:szCs w:val="21"/>
          <w:highlight w:val="none"/>
        </w:rPr>
        <w:t>2.2“采购代理机构”是指：</w:t>
      </w:r>
      <w:r>
        <w:rPr>
          <w:rFonts w:hint="eastAsia" w:asciiTheme="minorEastAsia" w:hAnsiTheme="minorEastAsia"/>
          <w:color w:val="auto"/>
          <w:szCs w:val="21"/>
          <w:highlight w:val="none"/>
          <w:lang w:eastAsia="zh-CN"/>
        </w:rPr>
        <w:t>广西华禹工程咨询有限公司</w:t>
      </w:r>
    </w:p>
    <w:p w14:paraId="0EADF13D">
      <w:pPr>
        <w:keepNext w:val="0"/>
        <w:keepLines w:val="0"/>
        <w:pageBreakBefore w:val="0"/>
        <w:shd w:val="clear"/>
        <w:kinsoku/>
        <w:wordWrap/>
        <w:overflowPunct/>
        <w:topLinePunct w:val="0"/>
        <w:autoSpaceDE/>
        <w:autoSpaceDN/>
        <w:bidi w:val="0"/>
        <w:spacing w:line="400" w:lineRule="exact"/>
        <w:ind w:firstLine="422" w:firstLineChars="200"/>
        <w:rPr>
          <w:rFonts w:asciiTheme="minorEastAsia" w:hAnsiTheme="minorEastAsia"/>
          <w:b/>
          <w:color w:val="auto"/>
          <w:szCs w:val="21"/>
          <w:highlight w:val="none"/>
        </w:rPr>
      </w:pPr>
      <w:r>
        <w:rPr>
          <w:rFonts w:hint="eastAsia" w:asciiTheme="minorEastAsia" w:hAnsiTheme="minorEastAsia"/>
          <w:b/>
          <w:color w:val="auto"/>
          <w:szCs w:val="21"/>
          <w:highlight w:val="none"/>
        </w:rPr>
        <w:t>2.3“竞标人”是指响应本文件要求，参加磋商的法人或者其他组织。如果该竞标人在本次磋商中成交，即成为“成交人”。</w:t>
      </w:r>
    </w:p>
    <w:p w14:paraId="6F130F11">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Theme="minorEastAsia" w:hAnsiTheme="minorEastAsia"/>
          <w:color w:val="auto"/>
          <w:szCs w:val="21"/>
          <w:highlight w:val="none"/>
        </w:rPr>
        <w:t>2.4</w:t>
      </w:r>
      <w:r>
        <w:rPr>
          <w:rFonts w:hint="eastAsia" w:asciiTheme="minorEastAsia" w:hAnsiTheme="minorEastAsia"/>
          <w:color w:val="auto"/>
          <w:spacing w:val="-10"/>
          <w:szCs w:val="21"/>
          <w:highlight w:val="none"/>
        </w:rPr>
        <w:t>“响应文件”是指：竞标人根据本文件要求，编制包含</w:t>
      </w:r>
      <w:r>
        <w:rPr>
          <w:rFonts w:hint="eastAsia" w:asciiTheme="minorEastAsia" w:hAnsiTheme="minorEastAsia"/>
          <w:color w:val="auto"/>
          <w:spacing w:val="-10"/>
          <w:szCs w:val="21"/>
          <w:highlight w:val="none"/>
          <w:lang w:eastAsia="zh-CN"/>
        </w:rPr>
        <w:t>资格、商务</w:t>
      </w:r>
      <w:r>
        <w:rPr>
          <w:rFonts w:hint="eastAsia" w:asciiTheme="minorEastAsia" w:hAnsiTheme="minorEastAsia"/>
          <w:color w:val="auto"/>
          <w:spacing w:val="-10"/>
          <w:szCs w:val="21"/>
          <w:highlight w:val="none"/>
        </w:rPr>
        <w:t>技术和</w:t>
      </w:r>
      <w:r>
        <w:rPr>
          <w:rFonts w:hint="eastAsia" w:asciiTheme="minorEastAsia" w:hAnsiTheme="minorEastAsia"/>
          <w:color w:val="auto"/>
          <w:spacing w:val="-10"/>
          <w:szCs w:val="21"/>
          <w:highlight w:val="none"/>
          <w:lang w:eastAsia="zh-CN"/>
        </w:rPr>
        <w:t>报价</w:t>
      </w:r>
      <w:r>
        <w:rPr>
          <w:rFonts w:hint="eastAsia" w:asciiTheme="minorEastAsia" w:hAnsiTheme="minorEastAsia"/>
          <w:color w:val="auto"/>
          <w:spacing w:val="-10"/>
          <w:szCs w:val="21"/>
          <w:highlight w:val="none"/>
        </w:rPr>
        <w:t>等所有内容的响</w:t>
      </w:r>
      <w:r>
        <w:rPr>
          <w:rFonts w:hint="eastAsia" w:ascii="宋体" w:hAnsi="宋体"/>
          <w:color w:val="auto"/>
          <w:spacing w:val="-10"/>
          <w:szCs w:val="21"/>
          <w:highlight w:val="none"/>
        </w:rPr>
        <w:t>应文件。</w:t>
      </w:r>
    </w:p>
    <w:p w14:paraId="5C9BD6C0">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3. 竞标人的基本条件：见竞标人须知前附表。</w:t>
      </w:r>
    </w:p>
    <w:p w14:paraId="5FC066CA">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4. 磋商费用</w:t>
      </w:r>
    </w:p>
    <w:p w14:paraId="658D3810">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4.1 竞标人应自行承担所有与编写和提交响应文件有关的费用，不论磋商结果如何，采购人和采购代理机构在任何情况下无义务和责任承担此类费用。</w:t>
      </w:r>
    </w:p>
    <w:p w14:paraId="6D2241B1">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4.2本项目代理服务费：见竞标人须知前附表。</w:t>
      </w:r>
    </w:p>
    <w:p w14:paraId="7F998CAF">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竞争性磋商文件（以下简称磋商文件）的澄清与修改、公告</w:t>
      </w:r>
    </w:p>
    <w:p w14:paraId="1D4CADD5">
      <w:pPr>
        <w:keepNext w:val="0"/>
        <w:keepLines w:val="0"/>
        <w:pageBreakBefore w:val="0"/>
        <w:shd w:val="clear"/>
        <w:kinsoku/>
        <w:wordWrap/>
        <w:overflowPunct/>
        <w:topLinePunct w:val="0"/>
        <w:autoSpaceDE/>
        <w:autoSpaceDN/>
        <w:bidi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竞标人；不足5日的，采购人、采购代理机构应当顺延提交首次响应文件截止时间。</w:t>
      </w:r>
    </w:p>
    <w:p w14:paraId="7D68DD52">
      <w:pPr>
        <w:keepNext w:val="0"/>
        <w:keepLines w:val="0"/>
        <w:pageBreakBefore w:val="0"/>
        <w:shd w:val="clear"/>
        <w:kinsoku/>
        <w:wordWrap/>
        <w:overflowPunct/>
        <w:topLinePunct w:val="0"/>
        <w:autoSpaceDE/>
        <w:autoSpaceDN/>
        <w:bidi w:val="0"/>
        <w:spacing w:line="400" w:lineRule="exact"/>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5.2公告见网上查询地址：</w:t>
      </w:r>
      <w:r>
        <w:rPr>
          <w:rFonts w:hint="eastAsia" w:ascii="宋体" w:hAnsi="宋体" w:eastAsia="宋体" w:cs="宋体"/>
          <w:color w:val="auto"/>
          <w:kern w:val="0"/>
          <w:sz w:val="21"/>
          <w:szCs w:val="21"/>
          <w:highlight w:val="none"/>
          <w:lang w:eastAsia="zh-CN"/>
        </w:rPr>
        <w:t>中国政府采购网、广西壮族自治区政府采购网、</w:t>
      </w:r>
      <w:r>
        <w:rPr>
          <w:rFonts w:hint="eastAsia" w:cs="宋体"/>
          <w:color w:val="auto"/>
          <w:highlight w:val="none"/>
        </w:rPr>
        <w:t>全国公共资源交易平台（广西贺州）</w:t>
      </w:r>
      <w:r>
        <w:rPr>
          <w:rFonts w:hint="eastAsia" w:cs="宋体"/>
          <w:color w:val="auto"/>
          <w:highlight w:val="none"/>
          <w:lang w:eastAsia="zh-CN"/>
        </w:rPr>
        <w:t>。</w:t>
      </w:r>
    </w:p>
    <w:p w14:paraId="51952A89">
      <w:pPr>
        <w:keepNext w:val="0"/>
        <w:keepLines w:val="0"/>
        <w:pageBreakBefore w:val="0"/>
        <w:shd w:val="clear"/>
        <w:kinsoku/>
        <w:wordWrap/>
        <w:overflowPunct/>
        <w:topLinePunct w:val="0"/>
        <w:autoSpaceDE/>
        <w:autoSpaceDN/>
        <w:bidi w:val="0"/>
        <w:spacing w:line="400" w:lineRule="exact"/>
        <w:rPr>
          <w:rFonts w:hint="eastAsia" w:ascii="宋体" w:hAnsi="宋体"/>
          <w:b/>
          <w:color w:val="auto"/>
          <w:szCs w:val="21"/>
          <w:highlight w:val="none"/>
        </w:rPr>
      </w:pPr>
    </w:p>
    <w:p w14:paraId="6461FD3C">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二、响应文件的编制</w:t>
      </w:r>
    </w:p>
    <w:p w14:paraId="2F705598">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响应文件电子版要求</w:t>
      </w:r>
    </w:p>
    <w:p w14:paraId="7AF39E26">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1各供应商在编制响应文件时请按照文件“第五章 响应文件格式”规定的格式进行，混乱的编排导致响应文件被误读或</w:t>
      </w:r>
      <w:r>
        <w:rPr>
          <w:rFonts w:hint="eastAsia" w:ascii="宋体" w:hAnsi="宋体"/>
          <w:b w:val="0"/>
          <w:bCs/>
          <w:color w:val="auto"/>
          <w:szCs w:val="21"/>
          <w:highlight w:val="none"/>
          <w:lang w:eastAsia="zh-CN"/>
        </w:rPr>
        <w:t>评审</w:t>
      </w:r>
      <w:r>
        <w:rPr>
          <w:rFonts w:hint="eastAsia" w:ascii="宋体" w:hAnsi="宋体"/>
          <w:b w:val="0"/>
          <w:bCs/>
          <w:color w:val="auto"/>
          <w:szCs w:val="21"/>
          <w:highlight w:val="none"/>
        </w:rPr>
        <w:t>小组查找不到有效文件是供应商的风险。不完整、编排混乱导致响应文件被误读、漏读或者查找不到相关内容的，由此引发的后果由供应商承担。</w:t>
      </w:r>
    </w:p>
    <w:p w14:paraId="55404206">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w:t>
      </w:r>
      <w:r>
        <w:rPr>
          <w:rFonts w:hint="eastAsia" w:ascii="宋体" w:hAnsi="宋体"/>
          <w:b w:val="0"/>
          <w:bCs/>
          <w:color w:val="auto"/>
          <w:szCs w:val="21"/>
          <w:highlight w:val="none"/>
        </w:rPr>
        <w:t>.</w:t>
      </w:r>
      <w:r>
        <w:rPr>
          <w:rFonts w:hint="eastAsia" w:ascii="宋体" w:hAnsi="宋体"/>
          <w:b w:val="0"/>
          <w:bCs/>
          <w:color w:val="auto"/>
          <w:szCs w:val="21"/>
          <w:highlight w:val="none"/>
          <w:lang w:val="en-US" w:eastAsia="zh-CN"/>
        </w:rPr>
        <w:t>1.</w:t>
      </w:r>
      <w:r>
        <w:rPr>
          <w:rFonts w:hint="eastAsia" w:ascii="宋体" w:hAnsi="宋体"/>
          <w:b w:val="0"/>
          <w:bCs/>
          <w:color w:val="auto"/>
          <w:szCs w:val="21"/>
          <w:highlight w:val="none"/>
        </w:rPr>
        <w:t>2本</w:t>
      </w:r>
      <w:r>
        <w:rPr>
          <w:rFonts w:hint="eastAsia" w:ascii="宋体" w:hAnsi="宋体"/>
          <w:b w:val="0"/>
          <w:bCs/>
          <w:color w:val="auto"/>
          <w:szCs w:val="21"/>
          <w:highlight w:val="none"/>
          <w:lang w:eastAsia="zh-CN"/>
        </w:rPr>
        <w:t>项目</w:t>
      </w:r>
      <w:r>
        <w:rPr>
          <w:rFonts w:hint="eastAsia" w:ascii="宋体" w:hAnsi="宋体"/>
          <w:b w:val="0"/>
          <w:bCs/>
          <w:color w:val="auto"/>
          <w:szCs w:val="21"/>
          <w:highlight w:val="none"/>
        </w:rPr>
        <w:t>只接收电子版响应文件。</w:t>
      </w:r>
    </w:p>
    <w:p w14:paraId="11D01F83">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w:t>
      </w:r>
      <w:bookmarkStart w:id="2" w:name="_Hlk65832699"/>
      <w:r>
        <w:rPr>
          <w:rFonts w:hint="eastAsia" w:ascii="宋体" w:hAnsi="宋体"/>
          <w:b w:val="0"/>
          <w:bCs/>
          <w:color w:val="auto"/>
          <w:szCs w:val="21"/>
          <w:highlight w:val="none"/>
        </w:rPr>
        <w:t>3响应文件须由供应商在</w:t>
      </w:r>
      <w:r>
        <w:rPr>
          <w:rFonts w:hint="eastAsia" w:ascii="宋体" w:hAnsi="宋体"/>
          <w:b w:val="0"/>
          <w:bCs/>
          <w:color w:val="auto"/>
          <w:szCs w:val="21"/>
          <w:highlight w:val="none"/>
          <w:lang w:val="zh-CN"/>
        </w:rPr>
        <w:t>“</w:t>
      </w:r>
      <w:r>
        <w:rPr>
          <w:rFonts w:hint="eastAsia" w:ascii="宋体" w:hAnsi="宋体"/>
          <w:b w:val="0"/>
          <w:bCs/>
          <w:color w:val="auto"/>
          <w:szCs w:val="21"/>
          <w:highlight w:val="none"/>
        </w:rPr>
        <w:t>第五章 响应文件格式</w:t>
      </w:r>
      <w:r>
        <w:rPr>
          <w:rFonts w:hint="eastAsia" w:ascii="宋体" w:hAnsi="宋体"/>
          <w:b w:val="0"/>
          <w:bCs/>
          <w:color w:val="auto"/>
          <w:szCs w:val="21"/>
          <w:highlight w:val="none"/>
          <w:lang w:val="zh-CN"/>
        </w:rPr>
        <w:t>”</w:t>
      </w:r>
      <w:r>
        <w:rPr>
          <w:rFonts w:hint="eastAsia" w:ascii="宋体" w:hAnsi="宋体"/>
          <w:b w:val="0"/>
          <w:bCs/>
          <w:color w:val="auto"/>
          <w:szCs w:val="21"/>
          <w:highlight w:val="none"/>
        </w:rPr>
        <w:t>规定位置进行签署、盖章</w:t>
      </w:r>
      <w:bookmarkEnd w:id="2"/>
      <w:r>
        <w:rPr>
          <w:rFonts w:hint="eastAsia" w:ascii="宋体" w:hAnsi="宋体"/>
          <w:b w:val="0"/>
          <w:bCs/>
          <w:color w:val="auto"/>
          <w:szCs w:val="21"/>
          <w:highlight w:val="none"/>
        </w:rPr>
        <w:t>，否则其响应文件按无效响应处理。骑缝盖公章不视为在规定位置盖章。</w:t>
      </w:r>
    </w:p>
    <w:p w14:paraId="44B79B37">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.4响应文件中标注的供应商名称应与营业执照（事业单位法人证书、执业许可证、自然人身份证）及电子公章一致，否则其响应文件按无效响应处理。</w:t>
      </w:r>
    </w:p>
    <w:p w14:paraId="6DFD0073">
      <w:pPr>
        <w:keepNext w:val="0"/>
        <w:keepLines w:val="0"/>
        <w:pageBreakBefore w:val="0"/>
        <w:shd w:val="clear"/>
        <w:kinsoku/>
        <w:wordWrap/>
        <w:overflowPunct/>
        <w:topLinePunct w:val="0"/>
        <w:autoSpaceDE/>
        <w:autoSpaceDN/>
        <w:bidi w:val="0"/>
        <w:spacing w:line="400" w:lineRule="exact"/>
        <w:ind w:firstLine="420" w:firstLineChars="200"/>
        <w:jc w:val="both"/>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6.1</w:t>
      </w:r>
      <w:r>
        <w:rPr>
          <w:rFonts w:hint="eastAsia" w:ascii="宋体" w:hAnsi="宋体"/>
          <w:b w:val="0"/>
          <w:bCs/>
          <w:color w:val="auto"/>
          <w:szCs w:val="21"/>
          <w:highlight w:val="none"/>
        </w:rPr>
        <w:t>.5响应文件应避免涂改、行间插字或者删除，否则其响应文件按无效响应处理。</w:t>
      </w:r>
    </w:p>
    <w:p w14:paraId="41639894">
      <w:pPr>
        <w:keepNext w:val="0"/>
        <w:keepLines w:val="0"/>
        <w:pageBreakBefore w:val="0"/>
        <w:shd w:val="clear"/>
        <w:kinsoku/>
        <w:wordWrap/>
        <w:overflowPunct/>
        <w:topLinePunct w:val="0"/>
        <w:autoSpaceDE/>
        <w:autoSpaceDN/>
        <w:bidi w:val="0"/>
        <w:spacing w:line="400" w:lineRule="exact"/>
        <w:ind w:firstLine="420" w:firstLineChars="200"/>
        <w:jc w:val="both"/>
        <w:rPr>
          <w:rFonts w:hint="default" w:ascii="宋体" w:hAnsi="宋体" w:eastAsiaTheme="minorEastAsia"/>
          <w:b w:val="0"/>
          <w:bCs/>
          <w:color w:val="auto"/>
          <w:szCs w:val="21"/>
          <w:highlight w:val="none"/>
          <w:lang w:val="en-US" w:eastAsia="zh-CN"/>
        </w:rPr>
      </w:pPr>
      <w:r>
        <w:rPr>
          <w:rFonts w:hint="eastAsia" w:ascii="宋体" w:hAnsi="宋体"/>
          <w:b w:val="0"/>
          <w:bCs/>
          <w:color w:val="auto"/>
          <w:szCs w:val="21"/>
          <w:highlight w:val="none"/>
          <w:lang w:val="en-US" w:eastAsia="zh-CN"/>
        </w:rPr>
        <w:t>6.1.6电子磋商响应文件中须加盖供应商公章部分均采用 CA 签章.</w:t>
      </w:r>
    </w:p>
    <w:p w14:paraId="739A62D5">
      <w:pPr>
        <w:keepNext w:val="0"/>
        <w:keepLines w:val="0"/>
        <w:pageBreakBefore w:val="0"/>
        <w:shd w:val="clear"/>
        <w:kinsoku/>
        <w:wordWrap/>
        <w:overflowPunct/>
        <w:topLinePunct w:val="0"/>
        <w:autoSpaceDE/>
        <w:autoSpaceDN/>
        <w:bidi w:val="0"/>
        <w:spacing w:line="400" w:lineRule="exact"/>
        <w:ind w:firstLine="422" w:firstLineChars="200"/>
        <w:jc w:val="both"/>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响应文件的组成：资格</w:t>
      </w:r>
      <w:r>
        <w:rPr>
          <w:rFonts w:hint="eastAsia" w:ascii="宋体" w:hAnsi="宋体"/>
          <w:b/>
          <w:color w:val="auto"/>
          <w:szCs w:val="21"/>
          <w:highlight w:val="none"/>
          <w:lang w:eastAsia="zh-CN"/>
        </w:rPr>
        <w:t>文件、</w:t>
      </w:r>
      <w:r>
        <w:rPr>
          <w:rFonts w:hint="eastAsia" w:ascii="宋体" w:hAnsi="MS Mincho" w:eastAsia="宋体" w:cs="MS Mincho"/>
          <w:b/>
          <w:color w:val="auto"/>
          <w:szCs w:val="21"/>
          <w:highlight w:val="none"/>
          <w:lang w:eastAsia="zh-CN"/>
        </w:rPr>
        <w:t>报价文件、</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文件、技术文件</w:t>
      </w:r>
    </w:p>
    <w:p w14:paraId="05ED0EF0">
      <w:pPr>
        <w:keepNext w:val="0"/>
        <w:keepLines w:val="0"/>
        <w:pageBreakBefore w:val="0"/>
        <w:shd w:val="clear"/>
        <w:kinsoku/>
        <w:wordWrap/>
        <w:overflowPunct/>
        <w:topLinePunct w:val="0"/>
        <w:autoSpaceDE/>
        <w:autoSpaceDN/>
        <w:bidi w:val="0"/>
        <w:adjustRightInd w:val="0"/>
        <w:snapToGrid w:val="0"/>
        <w:spacing w:line="400" w:lineRule="exact"/>
        <w:ind w:firstLine="422" w:firstLineChars="200"/>
        <w:jc w:val="both"/>
        <w:rPr>
          <w:rFonts w:hint="eastAsia" w:ascii="宋体" w:hAnsi="宋体" w:eastAsiaTheme="minorEastAsia"/>
          <w:b/>
          <w:color w:val="auto"/>
          <w:szCs w:val="21"/>
          <w:highlight w:val="none"/>
          <w:lang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.1资格</w:t>
      </w:r>
      <w:r>
        <w:rPr>
          <w:rFonts w:hint="eastAsia" w:ascii="宋体" w:hAnsi="宋体"/>
          <w:b/>
          <w:color w:val="auto"/>
          <w:szCs w:val="21"/>
          <w:highlight w:val="none"/>
          <w:lang w:eastAsia="zh-CN"/>
        </w:rPr>
        <w:t>文件</w:t>
      </w:r>
    </w:p>
    <w:p w14:paraId="0388138D">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（1）投标文件签署授权委托书；</w:t>
      </w:r>
    </w:p>
    <w:p w14:paraId="1ED6B69D">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（2）磋商竞标人基本情况表；</w:t>
      </w:r>
    </w:p>
    <w:p w14:paraId="63EBD616">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基本账户开户许可证复印件或帐户基本信息复印件</w:t>
      </w:r>
      <w:r>
        <w:rPr>
          <w:rFonts w:hint="eastAsia" w:ascii="宋体" w:hAnsi="宋体"/>
          <w:color w:val="auto"/>
          <w:szCs w:val="21"/>
          <w:highlight w:val="none"/>
        </w:rPr>
        <w:t>；</w:t>
      </w:r>
    </w:p>
    <w:p w14:paraId="4FC65B1A">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（4）建设工程项目管理承诺书；</w:t>
      </w:r>
    </w:p>
    <w:p w14:paraId="77A8AA38">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（5）拟派项目经理、项目施工专职安全员基本情况表及相应的注册证书；</w:t>
      </w:r>
    </w:p>
    <w:p w14:paraId="3A0E0D50">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jc w:val="both"/>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）资格审查需要的其他材料：</w:t>
      </w:r>
      <w:r>
        <w:rPr>
          <w:rFonts w:hint="eastAsia" w:ascii="宋体" w:hAnsi="宋体"/>
          <w:color w:val="auto"/>
          <w:szCs w:val="21"/>
          <w:highlight w:val="none"/>
          <w:lang w:eastAsia="zh-CN"/>
        </w:rPr>
        <w:t>企业信誉实力一览表（如有）</w:t>
      </w:r>
      <w:r>
        <w:rPr>
          <w:rFonts w:hint="eastAsia" w:ascii="宋体" w:hAnsi="宋体"/>
          <w:color w:val="auto"/>
          <w:szCs w:val="21"/>
          <w:highlight w:val="none"/>
        </w:rPr>
        <w:t>、</w:t>
      </w:r>
      <w:r>
        <w:rPr>
          <w:rFonts w:hint="eastAsia" w:ascii="宋体" w:hAnsi="宋体"/>
          <w:color w:val="auto"/>
          <w:szCs w:val="21"/>
          <w:highlight w:val="none"/>
          <w:lang w:eastAsia="zh-CN"/>
        </w:rPr>
        <w:t>政府采购供应商信用承诺函</w:t>
      </w:r>
      <w:r>
        <w:rPr>
          <w:rFonts w:hint="eastAsia" w:ascii="宋体" w:hAnsi="宋体"/>
          <w:color w:val="auto"/>
          <w:szCs w:val="21"/>
          <w:highlight w:val="none"/>
        </w:rPr>
        <w:t>等。</w:t>
      </w:r>
    </w:p>
    <w:p w14:paraId="3615D998">
      <w:pPr>
        <w:pStyle w:val="26"/>
        <w:keepNext w:val="0"/>
        <w:keepLines w:val="0"/>
        <w:pageBreakBefore w:val="0"/>
        <w:shd w:val="clear"/>
        <w:kinsoku/>
        <w:wordWrap/>
        <w:overflowPunct/>
        <w:topLinePunct w:val="0"/>
        <w:autoSpaceDE/>
        <w:autoSpaceDN/>
        <w:bidi w:val="0"/>
        <w:spacing w:line="400" w:lineRule="exact"/>
        <w:ind w:firstLine="602" w:firstLineChars="300"/>
        <w:rPr>
          <w:rFonts w:hint="eastAsia" w:ascii="宋体" w:hAnsi="MS Mincho" w:eastAsia="MS Mincho" w:cs="MS Mincho"/>
          <w:b/>
          <w:color w:val="auto"/>
          <w:kern w:val="2"/>
          <w:sz w:val="21"/>
          <w:szCs w:val="21"/>
          <w:highlight w:val="none"/>
          <w:lang w:val="en-US" w:eastAsia="zh-CN" w:bidi="ar-SA"/>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.2</w:t>
      </w:r>
      <w:r>
        <w:rPr>
          <w:rFonts w:hint="eastAsia" w:ascii="宋体" w:hAnsi="MS Mincho" w:eastAsia="MS Mincho" w:cs="MS Mincho"/>
          <w:b/>
          <w:color w:val="auto"/>
          <w:kern w:val="2"/>
          <w:sz w:val="21"/>
          <w:szCs w:val="21"/>
          <w:highlight w:val="none"/>
          <w:lang w:val="en-US" w:eastAsia="zh-CN" w:bidi="ar-SA"/>
        </w:rPr>
        <w:t>报价文件</w:t>
      </w:r>
    </w:p>
    <w:p w14:paraId="5CF7BECF">
      <w:pPr>
        <w:keepNext w:val="0"/>
        <w:keepLines w:val="0"/>
        <w:pageBreakBefore w:val="0"/>
        <w:shd w:val="clear"/>
        <w:tabs>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（1）竞标函；</w:t>
      </w:r>
    </w:p>
    <w:p w14:paraId="4A624CDA">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hint="eastAsia" w:ascii="宋体" w:hAnsi="宋体"/>
          <w:b/>
          <w:color w:val="auto"/>
          <w:szCs w:val="21"/>
          <w:highlight w:val="none"/>
        </w:rPr>
      </w:pPr>
      <w:r>
        <w:rPr>
          <w:rFonts w:hint="eastAsia" w:ascii="宋体" w:hAnsi="宋体" w:cs="宋体"/>
          <w:color w:val="auto"/>
          <w:szCs w:val="21"/>
          <w:highlight w:val="none"/>
        </w:rPr>
        <w:t>（2）竞标函附录；</w:t>
      </w:r>
    </w:p>
    <w:p w14:paraId="30ECDEDA">
      <w:pPr>
        <w:keepNext w:val="0"/>
        <w:keepLines w:val="0"/>
        <w:pageBreakBefore w:val="0"/>
        <w:shd w:val="clear"/>
        <w:kinsoku/>
        <w:wordWrap/>
        <w:overflowPunct/>
        <w:topLinePunct w:val="0"/>
        <w:autoSpaceDE/>
        <w:autoSpaceDN/>
        <w:bidi w:val="0"/>
        <w:spacing w:line="400" w:lineRule="exact"/>
        <w:ind w:firstLine="527" w:firstLineChars="250"/>
        <w:rPr>
          <w:rFonts w:hint="eastAsia" w:ascii="宋体" w:hAnsi="宋体" w:eastAsia="宋体"/>
          <w:color w:val="auto"/>
          <w:szCs w:val="21"/>
          <w:highlight w:val="none"/>
          <w:lang w:val="en-US" w:eastAsia="zh-CN"/>
        </w:rPr>
      </w:pPr>
      <w:r>
        <w:rPr>
          <w:rFonts w:hint="eastAsia" w:ascii="宋体" w:hAnsi="宋体"/>
          <w:b/>
          <w:color w:val="auto"/>
          <w:szCs w:val="21"/>
          <w:highlight w:val="none"/>
        </w:rPr>
        <w:t>6.</w:t>
      </w:r>
      <w:r>
        <w:rPr>
          <w:rFonts w:hint="eastAsia" w:ascii="宋体" w:hAnsi="宋体"/>
          <w:b/>
          <w:color w:val="auto"/>
          <w:szCs w:val="21"/>
          <w:highlight w:val="none"/>
          <w:lang w:val="en-US" w:eastAsia="zh-CN"/>
        </w:rPr>
        <w:t>2</w:t>
      </w:r>
      <w:r>
        <w:rPr>
          <w:rFonts w:hint="eastAsia" w:ascii="宋体" w:hAnsi="宋体"/>
          <w:b/>
          <w:color w:val="auto"/>
          <w:szCs w:val="21"/>
          <w:highlight w:val="none"/>
        </w:rPr>
        <w:t>.3</w:t>
      </w:r>
      <w:r>
        <w:rPr>
          <w:rFonts w:hint="eastAsia" w:ascii="宋体" w:hAnsi="MS Mincho" w:eastAsia="MS Mincho" w:cs="MS Mincho"/>
          <w:b/>
          <w:color w:val="auto"/>
          <w:szCs w:val="21"/>
          <w:highlight w:val="none"/>
        </w:rPr>
        <w:t>商务</w:t>
      </w:r>
      <w:r>
        <w:rPr>
          <w:rFonts w:hint="eastAsia" w:ascii="宋体" w:hAnsi="MS Mincho" w:eastAsia="宋体" w:cs="MS Mincho"/>
          <w:b/>
          <w:color w:val="auto"/>
          <w:szCs w:val="21"/>
          <w:highlight w:val="none"/>
          <w:lang w:eastAsia="zh-CN"/>
        </w:rPr>
        <w:t>文件</w:t>
      </w:r>
    </w:p>
    <w:p w14:paraId="36F78971">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s="宋体"/>
          <w:color w:val="auto"/>
          <w:szCs w:val="21"/>
          <w:highlight w:val="none"/>
        </w:rPr>
        <w:t>工程量清单报价文件。</w:t>
      </w:r>
    </w:p>
    <w:p w14:paraId="37382C55">
      <w:pPr>
        <w:keepNext w:val="0"/>
        <w:keepLines w:val="0"/>
        <w:pageBreakBefore w:val="0"/>
        <w:shd w:val="clear"/>
        <w:kinsoku/>
        <w:wordWrap/>
        <w:overflowPunct/>
        <w:topLinePunct w:val="0"/>
        <w:autoSpaceDE/>
        <w:autoSpaceDN/>
        <w:bidi w:val="0"/>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w:t>
      </w:r>
      <w:r>
        <w:rPr>
          <w:rFonts w:hint="eastAsia" w:ascii="宋体" w:hAnsi="宋体"/>
          <w:bCs/>
          <w:color w:val="auto"/>
          <w:szCs w:val="21"/>
          <w:highlight w:val="none"/>
          <w:lang w:eastAsia="zh-CN"/>
        </w:rPr>
        <w:t>项目管理配备</w:t>
      </w:r>
      <w:r>
        <w:rPr>
          <w:rFonts w:hint="eastAsia" w:ascii="宋体" w:hAnsi="宋体"/>
          <w:bCs/>
          <w:color w:val="auto"/>
          <w:szCs w:val="21"/>
          <w:highlight w:val="none"/>
        </w:rPr>
        <w:t>（格式自拟）</w:t>
      </w:r>
    </w:p>
    <w:p w14:paraId="001D927A">
      <w:pPr>
        <w:keepNext w:val="0"/>
        <w:keepLines w:val="0"/>
        <w:pageBreakBefore w:val="0"/>
        <w:shd w:val="clear"/>
        <w:kinsoku/>
        <w:wordWrap/>
        <w:overflowPunct/>
        <w:topLinePunct w:val="0"/>
        <w:autoSpaceDE/>
        <w:autoSpaceDN/>
        <w:bidi w:val="0"/>
        <w:adjustRightInd w:val="0"/>
        <w:snapToGrid w:val="0"/>
        <w:spacing w:line="400" w:lineRule="exact"/>
        <w:ind w:firstLine="527" w:firstLineChars="250"/>
        <w:rPr>
          <w:rFonts w:ascii="宋体" w:hAnsi="宋体"/>
          <w:b/>
          <w:color w:val="auto"/>
          <w:szCs w:val="21"/>
          <w:highlight w:val="none"/>
        </w:rPr>
      </w:pPr>
      <w:r>
        <w:rPr>
          <w:rFonts w:hint="eastAsia" w:ascii="宋体" w:hAnsi="MS Mincho" w:eastAsia="MS Mincho" w:cs="MS Mincho"/>
          <w:b/>
          <w:color w:val="auto"/>
          <w:kern w:val="2"/>
          <w:sz w:val="21"/>
          <w:szCs w:val="21"/>
          <w:highlight w:val="none"/>
          <w:lang w:val="en-US" w:eastAsia="zh-CN" w:bidi="ar-SA"/>
        </w:rPr>
        <w:t>6.2.4</w:t>
      </w:r>
      <w:r>
        <w:rPr>
          <w:rFonts w:hint="eastAsia" w:ascii="宋体" w:hAnsi="宋体"/>
          <w:b/>
          <w:color w:val="auto"/>
          <w:szCs w:val="21"/>
          <w:highlight w:val="none"/>
        </w:rPr>
        <w:t>技术部分</w:t>
      </w:r>
    </w:p>
    <w:p w14:paraId="2DE62B44">
      <w:pPr>
        <w:keepNext w:val="0"/>
        <w:keepLines w:val="0"/>
        <w:pageBreakBefore w:val="0"/>
        <w:shd w:val="clear"/>
        <w:tabs>
          <w:tab w:val="left" w:pos="-49"/>
          <w:tab w:val="left" w:pos="0"/>
        </w:tabs>
        <w:kinsoku/>
        <w:wordWrap/>
        <w:overflowPunct/>
        <w:topLinePunct w:val="0"/>
        <w:autoSpaceDE/>
        <w:autoSpaceDN/>
        <w:bidi w:val="0"/>
        <w:adjustRightInd w:val="0"/>
        <w:spacing w:line="400" w:lineRule="exact"/>
        <w:ind w:firstLine="840" w:firstLineChars="400"/>
        <w:jc w:val="left"/>
        <w:textAlignment w:val="baseline"/>
        <w:rPr>
          <w:rFonts w:hint="eastAsia" w:ascii="宋体" w:hAnsi="宋体" w:cs="Times New Roman" w:eastAsiaTheme="minorEastAsia"/>
          <w:bCs/>
          <w:color w:val="auto"/>
          <w:kern w:val="2"/>
          <w:sz w:val="21"/>
          <w:szCs w:val="21"/>
          <w:highlight w:val="none"/>
          <w:lang w:val="en-US" w:eastAsia="zh-CN" w:bidi="ar-SA"/>
        </w:rPr>
      </w:pPr>
      <w:r>
        <w:rPr>
          <w:rFonts w:hint="eastAsia" w:ascii="宋体" w:hAnsi="宋体"/>
          <w:color w:val="auto"/>
          <w:szCs w:val="21"/>
          <w:highlight w:val="none"/>
        </w:rPr>
        <w:t>施工组织设计。</w:t>
      </w:r>
    </w:p>
    <w:p w14:paraId="7BDA3FA6">
      <w:pPr>
        <w:keepNext w:val="0"/>
        <w:keepLines w:val="0"/>
        <w:pageBreakBefore w:val="0"/>
        <w:shd w:val="clear"/>
        <w:kinsoku/>
        <w:wordWrap/>
        <w:overflowPunct/>
        <w:topLinePunct w:val="0"/>
        <w:autoSpaceDE/>
        <w:autoSpaceDN/>
        <w:bidi w:val="0"/>
        <w:adjustRightInd w:val="0"/>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7. 计量单位</w:t>
      </w:r>
    </w:p>
    <w:p w14:paraId="32F09BA3">
      <w:pPr>
        <w:keepNext w:val="0"/>
        <w:keepLines w:val="0"/>
        <w:pageBreakBefore w:val="0"/>
        <w:shd w:val="clear"/>
        <w:kinsoku/>
        <w:wordWrap/>
        <w:overflowPunct/>
        <w:topLinePunct w:val="0"/>
        <w:autoSpaceDE/>
        <w:autoSpaceDN/>
        <w:bidi w:val="0"/>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除技术要求中另有规定外，本文件所要求使用的计量单位均应采用国家法定计量单位。</w:t>
      </w:r>
    </w:p>
    <w:p w14:paraId="035640CA">
      <w:pPr>
        <w:keepNext w:val="0"/>
        <w:keepLines w:val="0"/>
        <w:pageBreakBefore w:val="0"/>
        <w:shd w:val="clear"/>
        <w:kinsoku/>
        <w:wordWrap/>
        <w:overflowPunct/>
        <w:topLinePunct w:val="0"/>
        <w:autoSpaceDE/>
        <w:autoSpaceDN/>
        <w:bidi w:val="0"/>
        <w:spacing w:line="400" w:lineRule="exact"/>
        <w:rPr>
          <w:rFonts w:ascii="宋体" w:hAnsi="宋体"/>
          <w:color w:val="auto"/>
          <w:szCs w:val="21"/>
          <w:highlight w:val="none"/>
        </w:rPr>
      </w:pPr>
    </w:p>
    <w:p w14:paraId="7CFD9648">
      <w:pPr>
        <w:keepNext w:val="0"/>
        <w:keepLines w:val="0"/>
        <w:pageBreakBefore w:val="0"/>
        <w:shd w:val="clear"/>
        <w:kinsoku/>
        <w:wordWrap/>
        <w:overflowPunct/>
        <w:topLinePunct w:val="0"/>
        <w:autoSpaceDE/>
        <w:autoSpaceDN/>
        <w:bidi w:val="0"/>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三、响应文件的密封</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标记</w:t>
      </w:r>
      <w:r>
        <w:rPr>
          <w:rFonts w:hint="eastAsia" w:ascii="宋体" w:hAnsi="宋体" w:eastAsia="宋体" w:cs="宋体"/>
          <w:b/>
          <w:color w:val="auto"/>
          <w:szCs w:val="21"/>
          <w:highlight w:val="none"/>
          <w:lang w:eastAsia="zh-CN"/>
        </w:rPr>
        <w:t>、递交和首次解密</w:t>
      </w:r>
    </w:p>
    <w:p w14:paraId="0B42F5B1">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响应文件的密封</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标记</w:t>
      </w:r>
    </w:p>
    <w:p w14:paraId="49A5FDD4">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rPr>
        <w:t>8.</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val="zh-CN"/>
        </w:rPr>
        <w:t>供应商进行电子交易应安装客户端软件—“广西政府采购云电子交易客户端”，并按照磋商文件和电子交易平台的要求编制并加密响应文件。供应商未按规定加密的响应文件，电子交易平台将拒收并提示。</w:t>
      </w:r>
    </w:p>
    <w:p w14:paraId="3579D8BD">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lang w:val="zh-CN"/>
        </w:rPr>
        <w:t>.2使用“广西政府采购云电子交易客户端”需要提前申领CA数字证书，申领流程见该项目采购公告附件。</w:t>
      </w:r>
    </w:p>
    <w:p w14:paraId="5DD8851C">
      <w:pPr>
        <w:keepNext w:val="0"/>
        <w:keepLines w:val="0"/>
        <w:pageBreakBefore w:val="0"/>
        <w:widowControl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3为确保网上操作合法、有效和安全，供应商应当在响应文件提交截止时间前完成在“</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”的身份认证，确保在电子交易过程中能够对相关数据电文进行加密和使用电子签名。</w:t>
      </w:r>
    </w:p>
    <w:p w14:paraId="3AC182B8">
      <w:pPr>
        <w:pStyle w:val="7"/>
        <w:rPr>
          <w:rFonts w:hint="eastAsia"/>
          <w:color w:val="auto"/>
          <w:highlight w:val="none"/>
          <w:lang w:eastAsia="zh-CN"/>
        </w:rPr>
      </w:pPr>
    </w:p>
    <w:p w14:paraId="2EB79631">
      <w:pPr>
        <w:keepNext w:val="0"/>
        <w:keepLines w:val="0"/>
        <w:pageBreakBefore w:val="0"/>
        <w:widowControl w:val="0"/>
        <w:numPr>
          <w:ilvl w:val="0"/>
          <w:numId w:val="10"/>
        </w:numPr>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响应文件的递交</w:t>
      </w:r>
    </w:p>
    <w:p w14:paraId="53C81630">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9.1</w:t>
      </w:r>
      <w:r>
        <w:rPr>
          <w:rFonts w:hint="eastAsia" w:ascii="宋体" w:hAnsi="宋体" w:eastAsia="宋体" w:cs="宋体"/>
          <w:b w:val="0"/>
          <w:bCs/>
          <w:color w:val="auto"/>
          <w:szCs w:val="21"/>
          <w:highlight w:val="none"/>
        </w:rPr>
        <w:t>通过</w:t>
      </w:r>
      <w:r>
        <w:rPr>
          <w:rFonts w:hint="eastAsia" w:ascii="宋体" w:hAnsi="宋体" w:eastAsia="宋体" w:cs="宋体"/>
          <w:b w:val="0"/>
          <w:bCs/>
          <w:color w:val="auto"/>
          <w:szCs w:val="21"/>
          <w:highlight w:val="none"/>
          <w:lang w:eastAsia="zh-CN"/>
        </w:rPr>
        <w:t>广西政府采购云平台</w:t>
      </w:r>
      <w:r>
        <w:rPr>
          <w:rFonts w:hint="eastAsia" w:ascii="宋体" w:hAnsi="宋体" w:eastAsia="宋体" w:cs="宋体"/>
          <w:b w:val="0"/>
          <w:bCs/>
          <w:color w:val="auto"/>
          <w:szCs w:val="21"/>
          <w:highlight w:val="none"/>
        </w:rPr>
        <w:t>实行在线竞标响应</w:t>
      </w:r>
    </w:p>
    <w:p w14:paraId="0D7A52E1">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2</w:t>
      </w:r>
      <w:r>
        <w:rPr>
          <w:rFonts w:hint="eastAsia" w:ascii="宋体"/>
          <w:b w:val="0"/>
          <w:bCs/>
          <w:color w:val="auto"/>
          <w:szCs w:val="21"/>
          <w:highlight w:val="none"/>
          <w:lang w:eastAsia="zh-CN"/>
        </w:rPr>
        <w:t>供应商必须在“供应商须知前附表”规定的时间和地点提交响应文件。</w:t>
      </w:r>
    </w:p>
    <w:p w14:paraId="74AB11BC">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3</w:t>
      </w:r>
      <w:r>
        <w:rPr>
          <w:rFonts w:hint="eastAsia" w:ascii="宋体"/>
          <w:b w:val="0"/>
          <w:bCs/>
          <w:color w:val="auto"/>
          <w:szCs w:val="21"/>
          <w:highlight w:val="none"/>
          <w:lang w:eastAsia="zh-CN"/>
        </w:rPr>
        <w:t>在响应文件提交截止时间以后，不能补充、修改响应文件。</w:t>
      </w:r>
    </w:p>
    <w:p w14:paraId="01FAA8E5">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4</w:t>
      </w:r>
      <w:r>
        <w:rPr>
          <w:rFonts w:hint="eastAsia" w:ascii="宋体"/>
          <w:b w:val="0"/>
          <w:bCs/>
          <w:color w:val="auto"/>
          <w:szCs w:val="21"/>
          <w:highlight w:val="none"/>
          <w:lang w:eastAsia="zh-CN"/>
        </w:rPr>
        <w:t>在提交“最后报价”后，供应商不能退出磋商。</w:t>
      </w:r>
    </w:p>
    <w:p w14:paraId="535A79E3">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5</w:t>
      </w:r>
      <w:r>
        <w:rPr>
          <w:rFonts w:hint="eastAsia" w:ascii="宋体"/>
          <w:b w:val="0"/>
          <w:bCs/>
          <w:color w:val="auto"/>
          <w:szCs w:val="21"/>
          <w:highlight w:val="none"/>
          <w:lang w:eastAsia="zh-CN"/>
        </w:rPr>
        <w:t>电子交易平台收到响应文件，将妥善保存并即时向供应商发出确认回执通知。在响应文件提交截止时间前，除供应商补充、修改或者撤回响应文件外，任何单位和个人不得解密或提取响应文件。</w:t>
      </w:r>
    </w:p>
    <w:p w14:paraId="4DA91FDE">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6</w:t>
      </w:r>
      <w:r>
        <w:rPr>
          <w:rFonts w:hint="eastAsia" w:ascii="宋体"/>
          <w:b w:val="0"/>
          <w:bCs/>
          <w:color w:val="auto"/>
          <w:szCs w:val="21"/>
          <w:highlight w:val="none"/>
          <w:lang w:eastAsia="zh-CN"/>
        </w:rPr>
        <w:t>采购机构不可视情况延长提交响应文件的截止时间。</w:t>
      </w:r>
    </w:p>
    <w:p w14:paraId="0131FA3E">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w:t>
      </w:r>
      <w:r>
        <w:rPr>
          <w:rFonts w:hint="eastAsia" w:ascii="宋体"/>
          <w:b w:val="0"/>
          <w:bCs/>
          <w:color w:val="auto"/>
          <w:szCs w:val="21"/>
          <w:highlight w:val="none"/>
          <w:lang w:eastAsia="zh-CN"/>
        </w:rPr>
        <w:t>.</w:t>
      </w:r>
      <w:r>
        <w:rPr>
          <w:rFonts w:hint="eastAsia" w:ascii="宋体"/>
          <w:b w:val="0"/>
          <w:bCs/>
          <w:color w:val="auto"/>
          <w:szCs w:val="21"/>
          <w:highlight w:val="none"/>
          <w:lang w:val="en-US" w:eastAsia="zh-CN"/>
        </w:rPr>
        <w:t>7</w:t>
      </w:r>
      <w:r>
        <w:rPr>
          <w:rFonts w:hint="eastAsia" w:ascii="宋体"/>
          <w:b w:val="0"/>
          <w:bCs/>
          <w:color w:val="auto"/>
          <w:szCs w:val="21"/>
          <w:highlight w:val="none"/>
          <w:lang w:eastAsia="zh-CN"/>
        </w:rPr>
        <w:t>备份响应文件：本项目不接受备份响应文件。</w:t>
      </w:r>
    </w:p>
    <w:p w14:paraId="6BEACBCD">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ascii="宋体"/>
          <w:b w:val="0"/>
          <w:bCs/>
          <w:color w:val="auto"/>
          <w:szCs w:val="21"/>
          <w:highlight w:val="none"/>
          <w:lang w:eastAsia="zh-CN"/>
        </w:rPr>
      </w:pPr>
      <w:r>
        <w:rPr>
          <w:rFonts w:hint="eastAsia" w:ascii="宋体"/>
          <w:b w:val="0"/>
          <w:bCs/>
          <w:color w:val="auto"/>
          <w:szCs w:val="21"/>
          <w:highlight w:val="none"/>
          <w:lang w:val="en-US" w:eastAsia="zh-CN"/>
        </w:rPr>
        <w:t>9.8首次解密：</w:t>
      </w:r>
      <w:r>
        <w:rPr>
          <w:rFonts w:hint="eastAsia" w:ascii="宋体"/>
          <w:b w:val="0"/>
          <w:bCs/>
          <w:color w:val="auto"/>
          <w:szCs w:val="21"/>
          <w:highlight w:val="none"/>
          <w:lang w:eastAsia="zh-CN"/>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w:t>
      </w:r>
      <w:r>
        <w:rPr>
          <w:rFonts w:hint="eastAsia" w:ascii="宋体"/>
          <w:b w:val="0"/>
          <w:bCs/>
          <w:color w:val="auto"/>
          <w:szCs w:val="21"/>
          <w:highlight w:val="none"/>
          <w:lang w:val="en-US" w:eastAsia="zh-CN"/>
        </w:rPr>
        <w:t>11.2</w:t>
      </w:r>
      <w:r>
        <w:rPr>
          <w:rFonts w:hint="eastAsia" w:ascii="宋体"/>
          <w:b w:val="0"/>
          <w:bCs/>
          <w:color w:val="auto"/>
          <w:szCs w:val="21"/>
          <w:highlight w:val="none"/>
          <w:lang w:eastAsia="zh-CN"/>
        </w:rPr>
        <w:t>电子交易活动的中止”。）</w:t>
      </w:r>
    </w:p>
    <w:p w14:paraId="2836D413">
      <w:pPr>
        <w:keepNext w:val="0"/>
        <w:keepLines w:val="0"/>
        <w:pageBreakBefore w:val="0"/>
        <w:widowControl w:val="0"/>
        <w:numPr>
          <w:ilvl w:val="0"/>
          <w:numId w:val="0"/>
        </w:numPr>
        <w:shd w:val="clear"/>
        <w:kinsoku/>
        <w:wordWrap/>
        <w:overflowPunct/>
        <w:topLinePunct w:val="0"/>
        <w:autoSpaceDE/>
        <w:autoSpaceDN/>
        <w:bidi w:val="0"/>
        <w:adjustRightInd/>
        <w:snapToGrid/>
        <w:spacing w:line="420" w:lineRule="exact"/>
        <w:ind w:firstLine="420" w:firstLineChars="200"/>
        <w:textAlignment w:val="auto"/>
        <w:rPr>
          <w:rFonts w:hint="eastAsia"/>
          <w:b w:val="0"/>
          <w:bCs/>
          <w:color w:val="auto"/>
          <w:highlight w:val="none"/>
          <w:lang w:eastAsia="zh-CN"/>
        </w:rPr>
      </w:pPr>
      <w:r>
        <w:rPr>
          <w:rFonts w:hint="eastAsia" w:ascii="宋体"/>
          <w:b w:val="0"/>
          <w:bCs/>
          <w:color w:val="auto"/>
          <w:szCs w:val="21"/>
          <w:highlight w:val="none"/>
          <w:lang w:eastAsia="zh-CN"/>
        </w:rPr>
        <w:t>如供应商成功解密响应文件，但未在“广西政府采购云平台”电子开标大厅参加磋商的，视同认可磋商过程和结果，由此产生的后果由供应商自行负责。 参与磋商的供应商不足3家的，不得开标。</w:t>
      </w:r>
    </w:p>
    <w:p w14:paraId="0E97C428">
      <w:pPr>
        <w:pStyle w:val="83"/>
        <w:keepNext w:val="0"/>
        <w:keepLines w:val="0"/>
        <w:pageBreakBefore w:val="0"/>
        <w:widowControl w:val="0"/>
        <w:shd w:val="clear"/>
        <w:kinsoku/>
        <w:wordWrap/>
        <w:overflowPunct/>
        <w:topLinePunct w:val="0"/>
        <w:autoSpaceDE/>
        <w:autoSpaceDN/>
        <w:bidi w:val="0"/>
        <w:adjustRightInd/>
        <w:snapToGrid/>
        <w:spacing w:line="200" w:lineRule="exact"/>
        <w:ind w:left="0" w:leftChars="0" w:firstLine="0" w:firstLineChars="0"/>
        <w:textAlignment w:val="auto"/>
        <w:rPr>
          <w:rFonts w:hint="default"/>
          <w:color w:val="auto"/>
          <w:highlight w:val="none"/>
          <w:lang w:val="en-US" w:eastAsia="zh-CN"/>
        </w:rPr>
      </w:pPr>
    </w:p>
    <w:p w14:paraId="472E4978">
      <w:pPr>
        <w:keepNext w:val="0"/>
        <w:keepLines w:val="0"/>
        <w:pageBreakBefore w:val="0"/>
        <w:shd w:val="clear"/>
        <w:kinsoku/>
        <w:wordWrap/>
        <w:overflowPunct/>
        <w:topLinePunct w:val="0"/>
        <w:autoSpaceDE/>
        <w:autoSpaceDN/>
        <w:bidi w:val="0"/>
        <w:spacing w:line="400" w:lineRule="exact"/>
        <w:rPr>
          <w:rFonts w:ascii="宋体" w:hAnsi="宋体"/>
          <w:b/>
          <w:color w:val="auto"/>
          <w:szCs w:val="21"/>
          <w:highlight w:val="none"/>
        </w:rPr>
      </w:pPr>
      <w:r>
        <w:rPr>
          <w:rFonts w:hint="eastAsia" w:ascii="宋体" w:hAnsi="宋体"/>
          <w:b/>
          <w:color w:val="auto"/>
          <w:szCs w:val="21"/>
          <w:highlight w:val="none"/>
        </w:rPr>
        <w:t>四、竞争性磋商（简称磋商）与评审</w:t>
      </w:r>
    </w:p>
    <w:p w14:paraId="7FB58215">
      <w:pPr>
        <w:keepNext w:val="0"/>
        <w:keepLines w:val="0"/>
        <w:pageBreakBefore w:val="0"/>
        <w:shd w:val="clear"/>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10.磋商小组组成及磋商时间、地点、人员</w:t>
      </w:r>
    </w:p>
    <w:p w14:paraId="6482FCC7">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10.1磋商小组构成：3人。</w:t>
      </w:r>
    </w:p>
    <w:p w14:paraId="628B3799">
      <w:pPr>
        <w:keepNext w:val="0"/>
        <w:keepLines w:val="0"/>
        <w:pageBreakBefore w:val="0"/>
        <w:shd w:val="clear"/>
        <w:kinsoku/>
        <w:wordWrap/>
        <w:overflowPunct/>
        <w:topLinePunct w:val="0"/>
        <w:autoSpaceDE/>
        <w:autoSpaceDN/>
        <w:bidi w:val="0"/>
        <w:adjustRightInd/>
        <w:snapToGrid/>
        <w:spacing w:line="440" w:lineRule="exact"/>
        <w:ind w:firstLine="840" w:firstLineChars="400"/>
        <w:textAlignment w:val="auto"/>
        <w:rPr>
          <w:rFonts w:ascii="宋体" w:hAnsi="宋体"/>
          <w:color w:val="auto"/>
          <w:szCs w:val="21"/>
          <w:highlight w:val="none"/>
        </w:rPr>
      </w:pPr>
      <w:r>
        <w:rPr>
          <w:rFonts w:hint="eastAsia" w:ascii="宋体" w:hAnsi="宋体"/>
          <w:color w:val="auto"/>
          <w:szCs w:val="21"/>
          <w:highlight w:val="none"/>
        </w:rPr>
        <w:t>评标专家确定方式：</w:t>
      </w:r>
      <w:r>
        <w:rPr>
          <w:rFonts w:hint="eastAsia" w:ascii="宋体" w:hAnsi="宋体"/>
          <w:color w:val="auto"/>
          <w:szCs w:val="21"/>
          <w:highlight w:val="none"/>
          <w:lang w:val="zh-CN"/>
        </w:rPr>
        <w:t>从</w:t>
      </w:r>
      <w:r>
        <w:rPr>
          <w:rFonts w:hint="eastAsia" w:ascii="宋体" w:hAnsi="宋体"/>
          <w:color w:val="auto"/>
          <w:szCs w:val="21"/>
          <w:highlight w:val="none"/>
        </w:rPr>
        <w:t>广西政府采购云平台</w:t>
      </w:r>
      <w:r>
        <w:rPr>
          <w:rFonts w:hint="eastAsia" w:ascii="宋体" w:hAnsi="宋体"/>
          <w:color w:val="auto"/>
          <w:szCs w:val="21"/>
          <w:highlight w:val="none"/>
          <w:lang w:val="zh-CN"/>
        </w:rPr>
        <w:t>评审专家库系统中</w:t>
      </w:r>
      <w:r>
        <w:rPr>
          <w:rFonts w:hint="eastAsia" w:ascii="宋体" w:hAnsi="宋体"/>
          <w:color w:val="auto"/>
          <w:szCs w:val="21"/>
          <w:highlight w:val="none"/>
        </w:rPr>
        <w:t>随机抽取。</w:t>
      </w:r>
    </w:p>
    <w:p w14:paraId="300EF966">
      <w:pPr>
        <w:keepNext w:val="0"/>
        <w:keepLines w:val="0"/>
        <w:pageBreakBefore w:val="0"/>
        <w:shd w:val="clear"/>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lang w:eastAsia="zh-CN"/>
        </w:rPr>
      </w:pPr>
      <w:r>
        <w:rPr>
          <w:rFonts w:hint="eastAsia" w:ascii="宋体" w:hAnsi="宋体"/>
          <w:color w:val="auto"/>
          <w:szCs w:val="21"/>
          <w:highlight w:val="none"/>
        </w:rPr>
        <w:t>10.2 具体的磋商时间、地点、人员见竞标人须知前附表</w:t>
      </w:r>
      <w:r>
        <w:rPr>
          <w:rFonts w:hint="eastAsia" w:ascii="宋体" w:hAnsi="宋体"/>
          <w:color w:val="auto"/>
          <w:szCs w:val="21"/>
          <w:highlight w:val="none"/>
          <w:lang w:eastAsia="zh-CN"/>
        </w:rPr>
        <w:t>。</w:t>
      </w:r>
    </w:p>
    <w:p w14:paraId="4C905BFE">
      <w:pPr>
        <w:keepNext w:val="0"/>
        <w:keepLines w:val="0"/>
        <w:pageBreakBefore w:val="0"/>
        <w:shd w:val="clear"/>
        <w:kinsoku/>
        <w:wordWrap/>
        <w:overflowPunct/>
        <w:topLinePunct w:val="0"/>
        <w:autoSpaceDE/>
        <w:autoSpaceDN/>
        <w:bidi w:val="0"/>
        <w:adjustRightInd/>
        <w:snapToGrid/>
        <w:spacing w:line="440" w:lineRule="exact"/>
        <w:textAlignment w:val="auto"/>
        <w:rPr>
          <w:rFonts w:ascii="宋体" w:hAnsi="宋体"/>
          <w:b/>
          <w:bCs/>
          <w:color w:val="auto"/>
          <w:szCs w:val="21"/>
          <w:highlight w:val="none"/>
        </w:rPr>
      </w:pPr>
      <w:r>
        <w:rPr>
          <w:rFonts w:hint="eastAsia" w:ascii="宋体" w:hAnsi="宋体"/>
          <w:b/>
          <w:bCs/>
          <w:color w:val="auto"/>
          <w:szCs w:val="21"/>
          <w:highlight w:val="none"/>
        </w:rPr>
        <w:t>11．评审原则和评审办法</w:t>
      </w:r>
    </w:p>
    <w:p w14:paraId="4733C4DC">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11.1</w:t>
      </w:r>
      <w:r>
        <w:rPr>
          <w:rFonts w:hint="eastAsia" w:ascii="宋体" w:hAnsi="宋体"/>
          <w:b w:val="0"/>
          <w:bCs w:val="0"/>
          <w:color w:val="auto"/>
          <w:szCs w:val="21"/>
          <w:highlight w:val="none"/>
        </w:rPr>
        <w:t>具体评审原则和评审办法见评分标准。</w:t>
      </w:r>
    </w:p>
    <w:p w14:paraId="7536A0B3">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lang w:val="en-US" w:eastAsia="zh-CN"/>
        </w:rPr>
        <w:t>11.2</w:t>
      </w:r>
      <w:r>
        <w:rPr>
          <w:rFonts w:hint="eastAsia" w:ascii="宋体" w:hAnsi="宋体"/>
          <w:b w:val="0"/>
          <w:bCs w:val="0"/>
          <w:color w:val="auto"/>
          <w:szCs w:val="21"/>
          <w:highlight w:val="none"/>
        </w:rPr>
        <w:t>电子交易活动的中止。采购过程中出现以下情形，导致电子交易平台无法正常运行，或者无法保证电子交易的公平、公正和安全时，采购机构可中止电子交易活动：</w:t>
      </w:r>
    </w:p>
    <w:p w14:paraId="43ED15AD">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（1）电子交易平台发生故障而无法登录访问的； </w:t>
      </w:r>
    </w:p>
    <w:p w14:paraId="7EEB25E1">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（2）电子交易平台应用或数据库出现错误，不能进行正常操作的；</w:t>
      </w:r>
    </w:p>
    <w:p w14:paraId="471EE2E8">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（3）电子交易平台发现严重安全漏洞，有潜在泄密危险的；</w:t>
      </w:r>
    </w:p>
    <w:p w14:paraId="5C6ADC9C">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（4）病毒发作导致不能进行正常操作的； </w:t>
      </w:r>
    </w:p>
    <w:p w14:paraId="0BE3002F">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hint="eastAsia" w:ascii="宋体" w:hAnsi="宋体"/>
          <w:b w:val="0"/>
          <w:bCs w:val="0"/>
          <w:color w:val="auto"/>
          <w:szCs w:val="21"/>
          <w:highlight w:val="none"/>
        </w:rPr>
      </w:pPr>
      <w:r>
        <w:rPr>
          <w:rFonts w:hint="eastAsia" w:ascii="宋体" w:hAnsi="宋体"/>
          <w:b w:val="0"/>
          <w:bCs w:val="0"/>
          <w:color w:val="auto"/>
          <w:szCs w:val="21"/>
          <w:highlight w:val="none"/>
        </w:rPr>
        <w:t>（4）其他无法保证电子交易的公平、公正和安全的情况。</w:t>
      </w:r>
    </w:p>
    <w:p w14:paraId="622EEE2D">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b w:val="0"/>
          <w:bCs w:val="0"/>
          <w:color w:val="auto"/>
          <w:highlight w:val="none"/>
        </w:rPr>
      </w:pPr>
      <w:r>
        <w:rPr>
          <w:rFonts w:hint="eastAsia" w:ascii="宋体" w:hAnsi="宋体"/>
          <w:b w:val="0"/>
          <w:bCs w:val="0"/>
          <w:color w:val="auto"/>
          <w:szCs w:val="21"/>
          <w:highlight w:val="none"/>
          <w:lang w:val="en-US" w:eastAsia="zh-CN"/>
        </w:rPr>
        <w:t>11.3</w:t>
      </w:r>
      <w:r>
        <w:rPr>
          <w:rFonts w:hint="eastAsia" w:ascii="宋体" w:hAnsi="宋体"/>
          <w:b w:val="0"/>
          <w:bCs w:val="0"/>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EA0FEE1">
      <w:pPr>
        <w:keepNext w:val="0"/>
        <w:keepLines w:val="0"/>
        <w:pageBreakBefore w:val="0"/>
        <w:shd w:val="clear"/>
        <w:kinsoku/>
        <w:wordWrap/>
        <w:overflowPunct/>
        <w:topLinePunct w:val="0"/>
        <w:autoSpaceDE/>
        <w:autoSpaceDN/>
        <w:bidi w:val="0"/>
        <w:adjustRightInd/>
        <w:snapToGrid/>
        <w:spacing w:line="420" w:lineRule="exact"/>
        <w:textAlignment w:val="auto"/>
        <w:rPr>
          <w:rFonts w:ascii="宋体" w:hAnsi="宋体"/>
          <w:b/>
          <w:bCs/>
          <w:color w:val="auto"/>
          <w:szCs w:val="21"/>
          <w:highlight w:val="none"/>
        </w:rPr>
      </w:pPr>
      <w:r>
        <w:rPr>
          <w:rFonts w:hint="eastAsia" w:ascii="宋体" w:hAnsi="宋体"/>
          <w:b/>
          <w:bCs/>
          <w:color w:val="auto"/>
          <w:szCs w:val="21"/>
          <w:highlight w:val="none"/>
        </w:rPr>
        <w:t>12.响应文件评审及磋商的步骤</w:t>
      </w:r>
    </w:p>
    <w:p w14:paraId="78C356FB">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12.1</w:t>
      </w:r>
      <w:r>
        <w:rPr>
          <w:rFonts w:hint="eastAsia" w:ascii="宋体" w:hAnsi="宋体"/>
          <w:b/>
          <w:color w:val="auto"/>
          <w:szCs w:val="21"/>
          <w:highlight w:val="none"/>
        </w:rPr>
        <w:t>磋商保证金的确认</w:t>
      </w:r>
      <w:r>
        <w:rPr>
          <w:rFonts w:hint="eastAsia" w:ascii="宋体" w:hAnsi="宋体"/>
          <w:color w:val="auto"/>
          <w:szCs w:val="21"/>
          <w:highlight w:val="none"/>
        </w:rPr>
        <w:t>：无</w:t>
      </w:r>
    </w:p>
    <w:p w14:paraId="7CAA2D52">
      <w:pPr>
        <w:keepNext w:val="0"/>
        <w:keepLines w:val="0"/>
        <w:pageBreakBefore w:val="0"/>
        <w:shd w:val="clear"/>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12.2</w:t>
      </w:r>
      <w:r>
        <w:rPr>
          <w:rFonts w:hint="eastAsia" w:ascii="宋体" w:hAnsi="宋体"/>
          <w:b/>
          <w:color w:val="auto"/>
          <w:szCs w:val="21"/>
          <w:highlight w:val="none"/>
        </w:rPr>
        <w:t>资格（符合性）审查：</w:t>
      </w:r>
      <w:r>
        <w:rPr>
          <w:rFonts w:hint="eastAsia" w:ascii="宋体" w:hAns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b/>
          <w:bCs/>
          <w:color w:val="auto"/>
          <w:szCs w:val="21"/>
          <w:highlight w:val="none"/>
        </w:rPr>
        <w:t>电子函形式</w:t>
      </w:r>
      <w:r>
        <w:rPr>
          <w:rFonts w:hint="eastAsia" w:ascii="宋体" w:hAnsi="宋体"/>
          <w:color w:val="auto"/>
          <w:szCs w:val="21"/>
          <w:highlight w:val="none"/>
        </w:rPr>
        <w:t>告知有关竞标人。</w:t>
      </w:r>
    </w:p>
    <w:p w14:paraId="3E6F890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12.3第一轮磋商</w:t>
      </w:r>
    </w:p>
    <w:p w14:paraId="24FB7B5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磋商小组按已确定的磋商顺序，磋商小组所有成员应当集中与单一竞标人分别进行磋商，并给予所有参加磋商的竞标人平等的磋商机会。</w:t>
      </w:r>
    </w:p>
    <w:p w14:paraId="736D94C0">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6D2C966">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对磋商文件作出的实质性变动是磋商文件的有效组成部分，磋商小组应当及时以</w:t>
      </w:r>
      <w:r>
        <w:rPr>
          <w:rFonts w:hint="eastAsia" w:ascii="宋体" w:hAnsi="宋体"/>
          <w:b/>
          <w:bCs/>
          <w:color w:val="auto"/>
          <w:szCs w:val="21"/>
          <w:highlight w:val="none"/>
        </w:rPr>
        <w:t>电子澄清函形式</w:t>
      </w:r>
      <w:r>
        <w:rPr>
          <w:rFonts w:hint="eastAsia" w:ascii="宋体" w:hAnsi="宋体"/>
          <w:color w:val="auto"/>
          <w:szCs w:val="21"/>
          <w:highlight w:val="none"/>
        </w:rPr>
        <w:t>同时通知所有参加</w:t>
      </w:r>
      <w:r>
        <w:rPr>
          <w:rFonts w:hint="eastAsia" w:ascii="宋体" w:hAnsi="宋体"/>
          <w:color w:val="auto"/>
          <w:szCs w:val="21"/>
          <w:highlight w:val="none"/>
          <w:lang w:eastAsia="zh-CN"/>
        </w:rPr>
        <w:t>磋商</w:t>
      </w:r>
      <w:r>
        <w:rPr>
          <w:rFonts w:hint="eastAsia" w:ascii="宋体" w:hAnsi="宋体"/>
          <w:color w:val="auto"/>
          <w:szCs w:val="21"/>
          <w:highlight w:val="none"/>
        </w:rPr>
        <w:t>的供应商。</w:t>
      </w:r>
    </w:p>
    <w:p w14:paraId="0DDAA88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s="宋体"/>
          <w:color w:val="auto"/>
          <w:szCs w:val="21"/>
          <w:highlight w:val="none"/>
        </w:rPr>
        <w:t>供应商必须按照文件的变动情况和</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小组的要求以</w:t>
      </w:r>
      <w:r>
        <w:rPr>
          <w:rFonts w:hint="eastAsia" w:ascii="宋体" w:hAnsi="宋体" w:cs="宋体"/>
          <w:b/>
          <w:bCs/>
          <w:color w:val="auto"/>
          <w:szCs w:val="21"/>
          <w:highlight w:val="none"/>
          <w:lang w:eastAsia="zh-CN"/>
        </w:rPr>
        <w:t>电子</w:t>
      </w:r>
      <w:r>
        <w:rPr>
          <w:rFonts w:hint="eastAsia" w:ascii="宋体" w:hAnsi="宋体" w:cs="宋体"/>
          <w:b/>
          <w:bCs/>
          <w:color w:val="auto"/>
          <w:szCs w:val="21"/>
          <w:highlight w:val="none"/>
        </w:rPr>
        <w:t>回函的形式</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并加盖电子公章</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重新提交响应文件</w:t>
      </w:r>
      <w:r>
        <w:rPr>
          <w:rFonts w:hint="eastAsia" w:ascii="宋体" w:hAnsi="宋体" w:cs="宋体"/>
          <w:b/>
          <w:bCs/>
          <w:color w:val="auto"/>
          <w:szCs w:val="21"/>
          <w:highlight w:val="none"/>
        </w:rPr>
        <w:t>。</w:t>
      </w:r>
      <w:r>
        <w:rPr>
          <w:rFonts w:hint="eastAsia" w:ascii="宋体" w:hAnsi="宋体" w:cs="宋体"/>
          <w:color w:val="auto"/>
          <w:szCs w:val="21"/>
          <w:highlight w:val="none"/>
        </w:rPr>
        <w:t>参加</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的供应商未在规定时间内重新提交响应文件的，视同退出</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w:t>
      </w:r>
      <w:r>
        <w:rPr>
          <w:rFonts w:hint="eastAsia" w:ascii="宋体" w:hAnsi="宋体"/>
          <w:color w:val="auto"/>
          <w:szCs w:val="21"/>
          <w:highlight w:val="none"/>
        </w:rPr>
        <w:t>磋商中，磋商的任何一方不得透露与磋商有关的其他竞标人的技术资料、价格和其他信息。</w:t>
      </w:r>
    </w:p>
    <w:p w14:paraId="4EA97C4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14:paraId="5AE6066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14:paraId="65F2E840">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12.4磋商文件修正</w:t>
      </w:r>
    </w:p>
    <w:p w14:paraId="74C044DD">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⑴第一轮磋商结束后，磋商小组进行合议。根据第一轮磋商掌握的情况，可以对磋商文件进行修改，确定采购内容的详细规格或具体要求，优化采购方案。</w:t>
      </w:r>
    </w:p>
    <w:p w14:paraId="6A72F0CB">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⑵采购代理机构通知响应竞标人集中，磋商小组强调调整后的采购要求，将磋商文件的修改结果以</w:t>
      </w:r>
      <w:r>
        <w:rPr>
          <w:rFonts w:hint="eastAsia" w:ascii="宋体" w:hAnsi="宋体"/>
          <w:b/>
          <w:bCs/>
          <w:color w:val="auto"/>
          <w:szCs w:val="21"/>
          <w:highlight w:val="none"/>
          <w:lang w:eastAsia="zh-CN"/>
        </w:rPr>
        <w:t>电子函</w:t>
      </w:r>
      <w:r>
        <w:rPr>
          <w:rFonts w:hint="eastAsia" w:ascii="宋体" w:hAnsi="宋体"/>
          <w:b/>
          <w:bCs/>
          <w:color w:val="auto"/>
          <w:szCs w:val="21"/>
          <w:highlight w:val="none"/>
        </w:rPr>
        <w:t>形式</w:t>
      </w:r>
      <w:r>
        <w:rPr>
          <w:rFonts w:hint="eastAsia" w:ascii="宋体" w:hAnsi="宋体"/>
          <w:color w:val="auto"/>
          <w:szCs w:val="21"/>
          <w:highlight w:val="none"/>
        </w:rPr>
        <w:t>通知响应竞标人，向响应竞标人提供较充分的修正时间。</w:t>
      </w:r>
    </w:p>
    <w:p w14:paraId="76C23867">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⑶响应竞标人根据第一轮磋商情况和磋商文件修改书面通知，对原响应文件进行修正，并将修正文件</w:t>
      </w:r>
      <w:r>
        <w:rPr>
          <w:rFonts w:hint="eastAsia" w:ascii="宋体" w:hAnsi="宋体" w:cs="宋体"/>
          <w:b/>
          <w:bCs/>
          <w:color w:val="auto"/>
          <w:szCs w:val="21"/>
          <w:highlight w:val="none"/>
        </w:rPr>
        <w:t>加盖电子公章</w:t>
      </w:r>
      <w:r>
        <w:rPr>
          <w:rFonts w:hint="eastAsia" w:ascii="宋体" w:hAnsi="宋体" w:cs="宋体"/>
          <w:b w:val="0"/>
          <w:bCs w:val="0"/>
          <w:color w:val="auto"/>
          <w:szCs w:val="21"/>
          <w:highlight w:val="none"/>
          <w:lang w:eastAsia="zh-CN"/>
        </w:rPr>
        <w:t>提交</w:t>
      </w:r>
      <w:r>
        <w:rPr>
          <w:rFonts w:hint="eastAsia" w:ascii="宋体" w:hAnsi="宋体"/>
          <w:color w:val="auto"/>
          <w:szCs w:val="21"/>
          <w:highlight w:val="none"/>
        </w:rPr>
        <w:t>。逾时</w:t>
      </w:r>
      <w:r>
        <w:rPr>
          <w:rFonts w:hint="eastAsia" w:ascii="宋体" w:hAnsi="宋体"/>
          <w:color w:val="auto"/>
          <w:szCs w:val="21"/>
          <w:highlight w:val="none"/>
          <w:lang w:eastAsia="zh-CN"/>
        </w:rPr>
        <w:t>提交</w:t>
      </w:r>
      <w:r>
        <w:rPr>
          <w:rFonts w:hint="eastAsia" w:ascii="宋体" w:hAnsi="宋体"/>
          <w:color w:val="auto"/>
          <w:szCs w:val="21"/>
          <w:highlight w:val="none"/>
        </w:rPr>
        <w:t>的，视同放弃磋商。修正文件与响应文件同具法律效力。</w:t>
      </w:r>
    </w:p>
    <w:p w14:paraId="613DC874">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12.5第二轮磋商</w:t>
      </w:r>
    </w:p>
    <w:p w14:paraId="275709D5">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14:paraId="13B87B74">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第二轮磋商磋商小组未能确定成交候选人的，对磋商文件修正后进行第三轮磋商。以此类推。</w:t>
      </w:r>
    </w:p>
    <w:p w14:paraId="03FB1195">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12.6最后报价</w:t>
      </w:r>
    </w:p>
    <w:p w14:paraId="00340639">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12.6.1磋商文件能够详细列明采购标的的技术、服务要求的，磋商结束后，磋商小组应当要求所有继续参加磋商的竞标人在规定时间内</w:t>
      </w:r>
      <w:r>
        <w:rPr>
          <w:rFonts w:hint="eastAsia" w:ascii="宋体" w:hAnsi="宋体"/>
          <w:b/>
          <w:bCs/>
          <w:color w:val="auto"/>
          <w:szCs w:val="21"/>
          <w:highlight w:val="none"/>
        </w:rPr>
        <w:t>在</w:t>
      </w:r>
      <w:r>
        <w:rPr>
          <w:rFonts w:hint="eastAsia" w:ascii="宋体" w:hAnsi="宋体"/>
          <w:b/>
          <w:bCs/>
          <w:color w:val="auto"/>
          <w:szCs w:val="21"/>
          <w:highlight w:val="none"/>
          <w:lang w:eastAsia="zh-CN"/>
        </w:rPr>
        <w:t>广西政府采购云平台</w:t>
      </w:r>
      <w:r>
        <w:rPr>
          <w:rFonts w:hint="eastAsia" w:ascii="宋体" w:hAnsi="宋体"/>
          <w:b/>
          <w:bCs/>
          <w:color w:val="auto"/>
          <w:szCs w:val="21"/>
          <w:highlight w:val="none"/>
        </w:rPr>
        <w:t>远程不见面开标大厅响应最后报价。</w:t>
      </w:r>
      <w:r>
        <w:rPr>
          <w:rFonts w:hint="eastAsia" w:ascii="宋体" w:hAnsi="宋体"/>
          <w:color w:val="auto"/>
          <w:szCs w:val="21"/>
          <w:highlight w:val="none"/>
        </w:rPr>
        <w:t>提交最后报价的竞标人不得少于3家。</w:t>
      </w:r>
    </w:p>
    <w:p w14:paraId="46302C9A">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12.6.2最后报价是竞标人响应文件的有效组成部分。</w:t>
      </w:r>
    </w:p>
    <w:p w14:paraId="04F31DC6">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color w:val="auto"/>
          <w:szCs w:val="21"/>
          <w:highlight w:val="none"/>
        </w:rPr>
      </w:pPr>
      <w:r>
        <w:rPr>
          <w:rFonts w:hint="eastAsia" w:ascii="宋体" w:hAnsi="宋体"/>
          <w:b/>
          <w:color w:val="auto"/>
          <w:szCs w:val="21"/>
          <w:highlight w:val="none"/>
        </w:rPr>
        <w:t>12.7综合评分：</w:t>
      </w:r>
      <w:r>
        <w:rPr>
          <w:rFonts w:hint="eastAsia" w:ascii="宋体" w:hAnsi="宋体"/>
          <w:color w:val="auto"/>
          <w:szCs w:val="21"/>
          <w:highlight w:val="none"/>
        </w:rPr>
        <w:t>经磋商确定最终采购需求和提交最后报价的竞标人后，由磋商小组采用综合评分法对提交最后报价的竞标人的响应文件和最后报价进行综合评分。</w:t>
      </w:r>
    </w:p>
    <w:p w14:paraId="3DB4749E">
      <w:pPr>
        <w:pStyle w:val="42"/>
        <w:keepNext w:val="0"/>
        <w:keepLines w:val="0"/>
        <w:pageBreakBefore w:val="0"/>
        <w:shd w:val="clear"/>
        <w:kinsoku/>
        <w:wordWrap/>
        <w:overflowPunct/>
        <w:topLinePunct w:val="0"/>
        <w:autoSpaceDE/>
        <w:autoSpaceDN/>
        <w:bidi w:val="0"/>
        <w:adjustRightInd/>
        <w:snapToGrid/>
        <w:spacing w:line="420" w:lineRule="exact"/>
        <w:ind w:firstLine="420"/>
        <w:jc w:val="left"/>
        <w:textAlignment w:val="auto"/>
        <w:rPr>
          <w:rFonts w:ascii="宋体" w:hAnsi="宋体"/>
          <w:color w:val="auto"/>
          <w:szCs w:val="21"/>
          <w:highlight w:val="none"/>
        </w:rPr>
      </w:pPr>
      <w:r>
        <w:rPr>
          <w:rFonts w:hint="eastAsia" w:ascii="宋体" w:hAnsi="宋体" w:cs="Times New Roman" w:eastAsiaTheme="minorEastAsia"/>
          <w:color w:val="auto"/>
          <w:kern w:val="2"/>
          <w:sz w:val="21"/>
          <w:szCs w:val="21"/>
          <w:highlight w:val="none"/>
          <w:lang w:val="en-US" w:eastAsia="zh-CN" w:bidi="ar-SA"/>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14:paraId="3BA3B408">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Cs/>
          <w:color w:val="auto"/>
          <w:szCs w:val="21"/>
          <w:highlight w:val="none"/>
        </w:rPr>
      </w:pPr>
      <w:r>
        <w:rPr>
          <w:rFonts w:hint="eastAsia" w:ascii="宋体" w:hAnsi="宋体"/>
          <w:b/>
          <w:color w:val="auto"/>
          <w:szCs w:val="21"/>
          <w:highlight w:val="none"/>
        </w:rPr>
        <w:t>12.</w:t>
      </w:r>
      <w:r>
        <w:rPr>
          <w:rFonts w:hint="eastAsia" w:ascii="宋体" w:hAnsi="宋体"/>
          <w:b/>
          <w:color w:val="auto"/>
          <w:szCs w:val="21"/>
          <w:highlight w:val="none"/>
          <w:lang w:val="en-US" w:eastAsia="zh-CN"/>
        </w:rPr>
        <w:t>8</w:t>
      </w:r>
      <w:r>
        <w:rPr>
          <w:rFonts w:hint="eastAsia" w:ascii="宋体" w:hAns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14:paraId="735C0481">
      <w:pPr>
        <w:keepNext w:val="0"/>
        <w:keepLines w:val="0"/>
        <w:pageBreakBefore w:val="0"/>
        <w:widowControl/>
        <w:shd w:val="clear"/>
        <w:tabs>
          <w:tab w:val="left" w:pos="540"/>
        </w:tabs>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bCs/>
          <w:color w:val="auto"/>
          <w:szCs w:val="21"/>
          <w:highlight w:val="none"/>
        </w:rPr>
        <w:t>13.</w:t>
      </w:r>
      <w:r>
        <w:rPr>
          <w:rFonts w:hint="eastAsia" w:ascii="宋体" w:hAnsi="宋体"/>
          <w:b/>
          <w:color w:val="auto"/>
          <w:szCs w:val="21"/>
          <w:highlight w:val="none"/>
        </w:rPr>
        <w:t>特别说明：</w:t>
      </w:r>
    </w:p>
    <w:p w14:paraId="2318864C">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14:paraId="2F55EE22">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13.2竞标人应仔细阅读竞争性磋商文件的所有内容，按照竞争性磋商文件的要求提交响应文件，并对所提供的全部资料的真实性承担法律责任。</w:t>
      </w:r>
    </w:p>
    <w:p w14:paraId="7606C32B">
      <w:pPr>
        <w:keepNext w:val="0"/>
        <w:keepLines w:val="0"/>
        <w:pageBreakBefore w:val="0"/>
        <w:widowControl/>
        <w:shd w:val="clear"/>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b/>
          <w:color w:val="auto"/>
          <w:szCs w:val="21"/>
          <w:highlight w:val="none"/>
        </w:rPr>
      </w:pPr>
      <w:r>
        <w:rPr>
          <w:rFonts w:hint="eastAsia" w:ascii="宋体" w:hAnsi="宋体" w:eastAsia="宋体" w:cs="宋体"/>
          <w:color w:val="auto"/>
          <w:highlight w:val="none"/>
        </w:rPr>
        <w:t>13.3</w:t>
      </w:r>
      <w:r>
        <w:rPr>
          <w:rFonts w:hint="eastAsia"/>
          <w:color w:val="auto"/>
          <w:highlight w:val="none"/>
        </w:rPr>
        <w:t>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r>
        <w:rPr>
          <w:rFonts w:hint="eastAsia" w:ascii="宋体" w:hAnsi="宋体"/>
          <w:b/>
          <w:color w:val="auto"/>
          <w:szCs w:val="21"/>
          <w:highlight w:val="none"/>
        </w:rPr>
        <w:t xml:space="preserve"> </w:t>
      </w:r>
    </w:p>
    <w:p w14:paraId="2C26C667">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14.低于成本报价</w:t>
      </w:r>
    </w:p>
    <w:p w14:paraId="5D15216B">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14:paraId="74CA337E">
      <w:pPr>
        <w:keepNext w:val="0"/>
        <w:keepLines w:val="0"/>
        <w:pageBreakBefore w:val="0"/>
        <w:widowControl/>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15.最终磋商结束后，磋商小组不得再与竞标人进行任何形式的商谈。</w:t>
      </w:r>
    </w:p>
    <w:p w14:paraId="6444607B">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五、确定成交竞标人办法及结果公告</w:t>
      </w:r>
    </w:p>
    <w:p w14:paraId="7B2511F3">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olor w:val="auto"/>
          <w:szCs w:val="21"/>
          <w:highlight w:val="none"/>
        </w:rPr>
        <w:t>16.</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从评审报告提出的成交候选竞标人中，按照排序由高到低的原则确定成交竞标人，也可以书面授权磋商小组直接确定成交竞标人。采购人逾期未确定成交竞标人且不提出异议的，视为确定评审报告提出的排序第一的竞标人为成交竞标人。</w:t>
      </w:r>
    </w:p>
    <w:p w14:paraId="7DEF0141">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17.采购代理机构应当在成交竞标人确定后2个工作日内，在竞争性磋商公告发布媒体上公告成交结果，同时向成交竞标人发出成交通知书。</w:t>
      </w:r>
    </w:p>
    <w:p w14:paraId="2E71AE0A">
      <w:pPr>
        <w:pStyle w:val="42"/>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hAnsi="宋体"/>
          <w:b/>
          <w:color w:val="auto"/>
          <w:kern w:val="2"/>
          <w:sz w:val="21"/>
          <w:highlight w:val="none"/>
        </w:rPr>
      </w:pPr>
      <w:r>
        <w:rPr>
          <w:rFonts w:hint="eastAsia" w:hAnsi="宋体"/>
          <w:b/>
          <w:color w:val="auto"/>
          <w:kern w:val="2"/>
          <w:sz w:val="21"/>
          <w:highlight w:val="none"/>
        </w:rPr>
        <w:t>六、签订合同</w:t>
      </w:r>
    </w:p>
    <w:p w14:paraId="479F3D6B">
      <w:pPr>
        <w:keepNext w:val="0"/>
        <w:keepLines w:val="0"/>
        <w:pageBreakBefore w:val="0"/>
        <w:shd w:val="clear"/>
        <w:kinsoku/>
        <w:wordWrap/>
        <w:overflowPunct/>
        <w:topLinePunct w:val="0"/>
        <w:autoSpaceDE/>
        <w:autoSpaceDN/>
        <w:bidi w:val="0"/>
        <w:adjustRightInd/>
        <w:snapToGrid/>
        <w:spacing w:line="420" w:lineRule="exact"/>
        <w:ind w:left="420" w:left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18</w:t>
      </w:r>
      <w:r>
        <w:rPr>
          <w:rFonts w:hint="eastAsia" w:ascii="宋体" w:hAnsi="宋体"/>
          <w:color w:val="auto"/>
          <w:szCs w:val="21"/>
          <w:highlight w:val="none"/>
        </w:rPr>
        <w:t>.成交竞标人在收到成交通知书后，按规定与采购人签订采购合同。</w:t>
      </w:r>
    </w:p>
    <w:p w14:paraId="2AB44652">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19</w:t>
      </w:r>
      <w:r>
        <w:rPr>
          <w:rFonts w:hint="eastAsia" w:ascii="宋体" w:hAnsi="宋体"/>
          <w:color w:val="auto"/>
          <w:szCs w:val="21"/>
          <w:highlight w:val="none"/>
        </w:rPr>
        <w:t>.成交竞标人拒绝签订采购合同的，采购人可以按本项目确定成交竞标人办法确定其他竞标人作为成交竞标人并签订采购合同，也可以重新开展采购活动。拒绝签订采购合同的成交竞标人不得参加对该项目重新开展的采购活动。</w:t>
      </w:r>
    </w:p>
    <w:p w14:paraId="5D720A0A">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七、政府采购合同公告</w:t>
      </w:r>
    </w:p>
    <w:p w14:paraId="1787A05B">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B4A74CC">
      <w:pPr>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八、适用法律</w:t>
      </w:r>
    </w:p>
    <w:p w14:paraId="6A1DA6CD">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采购当事人的一切活动均适用于《中华人民共和国政府采购法》、《中华人民共和国政府</w:t>
      </w:r>
      <w:r>
        <w:rPr>
          <w:rFonts w:hint="eastAsia" w:ascii="宋体" w:hAnsi="宋体"/>
          <w:color w:val="auto"/>
          <w:szCs w:val="21"/>
          <w:highlight w:val="none"/>
          <w:lang w:eastAsia="zh-CN"/>
        </w:rPr>
        <w:t>民法典</w:t>
      </w:r>
      <w:r>
        <w:rPr>
          <w:rFonts w:hint="eastAsia" w:ascii="宋体" w:hAnsi="宋体"/>
          <w:color w:val="auto"/>
          <w:szCs w:val="21"/>
          <w:highlight w:val="none"/>
        </w:rPr>
        <w:t>》、《政府采购竞争性磋商采购方式管理暂行办法》及相关规定。</w:t>
      </w:r>
    </w:p>
    <w:p w14:paraId="1FA6864D">
      <w:pPr>
        <w:keepNext w:val="0"/>
        <w:keepLines w:val="0"/>
        <w:pageBreakBefore w:val="0"/>
        <w:shd w:val="clear"/>
        <w:kinsoku/>
        <w:wordWrap/>
        <w:overflowPunct/>
        <w:topLinePunct w:val="0"/>
        <w:autoSpaceDE/>
        <w:autoSpaceDN/>
        <w:bidi w:val="0"/>
        <w:adjustRightInd/>
        <w:snapToGrid/>
        <w:spacing w:line="420" w:lineRule="exact"/>
        <w:ind w:firstLine="413" w:firstLineChars="196"/>
        <w:jc w:val="left"/>
        <w:textAlignment w:val="auto"/>
        <w:rPr>
          <w:rFonts w:ascii="宋体" w:hAnsi="宋体"/>
          <w:b/>
          <w:color w:val="auto"/>
          <w:szCs w:val="21"/>
          <w:highlight w:val="none"/>
        </w:rPr>
      </w:pPr>
      <w:r>
        <w:rPr>
          <w:rFonts w:hint="eastAsia" w:ascii="宋体" w:hAnsi="宋体"/>
          <w:b/>
          <w:color w:val="auto"/>
          <w:szCs w:val="21"/>
          <w:highlight w:val="none"/>
        </w:rPr>
        <w:t>九、其他事项</w:t>
      </w:r>
    </w:p>
    <w:p w14:paraId="41846BA7">
      <w:pPr>
        <w:keepNext w:val="0"/>
        <w:keepLines w:val="0"/>
        <w:pageBreakBefore w:val="0"/>
        <w:shd w:val="clear"/>
        <w:kinsoku/>
        <w:wordWrap/>
        <w:overflowPunct/>
        <w:topLinePunct w:val="0"/>
        <w:autoSpaceDE/>
        <w:autoSpaceDN/>
        <w:bidi w:val="0"/>
        <w:adjustRightInd/>
        <w:snapToGrid/>
        <w:spacing w:line="420" w:lineRule="exact"/>
        <w:ind w:firstLine="420" w:firstLineChars="200"/>
        <w:jc w:val="left"/>
        <w:textAlignment w:val="auto"/>
        <w:rPr>
          <w:rFonts w:ascii="宋体" w:hAnsi="宋体"/>
          <w:b/>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.签订合同前，成交人在领取成交通知书前一次性向招标代理机构支付代理费</w:t>
      </w:r>
      <w:r>
        <w:rPr>
          <w:rFonts w:hint="eastAsia" w:ascii="宋体" w:hAnsi="宋体" w:cs="宋体"/>
          <w:color w:val="auto"/>
          <w:kern w:val="0"/>
          <w:szCs w:val="21"/>
          <w:highlight w:val="none"/>
        </w:rPr>
        <w:t>。</w:t>
      </w:r>
    </w:p>
    <w:p w14:paraId="62C79548">
      <w:pPr>
        <w:pStyle w:val="42"/>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hAnsi="宋体" w:cs="Courier New"/>
          <w:b/>
          <w:color w:val="auto"/>
          <w:kern w:val="2"/>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.1解释权</w:t>
      </w:r>
    </w:p>
    <w:p w14:paraId="6C1C39EC">
      <w:pPr>
        <w:pStyle w:val="42"/>
        <w:keepNext w:val="0"/>
        <w:keepLines w:val="0"/>
        <w:pageBreakBefore w:val="0"/>
        <w:shd w:val="clear"/>
        <w:kinsoku/>
        <w:wordWrap/>
        <w:overflowPunct/>
        <w:topLinePunct w:val="0"/>
        <w:autoSpaceDE/>
        <w:autoSpaceDN/>
        <w:bidi w:val="0"/>
        <w:adjustRightInd/>
        <w:snapToGrid/>
        <w:spacing w:line="420" w:lineRule="exact"/>
        <w:ind w:firstLine="404" w:firstLineChars="200"/>
        <w:jc w:val="left"/>
        <w:textAlignment w:val="auto"/>
        <w:rPr>
          <w:rFonts w:hint="eastAsia" w:hAnsi="宋体"/>
          <w:b/>
          <w:color w:val="auto"/>
          <w:sz w:val="21"/>
          <w:highlight w:val="none"/>
        </w:rPr>
      </w:pPr>
      <w:r>
        <w:rPr>
          <w:rFonts w:hint="eastAsia" w:hAnsi="宋体"/>
          <w:color w:val="auto"/>
          <w:spacing w:val="-4"/>
          <w:sz w:val="21"/>
          <w:highlight w:val="none"/>
        </w:rPr>
        <w:t>本磋商文件解释权属</w:t>
      </w:r>
      <w:r>
        <w:rPr>
          <w:rFonts w:hint="eastAsia" w:hAnsi="宋体"/>
          <w:color w:val="auto"/>
          <w:sz w:val="21"/>
          <w:highlight w:val="none"/>
          <w:lang w:eastAsia="zh-CN"/>
        </w:rPr>
        <w:t>广西华禹工程咨询有限公司</w:t>
      </w:r>
      <w:r>
        <w:rPr>
          <w:rFonts w:hint="eastAsia" w:hAnsi="宋体"/>
          <w:color w:val="auto"/>
          <w:spacing w:val="-4"/>
          <w:sz w:val="21"/>
          <w:highlight w:val="none"/>
        </w:rPr>
        <w:t>。</w:t>
      </w:r>
    </w:p>
    <w:p w14:paraId="12F7E1C2">
      <w:pPr>
        <w:pStyle w:val="42"/>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hAnsi="宋体"/>
          <w:color w:val="auto"/>
          <w:spacing w:val="-4"/>
          <w:sz w:val="21"/>
          <w:highlight w:val="none"/>
        </w:rPr>
      </w:pPr>
      <w:r>
        <w:rPr>
          <w:rFonts w:hint="eastAsia" w:hAnsi="宋体"/>
          <w:b/>
          <w:color w:val="auto"/>
          <w:sz w:val="21"/>
          <w:highlight w:val="none"/>
        </w:rPr>
        <w:t>2</w:t>
      </w:r>
      <w:r>
        <w:rPr>
          <w:rFonts w:hint="eastAsia" w:hAnsi="宋体"/>
          <w:b/>
          <w:color w:val="auto"/>
          <w:sz w:val="21"/>
          <w:highlight w:val="none"/>
          <w:lang w:val="en-US" w:eastAsia="zh-CN"/>
        </w:rPr>
        <w:t>3</w:t>
      </w:r>
      <w:r>
        <w:rPr>
          <w:rFonts w:hint="eastAsia" w:hAnsi="宋体"/>
          <w:b/>
          <w:color w:val="auto"/>
          <w:sz w:val="21"/>
          <w:highlight w:val="none"/>
        </w:rPr>
        <w:t>.2有关事宜</w:t>
      </w:r>
    </w:p>
    <w:p w14:paraId="71367AD5">
      <w:pPr>
        <w:keepNext w:val="0"/>
        <w:keepLines w:val="0"/>
        <w:pageBreakBefore w:val="0"/>
        <w:shd w:val="clear"/>
        <w:kinsoku/>
        <w:wordWrap/>
        <w:overflowPunct/>
        <w:topLinePunct w:val="0"/>
        <w:autoSpaceDE/>
        <w:autoSpaceDN/>
        <w:bidi w:val="0"/>
        <w:adjustRightInd/>
        <w:snapToGrid/>
        <w:spacing w:line="420" w:lineRule="exact"/>
        <w:ind w:firstLine="422" w:firstLineChars="200"/>
        <w:jc w:val="left"/>
        <w:textAlignment w:val="auto"/>
        <w:rPr>
          <w:rFonts w:ascii="宋体" w:hAnsi="宋体"/>
          <w:b/>
          <w:color w:val="auto"/>
          <w:szCs w:val="21"/>
          <w:highlight w:val="none"/>
        </w:rPr>
      </w:pPr>
      <w:r>
        <w:rPr>
          <w:rFonts w:hint="eastAsia" w:ascii="宋体" w:hAnsi="宋体"/>
          <w:b/>
          <w:color w:val="auto"/>
          <w:szCs w:val="21"/>
          <w:highlight w:val="none"/>
        </w:rPr>
        <w:t>所有与本磋商文件有关的函件请按下列通讯地址联系：</w:t>
      </w:r>
    </w:p>
    <w:p w14:paraId="5C858901">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eastAsia="zh-CN"/>
        </w:rPr>
        <w:t>广西华禹工程咨询有限公司</w:t>
      </w:r>
      <w:r>
        <w:rPr>
          <w:rFonts w:hint="eastAsia" w:ascii="宋体" w:hAnsi="宋体" w:cs="Times New Roman"/>
          <w:color w:val="auto"/>
          <w:szCs w:val="21"/>
          <w:highlight w:val="none"/>
          <w:lang w:val="en-US" w:eastAsia="zh-CN"/>
        </w:rPr>
        <w:t xml:space="preserve">   </w:t>
      </w:r>
    </w:p>
    <w:p w14:paraId="5B5EF95D">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ascii="宋体" w:hAnsi="宋体" w:cs="Times New Roman"/>
          <w:color w:val="auto"/>
          <w:szCs w:val="21"/>
          <w:highlight w:val="none"/>
        </w:rPr>
      </w:pPr>
      <w:r>
        <w:rPr>
          <w:rFonts w:hint="eastAsia" w:ascii="宋体" w:hAnsi="宋体" w:cs="Times New Roman"/>
          <w:color w:val="auto"/>
          <w:szCs w:val="21"/>
          <w:highlight w:val="none"/>
        </w:rPr>
        <w:t>通讯地址：</w:t>
      </w:r>
      <w:r>
        <w:rPr>
          <w:rFonts w:hint="eastAsia" w:ascii="宋体" w:hAnsi="宋体" w:cs="Times New Roman"/>
          <w:color w:val="auto"/>
          <w:szCs w:val="21"/>
          <w:highlight w:val="none"/>
          <w:lang w:val="zh-CN"/>
        </w:rPr>
        <w:t>贺州市八步区太原街37号</w:t>
      </w:r>
    </w:p>
    <w:p w14:paraId="584DAEAB">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联 系 人：</w:t>
      </w:r>
      <w:r>
        <w:rPr>
          <w:rFonts w:hint="eastAsia" w:ascii="宋体" w:hAnsi="宋体" w:cs="Times New Roman"/>
          <w:color w:val="auto"/>
          <w:szCs w:val="21"/>
          <w:highlight w:val="none"/>
          <w:lang w:eastAsia="zh-CN"/>
        </w:rPr>
        <w:t>张晓宁</w:t>
      </w:r>
    </w:p>
    <w:p w14:paraId="61D46713">
      <w:pPr>
        <w:keepNext w:val="0"/>
        <w:keepLines w:val="0"/>
        <w:pageBreakBefore w:val="0"/>
        <w:shd w:val="clear"/>
        <w:kinsoku/>
        <w:wordWrap/>
        <w:overflowPunct/>
        <w:topLinePunct w:val="0"/>
        <w:autoSpaceDE/>
        <w:autoSpaceDN/>
        <w:bidi w:val="0"/>
        <w:adjustRightInd/>
        <w:snapToGrid/>
        <w:spacing w:line="420" w:lineRule="exact"/>
        <w:ind w:firstLine="945" w:firstLineChars="450"/>
        <w:jc w:val="left"/>
        <w:textAlignment w:val="auto"/>
        <w:rPr>
          <w:rFonts w:hint="default" w:ascii="宋体" w:hAnsi="宋体" w:cs="Times New Roman" w:eastAsiaTheme="minorEastAsia"/>
          <w:color w:val="auto"/>
          <w:szCs w:val="21"/>
          <w:highlight w:val="none"/>
          <w:lang w:val="en-US" w:eastAsia="zh-CN"/>
        </w:rPr>
      </w:pPr>
      <w:r>
        <w:rPr>
          <w:rFonts w:hint="eastAsia" w:ascii="宋体" w:hAnsi="宋体" w:cs="Times New Roman"/>
          <w:color w:val="auto"/>
          <w:szCs w:val="21"/>
          <w:highlight w:val="none"/>
        </w:rPr>
        <w:t>电</w:t>
      </w:r>
      <w:r>
        <w:rPr>
          <w:rFonts w:ascii="宋体" w:hAnsi="宋体" w:cs="Times New Roman"/>
          <w:color w:val="auto"/>
          <w:szCs w:val="21"/>
          <w:highlight w:val="none"/>
        </w:rPr>
        <w:t xml:space="preserve">    </w:t>
      </w:r>
      <w:r>
        <w:rPr>
          <w:rFonts w:hint="eastAsia" w:ascii="宋体" w:hAnsi="宋体" w:cs="Times New Roman"/>
          <w:color w:val="auto"/>
          <w:szCs w:val="21"/>
          <w:highlight w:val="none"/>
        </w:rPr>
        <w:t>话：</w:t>
      </w:r>
      <w:r>
        <w:rPr>
          <w:rFonts w:hint="eastAsia" w:ascii="宋体" w:hAnsi="宋体" w:cs="Times New Roman"/>
          <w:color w:val="auto"/>
          <w:szCs w:val="21"/>
          <w:highlight w:val="none"/>
          <w:lang w:val="en-US" w:eastAsia="zh-CN"/>
        </w:rPr>
        <w:t>0774-5669983</w:t>
      </w:r>
    </w:p>
    <w:p w14:paraId="0E2773A6">
      <w:pPr>
        <w:shd w:val="clear"/>
        <w:spacing w:line="360" w:lineRule="exact"/>
        <w:rPr>
          <w:rFonts w:hint="eastAsia" w:ascii="宋体" w:cs="宋体"/>
          <w:color w:val="auto"/>
          <w:szCs w:val="21"/>
          <w:highlight w:val="none"/>
        </w:rPr>
      </w:pPr>
    </w:p>
    <w:p w14:paraId="7B4EEE46">
      <w:pPr>
        <w:shd w:val="clear"/>
        <w:spacing w:line="360" w:lineRule="exact"/>
        <w:rPr>
          <w:rFonts w:hint="eastAsia" w:ascii="宋体" w:cs="宋体"/>
          <w:color w:val="auto"/>
          <w:szCs w:val="21"/>
          <w:highlight w:val="none"/>
        </w:rPr>
      </w:pPr>
    </w:p>
    <w:p w14:paraId="666F7265">
      <w:pPr>
        <w:pStyle w:val="7"/>
        <w:rPr>
          <w:rFonts w:hint="eastAsia" w:ascii="宋体" w:cs="宋体"/>
          <w:color w:val="auto"/>
          <w:szCs w:val="21"/>
          <w:highlight w:val="none"/>
        </w:rPr>
      </w:pPr>
    </w:p>
    <w:p w14:paraId="2992ED6B">
      <w:pPr>
        <w:pStyle w:val="7"/>
        <w:rPr>
          <w:rFonts w:hint="eastAsia" w:ascii="宋体" w:cs="宋体"/>
          <w:color w:val="auto"/>
          <w:szCs w:val="21"/>
          <w:highlight w:val="none"/>
        </w:rPr>
      </w:pPr>
    </w:p>
    <w:p w14:paraId="3D8A36AA">
      <w:pPr>
        <w:pStyle w:val="7"/>
        <w:rPr>
          <w:rFonts w:hint="eastAsia" w:ascii="宋体" w:cs="宋体"/>
          <w:color w:val="auto"/>
          <w:szCs w:val="21"/>
          <w:highlight w:val="none"/>
        </w:rPr>
      </w:pPr>
    </w:p>
    <w:p w14:paraId="2587D9CD">
      <w:pPr>
        <w:pStyle w:val="7"/>
        <w:rPr>
          <w:rFonts w:hint="eastAsia" w:ascii="宋体" w:cs="宋体"/>
          <w:color w:val="auto"/>
          <w:szCs w:val="21"/>
          <w:highlight w:val="none"/>
        </w:rPr>
      </w:pPr>
    </w:p>
    <w:p w14:paraId="42355C71">
      <w:pPr>
        <w:pStyle w:val="7"/>
        <w:rPr>
          <w:rFonts w:hint="eastAsia" w:ascii="宋体" w:cs="宋体"/>
          <w:color w:val="auto"/>
          <w:szCs w:val="21"/>
          <w:highlight w:val="none"/>
        </w:rPr>
      </w:pPr>
    </w:p>
    <w:p w14:paraId="4D467520">
      <w:pPr>
        <w:pStyle w:val="7"/>
        <w:rPr>
          <w:rFonts w:hint="eastAsia" w:ascii="宋体" w:cs="宋体"/>
          <w:color w:val="auto"/>
          <w:szCs w:val="21"/>
          <w:highlight w:val="none"/>
        </w:rPr>
      </w:pPr>
    </w:p>
    <w:p w14:paraId="1A7A6EBB">
      <w:pPr>
        <w:pStyle w:val="7"/>
        <w:rPr>
          <w:rFonts w:hint="eastAsia" w:ascii="宋体" w:cs="宋体"/>
          <w:color w:val="auto"/>
          <w:szCs w:val="21"/>
          <w:highlight w:val="none"/>
        </w:rPr>
      </w:pPr>
    </w:p>
    <w:p w14:paraId="6F1AEB32">
      <w:pPr>
        <w:pStyle w:val="7"/>
        <w:rPr>
          <w:rFonts w:hint="eastAsia" w:ascii="宋体" w:cs="宋体"/>
          <w:color w:val="auto"/>
          <w:szCs w:val="21"/>
          <w:highlight w:val="none"/>
        </w:rPr>
      </w:pPr>
    </w:p>
    <w:p w14:paraId="57848CCF">
      <w:pPr>
        <w:pStyle w:val="7"/>
        <w:rPr>
          <w:rFonts w:hint="eastAsia" w:ascii="宋体" w:cs="宋体"/>
          <w:color w:val="auto"/>
          <w:szCs w:val="21"/>
          <w:highlight w:val="none"/>
        </w:rPr>
      </w:pPr>
    </w:p>
    <w:p w14:paraId="06DE9793">
      <w:pPr>
        <w:pStyle w:val="7"/>
        <w:rPr>
          <w:rFonts w:hint="eastAsia" w:ascii="宋体" w:cs="宋体"/>
          <w:color w:val="auto"/>
          <w:szCs w:val="21"/>
          <w:highlight w:val="none"/>
        </w:rPr>
      </w:pPr>
    </w:p>
    <w:p w14:paraId="1AFC98EB">
      <w:pPr>
        <w:pStyle w:val="7"/>
        <w:rPr>
          <w:rFonts w:hint="eastAsia" w:ascii="宋体" w:cs="宋体"/>
          <w:color w:val="auto"/>
          <w:szCs w:val="21"/>
          <w:highlight w:val="none"/>
        </w:rPr>
      </w:pPr>
    </w:p>
    <w:p w14:paraId="13FF60E4">
      <w:pPr>
        <w:pStyle w:val="7"/>
        <w:rPr>
          <w:rFonts w:hint="eastAsia" w:ascii="宋体" w:cs="宋体"/>
          <w:color w:val="auto"/>
          <w:szCs w:val="21"/>
          <w:highlight w:val="none"/>
        </w:rPr>
      </w:pPr>
    </w:p>
    <w:p w14:paraId="1CFCF0FF">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“政采贷”政策告知函</w:t>
      </w:r>
    </w:p>
    <w:p w14:paraId="18342D3A">
      <w:pPr>
        <w:keepNext w:val="0"/>
        <w:keepLines w:val="0"/>
        <w:pageBreakBefore w:val="0"/>
        <w:kinsoku/>
        <w:wordWrap/>
        <w:overflowPunct/>
        <w:topLinePunct w:val="0"/>
        <w:autoSpaceDE/>
        <w:autoSpaceDN/>
        <w:bidi w:val="0"/>
        <w:spacing w:line="460" w:lineRule="exact"/>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各供应商:</w:t>
      </w:r>
    </w:p>
    <w:p w14:paraId="363F8B5D">
      <w:pPr>
        <w:keepNext w:val="0"/>
        <w:keepLines w:val="0"/>
        <w:pageBreakBefore w:val="0"/>
        <w:kinsoku/>
        <w:wordWrap/>
        <w:overflowPunct/>
        <w:topLinePunct w:val="0"/>
        <w:autoSpaceDE/>
        <w:autoSpaceDN/>
        <w:bidi w:val="0"/>
        <w:spacing w:line="460" w:lineRule="exact"/>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欢迎贵公司参与贺州市政府采购活动!</w:t>
      </w:r>
    </w:p>
    <w:p w14:paraId="72A1D8B7">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宋体" w:hAnsi="宋体" w:eastAsia="宋体" w:cs="宋体"/>
          <w:color w:val="auto"/>
          <w:sz w:val="21"/>
          <w:szCs w:val="21"/>
          <w:highlight w:val="none"/>
          <w:lang w:eastAsia="zh-CN"/>
        </w:rPr>
        <w:t>等相关材料</w:t>
      </w:r>
      <w:r>
        <w:rPr>
          <w:rFonts w:hint="eastAsia" w:ascii="宋体" w:hAnsi="宋体" w:eastAsia="宋体" w:cs="宋体"/>
          <w:color w:val="auto"/>
          <w:sz w:val="21"/>
          <w:szCs w:val="21"/>
          <w:highlight w:val="none"/>
        </w:rPr>
        <w:t>向金融机构申请贷款，金融机构核实信息，按照双方自愿的原则提供便捷、优惠的贷款服务。</w:t>
      </w:r>
    </w:p>
    <w:p w14:paraId="309DA610">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一、“政采贷”操作流程</w:t>
      </w:r>
    </w:p>
    <w:p w14:paraId="7AE7348B">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进入“广西政府采购网”（</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"http://zfcg.gxzf.gov.cn/" </w:instrText>
      </w:r>
      <w:r>
        <w:rPr>
          <w:rFonts w:hint="eastAsia" w:ascii="宋体" w:hAnsi="宋体" w:eastAsia="宋体" w:cs="宋体"/>
          <w:color w:val="auto"/>
          <w:sz w:val="21"/>
          <w:szCs w:val="21"/>
          <w:highlight w:val="none"/>
          <w:lang w:eastAsia="zh-CN"/>
        </w:rPr>
        <w:fldChar w:fldCharType="separate"/>
      </w:r>
      <w:r>
        <w:rPr>
          <w:rStyle w:val="95"/>
          <w:rFonts w:hint="eastAsia" w:ascii="宋体" w:hAnsi="宋体" w:eastAsia="宋体" w:cs="宋体"/>
          <w:color w:val="auto"/>
          <w:sz w:val="21"/>
          <w:szCs w:val="21"/>
          <w:highlight w:val="none"/>
          <w:lang w:eastAsia="zh-CN"/>
        </w:rPr>
        <w:t>http://zfcg.gxzf.gov.cn/</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）“办事指南”专栏找到“金融融资”板块，进入“广西政府采购金融服务平台”登录，选择试点银行机构进行合同融资预申请</w:t>
      </w:r>
      <w:r>
        <w:rPr>
          <w:rFonts w:hint="eastAsia" w:ascii="宋体" w:hAnsi="宋体" w:cs="宋体"/>
          <w:color w:val="auto"/>
          <w:sz w:val="21"/>
          <w:szCs w:val="21"/>
          <w:highlight w:val="none"/>
          <w:lang w:eastAsia="zh-CN"/>
        </w:rPr>
        <w:t>。（详情请按照《贺州市财政局关于进一步推行“政采贷”工作的通知》（贺财采〔2024〕3号）文件执行）</w:t>
      </w:r>
    </w:p>
    <w:p w14:paraId="296DC823">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承接银行联系方式</w:t>
      </w:r>
    </w:p>
    <w:p w14:paraId="7E50AEFD">
      <w:pPr>
        <w:keepNext w:val="0"/>
        <w:keepLines w:val="0"/>
        <w:pageBreakBefore w:val="0"/>
        <w:widowControl/>
        <w:numPr>
          <w:ilvl w:val="0"/>
          <w:numId w:val="0"/>
        </w:numPr>
        <w:kinsoku/>
        <w:wordWrap/>
        <w:overflowPunct/>
        <w:topLinePunct w:val="0"/>
        <w:autoSpaceDE/>
        <w:autoSpaceDN/>
        <w:bidi w:val="0"/>
        <w:adjustRightInd w:val="0"/>
        <w:snapToGrid w:val="0"/>
        <w:spacing w:after="0" w:line="460" w:lineRule="exact"/>
        <w:ind w:left="0" w:leftChars="0" w:right="0" w:rightChars="0" w:firstLine="560" w:firstLineChars="200"/>
        <w:jc w:val="both"/>
        <w:textAlignment w:val="auto"/>
        <w:outlineLvl w:val="9"/>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1.中国建设银行贺州分行</w:t>
      </w:r>
      <w:r>
        <w:rPr>
          <w:rFonts w:hint="eastAsia" w:ascii="黑体" w:hAnsi="黑体" w:eastAsia="黑体" w:cs="黑体"/>
          <w:color w:val="auto"/>
          <w:sz w:val="28"/>
          <w:szCs w:val="28"/>
          <w:highlight w:val="none"/>
          <w:lang w:val="en-US" w:eastAsia="zh-CN"/>
        </w:rPr>
        <w:tab/>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14:paraId="70FA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19D3B906">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中国建设银行贺州分行 总协调人：杨宏毅  职务：公司业务部副总经理  手机号码：18077397188</w:t>
            </w:r>
          </w:p>
        </w:tc>
      </w:tr>
      <w:tr w14:paraId="3E76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609D744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4"/>
                <w:szCs w:val="24"/>
                <w:highlight w:val="none"/>
                <w:u w:val="none"/>
                <w:lang w:val="en-US" w:eastAsia="zh-CN" w:bidi="ar"/>
              </w:rPr>
              <w:t>序号</w:t>
            </w:r>
          </w:p>
        </w:tc>
        <w:tc>
          <w:tcPr>
            <w:tcW w:w="2360" w:type="dxa"/>
            <w:noWrap w:val="0"/>
            <w:vAlign w:val="center"/>
          </w:tcPr>
          <w:p w14:paraId="51B5C37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金融机构</w:t>
            </w:r>
          </w:p>
        </w:tc>
        <w:tc>
          <w:tcPr>
            <w:tcW w:w="1172" w:type="dxa"/>
            <w:noWrap w:val="0"/>
            <w:vAlign w:val="center"/>
          </w:tcPr>
          <w:p w14:paraId="574326E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联系人</w:t>
            </w:r>
          </w:p>
        </w:tc>
        <w:tc>
          <w:tcPr>
            <w:tcW w:w="1137" w:type="dxa"/>
            <w:noWrap w:val="0"/>
            <w:vAlign w:val="center"/>
          </w:tcPr>
          <w:p w14:paraId="7E7111D9">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职务</w:t>
            </w:r>
          </w:p>
        </w:tc>
        <w:tc>
          <w:tcPr>
            <w:tcW w:w="1916" w:type="dxa"/>
            <w:noWrap w:val="0"/>
            <w:vAlign w:val="center"/>
          </w:tcPr>
          <w:p w14:paraId="405BCDD7">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手机号码</w:t>
            </w:r>
          </w:p>
        </w:tc>
        <w:tc>
          <w:tcPr>
            <w:tcW w:w="2625" w:type="dxa"/>
            <w:noWrap w:val="0"/>
            <w:vAlign w:val="center"/>
          </w:tcPr>
          <w:p w14:paraId="4753DCC9">
            <w:pPr>
              <w:keepNext w:val="0"/>
              <w:keepLines w:val="0"/>
              <w:pageBreakBefore w:val="0"/>
              <w:widowControl/>
              <w:tabs>
                <w:tab w:val="left" w:pos="2172"/>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银行地址</w:t>
            </w:r>
          </w:p>
        </w:tc>
      </w:tr>
      <w:tr w14:paraId="3F21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noWrap w:val="0"/>
            <w:vAlign w:val="center"/>
          </w:tcPr>
          <w:p w14:paraId="4E3B7BD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4"/>
                <w:szCs w:val="24"/>
                <w:highlight w:val="none"/>
                <w:u w:val="none"/>
                <w:lang w:val="en-US" w:eastAsia="zh-CN" w:bidi="ar"/>
              </w:rPr>
              <w:t>1</w:t>
            </w:r>
          </w:p>
        </w:tc>
        <w:tc>
          <w:tcPr>
            <w:tcW w:w="2360" w:type="dxa"/>
            <w:noWrap w:val="0"/>
            <w:vAlign w:val="center"/>
          </w:tcPr>
          <w:p w14:paraId="5FDD8A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中国建设银行贺州分行营业部</w:t>
            </w:r>
          </w:p>
        </w:tc>
        <w:tc>
          <w:tcPr>
            <w:tcW w:w="1172" w:type="dxa"/>
            <w:noWrap w:val="0"/>
            <w:vAlign w:val="center"/>
          </w:tcPr>
          <w:p w14:paraId="0FD244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刘  雍</w:t>
            </w:r>
          </w:p>
        </w:tc>
        <w:tc>
          <w:tcPr>
            <w:tcW w:w="1137" w:type="dxa"/>
            <w:noWrap w:val="0"/>
            <w:vAlign w:val="center"/>
          </w:tcPr>
          <w:p w14:paraId="5B303BF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76C554B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18778943521</w:t>
            </w:r>
          </w:p>
        </w:tc>
        <w:tc>
          <w:tcPr>
            <w:tcW w:w="2625" w:type="dxa"/>
            <w:noWrap w:val="0"/>
            <w:vAlign w:val="center"/>
          </w:tcPr>
          <w:p w14:paraId="4B45012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贺州市八步区建设中路1号</w:t>
            </w:r>
          </w:p>
        </w:tc>
      </w:tr>
      <w:tr w14:paraId="5EE8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1F9DE6E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2360" w:type="dxa"/>
            <w:noWrap w:val="0"/>
            <w:vAlign w:val="center"/>
          </w:tcPr>
          <w:p w14:paraId="4049E2B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中国建设银行贺州城东支行</w:t>
            </w:r>
          </w:p>
        </w:tc>
        <w:tc>
          <w:tcPr>
            <w:tcW w:w="1172" w:type="dxa"/>
            <w:noWrap w:val="0"/>
            <w:vAlign w:val="center"/>
          </w:tcPr>
          <w:p w14:paraId="7A7078D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刘昭勇</w:t>
            </w:r>
          </w:p>
        </w:tc>
        <w:tc>
          <w:tcPr>
            <w:tcW w:w="1137" w:type="dxa"/>
            <w:noWrap w:val="0"/>
            <w:vAlign w:val="center"/>
          </w:tcPr>
          <w:p w14:paraId="16D61D6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2BE1CF7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18877499257</w:t>
            </w:r>
          </w:p>
        </w:tc>
        <w:tc>
          <w:tcPr>
            <w:tcW w:w="2625" w:type="dxa"/>
            <w:noWrap w:val="0"/>
            <w:vAlign w:val="center"/>
          </w:tcPr>
          <w:p w14:paraId="283207B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贺州市八步区平安西路266号贺州广场购物中心1号楼一层东面</w:t>
            </w:r>
          </w:p>
        </w:tc>
      </w:tr>
      <w:tr w14:paraId="4204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E48585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2360" w:type="dxa"/>
            <w:noWrap w:val="0"/>
            <w:vAlign w:val="center"/>
          </w:tcPr>
          <w:p w14:paraId="77B73A7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中国建设银行贺州城西支行</w:t>
            </w:r>
          </w:p>
        </w:tc>
        <w:tc>
          <w:tcPr>
            <w:tcW w:w="1172" w:type="dxa"/>
            <w:noWrap w:val="0"/>
            <w:vAlign w:val="center"/>
          </w:tcPr>
          <w:p w14:paraId="4902EAD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于丛家</w:t>
            </w:r>
          </w:p>
        </w:tc>
        <w:tc>
          <w:tcPr>
            <w:tcW w:w="1137" w:type="dxa"/>
            <w:noWrap w:val="0"/>
            <w:vAlign w:val="center"/>
          </w:tcPr>
          <w:p w14:paraId="774B5AD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58F15AB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15177666737</w:t>
            </w:r>
          </w:p>
        </w:tc>
        <w:tc>
          <w:tcPr>
            <w:tcW w:w="2625" w:type="dxa"/>
            <w:noWrap w:val="0"/>
            <w:vAlign w:val="center"/>
          </w:tcPr>
          <w:p w14:paraId="7C08DBE9">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贺州市八步区八达西路689号1栋11号商铺</w:t>
            </w:r>
          </w:p>
        </w:tc>
      </w:tr>
      <w:tr w14:paraId="2AF1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39AB17F7">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360" w:type="dxa"/>
            <w:noWrap w:val="0"/>
            <w:vAlign w:val="center"/>
          </w:tcPr>
          <w:p w14:paraId="647BCA4E">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中国建设银行贺州平桂支行</w:t>
            </w:r>
          </w:p>
        </w:tc>
        <w:tc>
          <w:tcPr>
            <w:tcW w:w="1172" w:type="dxa"/>
            <w:noWrap w:val="0"/>
            <w:vAlign w:val="center"/>
          </w:tcPr>
          <w:p w14:paraId="36EDF9E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  伟</w:t>
            </w:r>
          </w:p>
        </w:tc>
        <w:tc>
          <w:tcPr>
            <w:tcW w:w="1137" w:type="dxa"/>
            <w:noWrap w:val="0"/>
            <w:vAlign w:val="center"/>
          </w:tcPr>
          <w:p w14:paraId="63A7B61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5E03011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18007840720</w:t>
            </w:r>
          </w:p>
        </w:tc>
        <w:tc>
          <w:tcPr>
            <w:tcW w:w="2625" w:type="dxa"/>
            <w:noWrap w:val="0"/>
            <w:vAlign w:val="center"/>
          </w:tcPr>
          <w:p w14:paraId="42071018">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贺州市平桂区平桂大道15号富旺小区1号楼105号商铺</w:t>
            </w:r>
          </w:p>
        </w:tc>
      </w:tr>
      <w:tr w14:paraId="7840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967087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w:t>
            </w:r>
          </w:p>
        </w:tc>
        <w:tc>
          <w:tcPr>
            <w:tcW w:w="2360" w:type="dxa"/>
            <w:noWrap w:val="0"/>
            <w:vAlign w:val="center"/>
          </w:tcPr>
          <w:p w14:paraId="521D4C5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中国建设银行钟山支行</w:t>
            </w:r>
          </w:p>
        </w:tc>
        <w:tc>
          <w:tcPr>
            <w:tcW w:w="1172" w:type="dxa"/>
            <w:noWrap w:val="0"/>
            <w:vAlign w:val="center"/>
          </w:tcPr>
          <w:p w14:paraId="7E2964D4">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张文韬</w:t>
            </w:r>
          </w:p>
        </w:tc>
        <w:tc>
          <w:tcPr>
            <w:tcW w:w="1137" w:type="dxa"/>
            <w:noWrap w:val="0"/>
            <w:vAlign w:val="center"/>
          </w:tcPr>
          <w:p w14:paraId="174338A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32109BB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13047836009</w:t>
            </w:r>
          </w:p>
        </w:tc>
        <w:tc>
          <w:tcPr>
            <w:tcW w:w="2625" w:type="dxa"/>
            <w:noWrap w:val="0"/>
            <w:vAlign w:val="center"/>
          </w:tcPr>
          <w:p w14:paraId="4F85F586">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贺州市钟山县城书香西路南侧</w:t>
            </w:r>
          </w:p>
        </w:tc>
      </w:tr>
      <w:tr w14:paraId="5A1D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35284385">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p>
        </w:tc>
        <w:tc>
          <w:tcPr>
            <w:tcW w:w="2360" w:type="dxa"/>
            <w:noWrap w:val="0"/>
            <w:vAlign w:val="center"/>
          </w:tcPr>
          <w:p w14:paraId="05A0105A">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中国建设银行富川支行</w:t>
            </w:r>
          </w:p>
        </w:tc>
        <w:tc>
          <w:tcPr>
            <w:tcW w:w="1172" w:type="dxa"/>
            <w:noWrap w:val="0"/>
            <w:vAlign w:val="center"/>
          </w:tcPr>
          <w:p w14:paraId="55F3DE2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邓李杰</w:t>
            </w:r>
          </w:p>
        </w:tc>
        <w:tc>
          <w:tcPr>
            <w:tcW w:w="1137" w:type="dxa"/>
            <w:noWrap w:val="0"/>
            <w:vAlign w:val="center"/>
          </w:tcPr>
          <w:p w14:paraId="542FE661">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营业室总经理</w:t>
            </w:r>
          </w:p>
        </w:tc>
        <w:tc>
          <w:tcPr>
            <w:tcW w:w="1916" w:type="dxa"/>
            <w:noWrap w:val="0"/>
            <w:vAlign w:val="center"/>
          </w:tcPr>
          <w:p w14:paraId="3279101D">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18276498401</w:t>
            </w:r>
          </w:p>
        </w:tc>
        <w:tc>
          <w:tcPr>
            <w:tcW w:w="2625" w:type="dxa"/>
            <w:noWrap w:val="0"/>
            <w:vAlign w:val="center"/>
          </w:tcPr>
          <w:p w14:paraId="1BB64A6C">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贺州市富川瑶族自治县富阳镇凤凰路汇龙华府第13号楼</w:t>
            </w:r>
          </w:p>
        </w:tc>
      </w:tr>
      <w:tr w14:paraId="4615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04A02C70">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7</w:t>
            </w:r>
          </w:p>
        </w:tc>
        <w:tc>
          <w:tcPr>
            <w:tcW w:w="2360" w:type="dxa"/>
            <w:noWrap w:val="0"/>
            <w:vAlign w:val="center"/>
          </w:tcPr>
          <w:p w14:paraId="5A808FB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中国建设银行昭平支行</w:t>
            </w:r>
          </w:p>
        </w:tc>
        <w:tc>
          <w:tcPr>
            <w:tcW w:w="1172" w:type="dxa"/>
            <w:noWrap w:val="0"/>
            <w:vAlign w:val="center"/>
          </w:tcPr>
          <w:p w14:paraId="65E1653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贝晟延</w:t>
            </w:r>
          </w:p>
        </w:tc>
        <w:tc>
          <w:tcPr>
            <w:tcW w:w="1137" w:type="dxa"/>
            <w:noWrap w:val="0"/>
            <w:vAlign w:val="center"/>
          </w:tcPr>
          <w:p w14:paraId="171FFD9B">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客户经理</w:t>
            </w:r>
          </w:p>
        </w:tc>
        <w:tc>
          <w:tcPr>
            <w:tcW w:w="1916" w:type="dxa"/>
            <w:noWrap w:val="0"/>
            <w:vAlign w:val="center"/>
          </w:tcPr>
          <w:p w14:paraId="29F17D62">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15676427374</w:t>
            </w:r>
          </w:p>
        </w:tc>
        <w:tc>
          <w:tcPr>
            <w:tcW w:w="2625" w:type="dxa"/>
            <w:noWrap w:val="0"/>
            <w:vAlign w:val="center"/>
          </w:tcPr>
          <w:p w14:paraId="4BC4B1E3">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贺州市昭平县昭平镇东宁中路19号</w:t>
            </w:r>
          </w:p>
        </w:tc>
      </w:tr>
    </w:tbl>
    <w:p w14:paraId="7CC25274">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2.广西北部湾银行</w:t>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14:paraId="2427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586D38C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广西北部湾银行贺州分行 总协调人：杨政  职务：普惠金融部总经理  手机号码：18978413000</w:t>
            </w:r>
          </w:p>
        </w:tc>
      </w:tr>
      <w:tr w14:paraId="684A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0F6023D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5BF12B0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685" w:type="dxa"/>
            <w:noWrap w:val="0"/>
            <w:vAlign w:val="center"/>
          </w:tcPr>
          <w:p w14:paraId="4F1788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210" w:type="dxa"/>
            <w:noWrap w:val="0"/>
            <w:vAlign w:val="center"/>
          </w:tcPr>
          <w:p w14:paraId="073D748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917" w:type="dxa"/>
            <w:noWrap w:val="0"/>
            <w:vAlign w:val="center"/>
          </w:tcPr>
          <w:p w14:paraId="437343B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3906" w:type="dxa"/>
            <w:noWrap w:val="0"/>
            <w:vAlign w:val="center"/>
          </w:tcPr>
          <w:p w14:paraId="03E921A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244E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5510F2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3427CE7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广西北部湾银行贺州分行</w:t>
            </w:r>
          </w:p>
        </w:tc>
        <w:tc>
          <w:tcPr>
            <w:tcW w:w="685" w:type="dxa"/>
            <w:noWrap w:val="0"/>
            <w:vAlign w:val="center"/>
          </w:tcPr>
          <w:p w14:paraId="6DC1237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黄剑锐</w:t>
            </w:r>
          </w:p>
        </w:tc>
        <w:tc>
          <w:tcPr>
            <w:tcW w:w="1210" w:type="dxa"/>
            <w:noWrap w:val="0"/>
            <w:vAlign w:val="center"/>
          </w:tcPr>
          <w:p w14:paraId="70A29F8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个人金融部副经理</w:t>
            </w:r>
          </w:p>
        </w:tc>
        <w:tc>
          <w:tcPr>
            <w:tcW w:w="917" w:type="dxa"/>
            <w:noWrap w:val="0"/>
            <w:vAlign w:val="center"/>
          </w:tcPr>
          <w:p w14:paraId="3CCE54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15507848190</w:t>
            </w:r>
          </w:p>
        </w:tc>
        <w:tc>
          <w:tcPr>
            <w:tcW w:w="3906" w:type="dxa"/>
            <w:noWrap w:val="0"/>
            <w:vAlign w:val="center"/>
          </w:tcPr>
          <w:p w14:paraId="6CE3967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贺州市八步区太白西路153号8号楼</w:t>
            </w:r>
          </w:p>
        </w:tc>
      </w:tr>
      <w:tr w14:paraId="0B88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7F273F3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3303D55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广西北部湾银行贺州市平桂支行</w:t>
            </w:r>
          </w:p>
        </w:tc>
        <w:tc>
          <w:tcPr>
            <w:tcW w:w="685" w:type="dxa"/>
            <w:noWrap w:val="0"/>
            <w:vAlign w:val="center"/>
          </w:tcPr>
          <w:p w14:paraId="1C2DC17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乐</w:t>
            </w:r>
          </w:p>
        </w:tc>
        <w:tc>
          <w:tcPr>
            <w:tcW w:w="1210" w:type="dxa"/>
            <w:noWrap w:val="0"/>
            <w:vAlign w:val="center"/>
          </w:tcPr>
          <w:p w14:paraId="12BEADC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noWrap w:val="0"/>
            <w:vAlign w:val="center"/>
          </w:tcPr>
          <w:p w14:paraId="66E4F5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13036871008</w:t>
            </w:r>
          </w:p>
        </w:tc>
        <w:tc>
          <w:tcPr>
            <w:tcW w:w="3906" w:type="dxa"/>
            <w:noWrap w:val="0"/>
            <w:vAlign w:val="center"/>
          </w:tcPr>
          <w:p w14:paraId="75868C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贺州市平桂区平桂大道4号3号楼103号商铺</w:t>
            </w:r>
          </w:p>
        </w:tc>
      </w:tr>
      <w:tr w14:paraId="3EF6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9975E2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1A9E8C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广西北部湾银行钟山支行</w:t>
            </w:r>
          </w:p>
        </w:tc>
        <w:tc>
          <w:tcPr>
            <w:tcW w:w="685" w:type="dxa"/>
            <w:noWrap w:val="0"/>
            <w:vAlign w:val="center"/>
          </w:tcPr>
          <w:p w14:paraId="19520EC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唐振豪</w:t>
            </w:r>
          </w:p>
        </w:tc>
        <w:tc>
          <w:tcPr>
            <w:tcW w:w="1210" w:type="dxa"/>
            <w:noWrap w:val="0"/>
            <w:vAlign w:val="center"/>
          </w:tcPr>
          <w:p w14:paraId="6FF8741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公司客户经理</w:t>
            </w:r>
          </w:p>
        </w:tc>
        <w:tc>
          <w:tcPr>
            <w:tcW w:w="917" w:type="dxa"/>
            <w:noWrap w:val="0"/>
            <w:vAlign w:val="center"/>
          </w:tcPr>
          <w:p w14:paraId="526B838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18878480702</w:t>
            </w:r>
          </w:p>
        </w:tc>
        <w:tc>
          <w:tcPr>
            <w:tcW w:w="3906" w:type="dxa"/>
            <w:noWrap w:val="0"/>
            <w:vAlign w:val="center"/>
          </w:tcPr>
          <w:p w14:paraId="405B1A8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贺州市钟山县广场西路南侧悦城壹号院B区1#楼B09-13号商铺</w:t>
            </w:r>
          </w:p>
        </w:tc>
      </w:tr>
      <w:tr w14:paraId="6DD2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6BFCF6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0F7BDF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广西北部湾银行富川支行</w:t>
            </w:r>
          </w:p>
        </w:tc>
        <w:tc>
          <w:tcPr>
            <w:tcW w:w="685" w:type="dxa"/>
            <w:noWrap w:val="0"/>
            <w:vAlign w:val="center"/>
          </w:tcPr>
          <w:p w14:paraId="7A93AE5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秦明龙</w:t>
            </w:r>
          </w:p>
        </w:tc>
        <w:tc>
          <w:tcPr>
            <w:tcW w:w="1210" w:type="dxa"/>
            <w:noWrap w:val="0"/>
            <w:vAlign w:val="center"/>
          </w:tcPr>
          <w:p w14:paraId="04BA462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业务发展部经理</w:t>
            </w:r>
          </w:p>
        </w:tc>
        <w:tc>
          <w:tcPr>
            <w:tcW w:w="917" w:type="dxa"/>
            <w:noWrap w:val="0"/>
            <w:vAlign w:val="center"/>
          </w:tcPr>
          <w:p w14:paraId="21038E6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17776119667</w:t>
            </w:r>
          </w:p>
        </w:tc>
        <w:tc>
          <w:tcPr>
            <w:tcW w:w="3906" w:type="dxa"/>
            <w:noWrap w:val="0"/>
            <w:vAlign w:val="center"/>
          </w:tcPr>
          <w:p w14:paraId="24142B0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贺州市富川瑶族自治县富阳镇凤凰路121号</w:t>
            </w:r>
          </w:p>
        </w:tc>
      </w:tr>
      <w:tr w14:paraId="4EC2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CB1695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w:t>
            </w:r>
          </w:p>
        </w:tc>
        <w:tc>
          <w:tcPr>
            <w:tcW w:w="2348" w:type="dxa"/>
            <w:noWrap w:val="0"/>
            <w:vAlign w:val="center"/>
          </w:tcPr>
          <w:p w14:paraId="5A88409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广西北部湾银行昭平支行</w:t>
            </w:r>
          </w:p>
        </w:tc>
        <w:tc>
          <w:tcPr>
            <w:tcW w:w="685" w:type="dxa"/>
            <w:noWrap w:val="0"/>
            <w:vAlign w:val="center"/>
          </w:tcPr>
          <w:p w14:paraId="7F88592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邱俊豪</w:t>
            </w:r>
          </w:p>
        </w:tc>
        <w:tc>
          <w:tcPr>
            <w:tcW w:w="1210" w:type="dxa"/>
            <w:noWrap w:val="0"/>
            <w:vAlign w:val="center"/>
          </w:tcPr>
          <w:p w14:paraId="341DBEF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综合客户经理</w:t>
            </w:r>
          </w:p>
        </w:tc>
        <w:tc>
          <w:tcPr>
            <w:tcW w:w="917" w:type="dxa"/>
            <w:noWrap w:val="0"/>
            <w:vAlign w:val="center"/>
          </w:tcPr>
          <w:p w14:paraId="2A7F634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18107842696</w:t>
            </w:r>
          </w:p>
        </w:tc>
        <w:tc>
          <w:tcPr>
            <w:tcW w:w="3906" w:type="dxa"/>
            <w:noWrap w:val="0"/>
            <w:vAlign w:val="center"/>
          </w:tcPr>
          <w:p w14:paraId="34D81B0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贺州市昭平县昭平镇河西东路（江湾一号）101-103铺面</w:t>
            </w:r>
          </w:p>
        </w:tc>
      </w:tr>
    </w:tbl>
    <w:p w14:paraId="27942D89">
      <w:pPr>
        <w:rPr>
          <w:color w:val="auto"/>
          <w:sz w:val="21"/>
          <w:szCs w:val="21"/>
          <w:highlight w:val="none"/>
        </w:rPr>
      </w:pPr>
    </w:p>
    <w:p w14:paraId="47CFBA0C">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jc w:val="both"/>
        <w:textAlignment w:val="auto"/>
        <w:outlineLvl w:val="9"/>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8"/>
          <w:szCs w:val="28"/>
          <w:highlight w:val="none"/>
          <w:lang w:val="en-US" w:eastAsia="zh-CN"/>
        </w:rPr>
        <w:t>3.广西贺州桂东农村合作银行</w:t>
      </w:r>
    </w:p>
    <w:tbl>
      <w:tblPr>
        <w:tblStyle w:val="85"/>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14:paraId="55AE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7DBDABD2">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广西贺州桂东农村合作银行 总协调人：卢士强  职务：授信审批部总经理  手机号码：18077409115</w:t>
            </w:r>
          </w:p>
        </w:tc>
      </w:tr>
      <w:tr w14:paraId="6859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1C918E4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序号</w:t>
            </w:r>
          </w:p>
        </w:tc>
        <w:tc>
          <w:tcPr>
            <w:tcW w:w="2348" w:type="dxa"/>
            <w:noWrap w:val="0"/>
            <w:vAlign w:val="center"/>
          </w:tcPr>
          <w:p w14:paraId="09FAA35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金融机构</w:t>
            </w:r>
          </w:p>
        </w:tc>
        <w:tc>
          <w:tcPr>
            <w:tcW w:w="994" w:type="dxa"/>
            <w:noWrap w:val="0"/>
            <w:vAlign w:val="center"/>
          </w:tcPr>
          <w:p w14:paraId="1643B77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联系人</w:t>
            </w:r>
          </w:p>
        </w:tc>
        <w:tc>
          <w:tcPr>
            <w:tcW w:w="1585" w:type="dxa"/>
            <w:noWrap w:val="0"/>
            <w:vAlign w:val="center"/>
          </w:tcPr>
          <w:p w14:paraId="3021456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职务</w:t>
            </w:r>
          </w:p>
        </w:tc>
        <w:tc>
          <w:tcPr>
            <w:tcW w:w="1565" w:type="dxa"/>
            <w:noWrap w:val="0"/>
            <w:vAlign w:val="center"/>
          </w:tcPr>
          <w:p w14:paraId="4A3C27C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手机号码</w:t>
            </w:r>
          </w:p>
        </w:tc>
        <w:tc>
          <w:tcPr>
            <w:tcW w:w="2574" w:type="dxa"/>
            <w:noWrap w:val="0"/>
            <w:vAlign w:val="center"/>
          </w:tcPr>
          <w:p w14:paraId="6E821CE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i w:val="0"/>
                <w:color w:val="auto"/>
                <w:kern w:val="0"/>
                <w:sz w:val="21"/>
                <w:szCs w:val="21"/>
                <w:highlight w:val="none"/>
                <w:u w:val="none"/>
                <w:lang w:val="en-US" w:eastAsia="zh-CN" w:bidi="ar"/>
              </w:rPr>
              <w:t>银行地址</w:t>
            </w:r>
          </w:p>
        </w:tc>
      </w:tr>
      <w:tr w14:paraId="50D7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2D6232A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2348" w:type="dxa"/>
            <w:noWrap w:val="0"/>
            <w:vAlign w:val="center"/>
          </w:tcPr>
          <w:p w14:paraId="364ED0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广西贺州桂东农村合作银行</w:t>
            </w:r>
          </w:p>
        </w:tc>
        <w:tc>
          <w:tcPr>
            <w:tcW w:w="994" w:type="dxa"/>
            <w:noWrap w:val="0"/>
            <w:vAlign w:val="center"/>
          </w:tcPr>
          <w:p w14:paraId="3A65515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黄  腾</w:t>
            </w:r>
          </w:p>
        </w:tc>
        <w:tc>
          <w:tcPr>
            <w:tcW w:w="1585" w:type="dxa"/>
            <w:noWrap w:val="0"/>
            <w:vAlign w:val="center"/>
          </w:tcPr>
          <w:p w14:paraId="21EB076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授信审批部审查员</w:t>
            </w:r>
          </w:p>
        </w:tc>
        <w:tc>
          <w:tcPr>
            <w:tcW w:w="1565" w:type="dxa"/>
            <w:noWrap w:val="0"/>
            <w:vAlign w:val="center"/>
          </w:tcPr>
          <w:p w14:paraId="4306A3A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15078333887</w:t>
            </w:r>
          </w:p>
        </w:tc>
        <w:tc>
          <w:tcPr>
            <w:tcW w:w="2574" w:type="dxa"/>
            <w:noWrap w:val="0"/>
            <w:vAlign w:val="center"/>
          </w:tcPr>
          <w:p w14:paraId="0920C3CF">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018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9EE534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2348" w:type="dxa"/>
            <w:noWrap w:val="0"/>
            <w:vAlign w:val="center"/>
          </w:tcPr>
          <w:p w14:paraId="29B86196">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广西贺州桂东农村合作银行营业部</w:t>
            </w:r>
          </w:p>
        </w:tc>
        <w:tc>
          <w:tcPr>
            <w:tcW w:w="994" w:type="dxa"/>
            <w:noWrap w:val="0"/>
            <w:vAlign w:val="center"/>
          </w:tcPr>
          <w:p w14:paraId="0FBB2C7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刘  瑜</w:t>
            </w:r>
          </w:p>
        </w:tc>
        <w:tc>
          <w:tcPr>
            <w:tcW w:w="1585" w:type="dxa"/>
            <w:noWrap w:val="0"/>
            <w:vAlign w:val="center"/>
          </w:tcPr>
          <w:p w14:paraId="4EFC551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营业部副总经理</w:t>
            </w:r>
          </w:p>
        </w:tc>
        <w:tc>
          <w:tcPr>
            <w:tcW w:w="1565" w:type="dxa"/>
            <w:noWrap w:val="0"/>
            <w:vAlign w:val="center"/>
          </w:tcPr>
          <w:p w14:paraId="06A62EB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18007843000</w:t>
            </w:r>
          </w:p>
        </w:tc>
        <w:tc>
          <w:tcPr>
            <w:tcW w:w="2574" w:type="dxa"/>
            <w:noWrap w:val="0"/>
            <w:vAlign w:val="center"/>
          </w:tcPr>
          <w:p w14:paraId="3CA2AF8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贺州市八步区建设东路6号</w:t>
            </w:r>
          </w:p>
        </w:tc>
      </w:tr>
      <w:tr w14:paraId="7AB2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273702C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2348" w:type="dxa"/>
            <w:noWrap w:val="0"/>
            <w:vAlign w:val="center"/>
          </w:tcPr>
          <w:p w14:paraId="557462F9">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广西贺州桂东农村合作银行八步支行</w:t>
            </w:r>
          </w:p>
        </w:tc>
        <w:tc>
          <w:tcPr>
            <w:tcW w:w="994" w:type="dxa"/>
            <w:noWrap w:val="0"/>
            <w:vAlign w:val="center"/>
          </w:tcPr>
          <w:p w14:paraId="3640EC4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谢地恩</w:t>
            </w:r>
          </w:p>
        </w:tc>
        <w:tc>
          <w:tcPr>
            <w:tcW w:w="1585" w:type="dxa"/>
            <w:noWrap w:val="0"/>
            <w:vAlign w:val="center"/>
          </w:tcPr>
          <w:p w14:paraId="1087F04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7D2459A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18007840168</w:t>
            </w:r>
          </w:p>
        </w:tc>
        <w:tc>
          <w:tcPr>
            <w:tcW w:w="2574" w:type="dxa"/>
            <w:noWrap w:val="0"/>
            <w:vAlign w:val="center"/>
          </w:tcPr>
          <w:p w14:paraId="4B125060">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贺州市八步区八达西路652-1号</w:t>
            </w:r>
          </w:p>
        </w:tc>
      </w:tr>
      <w:tr w14:paraId="6E17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BB8F8A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p>
        </w:tc>
        <w:tc>
          <w:tcPr>
            <w:tcW w:w="2348" w:type="dxa"/>
            <w:noWrap w:val="0"/>
            <w:vAlign w:val="center"/>
          </w:tcPr>
          <w:p w14:paraId="4D459583">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广西贺州桂东农村合作银行平桂支行</w:t>
            </w:r>
          </w:p>
        </w:tc>
        <w:tc>
          <w:tcPr>
            <w:tcW w:w="994" w:type="dxa"/>
            <w:noWrap w:val="0"/>
            <w:vAlign w:val="center"/>
          </w:tcPr>
          <w:p w14:paraId="4814B09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古  睿</w:t>
            </w:r>
          </w:p>
        </w:tc>
        <w:tc>
          <w:tcPr>
            <w:tcW w:w="1585" w:type="dxa"/>
            <w:noWrap w:val="0"/>
            <w:vAlign w:val="center"/>
          </w:tcPr>
          <w:p w14:paraId="294C8F5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信贷副行长</w:t>
            </w:r>
          </w:p>
        </w:tc>
        <w:tc>
          <w:tcPr>
            <w:tcW w:w="1565" w:type="dxa"/>
            <w:noWrap w:val="0"/>
            <w:vAlign w:val="center"/>
          </w:tcPr>
          <w:p w14:paraId="58B4E4B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18007840375</w:t>
            </w:r>
          </w:p>
        </w:tc>
        <w:tc>
          <w:tcPr>
            <w:tcW w:w="2574" w:type="dxa"/>
            <w:noWrap w:val="0"/>
            <w:vAlign w:val="center"/>
          </w:tcPr>
          <w:p w14:paraId="2D38E9E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贺州市平桂区平桂大道财政局一楼</w:t>
            </w:r>
          </w:p>
        </w:tc>
      </w:tr>
    </w:tbl>
    <w:p w14:paraId="34E4D19D">
      <w:pPr>
        <w:pStyle w:val="56"/>
        <w:tabs>
          <w:tab w:val="left" w:pos="0"/>
          <w:tab w:val="right" w:leader="dot" w:pos="9435"/>
        </w:tabs>
        <w:rPr>
          <w:color w:val="auto"/>
          <w:highlight w:val="none"/>
        </w:rPr>
      </w:pPr>
    </w:p>
    <w:p w14:paraId="5E375D87">
      <w:pPr>
        <w:pStyle w:val="7"/>
        <w:rPr>
          <w:rFonts w:hint="eastAsia" w:ascii="宋体" w:cs="宋体"/>
          <w:color w:val="auto"/>
          <w:szCs w:val="21"/>
          <w:highlight w:val="none"/>
        </w:rPr>
      </w:pPr>
    </w:p>
    <w:p w14:paraId="6C19E119">
      <w:pPr>
        <w:pStyle w:val="2"/>
        <w:keepNext w:val="0"/>
        <w:keepLines w:val="0"/>
        <w:pageBreakBefore/>
        <w:shd w:val="clear"/>
        <w:spacing w:line="400" w:lineRule="exact"/>
        <w:jc w:val="center"/>
        <w:rPr>
          <w:color w:val="auto"/>
          <w:highlight w:val="none"/>
        </w:rPr>
      </w:pPr>
      <w:bookmarkStart w:id="3" w:name="_Toc5703"/>
      <w:bookmarkStart w:id="4" w:name="_Toc9850701"/>
      <w:r>
        <w:rPr>
          <w:rFonts w:hint="eastAsia"/>
          <w:color w:val="auto"/>
          <w:sz w:val="32"/>
          <w:szCs w:val="32"/>
          <w:highlight w:val="none"/>
        </w:rPr>
        <w:t xml:space="preserve">第三章  </w:t>
      </w:r>
      <w:r>
        <w:rPr>
          <w:color w:val="auto"/>
          <w:sz w:val="32"/>
          <w:szCs w:val="32"/>
          <w:highlight w:val="none"/>
        </w:rPr>
        <w:t>评标办法（综合评</w:t>
      </w:r>
      <w:r>
        <w:rPr>
          <w:rFonts w:hint="eastAsia"/>
          <w:color w:val="auto"/>
          <w:sz w:val="32"/>
          <w:szCs w:val="32"/>
          <w:highlight w:val="none"/>
          <w:lang w:eastAsia="zh-CN"/>
        </w:rPr>
        <w:t>分</w:t>
      </w:r>
      <w:r>
        <w:rPr>
          <w:color w:val="auto"/>
          <w:sz w:val="32"/>
          <w:szCs w:val="32"/>
          <w:highlight w:val="none"/>
        </w:rPr>
        <w:t>法）</w:t>
      </w:r>
      <w:bookmarkEnd w:id="3"/>
      <w:bookmarkEnd w:id="4"/>
    </w:p>
    <w:p w14:paraId="1F7A3AEA">
      <w:pPr>
        <w:pStyle w:val="2"/>
        <w:shd w:val="clear"/>
        <w:spacing w:line="400" w:lineRule="exact"/>
        <w:jc w:val="center"/>
        <w:rPr>
          <w:color w:val="auto"/>
          <w:sz w:val="32"/>
          <w:szCs w:val="32"/>
          <w:highlight w:val="none"/>
        </w:rPr>
      </w:pPr>
      <w:bookmarkStart w:id="5" w:name="_Toc528512950"/>
      <w:bookmarkStart w:id="6" w:name="_Toc419321220"/>
      <w:bookmarkStart w:id="7" w:name="_Toc514078584"/>
      <w:bookmarkStart w:id="8" w:name="_Toc513815845"/>
      <w:bookmarkStart w:id="9" w:name="_Toc419364311"/>
      <w:bookmarkStart w:id="10" w:name="_Toc9850702"/>
      <w:bookmarkStart w:id="11" w:name="_Toc419363613"/>
      <w:bookmarkStart w:id="12" w:name="_Toc505241387"/>
      <w:bookmarkStart w:id="13" w:name="_Toc31521"/>
      <w:bookmarkStart w:id="14" w:name="_Toc433988654"/>
      <w:bookmarkStart w:id="15" w:name="_Toc419320184"/>
      <w:r>
        <w:rPr>
          <w:color w:val="auto"/>
          <w:sz w:val="32"/>
          <w:szCs w:val="32"/>
          <w:highlight w:val="none"/>
        </w:rPr>
        <w:t>评标办法前附表</w:t>
      </w:r>
      <w:bookmarkEnd w:id="5"/>
      <w:bookmarkEnd w:id="6"/>
      <w:bookmarkEnd w:id="7"/>
      <w:bookmarkEnd w:id="8"/>
      <w:bookmarkEnd w:id="9"/>
      <w:bookmarkEnd w:id="10"/>
      <w:bookmarkEnd w:id="11"/>
      <w:bookmarkEnd w:id="12"/>
      <w:bookmarkEnd w:id="13"/>
      <w:bookmarkEnd w:id="14"/>
      <w:bookmarkEnd w:id="15"/>
    </w:p>
    <w:tbl>
      <w:tblPr>
        <w:tblStyle w:val="8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2"/>
        <w:gridCol w:w="1362"/>
        <w:gridCol w:w="686"/>
        <w:gridCol w:w="52"/>
        <w:gridCol w:w="368"/>
        <w:gridCol w:w="4230"/>
      </w:tblGrid>
      <w:tr w14:paraId="7E88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14:paraId="2D921890">
            <w:pPr>
              <w:shd w:val="clear"/>
              <w:spacing w:line="300" w:lineRule="auto"/>
              <w:jc w:val="center"/>
              <w:rPr>
                <w:color w:val="auto"/>
                <w:szCs w:val="21"/>
                <w:highlight w:val="none"/>
              </w:rPr>
            </w:pPr>
            <w:r>
              <w:rPr>
                <w:color w:val="auto"/>
                <w:szCs w:val="21"/>
                <w:highlight w:val="none"/>
              </w:rPr>
              <w:t>条款号</w:t>
            </w:r>
          </w:p>
        </w:tc>
        <w:tc>
          <w:tcPr>
            <w:tcW w:w="1402" w:type="dxa"/>
            <w:shd w:val="clear" w:color="auto" w:fill="E6E6E6"/>
            <w:vAlign w:val="center"/>
          </w:tcPr>
          <w:p w14:paraId="2C2A2774">
            <w:pPr>
              <w:shd w:val="clear"/>
              <w:spacing w:line="300" w:lineRule="auto"/>
              <w:jc w:val="center"/>
              <w:rPr>
                <w:color w:val="auto"/>
                <w:szCs w:val="21"/>
                <w:highlight w:val="none"/>
              </w:rPr>
            </w:pPr>
            <w:r>
              <w:rPr>
                <w:color w:val="auto"/>
                <w:szCs w:val="21"/>
                <w:highlight w:val="none"/>
              </w:rPr>
              <w:t>评审因素</w:t>
            </w:r>
          </w:p>
        </w:tc>
        <w:tc>
          <w:tcPr>
            <w:tcW w:w="6698" w:type="dxa"/>
            <w:gridSpan w:val="5"/>
            <w:shd w:val="clear" w:color="auto" w:fill="E6E6E6"/>
            <w:vAlign w:val="center"/>
          </w:tcPr>
          <w:p w14:paraId="1F85667B">
            <w:pPr>
              <w:shd w:val="clear"/>
              <w:spacing w:line="300" w:lineRule="auto"/>
              <w:jc w:val="center"/>
              <w:rPr>
                <w:color w:val="auto"/>
                <w:szCs w:val="21"/>
                <w:highlight w:val="none"/>
              </w:rPr>
            </w:pPr>
            <w:r>
              <w:rPr>
                <w:color w:val="auto"/>
                <w:szCs w:val="21"/>
                <w:highlight w:val="none"/>
              </w:rPr>
              <w:t>评审标准</w:t>
            </w:r>
          </w:p>
        </w:tc>
      </w:tr>
      <w:tr w14:paraId="7EF0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14:paraId="132C7B90">
            <w:pPr>
              <w:shd w:val="clear"/>
              <w:spacing w:line="300" w:lineRule="auto"/>
              <w:jc w:val="center"/>
              <w:rPr>
                <w:color w:val="auto"/>
                <w:szCs w:val="21"/>
                <w:highlight w:val="none"/>
              </w:rPr>
            </w:pPr>
            <w:r>
              <w:rPr>
                <w:color w:val="auto"/>
                <w:szCs w:val="21"/>
                <w:highlight w:val="none"/>
              </w:rPr>
              <w:t>2.1.1</w:t>
            </w:r>
          </w:p>
        </w:tc>
        <w:tc>
          <w:tcPr>
            <w:tcW w:w="1402" w:type="dxa"/>
            <w:vMerge w:val="restart"/>
            <w:vAlign w:val="center"/>
          </w:tcPr>
          <w:p w14:paraId="658DA2BD">
            <w:pPr>
              <w:shd w:val="clear"/>
              <w:spacing w:line="300" w:lineRule="auto"/>
              <w:jc w:val="center"/>
              <w:rPr>
                <w:color w:val="auto"/>
                <w:szCs w:val="21"/>
                <w:highlight w:val="none"/>
              </w:rPr>
            </w:pPr>
            <w:r>
              <w:rPr>
                <w:color w:val="auto"/>
                <w:szCs w:val="21"/>
                <w:highlight w:val="none"/>
              </w:rPr>
              <w:t>资格评审标准</w:t>
            </w:r>
          </w:p>
        </w:tc>
        <w:tc>
          <w:tcPr>
            <w:tcW w:w="6698" w:type="dxa"/>
            <w:gridSpan w:val="5"/>
            <w:vAlign w:val="center"/>
          </w:tcPr>
          <w:p w14:paraId="033F0BAF">
            <w:pPr>
              <w:shd w:val="clear"/>
              <w:spacing w:line="300" w:lineRule="auto"/>
              <w:rPr>
                <w:color w:val="auto"/>
                <w:szCs w:val="21"/>
                <w:highlight w:val="none"/>
              </w:rPr>
            </w:pPr>
            <w:r>
              <w:rPr>
                <w:color w:val="auto"/>
                <w:szCs w:val="21"/>
                <w:highlight w:val="none"/>
              </w:rPr>
              <w:t>合格标准：缺少任何一项或有任何一项不合格者</w:t>
            </w:r>
            <w:r>
              <w:rPr>
                <w:rFonts w:hint="eastAsia"/>
                <w:color w:val="auto"/>
                <w:szCs w:val="21"/>
                <w:highlight w:val="none"/>
              </w:rPr>
              <w:t>，</w:t>
            </w:r>
            <w:r>
              <w:rPr>
                <w:color w:val="auto"/>
                <w:szCs w:val="21"/>
                <w:highlight w:val="none"/>
              </w:rPr>
              <w:t>其资格审查视为不合格</w:t>
            </w:r>
          </w:p>
        </w:tc>
      </w:tr>
      <w:tr w14:paraId="65C8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5E42399E">
            <w:pPr>
              <w:shd w:val="clear"/>
              <w:rPr>
                <w:color w:val="auto"/>
                <w:highlight w:val="none"/>
              </w:rPr>
            </w:pPr>
          </w:p>
        </w:tc>
        <w:tc>
          <w:tcPr>
            <w:tcW w:w="1402" w:type="dxa"/>
            <w:vMerge w:val="continue"/>
            <w:vAlign w:val="center"/>
          </w:tcPr>
          <w:p w14:paraId="05C20D93">
            <w:pPr>
              <w:shd w:val="clear"/>
              <w:rPr>
                <w:color w:val="auto"/>
                <w:highlight w:val="none"/>
              </w:rPr>
            </w:pPr>
          </w:p>
        </w:tc>
        <w:tc>
          <w:tcPr>
            <w:tcW w:w="6698" w:type="dxa"/>
            <w:gridSpan w:val="5"/>
            <w:vAlign w:val="center"/>
          </w:tcPr>
          <w:p w14:paraId="4E98338B">
            <w:pPr>
              <w:shd w:val="clear"/>
              <w:spacing w:line="300" w:lineRule="auto"/>
              <w:rPr>
                <w:color w:val="auto"/>
                <w:szCs w:val="21"/>
                <w:highlight w:val="none"/>
              </w:rPr>
            </w:pPr>
            <w:r>
              <w:rPr>
                <w:rFonts w:hint="eastAsia" w:ascii="宋体"/>
                <w:color w:val="auto"/>
                <w:szCs w:val="21"/>
                <w:highlight w:val="none"/>
              </w:rPr>
              <w:t>（1）投标文件签署授权委托书；</w:t>
            </w:r>
          </w:p>
        </w:tc>
      </w:tr>
      <w:tr w14:paraId="74ED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61" w:type="dxa"/>
            <w:vMerge w:val="continue"/>
            <w:vAlign w:val="center"/>
          </w:tcPr>
          <w:p w14:paraId="5B1E9A0A">
            <w:pPr>
              <w:shd w:val="clear"/>
              <w:rPr>
                <w:color w:val="auto"/>
                <w:highlight w:val="none"/>
              </w:rPr>
            </w:pPr>
          </w:p>
        </w:tc>
        <w:tc>
          <w:tcPr>
            <w:tcW w:w="1402" w:type="dxa"/>
            <w:vMerge w:val="continue"/>
            <w:vAlign w:val="center"/>
          </w:tcPr>
          <w:p w14:paraId="34F5945D">
            <w:pPr>
              <w:shd w:val="clear"/>
              <w:rPr>
                <w:color w:val="auto"/>
                <w:highlight w:val="none"/>
              </w:rPr>
            </w:pPr>
          </w:p>
        </w:tc>
        <w:tc>
          <w:tcPr>
            <w:tcW w:w="6698" w:type="dxa"/>
            <w:gridSpan w:val="5"/>
            <w:vAlign w:val="center"/>
          </w:tcPr>
          <w:p w14:paraId="4935B98E">
            <w:pPr>
              <w:shd w:val="clear"/>
              <w:spacing w:line="300" w:lineRule="auto"/>
              <w:rPr>
                <w:color w:val="auto"/>
                <w:szCs w:val="21"/>
                <w:highlight w:val="none"/>
              </w:rPr>
            </w:pPr>
            <w:r>
              <w:rPr>
                <w:rFonts w:hint="eastAsia" w:ascii="宋体"/>
                <w:color w:val="auto"/>
                <w:szCs w:val="21"/>
                <w:highlight w:val="none"/>
              </w:rPr>
              <w:t xml:space="preserve">（2）磋商竞标人基本情况表； </w:t>
            </w:r>
          </w:p>
        </w:tc>
      </w:tr>
      <w:tr w14:paraId="0125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629178EF">
            <w:pPr>
              <w:shd w:val="clear"/>
              <w:rPr>
                <w:color w:val="auto"/>
                <w:highlight w:val="none"/>
              </w:rPr>
            </w:pPr>
          </w:p>
        </w:tc>
        <w:tc>
          <w:tcPr>
            <w:tcW w:w="1402" w:type="dxa"/>
            <w:vMerge w:val="continue"/>
            <w:vAlign w:val="center"/>
          </w:tcPr>
          <w:p w14:paraId="60754DC0">
            <w:pPr>
              <w:shd w:val="clear"/>
              <w:rPr>
                <w:color w:val="auto"/>
                <w:highlight w:val="none"/>
              </w:rPr>
            </w:pPr>
          </w:p>
        </w:tc>
        <w:tc>
          <w:tcPr>
            <w:tcW w:w="6698" w:type="dxa"/>
            <w:gridSpan w:val="5"/>
            <w:vAlign w:val="center"/>
          </w:tcPr>
          <w:p w14:paraId="7AD8CA72">
            <w:pPr>
              <w:shd w:val="clear"/>
              <w:spacing w:line="300" w:lineRule="auto"/>
              <w:rPr>
                <w:color w:val="auto"/>
                <w:szCs w:val="21"/>
                <w:highlight w:val="none"/>
              </w:rPr>
            </w:pPr>
            <w:r>
              <w:rPr>
                <w:rFonts w:hint="eastAsia" w:ascii="宋体"/>
                <w:color w:val="auto"/>
                <w:szCs w:val="21"/>
                <w:highlight w:val="none"/>
              </w:rPr>
              <w:t>（3）</w:t>
            </w:r>
            <w:r>
              <w:rPr>
                <w:rFonts w:hint="eastAsia" w:ascii="宋体" w:hAnsi="宋体" w:cs="宋体"/>
                <w:color w:val="auto"/>
                <w:szCs w:val="21"/>
                <w:highlight w:val="none"/>
              </w:rPr>
              <w:t>基本账户开户许可证复印件或帐户基本信息复印件</w:t>
            </w:r>
            <w:r>
              <w:rPr>
                <w:rFonts w:hint="eastAsia" w:ascii="宋体"/>
                <w:color w:val="auto"/>
                <w:szCs w:val="21"/>
                <w:highlight w:val="none"/>
              </w:rPr>
              <w:t>；</w:t>
            </w:r>
          </w:p>
        </w:tc>
      </w:tr>
      <w:tr w14:paraId="2CEA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6FA5E339">
            <w:pPr>
              <w:shd w:val="clear"/>
              <w:rPr>
                <w:color w:val="auto"/>
                <w:highlight w:val="none"/>
              </w:rPr>
            </w:pPr>
          </w:p>
        </w:tc>
        <w:tc>
          <w:tcPr>
            <w:tcW w:w="1402" w:type="dxa"/>
            <w:vMerge w:val="continue"/>
            <w:vAlign w:val="center"/>
          </w:tcPr>
          <w:p w14:paraId="1C9080F6">
            <w:pPr>
              <w:shd w:val="clear"/>
              <w:rPr>
                <w:color w:val="auto"/>
                <w:highlight w:val="none"/>
              </w:rPr>
            </w:pPr>
          </w:p>
        </w:tc>
        <w:tc>
          <w:tcPr>
            <w:tcW w:w="6698" w:type="dxa"/>
            <w:gridSpan w:val="5"/>
            <w:vAlign w:val="center"/>
          </w:tcPr>
          <w:p w14:paraId="13F7ABFA">
            <w:pPr>
              <w:shd w:val="clear"/>
              <w:spacing w:line="300" w:lineRule="auto"/>
              <w:rPr>
                <w:color w:val="auto"/>
                <w:szCs w:val="21"/>
                <w:highlight w:val="none"/>
              </w:rPr>
            </w:pPr>
            <w:r>
              <w:rPr>
                <w:rFonts w:hint="eastAsia" w:ascii="宋体"/>
                <w:color w:val="auto"/>
                <w:szCs w:val="21"/>
                <w:highlight w:val="none"/>
              </w:rPr>
              <w:t>（4）建设工程项目管理承诺书；</w:t>
            </w:r>
          </w:p>
        </w:tc>
      </w:tr>
      <w:tr w14:paraId="454E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14:paraId="746245D8">
            <w:pPr>
              <w:shd w:val="clear"/>
              <w:rPr>
                <w:color w:val="auto"/>
                <w:highlight w:val="none"/>
              </w:rPr>
            </w:pPr>
          </w:p>
        </w:tc>
        <w:tc>
          <w:tcPr>
            <w:tcW w:w="1402" w:type="dxa"/>
            <w:vMerge w:val="continue"/>
            <w:vAlign w:val="center"/>
          </w:tcPr>
          <w:p w14:paraId="4CA70C01">
            <w:pPr>
              <w:shd w:val="clear"/>
              <w:rPr>
                <w:color w:val="auto"/>
                <w:highlight w:val="none"/>
              </w:rPr>
            </w:pPr>
          </w:p>
        </w:tc>
        <w:tc>
          <w:tcPr>
            <w:tcW w:w="6698" w:type="dxa"/>
            <w:gridSpan w:val="5"/>
            <w:vAlign w:val="center"/>
          </w:tcPr>
          <w:p w14:paraId="05C52600">
            <w:pPr>
              <w:shd w:val="clear"/>
              <w:spacing w:line="300" w:lineRule="auto"/>
              <w:rPr>
                <w:color w:val="auto"/>
                <w:szCs w:val="21"/>
                <w:highlight w:val="none"/>
              </w:rPr>
            </w:pPr>
            <w:r>
              <w:rPr>
                <w:rFonts w:hint="eastAsia" w:ascii="宋体"/>
                <w:color w:val="auto"/>
                <w:szCs w:val="21"/>
                <w:highlight w:val="none"/>
              </w:rPr>
              <w:t>（5）拟派项目经理、项目施工专职安全员基本情况表及相应的注册证书；</w:t>
            </w:r>
          </w:p>
        </w:tc>
      </w:tr>
      <w:tr w14:paraId="54C3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61" w:type="dxa"/>
            <w:vMerge w:val="continue"/>
            <w:vAlign w:val="center"/>
          </w:tcPr>
          <w:p w14:paraId="4F702B5B">
            <w:pPr>
              <w:shd w:val="clear"/>
              <w:rPr>
                <w:color w:val="auto"/>
                <w:highlight w:val="none"/>
              </w:rPr>
            </w:pPr>
          </w:p>
        </w:tc>
        <w:tc>
          <w:tcPr>
            <w:tcW w:w="1402" w:type="dxa"/>
            <w:vMerge w:val="continue"/>
            <w:vAlign w:val="center"/>
          </w:tcPr>
          <w:p w14:paraId="25E876F2">
            <w:pPr>
              <w:shd w:val="clear"/>
              <w:rPr>
                <w:color w:val="auto"/>
                <w:highlight w:val="none"/>
              </w:rPr>
            </w:pPr>
          </w:p>
        </w:tc>
        <w:tc>
          <w:tcPr>
            <w:tcW w:w="6698" w:type="dxa"/>
            <w:gridSpan w:val="5"/>
            <w:vAlign w:val="center"/>
          </w:tcPr>
          <w:p w14:paraId="63B30721">
            <w:pPr>
              <w:shd w:val="clear"/>
              <w:tabs>
                <w:tab w:val="left" w:pos="826"/>
              </w:tabs>
              <w:snapToGrid w:val="0"/>
              <w:spacing w:line="360" w:lineRule="auto"/>
              <w:rPr>
                <w:rFonts w:hint="eastAsia" w:eastAsiaTheme="minorEastAsia"/>
                <w:color w:val="auto"/>
                <w:szCs w:val="21"/>
                <w:highlight w:val="none"/>
                <w:lang w:eastAsia="zh-CN"/>
              </w:rPr>
            </w:pPr>
            <w:r>
              <w:rPr>
                <w:rFonts w:hint="eastAsia" w:ascii="宋体"/>
                <w:color w:val="auto"/>
                <w:szCs w:val="21"/>
                <w:highlight w:val="none"/>
              </w:rPr>
              <w:t>（6）资格审查需要的其他材料：</w:t>
            </w:r>
            <w:r>
              <w:rPr>
                <w:rFonts w:hint="eastAsia" w:ascii="宋体"/>
                <w:color w:val="auto"/>
                <w:sz w:val="23"/>
                <w:szCs w:val="23"/>
                <w:highlight w:val="none"/>
                <w:lang w:eastAsia="zh-CN"/>
              </w:rPr>
              <w:t>企业信誉实力一览表（如有）</w:t>
            </w:r>
            <w:r>
              <w:rPr>
                <w:rFonts w:hint="eastAsia" w:ascii="宋体"/>
                <w:color w:val="auto"/>
                <w:sz w:val="23"/>
                <w:szCs w:val="23"/>
                <w:highlight w:val="none"/>
              </w:rPr>
              <w:t>、</w:t>
            </w:r>
            <w:r>
              <w:rPr>
                <w:rFonts w:hint="eastAsia" w:ascii="宋体"/>
                <w:color w:val="auto"/>
                <w:sz w:val="23"/>
                <w:szCs w:val="23"/>
                <w:highlight w:val="none"/>
                <w:lang w:eastAsia="zh-CN"/>
              </w:rPr>
              <w:t>政府采购供应商信用承诺函</w:t>
            </w:r>
            <w:r>
              <w:rPr>
                <w:rFonts w:hint="eastAsia" w:ascii="宋体"/>
                <w:color w:val="auto"/>
                <w:sz w:val="23"/>
                <w:szCs w:val="23"/>
                <w:highlight w:val="none"/>
              </w:rPr>
              <w:t>等。</w:t>
            </w:r>
          </w:p>
        </w:tc>
      </w:tr>
      <w:tr w14:paraId="1EA0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61" w:type="dxa"/>
            <w:vMerge w:val="restart"/>
            <w:vAlign w:val="center"/>
          </w:tcPr>
          <w:p w14:paraId="13F903DD">
            <w:pPr>
              <w:shd w:val="clear"/>
              <w:spacing w:line="300" w:lineRule="auto"/>
              <w:jc w:val="center"/>
              <w:rPr>
                <w:color w:val="auto"/>
                <w:szCs w:val="21"/>
                <w:highlight w:val="none"/>
              </w:rPr>
            </w:pPr>
            <w:r>
              <w:rPr>
                <w:color w:val="auto"/>
                <w:szCs w:val="21"/>
                <w:highlight w:val="none"/>
              </w:rPr>
              <w:t>2.1.2</w:t>
            </w:r>
          </w:p>
          <w:p w14:paraId="6CC24611">
            <w:pPr>
              <w:shd w:val="clear"/>
              <w:spacing w:line="300" w:lineRule="auto"/>
              <w:jc w:val="center"/>
              <w:rPr>
                <w:color w:val="auto"/>
                <w:szCs w:val="21"/>
                <w:highlight w:val="none"/>
              </w:rPr>
            </w:pPr>
          </w:p>
        </w:tc>
        <w:tc>
          <w:tcPr>
            <w:tcW w:w="1402" w:type="dxa"/>
            <w:vMerge w:val="restart"/>
            <w:vAlign w:val="center"/>
          </w:tcPr>
          <w:p w14:paraId="020C86F4">
            <w:pPr>
              <w:shd w:val="clear"/>
              <w:spacing w:line="300" w:lineRule="auto"/>
              <w:jc w:val="center"/>
              <w:rPr>
                <w:color w:val="auto"/>
                <w:szCs w:val="21"/>
                <w:highlight w:val="none"/>
              </w:rPr>
            </w:pPr>
            <w:r>
              <w:rPr>
                <w:rFonts w:hint="eastAsia"/>
                <w:color w:val="auto"/>
                <w:szCs w:val="21"/>
                <w:highlight w:val="none"/>
                <w:lang w:eastAsia="zh-CN"/>
              </w:rPr>
              <w:t>符合性</w:t>
            </w:r>
            <w:r>
              <w:rPr>
                <w:color w:val="auto"/>
                <w:szCs w:val="21"/>
                <w:highlight w:val="none"/>
              </w:rPr>
              <w:t>评审标准</w:t>
            </w:r>
          </w:p>
          <w:p w14:paraId="7EF2E9DC">
            <w:pPr>
              <w:shd w:val="clear"/>
              <w:spacing w:line="300" w:lineRule="auto"/>
              <w:jc w:val="center"/>
              <w:rPr>
                <w:color w:val="auto"/>
                <w:szCs w:val="21"/>
                <w:highlight w:val="none"/>
              </w:rPr>
            </w:pPr>
          </w:p>
        </w:tc>
        <w:tc>
          <w:tcPr>
            <w:tcW w:w="2100" w:type="dxa"/>
            <w:gridSpan w:val="3"/>
            <w:vAlign w:val="center"/>
          </w:tcPr>
          <w:p w14:paraId="043B0983">
            <w:pPr>
              <w:shd w:val="clear"/>
              <w:spacing w:line="300" w:lineRule="auto"/>
              <w:jc w:val="center"/>
              <w:rPr>
                <w:color w:val="auto"/>
                <w:szCs w:val="21"/>
                <w:highlight w:val="none"/>
              </w:rPr>
            </w:pPr>
            <w:r>
              <w:rPr>
                <w:color w:val="auto"/>
                <w:szCs w:val="21"/>
                <w:highlight w:val="none"/>
              </w:rPr>
              <w:t>磋商</w:t>
            </w:r>
            <w:r>
              <w:rPr>
                <w:rFonts w:hint="eastAsia"/>
                <w:color w:val="auto"/>
                <w:szCs w:val="21"/>
                <w:highlight w:val="none"/>
              </w:rPr>
              <w:t>竞标人</w:t>
            </w:r>
            <w:r>
              <w:rPr>
                <w:color w:val="auto"/>
                <w:szCs w:val="21"/>
                <w:highlight w:val="none"/>
              </w:rPr>
              <w:t>名称</w:t>
            </w:r>
          </w:p>
        </w:tc>
        <w:tc>
          <w:tcPr>
            <w:tcW w:w="4598" w:type="dxa"/>
            <w:gridSpan w:val="2"/>
            <w:vAlign w:val="center"/>
          </w:tcPr>
          <w:p w14:paraId="6A813D02">
            <w:pPr>
              <w:shd w:val="clear"/>
              <w:spacing w:line="300" w:lineRule="auto"/>
              <w:rPr>
                <w:color w:val="auto"/>
                <w:szCs w:val="21"/>
                <w:highlight w:val="none"/>
              </w:rPr>
            </w:pPr>
            <w:r>
              <w:rPr>
                <w:color w:val="auto"/>
                <w:szCs w:val="21"/>
                <w:highlight w:val="none"/>
              </w:rPr>
              <w:t>与营业执照、资质证书、安全生产许可证一致</w:t>
            </w:r>
          </w:p>
        </w:tc>
      </w:tr>
      <w:tr w14:paraId="54D5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61" w:type="dxa"/>
            <w:vMerge w:val="continue"/>
            <w:vAlign w:val="center"/>
          </w:tcPr>
          <w:p w14:paraId="77091856">
            <w:pPr>
              <w:shd w:val="clear"/>
              <w:rPr>
                <w:color w:val="auto"/>
                <w:highlight w:val="none"/>
              </w:rPr>
            </w:pPr>
          </w:p>
        </w:tc>
        <w:tc>
          <w:tcPr>
            <w:tcW w:w="1402" w:type="dxa"/>
            <w:vMerge w:val="continue"/>
            <w:vAlign w:val="center"/>
          </w:tcPr>
          <w:p w14:paraId="563795A8">
            <w:pPr>
              <w:shd w:val="clear"/>
              <w:rPr>
                <w:color w:val="auto"/>
                <w:highlight w:val="none"/>
              </w:rPr>
            </w:pPr>
          </w:p>
        </w:tc>
        <w:tc>
          <w:tcPr>
            <w:tcW w:w="2100" w:type="dxa"/>
            <w:gridSpan w:val="3"/>
            <w:vAlign w:val="center"/>
          </w:tcPr>
          <w:p w14:paraId="773BFE63">
            <w:pPr>
              <w:shd w:val="clear"/>
              <w:spacing w:line="300" w:lineRule="auto"/>
              <w:jc w:val="center"/>
              <w:rPr>
                <w:color w:val="auto"/>
                <w:szCs w:val="21"/>
                <w:highlight w:val="none"/>
              </w:rPr>
            </w:pPr>
            <w:r>
              <w:rPr>
                <w:rFonts w:hint="eastAsia"/>
                <w:color w:val="auto"/>
                <w:szCs w:val="21"/>
                <w:highlight w:val="none"/>
                <w:lang w:eastAsia="zh-CN"/>
              </w:rPr>
              <w:t>竞</w:t>
            </w:r>
            <w:r>
              <w:rPr>
                <w:color w:val="auto"/>
                <w:szCs w:val="21"/>
                <w:highlight w:val="none"/>
              </w:rPr>
              <w:t>标函签字盖章</w:t>
            </w:r>
          </w:p>
        </w:tc>
        <w:tc>
          <w:tcPr>
            <w:tcW w:w="4598" w:type="dxa"/>
            <w:gridSpan w:val="2"/>
            <w:vAlign w:val="center"/>
          </w:tcPr>
          <w:p w14:paraId="0FA3DFB8">
            <w:pPr>
              <w:shd w:val="clear"/>
              <w:spacing w:line="300" w:lineRule="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磋商竞标人</w:t>
            </w:r>
            <w:r>
              <w:rPr>
                <w:color w:val="auto"/>
                <w:szCs w:val="21"/>
                <w:highlight w:val="none"/>
              </w:rPr>
              <w:t>单位公章</w:t>
            </w:r>
          </w:p>
        </w:tc>
      </w:tr>
      <w:tr w14:paraId="0D3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continue"/>
            <w:vAlign w:val="center"/>
          </w:tcPr>
          <w:p w14:paraId="3B3C129C">
            <w:pPr>
              <w:shd w:val="clear"/>
              <w:spacing w:line="300" w:lineRule="auto"/>
              <w:jc w:val="center"/>
              <w:rPr>
                <w:color w:val="auto"/>
                <w:szCs w:val="21"/>
                <w:highlight w:val="none"/>
              </w:rPr>
            </w:pPr>
          </w:p>
        </w:tc>
        <w:tc>
          <w:tcPr>
            <w:tcW w:w="1402" w:type="dxa"/>
            <w:vMerge w:val="continue"/>
            <w:vAlign w:val="center"/>
          </w:tcPr>
          <w:p w14:paraId="60A05CDB">
            <w:pPr>
              <w:shd w:val="clear"/>
              <w:spacing w:line="300" w:lineRule="auto"/>
              <w:jc w:val="center"/>
              <w:rPr>
                <w:color w:val="auto"/>
                <w:szCs w:val="21"/>
                <w:highlight w:val="none"/>
              </w:rPr>
            </w:pPr>
          </w:p>
        </w:tc>
        <w:tc>
          <w:tcPr>
            <w:tcW w:w="2100" w:type="dxa"/>
            <w:gridSpan w:val="3"/>
            <w:vAlign w:val="center"/>
          </w:tcPr>
          <w:p w14:paraId="063C2D4B">
            <w:pPr>
              <w:shd w:val="clear"/>
              <w:spacing w:line="300" w:lineRule="auto"/>
              <w:jc w:val="center"/>
              <w:rPr>
                <w:color w:val="auto"/>
                <w:szCs w:val="21"/>
                <w:highlight w:val="none"/>
              </w:rPr>
            </w:pPr>
            <w:r>
              <w:rPr>
                <w:color w:val="auto"/>
                <w:szCs w:val="21"/>
                <w:highlight w:val="none"/>
              </w:rPr>
              <w:t>投标内容</w:t>
            </w:r>
          </w:p>
        </w:tc>
        <w:tc>
          <w:tcPr>
            <w:tcW w:w="4598" w:type="dxa"/>
            <w:gridSpan w:val="2"/>
            <w:vAlign w:val="center"/>
          </w:tcPr>
          <w:p w14:paraId="66B6D0D1">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2CF6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14:paraId="3AAAF721">
            <w:pPr>
              <w:shd w:val="clear"/>
              <w:rPr>
                <w:color w:val="auto"/>
                <w:highlight w:val="none"/>
              </w:rPr>
            </w:pPr>
          </w:p>
        </w:tc>
        <w:tc>
          <w:tcPr>
            <w:tcW w:w="1402" w:type="dxa"/>
            <w:vMerge w:val="continue"/>
            <w:vAlign w:val="center"/>
          </w:tcPr>
          <w:p w14:paraId="6B0692E2">
            <w:pPr>
              <w:shd w:val="clear"/>
              <w:rPr>
                <w:color w:val="auto"/>
                <w:highlight w:val="none"/>
              </w:rPr>
            </w:pPr>
          </w:p>
        </w:tc>
        <w:tc>
          <w:tcPr>
            <w:tcW w:w="2100" w:type="dxa"/>
            <w:gridSpan w:val="3"/>
            <w:vAlign w:val="center"/>
          </w:tcPr>
          <w:p w14:paraId="45539605">
            <w:pPr>
              <w:shd w:val="clear"/>
              <w:spacing w:line="300" w:lineRule="auto"/>
              <w:jc w:val="center"/>
              <w:rPr>
                <w:rFonts w:hint="eastAsia" w:eastAsiaTheme="minorEastAsia"/>
                <w:color w:val="auto"/>
                <w:szCs w:val="21"/>
                <w:highlight w:val="none"/>
                <w:lang w:eastAsia="zh-CN"/>
              </w:rPr>
            </w:pPr>
            <w:r>
              <w:rPr>
                <w:rFonts w:hint="eastAsia"/>
                <w:color w:val="auto"/>
                <w:szCs w:val="21"/>
                <w:highlight w:val="none"/>
                <w:lang w:eastAsia="zh-CN"/>
              </w:rPr>
              <w:t>合同履行期限</w:t>
            </w:r>
          </w:p>
        </w:tc>
        <w:tc>
          <w:tcPr>
            <w:tcW w:w="4598" w:type="dxa"/>
            <w:gridSpan w:val="2"/>
            <w:vAlign w:val="center"/>
          </w:tcPr>
          <w:p w14:paraId="7C444C93">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3C2B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14:paraId="23471B60">
            <w:pPr>
              <w:shd w:val="clear"/>
              <w:rPr>
                <w:color w:val="auto"/>
                <w:highlight w:val="none"/>
              </w:rPr>
            </w:pPr>
          </w:p>
        </w:tc>
        <w:tc>
          <w:tcPr>
            <w:tcW w:w="1402" w:type="dxa"/>
            <w:vMerge w:val="continue"/>
            <w:vAlign w:val="center"/>
          </w:tcPr>
          <w:p w14:paraId="40CCF931">
            <w:pPr>
              <w:shd w:val="clear"/>
              <w:rPr>
                <w:color w:val="auto"/>
                <w:highlight w:val="none"/>
              </w:rPr>
            </w:pPr>
          </w:p>
        </w:tc>
        <w:tc>
          <w:tcPr>
            <w:tcW w:w="2100" w:type="dxa"/>
            <w:gridSpan w:val="3"/>
            <w:vAlign w:val="center"/>
          </w:tcPr>
          <w:p w14:paraId="5FA04B2E">
            <w:pPr>
              <w:shd w:val="clear"/>
              <w:spacing w:line="300" w:lineRule="auto"/>
              <w:jc w:val="center"/>
              <w:rPr>
                <w:color w:val="auto"/>
                <w:szCs w:val="21"/>
                <w:highlight w:val="none"/>
              </w:rPr>
            </w:pPr>
            <w:r>
              <w:rPr>
                <w:color w:val="auto"/>
                <w:szCs w:val="21"/>
                <w:highlight w:val="none"/>
              </w:rPr>
              <w:t>工程质量</w:t>
            </w:r>
          </w:p>
        </w:tc>
        <w:tc>
          <w:tcPr>
            <w:tcW w:w="4598" w:type="dxa"/>
            <w:gridSpan w:val="2"/>
            <w:vAlign w:val="center"/>
          </w:tcPr>
          <w:p w14:paraId="1419A78C">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53BF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14:paraId="0C33312E">
            <w:pPr>
              <w:shd w:val="clear"/>
              <w:rPr>
                <w:color w:val="auto"/>
                <w:highlight w:val="none"/>
              </w:rPr>
            </w:pPr>
          </w:p>
        </w:tc>
        <w:tc>
          <w:tcPr>
            <w:tcW w:w="1402" w:type="dxa"/>
            <w:vMerge w:val="continue"/>
            <w:vAlign w:val="center"/>
          </w:tcPr>
          <w:p w14:paraId="764259E0">
            <w:pPr>
              <w:shd w:val="clear"/>
              <w:rPr>
                <w:color w:val="auto"/>
                <w:highlight w:val="none"/>
              </w:rPr>
            </w:pPr>
          </w:p>
        </w:tc>
        <w:tc>
          <w:tcPr>
            <w:tcW w:w="2100" w:type="dxa"/>
            <w:gridSpan w:val="3"/>
            <w:vAlign w:val="center"/>
          </w:tcPr>
          <w:p w14:paraId="37163C10">
            <w:pPr>
              <w:shd w:val="clear"/>
              <w:spacing w:line="300" w:lineRule="auto"/>
              <w:jc w:val="center"/>
              <w:rPr>
                <w:color w:val="auto"/>
                <w:szCs w:val="21"/>
                <w:highlight w:val="none"/>
              </w:rPr>
            </w:pPr>
            <w:r>
              <w:rPr>
                <w:rFonts w:hint="eastAsia"/>
                <w:color w:val="auto"/>
                <w:szCs w:val="21"/>
                <w:highlight w:val="none"/>
                <w:lang w:eastAsia="zh-CN"/>
              </w:rPr>
              <w:t>磋商</w:t>
            </w:r>
            <w:r>
              <w:rPr>
                <w:color w:val="auto"/>
                <w:szCs w:val="21"/>
                <w:highlight w:val="none"/>
              </w:rPr>
              <w:t>有效期</w:t>
            </w:r>
          </w:p>
        </w:tc>
        <w:tc>
          <w:tcPr>
            <w:tcW w:w="4598" w:type="dxa"/>
            <w:gridSpan w:val="2"/>
            <w:vAlign w:val="center"/>
          </w:tcPr>
          <w:p w14:paraId="4B92E7EB">
            <w:pPr>
              <w:shd w:val="clear"/>
              <w:spacing w:line="300" w:lineRule="auto"/>
              <w:rPr>
                <w:color w:val="auto"/>
                <w:szCs w:val="21"/>
                <w:highlight w:val="none"/>
              </w:rPr>
            </w:pPr>
            <w:r>
              <w:rPr>
                <w:color w:val="auto"/>
                <w:szCs w:val="21"/>
                <w:highlight w:val="none"/>
              </w:rPr>
              <w:t>符合第二章“磋商</w:t>
            </w:r>
            <w:r>
              <w:rPr>
                <w:rFonts w:hint="eastAsia"/>
                <w:color w:val="auto"/>
                <w:szCs w:val="21"/>
                <w:highlight w:val="none"/>
              </w:rPr>
              <w:t>竞标人</w:t>
            </w:r>
            <w:r>
              <w:rPr>
                <w:color w:val="auto"/>
                <w:szCs w:val="21"/>
                <w:highlight w:val="none"/>
              </w:rPr>
              <w:t>须知”</w:t>
            </w:r>
            <w:r>
              <w:rPr>
                <w:rFonts w:hint="eastAsia"/>
                <w:color w:val="auto"/>
                <w:szCs w:val="21"/>
                <w:highlight w:val="none"/>
                <w:lang w:eastAsia="zh-CN"/>
              </w:rPr>
              <w:t>相关</w:t>
            </w:r>
            <w:r>
              <w:rPr>
                <w:color w:val="auto"/>
                <w:szCs w:val="21"/>
                <w:highlight w:val="none"/>
              </w:rPr>
              <w:t>规定</w:t>
            </w:r>
          </w:p>
        </w:tc>
      </w:tr>
      <w:tr w14:paraId="535C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61" w:type="dxa"/>
            <w:vAlign w:val="center"/>
          </w:tcPr>
          <w:p w14:paraId="1F1C1D6D">
            <w:pPr>
              <w:shd w:val="clear"/>
              <w:spacing w:line="300" w:lineRule="auto"/>
              <w:jc w:val="center"/>
              <w:rPr>
                <w:color w:val="auto"/>
                <w:szCs w:val="21"/>
                <w:highlight w:val="none"/>
              </w:rPr>
            </w:pPr>
            <w:r>
              <w:rPr>
                <w:rFonts w:hint="eastAsia"/>
                <w:b/>
                <w:color w:val="auto"/>
                <w:szCs w:val="21"/>
                <w:highlight w:val="none"/>
              </w:rPr>
              <w:t>2.2</w:t>
            </w:r>
          </w:p>
        </w:tc>
        <w:tc>
          <w:tcPr>
            <w:tcW w:w="1402" w:type="dxa"/>
            <w:vAlign w:val="center"/>
          </w:tcPr>
          <w:p w14:paraId="77FE03C5">
            <w:pPr>
              <w:shd w:val="clear"/>
              <w:spacing w:line="300" w:lineRule="auto"/>
              <w:jc w:val="center"/>
              <w:rPr>
                <w:color w:val="auto"/>
                <w:szCs w:val="21"/>
                <w:highlight w:val="none"/>
              </w:rPr>
            </w:pPr>
            <w:r>
              <w:rPr>
                <w:rFonts w:hint="eastAsia"/>
                <w:color w:val="auto"/>
                <w:szCs w:val="21"/>
                <w:highlight w:val="none"/>
              </w:rPr>
              <w:t>详细评审</w:t>
            </w:r>
          </w:p>
        </w:tc>
        <w:tc>
          <w:tcPr>
            <w:tcW w:w="6698" w:type="dxa"/>
            <w:gridSpan w:val="5"/>
            <w:vAlign w:val="center"/>
          </w:tcPr>
          <w:p w14:paraId="77960E5C">
            <w:pPr>
              <w:shd w:val="clear"/>
              <w:spacing w:line="300" w:lineRule="auto"/>
              <w:rPr>
                <w:color w:val="auto"/>
                <w:szCs w:val="21"/>
                <w:highlight w:val="none"/>
              </w:rPr>
            </w:pPr>
            <w:r>
              <w:rPr>
                <w:rFonts w:hint="eastAsia"/>
                <w:color w:val="auto"/>
                <w:szCs w:val="21"/>
                <w:highlight w:val="none"/>
              </w:rPr>
              <w:t>通过资格审查的合格磋商竞标人，只有通过了</w:t>
            </w:r>
            <w:r>
              <w:rPr>
                <w:rFonts w:hint="eastAsia"/>
                <w:color w:val="auto"/>
                <w:szCs w:val="21"/>
                <w:highlight w:val="none"/>
                <w:lang w:eastAsia="zh-CN"/>
              </w:rPr>
              <w:t>符合性</w:t>
            </w:r>
            <w:r>
              <w:rPr>
                <w:rFonts w:hint="eastAsia"/>
                <w:color w:val="auto"/>
                <w:szCs w:val="21"/>
                <w:highlight w:val="none"/>
              </w:rPr>
              <w:t>评审，才能进入详细评审程序</w:t>
            </w:r>
          </w:p>
        </w:tc>
      </w:tr>
      <w:tr w14:paraId="2E23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14:paraId="1949CC58">
            <w:pPr>
              <w:shd w:val="clear"/>
              <w:spacing w:line="300" w:lineRule="auto"/>
              <w:jc w:val="center"/>
              <w:rPr>
                <w:b/>
                <w:color w:val="auto"/>
                <w:szCs w:val="21"/>
                <w:highlight w:val="none"/>
              </w:rPr>
            </w:pPr>
            <w:r>
              <w:rPr>
                <w:b/>
                <w:color w:val="auto"/>
                <w:szCs w:val="21"/>
                <w:highlight w:val="none"/>
              </w:rPr>
              <w:t>2.2.1</w:t>
            </w:r>
          </w:p>
        </w:tc>
        <w:tc>
          <w:tcPr>
            <w:tcW w:w="1402" w:type="dxa"/>
            <w:vAlign w:val="center"/>
          </w:tcPr>
          <w:p w14:paraId="56EAD1BB">
            <w:pPr>
              <w:shd w:val="clear"/>
              <w:spacing w:line="300" w:lineRule="auto"/>
              <w:jc w:val="center"/>
              <w:rPr>
                <w:color w:val="auto"/>
                <w:szCs w:val="21"/>
                <w:highlight w:val="none"/>
              </w:rPr>
            </w:pPr>
            <w:r>
              <w:rPr>
                <w:rFonts w:hint="eastAsia"/>
                <w:color w:val="auto"/>
                <w:szCs w:val="21"/>
                <w:highlight w:val="none"/>
              </w:rPr>
              <w:t>详细评审</w:t>
            </w:r>
          </w:p>
          <w:p w14:paraId="74E0CD32">
            <w:pPr>
              <w:shd w:val="clear"/>
              <w:spacing w:line="300" w:lineRule="auto"/>
              <w:jc w:val="center"/>
              <w:rPr>
                <w:color w:val="auto"/>
                <w:szCs w:val="21"/>
                <w:highlight w:val="none"/>
              </w:rPr>
            </w:pPr>
            <w:r>
              <w:rPr>
                <w:rFonts w:hint="eastAsia"/>
                <w:color w:val="auto"/>
                <w:szCs w:val="21"/>
                <w:highlight w:val="none"/>
              </w:rPr>
              <w:t>内容</w:t>
            </w:r>
          </w:p>
        </w:tc>
        <w:tc>
          <w:tcPr>
            <w:tcW w:w="2048" w:type="dxa"/>
            <w:gridSpan w:val="2"/>
            <w:vAlign w:val="center"/>
          </w:tcPr>
          <w:p w14:paraId="6B3BA6A3">
            <w:pPr>
              <w:shd w:val="clear"/>
              <w:spacing w:line="300" w:lineRule="auto"/>
              <w:jc w:val="center"/>
              <w:rPr>
                <w:color w:val="auto"/>
                <w:szCs w:val="21"/>
                <w:highlight w:val="none"/>
              </w:rPr>
            </w:pPr>
            <w:r>
              <w:rPr>
                <w:color w:val="auto"/>
                <w:szCs w:val="21"/>
                <w:highlight w:val="none"/>
              </w:rPr>
              <w:t>分值构成</w:t>
            </w:r>
          </w:p>
          <w:p w14:paraId="3A9DC340">
            <w:pPr>
              <w:shd w:val="clear"/>
              <w:spacing w:line="300" w:lineRule="auto"/>
              <w:jc w:val="center"/>
              <w:rPr>
                <w:color w:val="auto"/>
                <w:szCs w:val="21"/>
                <w:highlight w:val="none"/>
              </w:rPr>
            </w:pPr>
            <w:r>
              <w:rPr>
                <w:color w:val="auto"/>
                <w:szCs w:val="21"/>
                <w:highlight w:val="none"/>
              </w:rPr>
              <w:t>（总分100分）</w:t>
            </w:r>
          </w:p>
        </w:tc>
        <w:tc>
          <w:tcPr>
            <w:tcW w:w="4650" w:type="dxa"/>
            <w:gridSpan w:val="3"/>
          </w:tcPr>
          <w:p w14:paraId="24A7B920">
            <w:pPr>
              <w:keepNext w:val="0"/>
              <w:keepLines w:val="0"/>
              <w:pageBreakBefore w:val="0"/>
              <w:widowControl w:val="0"/>
              <w:shd w:val="clear"/>
              <w:kinsoku/>
              <w:wordWrap/>
              <w:overflowPunct/>
              <w:topLinePunct w:val="0"/>
              <w:autoSpaceDE/>
              <w:autoSpaceDN/>
              <w:bidi w:val="0"/>
              <w:adjustRightInd/>
              <w:snapToGrid/>
              <w:spacing w:before="157" w:beforeLines="50" w:line="300" w:lineRule="auto"/>
              <w:textAlignment w:val="auto"/>
              <w:rPr>
                <w:color w:val="auto"/>
                <w:szCs w:val="21"/>
                <w:highlight w:val="none"/>
              </w:rPr>
            </w:pPr>
            <w:r>
              <w:rPr>
                <w:rFonts w:hint="eastAsia"/>
                <w:color w:val="auto"/>
                <w:szCs w:val="21"/>
                <w:highlight w:val="none"/>
              </w:rPr>
              <w:t>1.价格</w:t>
            </w:r>
            <w:r>
              <w:rPr>
                <w:rFonts w:hint="eastAsia"/>
                <w:color w:val="auto"/>
                <w:szCs w:val="21"/>
                <w:highlight w:val="none"/>
                <w:u w:val="single"/>
              </w:rPr>
              <w:t>（30）</w:t>
            </w:r>
            <w:r>
              <w:rPr>
                <w:rFonts w:hint="eastAsia"/>
                <w:color w:val="auto"/>
                <w:szCs w:val="21"/>
                <w:highlight w:val="none"/>
              </w:rPr>
              <w:t>分</w:t>
            </w:r>
          </w:p>
          <w:p w14:paraId="0A06D548">
            <w:pPr>
              <w:shd w:val="clear"/>
              <w:spacing w:line="300" w:lineRule="auto"/>
              <w:rPr>
                <w:color w:val="auto"/>
                <w:szCs w:val="21"/>
                <w:highlight w:val="none"/>
              </w:rPr>
            </w:pPr>
            <w:r>
              <w:rPr>
                <w:rFonts w:hint="eastAsia"/>
                <w:color w:val="auto"/>
                <w:szCs w:val="21"/>
                <w:highlight w:val="none"/>
              </w:rPr>
              <w:t>2.施工组织</w:t>
            </w:r>
            <w:r>
              <w:rPr>
                <w:rFonts w:hint="eastAsia"/>
                <w:color w:val="auto"/>
                <w:szCs w:val="21"/>
                <w:highlight w:val="none"/>
                <w:u w:val="single"/>
              </w:rPr>
              <w:t>（</w:t>
            </w:r>
            <w:r>
              <w:rPr>
                <w:rFonts w:hint="eastAsia"/>
                <w:color w:val="auto"/>
                <w:szCs w:val="21"/>
                <w:highlight w:val="none"/>
                <w:u w:val="single"/>
                <w:lang w:val="en-US" w:eastAsia="zh-CN"/>
              </w:rPr>
              <w:t>5</w:t>
            </w:r>
            <w:r>
              <w:rPr>
                <w:rFonts w:hint="eastAsia"/>
                <w:color w:val="auto"/>
                <w:szCs w:val="21"/>
                <w:highlight w:val="none"/>
                <w:u w:val="single"/>
              </w:rPr>
              <w:t>0）</w:t>
            </w:r>
            <w:r>
              <w:rPr>
                <w:rFonts w:hint="eastAsia"/>
                <w:color w:val="auto"/>
                <w:szCs w:val="21"/>
                <w:highlight w:val="none"/>
              </w:rPr>
              <w:t>分</w:t>
            </w:r>
          </w:p>
          <w:p w14:paraId="622EECDB">
            <w:pPr>
              <w:shd w:val="clear"/>
              <w:spacing w:line="300" w:lineRule="auto"/>
              <w:rPr>
                <w:color w:val="auto"/>
                <w:szCs w:val="21"/>
                <w:highlight w:val="none"/>
              </w:rPr>
            </w:pPr>
            <w:r>
              <w:rPr>
                <w:rFonts w:hint="eastAsia"/>
                <w:color w:val="auto"/>
                <w:szCs w:val="21"/>
                <w:highlight w:val="none"/>
              </w:rPr>
              <w:t>3.</w:t>
            </w:r>
            <w:r>
              <w:rPr>
                <w:rFonts w:hint="eastAsia"/>
                <w:color w:val="auto"/>
                <w:szCs w:val="21"/>
                <w:highlight w:val="none"/>
                <w:lang w:eastAsia="zh-CN"/>
              </w:rPr>
              <w:t>项目管理配备、</w:t>
            </w:r>
            <w:r>
              <w:rPr>
                <w:rFonts w:hint="eastAsia"/>
                <w:color w:val="auto"/>
                <w:highlight w:val="none"/>
                <w:lang w:eastAsia="zh-CN"/>
              </w:rPr>
              <w:t>企业业绩</w:t>
            </w:r>
            <w:r>
              <w:rPr>
                <w:rFonts w:hint="eastAsia"/>
                <w:color w:val="auto"/>
                <w:szCs w:val="21"/>
                <w:highlight w:val="none"/>
                <w:u w:val="single"/>
              </w:rPr>
              <w:t>（</w:t>
            </w:r>
            <w:r>
              <w:rPr>
                <w:rFonts w:hint="eastAsia"/>
                <w:color w:val="auto"/>
                <w:szCs w:val="21"/>
                <w:highlight w:val="none"/>
                <w:u w:val="single"/>
                <w:lang w:val="en-US" w:eastAsia="zh-CN"/>
              </w:rPr>
              <w:t>2</w:t>
            </w:r>
            <w:r>
              <w:rPr>
                <w:rFonts w:hint="eastAsia"/>
                <w:color w:val="auto"/>
                <w:szCs w:val="21"/>
                <w:highlight w:val="none"/>
                <w:u w:val="single"/>
              </w:rPr>
              <w:t>0）</w:t>
            </w:r>
            <w:r>
              <w:rPr>
                <w:rFonts w:hint="eastAsia"/>
                <w:color w:val="auto"/>
                <w:szCs w:val="21"/>
                <w:highlight w:val="none"/>
              </w:rPr>
              <w:t>分</w:t>
            </w:r>
          </w:p>
        </w:tc>
      </w:tr>
      <w:tr w14:paraId="59A3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61" w:type="dxa"/>
            <w:vAlign w:val="center"/>
          </w:tcPr>
          <w:p w14:paraId="4CCBC5DA">
            <w:pPr>
              <w:shd w:val="clear"/>
              <w:spacing w:line="300" w:lineRule="auto"/>
              <w:jc w:val="center"/>
              <w:rPr>
                <w:b/>
                <w:color w:val="auto"/>
                <w:szCs w:val="21"/>
                <w:highlight w:val="none"/>
              </w:rPr>
            </w:pPr>
            <w:r>
              <w:rPr>
                <w:rFonts w:hint="eastAsia"/>
                <w:color w:val="auto"/>
                <w:szCs w:val="21"/>
                <w:highlight w:val="none"/>
              </w:rPr>
              <w:t>2.2.2（1）</w:t>
            </w:r>
          </w:p>
        </w:tc>
        <w:tc>
          <w:tcPr>
            <w:tcW w:w="1402" w:type="dxa"/>
            <w:vAlign w:val="center"/>
          </w:tcPr>
          <w:p w14:paraId="71E8C83E">
            <w:pPr>
              <w:shd w:val="clear"/>
              <w:spacing w:line="280" w:lineRule="exact"/>
              <w:jc w:val="center"/>
              <w:rPr>
                <w:color w:val="auto"/>
                <w:szCs w:val="21"/>
                <w:highlight w:val="none"/>
              </w:rPr>
            </w:pPr>
            <w:r>
              <w:rPr>
                <w:rFonts w:hint="eastAsia"/>
                <w:color w:val="auto"/>
                <w:szCs w:val="21"/>
                <w:highlight w:val="none"/>
              </w:rPr>
              <w:t>价格（满分30）</w:t>
            </w:r>
          </w:p>
        </w:tc>
        <w:tc>
          <w:tcPr>
            <w:tcW w:w="2468" w:type="dxa"/>
            <w:gridSpan w:val="4"/>
            <w:vAlign w:val="center"/>
          </w:tcPr>
          <w:p w14:paraId="54F1116E">
            <w:pPr>
              <w:widowControl/>
              <w:shd w:val="clear"/>
              <w:spacing w:line="280" w:lineRule="exact"/>
              <w:rPr>
                <w:color w:val="auto"/>
                <w:szCs w:val="21"/>
                <w:highlight w:val="none"/>
              </w:rPr>
            </w:pPr>
            <w:r>
              <w:rPr>
                <w:rFonts w:hint="eastAsia"/>
                <w:bCs/>
                <w:color w:val="auto"/>
                <w:highlight w:val="none"/>
              </w:rPr>
              <w:t>采用低价优先法计算，即满足磋商文件要求且最后报价最低的竞标人的价格为磋商基准价，其价格分满分为30分。</w:t>
            </w:r>
          </w:p>
        </w:tc>
        <w:tc>
          <w:tcPr>
            <w:tcW w:w="4230" w:type="dxa"/>
            <w:vAlign w:val="center"/>
          </w:tcPr>
          <w:p w14:paraId="4217FEEA">
            <w:pPr>
              <w:shd w:val="clear"/>
              <w:spacing w:line="280" w:lineRule="exact"/>
              <w:ind w:left="1155"/>
              <w:rPr>
                <w:color w:val="auto"/>
                <w:sz w:val="22"/>
                <w:szCs w:val="22"/>
                <w:highlight w:val="none"/>
              </w:rPr>
            </w:pPr>
            <w:r>
              <w:rPr>
                <w:rFonts w:hint="eastAsia" w:ascii="宋体" w:cs="Courier New"/>
                <w:bCs/>
                <w:color w:val="auto"/>
                <w:szCs w:val="21"/>
                <w:highlight w:val="none"/>
              </w:rPr>
              <w:t xml:space="preserve">        </w:t>
            </w:r>
            <w:r>
              <w:rPr>
                <w:rFonts w:hint="eastAsia"/>
                <w:color w:val="auto"/>
                <w:sz w:val="22"/>
                <w:szCs w:val="22"/>
                <w:highlight w:val="none"/>
              </w:rPr>
              <w:t>磋商基准价</w:t>
            </w:r>
          </w:p>
          <w:p w14:paraId="32FC834D">
            <w:pPr>
              <w:shd w:val="clear"/>
              <w:spacing w:line="280" w:lineRule="exact"/>
              <w:rPr>
                <w:rFonts w:ascii="宋体" w:cs="Courier New"/>
                <w:bCs/>
                <w:color w:val="auto"/>
                <w:sz w:val="22"/>
                <w:szCs w:val="22"/>
                <w:highlight w:val="none"/>
              </w:rPr>
            </w:pPr>
            <w:r>
              <w:rPr>
                <w:rFonts w:hint="eastAsia" w:ascii="宋体" w:cs="Courier New"/>
                <w:bCs/>
                <w:color w:val="auto"/>
                <w:sz w:val="22"/>
                <w:szCs w:val="22"/>
                <w:highlight w:val="none"/>
              </w:rPr>
              <w:t>某竞标人价格分=-------------×30分</w:t>
            </w:r>
          </w:p>
          <w:p w14:paraId="2EA9D83B">
            <w:pPr>
              <w:shd w:val="clear"/>
              <w:spacing w:line="280" w:lineRule="exact"/>
              <w:ind w:firstLine="1980" w:firstLineChars="900"/>
              <w:rPr>
                <w:color w:val="auto"/>
                <w:sz w:val="24"/>
                <w:highlight w:val="none"/>
              </w:rPr>
            </w:pPr>
            <w:r>
              <w:rPr>
                <w:rFonts w:hint="eastAsia"/>
                <w:color w:val="auto"/>
                <w:sz w:val="22"/>
                <w:szCs w:val="22"/>
                <w:highlight w:val="none"/>
              </w:rPr>
              <w:t>最后磋商报价</w:t>
            </w:r>
          </w:p>
        </w:tc>
      </w:tr>
      <w:tr w14:paraId="3608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61" w:type="dxa"/>
            <w:vMerge w:val="restart"/>
            <w:vAlign w:val="center"/>
          </w:tcPr>
          <w:p w14:paraId="3F506B1D">
            <w:pPr>
              <w:shd w:val="clear"/>
              <w:spacing w:line="300" w:lineRule="auto"/>
              <w:jc w:val="center"/>
              <w:rPr>
                <w:color w:val="auto"/>
                <w:szCs w:val="21"/>
                <w:highlight w:val="none"/>
              </w:rPr>
            </w:pPr>
          </w:p>
          <w:p w14:paraId="1E998041">
            <w:pPr>
              <w:shd w:val="clear"/>
              <w:spacing w:line="300" w:lineRule="auto"/>
              <w:jc w:val="center"/>
              <w:rPr>
                <w:color w:val="auto"/>
                <w:szCs w:val="21"/>
                <w:highlight w:val="none"/>
              </w:rPr>
            </w:pPr>
          </w:p>
          <w:p w14:paraId="58827940">
            <w:pPr>
              <w:shd w:val="clear"/>
              <w:spacing w:line="300" w:lineRule="auto"/>
              <w:jc w:val="center"/>
              <w:rPr>
                <w:color w:val="auto"/>
                <w:szCs w:val="21"/>
                <w:highlight w:val="none"/>
              </w:rPr>
            </w:pPr>
          </w:p>
          <w:p w14:paraId="0609724B">
            <w:pPr>
              <w:shd w:val="clear"/>
              <w:spacing w:line="300" w:lineRule="auto"/>
              <w:jc w:val="center"/>
              <w:rPr>
                <w:color w:val="auto"/>
                <w:szCs w:val="21"/>
                <w:highlight w:val="none"/>
              </w:rPr>
            </w:pPr>
          </w:p>
          <w:p w14:paraId="2E675309">
            <w:pPr>
              <w:shd w:val="clear"/>
              <w:spacing w:line="300" w:lineRule="auto"/>
              <w:jc w:val="center"/>
              <w:rPr>
                <w:color w:val="auto"/>
                <w:szCs w:val="21"/>
                <w:highlight w:val="none"/>
              </w:rPr>
            </w:pPr>
          </w:p>
          <w:p w14:paraId="4DF18672">
            <w:pPr>
              <w:shd w:val="clear"/>
              <w:spacing w:line="300" w:lineRule="auto"/>
              <w:jc w:val="center"/>
              <w:rPr>
                <w:color w:val="auto"/>
                <w:szCs w:val="21"/>
                <w:highlight w:val="none"/>
              </w:rPr>
            </w:pPr>
          </w:p>
          <w:p w14:paraId="321725BD">
            <w:pPr>
              <w:shd w:val="clear"/>
              <w:spacing w:line="300" w:lineRule="auto"/>
              <w:jc w:val="center"/>
              <w:rPr>
                <w:color w:val="auto"/>
                <w:szCs w:val="21"/>
                <w:highlight w:val="none"/>
              </w:rPr>
            </w:pPr>
          </w:p>
          <w:p w14:paraId="7DE638FB">
            <w:pPr>
              <w:shd w:val="clear"/>
              <w:spacing w:line="300" w:lineRule="auto"/>
              <w:rPr>
                <w:color w:val="auto"/>
                <w:szCs w:val="21"/>
                <w:highlight w:val="none"/>
              </w:rPr>
            </w:pPr>
          </w:p>
          <w:p w14:paraId="1E7A4460">
            <w:pPr>
              <w:shd w:val="clear"/>
              <w:spacing w:line="300" w:lineRule="auto"/>
              <w:jc w:val="center"/>
              <w:rPr>
                <w:color w:val="auto"/>
                <w:szCs w:val="21"/>
                <w:highlight w:val="none"/>
              </w:rPr>
            </w:pPr>
          </w:p>
          <w:p w14:paraId="3C63FA9E">
            <w:pPr>
              <w:shd w:val="clear"/>
              <w:spacing w:line="300" w:lineRule="auto"/>
              <w:jc w:val="center"/>
              <w:rPr>
                <w:color w:val="auto"/>
                <w:szCs w:val="21"/>
                <w:highlight w:val="none"/>
              </w:rPr>
            </w:pPr>
            <w:r>
              <w:rPr>
                <w:rFonts w:hint="eastAsia"/>
                <w:color w:val="auto"/>
                <w:szCs w:val="21"/>
                <w:highlight w:val="none"/>
              </w:rPr>
              <w:t>2.2.2（2）</w:t>
            </w:r>
          </w:p>
          <w:p w14:paraId="5295564E">
            <w:pPr>
              <w:shd w:val="clear"/>
              <w:spacing w:line="300" w:lineRule="auto"/>
              <w:jc w:val="center"/>
              <w:rPr>
                <w:color w:val="auto"/>
                <w:szCs w:val="21"/>
                <w:highlight w:val="none"/>
              </w:rPr>
            </w:pPr>
          </w:p>
          <w:p w14:paraId="0CBD4061">
            <w:pPr>
              <w:shd w:val="clear"/>
              <w:spacing w:line="300" w:lineRule="auto"/>
              <w:jc w:val="center"/>
              <w:rPr>
                <w:color w:val="auto"/>
                <w:szCs w:val="21"/>
                <w:highlight w:val="none"/>
              </w:rPr>
            </w:pPr>
          </w:p>
          <w:p w14:paraId="48E14FE7">
            <w:pPr>
              <w:shd w:val="clear"/>
              <w:spacing w:line="300" w:lineRule="auto"/>
              <w:jc w:val="center"/>
              <w:rPr>
                <w:color w:val="auto"/>
                <w:szCs w:val="21"/>
                <w:highlight w:val="none"/>
              </w:rPr>
            </w:pPr>
          </w:p>
          <w:p w14:paraId="3810D17D">
            <w:pPr>
              <w:shd w:val="clear"/>
              <w:spacing w:line="300" w:lineRule="auto"/>
              <w:jc w:val="center"/>
              <w:rPr>
                <w:color w:val="auto"/>
                <w:szCs w:val="21"/>
                <w:highlight w:val="none"/>
              </w:rPr>
            </w:pPr>
          </w:p>
          <w:p w14:paraId="7CDC331C">
            <w:pPr>
              <w:shd w:val="clear"/>
              <w:spacing w:line="300" w:lineRule="auto"/>
              <w:jc w:val="center"/>
              <w:rPr>
                <w:color w:val="auto"/>
                <w:szCs w:val="21"/>
                <w:highlight w:val="none"/>
              </w:rPr>
            </w:pPr>
          </w:p>
          <w:p w14:paraId="71BDF0F4">
            <w:pPr>
              <w:shd w:val="clear"/>
              <w:spacing w:line="300" w:lineRule="auto"/>
              <w:jc w:val="center"/>
              <w:rPr>
                <w:color w:val="auto"/>
                <w:szCs w:val="21"/>
                <w:highlight w:val="none"/>
              </w:rPr>
            </w:pPr>
          </w:p>
          <w:p w14:paraId="0AD03135">
            <w:pPr>
              <w:shd w:val="clear"/>
              <w:spacing w:line="300" w:lineRule="auto"/>
              <w:jc w:val="center"/>
              <w:rPr>
                <w:color w:val="auto"/>
                <w:szCs w:val="21"/>
                <w:highlight w:val="none"/>
              </w:rPr>
            </w:pPr>
          </w:p>
          <w:p w14:paraId="612E9701">
            <w:pPr>
              <w:shd w:val="clear"/>
              <w:spacing w:line="300" w:lineRule="auto"/>
              <w:jc w:val="center"/>
              <w:rPr>
                <w:color w:val="auto"/>
                <w:szCs w:val="21"/>
                <w:highlight w:val="none"/>
              </w:rPr>
            </w:pPr>
          </w:p>
          <w:p w14:paraId="1080FB39">
            <w:pPr>
              <w:shd w:val="clear"/>
              <w:spacing w:line="300" w:lineRule="auto"/>
              <w:jc w:val="center"/>
              <w:rPr>
                <w:color w:val="auto"/>
                <w:szCs w:val="21"/>
                <w:highlight w:val="none"/>
              </w:rPr>
            </w:pPr>
          </w:p>
          <w:p w14:paraId="52F0AA6E">
            <w:pPr>
              <w:shd w:val="clear"/>
              <w:spacing w:line="300" w:lineRule="auto"/>
              <w:jc w:val="center"/>
              <w:rPr>
                <w:color w:val="auto"/>
                <w:szCs w:val="21"/>
                <w:highlight w:val="none"/>
              </w:rPr>
            </w:pPr>
          </w:p>
          <w:p w14:paraId="2D59B92B">
            <w:pPr>
              <w:shd w:val="clear"/>
              <w:spacing w:line="300" w:lineRule="auto"/>
              <w:jc w:val="center"/>
              <w:rPr>
                <w:color w:val="auto"/>
                <w:szCs w:val="21"/>
                <w:highlight w:val="none"/>
              </w:rPr>
            </w:pPr>
          </w:p>
          <w:p w14:paraId="5535AC23">
            <w:pPr>
              <w:shd w:val="clear"/>
              <w:spacing w:line="300" w:lineRule="auto"/>
              <w:jc w:val="center"/>
              <w:rPr>
                <w:color w:val="auto"/>
                <w:szCs w:val="21"/>
                <w:highlight w:val="none"/>
              </w:rPr>
            </w:pPr>
          </w:p>
          <w:p w14:paraId="758CEACC">
            <w:pPr>
              <w:shd w:val="clear"/>
              <w:spacing w:line="300" w:lineRule="auto"/>
              <w:jc w:val="center"/>
              <w:rPr>
                <w:color w:val="auto"/>
                <w:szCs w:val="21"/>
                <w:highlight w:val="none"/>
              </w:rPr>
            </w:pPr>
          </w:p>
          <w:p w14:paraId="197BE20F">
            <w:pPr>
              <w:shd w:val="clear"/>
              <w:spacing w:line="300" w:lineRule="auto"/>
              <w:jc w:val="center"/>
              <w:rPr>
                <w:color w:val="auto"/>
                <w:szCs w:val="21"/>
                <w:highlight w:val="none"/>
              </w:rPr>
            </w:pPr>
          </w:p>
          <w:p w14:paraId="787C935D">
            <w:pPr>
              <w:shd w:val="clear"/>
              <w:spacing w:line="300" w:lineRule="auto"/>
              <w:rPr>
                <w:color w:val="auto"/>
                <w:szCs w:val="21"/>
                <w:highlight w:val="none"/>
              </w:rPr>
            </w:pPr>
          </w:p>
          <w:p w14:paraId="6D5B878A">
            <w:pPr>
              <w:shd w:val="clear"/>
              <w:spacing w:line="300" w:lineRule="auto"/>
              <w:rPr>
                <w:color w:val="auto"/>
                <w:szCs w:val="21"/>
                <w:highlight w:val="none"/>
              </w:rPr>
            </w:pPr>
          </w:p>
          <w:p w14:paraId="16D1BB21">
            <w:pPr>
              <w:shd w:val="clear"/>
              <w:spacing w:line="300" w:lineRule="auto"/>
              <w:rPr>
                <w:color w:val="auto"/>
                <w:szCs w:val="21"/>
                <w:highlight w:val="none"/>
              </w:rPr>
            </w:pPr>
          </w:p>
          <w:p w14:paraId="26F3D33B">
            <w:pPr>
              <w:shd w:val="clear"/>
              <w:spacing w:line="300" w:lineRule="auto"/>
              <w:jc w:val="center"/>
              <w:rPr>
                <w:color w:val="auto"/>
                <w:szCs w:val="21"/>
                <w:highlight w:val="none"/>
              </w:rPr>
            </w:pPr>
          </w:p>
          <w:p w14:paraId="5F001CAE">
            <w:pPr>
              <w:shd w:val="clear"/>
              <w:spacing w:line="300" w:lineRule="auto"/>
              <w:jc w:val="center"/>
              <w:rPr>
                <w:color w:val="auto"/>
                <w:szCs w:val="21"/>
                <w:highlight w:val="none"/>
              </w:rPr>
            </w:pPr>
          </w:p>
          <w:p w14:paraId="1CC68002">
            <w:pPr>
              <w:shd w:val="clear"/>
              <w:spacing w:line="300" w:lineRule="auto"/>
              <w:jc w:val="center"/>
              <w:rPr>
                <w:color w:val="auto"/>
                <w:szCs w:val="21"/>
                <w:highlight w:val="none"/>
              </w:rPr>
            </w:pPr>
          </w:p>
          <w:p w14:paraId="616C7837">
            <w:pPr>
              <w:shd w:val="clear"/>
              <w:spacing w:line="300" w:lineRule="auto"/>
              <w:jc w:val="center"/>
              <w:rPr>
                <w:color w:val="auto"/>
                <w:szCs w:val="21"/>
                <w:highlight w:val="none"/>
              </w:rPr>
            </w:pPr>
          </w:p>
          <w:p w14:paraId="538BF6B9">
            <w:pPr>
              <w:shd w:val="clear"/>
              <w:spacing w:line="300" w:lineRule="auto"/>
              <w:jc w:val="center"/>
              <w:rPr>
                <w:color w:val="auto"/>
                <w:szCs w:val="21"/>
                <w:highlight w:val="none"/>
              </w:rPr>
            </w:pPr>
          </w:p>
        </w:tc>
        <w:tc>
          <w:tcPr>
            <w:tcW w:w="1402" w:type="dxa"/>
            <w:vMerge w:val="restart"/>
            <w:vAlign w:val="center"/>
          </w:tcPr>
          <w:p w14:paraId="66CBABD5">
            <w:pPr>
              <w:shd w:val="clear"/>
              <w:spacing w:line="300" w:lineRule="auto"/>
              <w:rPr>
                <w:rFonts w:ascii="宋体"/>
                <w:color w:val="auto"/>
                <w:szCs w:val="21"/>
                <w:highlight w:val="none"/>
              </w:rPr>
            </w:pPr>
          </w:p>
          <w:p w14:paraId="67EA6026">
            <w:pPr>
              <w:shd w:val="clear"/>
              <w:spacing w:line="300" w:lineRule="auto"/>
              <w:rPr>
                <w:rFonts w:ascii="宋体"/>
                <w:color w:val="auto"/>
                <w:szCs w:val="21"/>
                <w:highlight w:val="none"/>
              </w:rPr>
            </w:pPr>
          </w:p>
          <w:p w14:paraId="3A4AE4E4">
            <w:pPr>
              <w:shd w:val="clear"/>
              <w:spacing w:line="300" w:lineRule="auto"/>
              <w:rPr>
                <w:rFonts w:ascii="宋体"/>
                <w:color w:val="auto"/>
                <w:szCs w:val="21"/>
                <w:highlight w:val="none"/>
              </w:rPr>
            </w:pPr>
          </w:p>
          <w:p w14:paraId="5476C326">
            <w:pPr>
              <w:shd w:val="clear"/>
              <w:spacing w:line="300" w:lineRule="auto"/>
              <w:rPr>
                <w:rFonts w:ascii="宋体"/>
                <w:color w:val="auto"/>
                <w:szCs w:val="21"/>
                <w:highlight w:val="none"/>
              </w:rPr>
            </w:pPr>
          </w:p>
          <w:p w14:paraId="7BC171A0">
            <w:pPr>
              <w:shd w:val="clear"/>
              <w:spacing w:line="300" w:lineRule="auto"/>
              <w:rPr>
                <w:rFonts w:ascii="宋体"/>
                <w:color w:val="auto"/>
                <w:szCs w:val="21"/>
                <w:highlight w:val="none"/>
              </w:rPr>
            </w:pPr>
          </w:p>
          <w:p w14:paraId="0FC903F2">
            <w:pPr>
              <w:shd w:val="clear"/>
              <w:spacing w:line="300" w:lineRule="auto"/>
              <w:rPr>
                <w:rFonts w:ascii="宋体"/>
                <w:color w:val="auto"/>
                <w:szCs w:val="21"/>
                <w:highlight w:val="none"/>
              </w:rPr>
            </w:pPr>
          </w:p>
          <w:p w14:paraId="53BDB4A6">
            <w:pPr>
              <w:shd w:val="clear"/>
              <w:spacing w:line="300" w:lineRule="auto"/>
              <w:rPr>
                <w:rFonts w:ascii="宋体"/>
                <w:color w:val="auto"/>
                <w:szCs w:val="21"/>
                <w:highlight w:val="none"/>
              </w:rPr>
            </w:pPr>
          </w:p>
          <w:p w14:paraId="1F17DFDD">
            <w:pPr>
              <w:shd w:val="clear"/>
              <w:spacing w:line="300" w:lineRule="auto"/>
              <w:rPr>
                <w:color w:val="auto"/>
                <w:szCs w:val="21"/>
                <w:highlight w:val="none"/>
              </w:rPr>
            </w:pPr>
            <w:r>
              <w:rPr>
                <w:rFonts w:hint="eastAsia" w:ascii="宋体"/>
                <w:color w:val="auto"/>
                <w:szCs w:val="21"/>
                <w:highlight w:val="none"/>
              </w:rPr>
              <w:t>施工组织评分标准</w:t>
            </w:r>
            <w:r>
              <w:rPr>
                <w:rFonts w:hint="eastAsia"/>
                <w:color w:val="auto"/>
                <w:szCs w:val="21"/>
                <w:highlight w:val="none"/>
              </w:rPr>
              <w:t>（满分</w:t>
            </w:r>
            <w:r>
              <w:rPr>
                <w:rFonts w:hint="eastAsia"/>
                <w:color w:val="auto"/>
                <w:szCs w:val="21"/>
                <w:highlight w:val="none"/>
                <w:lang w:val="en-US" w:eastAsia="zh-CN"/>
              </w:rPr>
              <w:t>5</w:t>
            </w:r>
            <w:r>
              <w:rPr>
                <w:rFonts w:hint="eastAsia"/>
                <w:color w:val="auto"/>
                <w:szCs w:val="21"/>
                <w:highlight w:val="none"/>
              </w:rPr>
              <w:t>0分）</w:t>
            </w:r>
          </w:p>
          <w:p w14:paraId="008A808F">
            <w:pPr>
              <w:shd w:val="clear"/>
              <w:spacing w:line="300" w:lineRule="auto"/>
              <w:rPr>
                <w:color w:val="auto"/>
                <w:szCs w:val="21"/>
                <w:highlight w:val="none"/>
              </w:rPr>
            </w:pPr>
          </w:p>
          <w:p w14:paraId="5F37E685">
            <w:pPr>
              <w:shd w:val="clear"/>
              <w:spacing w:line="300" w:lineRule="auto"/>
              <w:rPr>
                <w:color w:val="auto"/>
                <w:szCs w:val="21"/>
                <w:highlight w:val="none"/>
              </w:rPr>
            </w:pPr>
          </w:p>
          <w:p w14:paraId="193BBBCE">
            <w:pPr>
              <w:shd w:val="clear"/>
              <w:spacing w:line="300" w:lineRule="auto"/>
              <w:rPr>
                <w:color w:val="auto"/>
                <w:szCs w:val="21"/>
                <w:highlight w:val="none"/>
              </w:rPr>
            </w:pPr>
          </w:p>
          <w:p w14:paraId="36E90BB0">
            <w:pPr>
              <w:shd w:val="clear"/>
              <w:spacing w:line="300" w:lineRule="auto"/>
              <w:rPr>
                <w:color w:val="auto"/>
                <w:szCs w:val="21"/>
                <w:highlight w:val="none"/>
              </w:rPr>
            </w:pPr>
          </w:p>
          <w:p w14:paraId="37042D66">
            <w:pPr>
              <w:shd w:val="clear"/>
              <w:spacing w:line="300" w:lineRule="auto"/>
              <w:rPr>
                <w:color w:val="auto"/>
                <w:szCs w:val="21"/>
                <w:highlight w:val="none"/>
              </w:rPr>
            </w:pPr>
          </w:p>
          <w:p w14:paraId="30F4C1BA">
            <w:pPr>
              <w:shd w:val="clear"/>
              <w:spacing w:line="300" w:lineRule="auto"/>
              <w:rPr>
                <w:color w:val="auto"/>
                <w:szCs w:val="21"/>
                <w:highlight w:val="none"/>
              </w:rPr>
            </w:pPr>
          </w:p>
          <w:p w14:paraId="0ADBB75D">
            <w:pPr>
              <w:shd w:val="clear"/>
              <w:spacing w:line="300" w:lineRule="auto"/>
              <w:rPr>
                <w:color w:val="auto"/>
                <w:szCs w:val="21"/>
                <w:highlight w:val="none"/>
              </w:rPr>
            </w:pPr>
          </w:p>
          <w:p w14:paraId="0E6D58B3">
            <w:pPr>
              <w:shd w:val="clear"/>
              <w:spacing w:line="300" w:lineRule="auto"/>
              <w:rPr>
                <w:rFonts w:ascii="宋体"/>
                <w:color w:val="auto"/>
                <w:szCs w:val="21"/>
                <w:highlight w:val="none"/>
              </w:rPr>
            </w:pPr>
          </w:p>
          <w:p w14:paraId="0EE2E080">
            <w:pPr>
              <w:shd w:val="clear"/>
              <w:spacing w:line="300" w:lineRule="auto"/>
              <w:rPr>
                <w:rFonts w:ascii="宋体"/>
                <w:color w:val="auto"/>
                <w:szCs w:val="21"/>
                <w:highlight w:val="none"/>
              </w:rPr>
            </w:pPr>
          </w:p>
          <w:p w14:paraId="47A5D09D">
            <w:pPr>
              <w:shd w:val="clear"/>
              <w:spacing w:line="300" w:lineRule="auto"/>
              <w:rPr>
                <w:color w:val="auto"/>
                <w:szCs w:val="21"/>
                <w:highlight w:val="none"/>
              </w:rPr>
            </w:pPr>
          </w:p>
        </w:tc>
        <w:tc>
          <w:tcPr>
            <w:tcW w:w="1362" w:type="dxa"/>
            <w:vAlign w:val="center"/>
          </w:tcPr>
          <w:p w14:paraId="22F04319">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主要施工方法</w:t>
            </w:r>
            <w:r>
              <w:rPr>
                <w:rFonts w:hint="eastAsia"/>
                <w:color w:val="auto"/>
                <w:highlight w:val="none"/>
              </w:rPr>
              <w:t>（10分）</w:t>
            </w:r>
          </w:p>
        </w:tc>
        <w:tc>
          <w:tcPr>
            <w:tcW w:w="5336" w:type="dxa"/>
            <w:gridSpan w:val="4"/>
            <w:vAlign w:val="center"/>
          </w:tcPr>
          <w:p w14:paraId="57FB647D">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各主要分部施工方法符合项目实际，须有详尽的施工技术方案，工艺先进、方法科学合理、可行，能指导具体施工并确保安全。</w:t>
            </w:r>
          </w:p>
          <w:p w14:paraId="1D6D4029">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w:t>
            </w:r>
            <w:r>
              <w:rPr>
                <w:rFonts w:hint="eastAsia"/>
                <w:color w:val="auto"/>
                <w:kern w:val="0"/>
                <w:szCs w:val="21"/>
                <w:highlight w:val="none"/>
                <w:lang w:eastAsia="zh-CN"/>
              </w:rPr>
              <w:t>良：</w:t>
            </w:r>
            <w:r>
              <w:rPr>
                <w:rFonts w:hint="eastAsia"/>
                <w:color w:val="auto"/>
                <w:kern w:val="0"/>
                <w:szCs w:val="21"/>
                <w:highlight w:val="none"/>
                <w:lang w:val="en-US" w:eastAsia="zh-CN"/>
              </w:rPr>
              <w:t>7分，</w:t>
            </w:r>
            <w:r>
              <w:rPr>
                <w:rFonts w:hint="eastAsia"/>
                <w:color w:val="auto"/>
                <w:kern w:val="0"/>
                <w:szCs w:val="21"/>
                <w:highlight w:val="none"/>
              </w:rPr>
              <w:t>优：</w:t>
            </w:r>
            <w:r>
              <w:rPr>
                <w:rFonts w:hint="eastAsia"/>
                <w:color w:val="auto"/>
                <w:kern w:val="0"/>
                <w:szCs w:val="21"/>
                <w:highlight w:val="none"/>
                <w:lang w:val="en-US" w:eastAsia="zh-CN"/>
              </w:rPr>
              <w:t>10</w:t>
            </w:r>
            <w:r>
              <w:rPr>
                <w:rFonts w:hint="eastAsia"/>
                <w:color w:val="auto"/>
                <w:kern w:val="0"/>
                <w:szCs w:val="21"/>
                <w:highlight w:val="none"/>
              </w:rPr>
              <w:t>分）。</w:t>
            </w:r>
          </w:p>
        </w:tc>
      </w:tr>
      <w:tr w14:paraId="653D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61" w:type="dxa"/>
            <w:vMerge w:val="continue"/>
            <w:vAlign w:val="center"/>
          </w:tcPr>
          <w:p w14:paraId="55B51910">
            <w:pPr>
              <w:shd w:val="clear"/>
              <w:rPr>
                <w:color w:val="auto"/>
                <w:highlight w:val="none"/>
              </w:rPr>
            </w:pPr>
          </w:p>
        </w:tc>
        <w:tc>
          <w:tcPr>
            <w:tcW w:w="1402" w:type="dxa"/>
            <w:vMerge w:val="continue"/>
            <w:vAlign w:val="center"/>
          </w:tcPr>
          <w:p w14:paraId="74659923">
            <w:pPr>
              <w:shd w:val="clear"/>
              <w:rPr>
                <w:color w:val="auto"/>
                <w:highlight w:val="none"/>
              </w:rPr>
            </w:pPr>
          </w:p>
        </w:tc>
        <w:tc>
          <w:tcPr>
            <w:tcW w:w="1362" w:type="dxa"/>
            <w:vAlign w:val="center"/>
          </w:tcPr>
          <w:p w14:paraId="4BB0C6AA">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拟投入的主要</w:t>
            </w:r>
          </w:p>
          <w:p w14:paraId="66544A5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color w:val="auto"/>
                <w:kern w:val="0"/>
                <w:szCs w:val="21"/>
                <w:highlight w:val="none"/>
              </w:rPr>
              <w:t>物资计划</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5336" w:type="dxa"/>
            <w:gridSpan w:val="4"/>
            <w:vAlign w:val="center"/>
          </w:tcPr>
          <w:p w14:paraId="16600691">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投入的施工材料有详细的组织计划且计划周密，数量、选型配置、进场时间安排合理，满足施工需要。</w:t>
            </w:r>
          </w:p>
          <w:p w14:paraId="697B2443">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7824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61" w:type="dxa"/>
            <w:vMerge w:val="continue"/>
            <w:vAlign w:val="center"/>
          </w:tcPr>
          <w:p w14:paraId="0C4B7C0F">
            <w:pPr>
              <w:shd w:val="clear"/>
              <w:rPr>
                <w:color w:val="auto"/>
                <w:highlight w:val="none"/>
              </w:rPr>
            </w:pPr>
          </w:p>
        </w:tc>
        <w:tc>
          <w:tcPr>
            <w:tcW w:w="1402" w:type="dxa"/>
            <w:vMerge w:val="continue"/>
            <w:vAlign w:val="center"/>
          </w:tcPr>
          <w:p w14:paraId="29E295AA">
            <w:pPr>
              <w:shd w:val="clear"/>
              <w:rPr>
                <w:color w:val="auto"/>
                <w:highlight w:val="none"/>
              </w:rPr>
            </w:pPr>
          </w:p>
        </w:tc>
        <w:tc>
          <w:tcPr>
            <w:tcW w:w="1362" w:type="dxa"/>
            <w:vAlign w:val="center"/>
          </w:tcPr>
          <w:p w14:paraId="2C7A03A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color w:val="auto"/>
                <w:kern w:val="0"/>
                <w:szCs w:val="21"/>
                <w:highlight w:val="none"/>
              </w:rPr>
              <w:t>拟投入的主要施工机械、设备计划</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5336" w:type="dxa"/>
            <w:gridSpan w:val="4"/>
            <w:vAlign w:val="center"/>
          </w:tcPr>
          <w:p w14:paraId="32894B5B">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投入的施工机械、设备、机具有详细的组织计划且计划周密，设备数量、选型配置、进场时间安排合理，满足施工需要。</w:t>
            </w:r>
          </w:p>
          <w:p w14:paraId="1F00AFBF">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ascii="宋体"/>
                <w:bCs/>
                <w:color w:val="auto"/>
                <w:szCs w:val="21"/>
                <w:highlight w:val="none"/>
              </w:rPr>
              <w:t>评分：</w:t>
            </w:r>
            <w:r>
              <w:rPr>
                <w:rFonts w:hint="eastAsia"/>
                <w:color w:val="auto"/>
                <w:kern w:val="0"/>
                <w:szCs w:val="21"/>
                <w:highlight w:val="none"/>
              </w:rPr>
              <w:t>（差：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7222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1" w:type="dxa"/>
            <w:vMerge w:val="continue"/>
            <w:vAlign w:val="center"/>
          </w:tcPr>
          <w:p w14:paraId="3FE66821">
            <w:pPr>
              <w:shd w:val="clear"/>
              <w:rPr>
                <w:color w:val="auto"/>
                <w:highlight w:val="none"/>
              </w:rPr>
            </w:pPr>
          </w:p>
        </w:tc>
        <w:tc>
          <w:tcPr>
            <w:tcW w:w="1402" w:type="dxa"/>
            <w:vMerge w:val="continue"/>
            <w:vAlign w:val="center"/>
          </w:tcPr>
          <w:p w14:paraId="46790039">
            <w:pPr>
              <w:shd w:val="clear"/>
              <w:rPr>
                <w:color w:val="auto"/>
                <w:highlight w:val="none"/>
              </w:rPr>
            </w:pPr>
          </w:p>
        </w:tc>
        <w:tc>
          <w:tcPr>
            <w:tcW w:w="1362" w:type="dxa"/>
            <w:vAlign w:val="center"/>
          </w:tcPr>
          <w:p w14:paraId="4A8303E1">
            <w:pPr>
              <w:keepNext w:val="0"/>
              <w:keepLines w:val="0"/>
              <w:pageBreakBefore w:val="0"/>
              <w:widowControl/>
              <w:shd w:val="clear"/>
              <w:kinsoku/>
              <w:wordWrap/>
              <w:overflowPunct/>
              <w:topLinePunct w:val="0"/>
              <w:autoSpaceDE/>
              <w:autoSpaceDN/>
              <w:bidi w:val="0"/>
              <w:adjustRightInd/>
              <w:snapToGrid/>
              <w:spacing w:line="240" w:lineRule="exact"/>
              <w:jc w:val="both"/>
              <w:textAlignment w:val="auto"/>
              <w:rPr>
                <w:color w:val="auto"/>
                <w:szCs w:val="21"/>
                <w:highlight w:val="none"/>
              </w:rPr>
            </w:pPr>
            <w:r>
              <w:rPr>
                <w:color w:val="auto"/>
                <w:kern w:val="0"/>
                <w:szCs w:val="21"/>
                <w:highlight w:val="none"/>
              </w:rPr>
              <w:t>劳动力安排计划</w:t>
            </w:r>
            <w:r>
              <w:rPr>
                <w:rFonts w:hint="eastAsia"/>
                <w:color w:val="auto"/>
                <w:highlight w:val="none"/>
              </w:rPr>
              <w:t>（5分）</w:t>
            </w:r>
          </w:p>
        </w:tc>
        <w:tc>
          <w:tcPr>
            <w:tcW w:w="5336" w:type="dxa"/>
            <w:gridSpan w:val="4"/>
            <w:vAlign w:val="center"/>
          </w:tcPr>
          <w:p w14:paraId="182F5527">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各主要施工工序应有详细周密的劳动力安排计划，有各工种劳动力安排计划，劳动力投入合理，满足施工需要。</w:t>
            </w:r>
          </w:p>
          <w:p w14:paraId="55DEF206">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7BEC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61" w:type="dxa"/>
            <w:vMerge w:val="continue"/>
            <w:vAlign w:val="center"/>
          </w:tcPr>
          <w:p w14:paraId="0CA4AB0A">
            <w:pPr>
              <w:shd w:val="clear"/>
              <w:rPr>
                <w:color w:val="auto"/>
                <w:highlight w:val="none"/>
              </w:rPr>
            </w:pPr>
          </w:p>
        </w:tc>
        <w:tc>
          <w:tcPr>
            <w:tcW w:w="1402" w:type="dxa"/>
            <w:vMerge w:val="continue"/>
            <w:vAlign w:val="center"/>
          </w:tcPr>
          <w:p w14:paraId="4F6C143F">
            <w:pPr>
              <w:shd w:val="clear"/>
              <w:rPr>
                <w:color w:val="auto"/>
                <w:highlight w:val="none"/>
              </w:rPr>
            </w:pPr>
          </w:p>
        </w:tc>
        <w:tc>
          <w:tcPr>
            <w:tcW w:w="1362" w:type="dxa"/>
            <w:vAlign w:val="center"/>
          </w:tcPr>
          <w:p w14:paraId="6E849DED">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确保工程质量的技术组织措施</w:t>
            </w:r>
          </w:p>
          <w:p w14:paraId="48C9D220">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336" w:type="dxa"/>
            <w:gridSpan w:val="4"/>
            <w:vAlign w:val="center"/>
          </w:tcPr>
          <w:p w14:paraId="31DDB0D2">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应有专门的质量技术管理班子和制度，且人员配备合理，制度健全。主要工序应有质量技术保证措施和手段，自控体系完整，能有效保证技术质量，达到承诺的质量标准。</w:t>
            </w:r>
          </w:p>
          <w:p w14:paraId="1F0942F1">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4027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61" w:type="dxa"/>
            <w:vMerge w:val="continue"/>
            <w:vAlign w:val="center"/>
          </w:tcPr>
          <w:p w14:paraId="35CE4A30">
            <w:pPr>
              <w:shd w:val="clear"/>
              <w:rPr>
                <w:color w:val="auto"/>
                <w:highlight w:val="none"/>
              </w:rPr>
            </w:pPr>
          </w:p>
        </w:tc>
        <w:tc>
          <w:tcPr>
            <w:tcW w:w="1402" w:type="dxa"/>
            <w:vMerge w:val="continue"/>
            <w:vAlign w:val="center"/>
          </w:tcPr>
          <w:p w14:paraId="26FC724D">
            <w:pPr>
              <w:shd w:val="clear"/>
              <w:rPr>
                <w:color w:val="auto"/>
                <w:highlight w:val="none"/>
              </w:rPr>
            </w:pPr>
          </w:p>
        </w:tc>
        <w:tc>
          <w:tcPr>
            <w:tcW w:w="1362" w:type="dxa"/>
            <w:vAlign w:val="center"/>
          </w:tcPr>
          <w:p w14:paraId="65FFD3C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确保安全生产的技术组织措施</w:t>
            </w:r>
          </w:p>
          <w:p w14:paraId="61A34C64">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336" w:type="dxa"/>
            <w:gridSpan w:val="4"/>
            <w:vAlign w:val="center"/>
          </w:tcPr>
          <w:p w14:paraId="33C08E32">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应有专门的安全管理人员和制度，且人员配备合理，制度健全，各道工序安全技术措施针对性强，符合实际且满足有关安全</w:t>
            </w:r>
            <w:r>
              <w:rPr>
                <w:rFonts w:hint="eastAsia"/>
                <w:color w:val="auto"/>
                <w:kern w:val="0"/>
                <w:szCs w:val="21"/>
                <w:highlight w:val="none"/>
              </w:rPr>
              <w:t>技术部分</w:t>
            </w:r>
            <w:r>
              <w:rPr>
                <w:color w:val="auto"/>
                <w:kern w:val="0"/>
                <w:szCs w:val="21"/>
                <w:highlight w:val="none"/>
              </w:rPr>
              <w:t>准要求。现场防火、应急救援、社会治安安全措施得力。</w:t>
            </w:r>
          </w:p>
          <w:p w14:paraId="1F1C4B96">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2944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61" w:type="dxa"/>
            <w:vMerge w:val="continue"/>
            <w:vAlign w:val="center"/>
          </w:tcPr>
          <w:p w14:paraId="19A928E8">
            <w:pPr>
              <w:shd w:val="clear"/>
              <w:rPr>
                <w:color w:val="auto"/>
                <w:highlight w:val="none"/>
              </w:rPr>
            </w:pPr>
          </w:p>
        </w:tc>
        <w:tc>
          <w:tcPr>
            <w:tcW w:w="1402" w:type="dxa"/>
            <w:vMerge w:val="continue"/>
            <w:vAlign w:val="center"/>
          </w:tcPr>
          <w:p w14:paraId="4EE5D8CE">
            <w:pPr>
              <w:shd w:val="clear"/>
              <w:rPr>
                <w:color w:val="auto"/>
                <w:highlight w:val="none"/>
              </w:rPr>
            </w:pPr>
          </w:p>
        </w:tc>
        <w:tc>
          <w:tcPr>
            <w:tcW w:w="1362" w:type="dxa"/>
            <w:vAlign w:val="center"/>
          </w:tcPr>
          <w:p w14:paraId="2D345382">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确保工期的技术组织措施</w:t>
            </w:r>
            <w:r>
              <w:rPr>
                <w:rFonts w:hint="eastAsia"/>
                <w:color w:val="auto"/>
                <w:highlight w:val="none"/>
              </w:rPr>
              <w:t>（5分）</w:t>
            </w:r>
          </w:p>
        </w:tc>
        <w:tc>
          <w:tcPr>
            <w:tcW w:w="5336" w:type="dxa"/>
            <w:gridSpan w:val="4"/>
            <w:vAlign w:val="center"/>
          </w:tcPr>
          <w:p w14:paraId="25E8D9DF">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54E1E176">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4E1E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61" w:type="dxa"/>
            <w:vMerge w:val="continue"/>
            <w:vAlign w:val="center"/>
          </w:tcPr>
          <w:p w14:paraId="17859FD2">
            <w:pPr>
              <w:shd w:val="clear"/>
              <w:rPr>
                <w:color w:val="auto"/>
                <w:highlight w:val="none"/>
              </w:rPr>
            </w:pPr>
          </w:p>
        </w:tc>
        <w:tc>
          <w:tcPr>
            <w:tcW w:w="1402" w:type="dxa"/>
            <w:vMerge w:val="continue"/>
            <w:vAlign w:val="center"/>
          </w:tcPr>
          <w:p w14:paraId="6A4092D8">
            <w:pPr>
              <w:shd w:val="clear"/>
              <w:rPr>
                <w:color w:val="auto"/>
                <w:highlight w:val="none"/>
              </w:rPr>
            </w:pPr>
          </w:p>
        </w:tc>
        <w:tc>
          <w:tcPr>
            <w:tcW w:w="1362" w:type="dxa"/>
            <w:vAlign w:val="center"/>
          </w:tcPr>
          <w:p w14:paraId="24888AFE">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确保文明施工的技术组织措施</w:t>
            </w:r>
          </w:p>
          <w:p w14:paraId="7A8CD283">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rFonts w:hint="eastAsia"/>
                <w:color w:val="auto"/>
                <w:highlight w:val="none"/>
              </w:rPr>
              <w:t>（5分）</w:t>
            </w:r>
          </w:p>
        </w:tc>
        <w:tc>
          <w:tcPr>
            <w:tcW w:w="5336" w:type="dxa"/>
            <w:gridSpan w:val="4"/>
            <w:vAlign w:val="center"/>
          </w:tcPr>
          <w:p w14:paraId="2466AB04">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针对本工程项目特点，应有现场文明施工、环境保护措施，且措施内容应达到《建筑施工安全生产检查标准》（JGJ59-2011）合格标准并符合《广西壮族自治区</w:t>
            </w:r>
            <w:r>
              <w:rPr>
                <w:rFonts w:hint="eastAsia"/>
                <w:bCs/>
                <w:color w:val="auto"/>
                <w:kern w:val="0"/>
                <w:szCs w:val="21"/>
                <w:highlight w:val="none"/>
              </w:rPr>
              <w:t>建设</w:t>
            </w:r>
            <w:r>
              <w:rPr>
                <w:rFonts w:hint="eastAsia"/>
                <w:color w:val="auto"/>
                <w:kern w:val="0"/>
                <w:szCs w:val="21"/>
                <w:highlight w:val="none"/>
              </w:rPr>
              <w:t>工程</w:t>
            </w:r>
            <w:r>
              <w:rPr>
                <w:color w:val="auto"/>
                <w:kern w:val="0"/>
                <w:szCs w:val="21"/>
                <w:highlight w:val="none"/>
              </w:rPr>
              <w:t>文明施工导则》要求。各项措施周全、具体、有效。有具体实现现场文明施工目标的承诺。</w:t>
            </w:r>
          </w:p>
          <w:p w14:paraId="35FB0D7D">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57EF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61" w:type="dxa"/>
            <w:vMerge w:val="continue"/>
            <w:vAlign w:val="center"/>
          </w:tcPr>
          <w:p w14:paraId="347840E0">
            <w:pPr>
              <w:shd w:val="clear"/>
              <w:rPr>
                <w:color w:val="auto"/>
                <w:highlight w:val="none"/>
              </w:rPr>
            </w:pPr>
          </w:p>
        </w:tc>
        <w:tc>
          <w:tcPr>
            <w:tcW w:w="1402" w:type="dxa"/>
            <w:vMerge w:val="continue"/>
            <w:vAlign w:val="center"/>
          </w:tcPr>
          <w:p w14:paraId="3606E69F">
            <w:pPr>
              <w:shd w:val="clear"/>
              <w:rPr>
                <w:color w:val="auto"/>
                <w:highlight w:val="none"/>
              </w:rPr>
            </w:pPr>
          </w:p>
        </w:tc>
        <w:tc>
          <w:tcPr>
            <w:tcW w:w="1362" w:type="dxa"/>
            <w:vAlign w:val="center"/>
          </w:tcPr>
          <w:p w14:paraId="5D6FE17B">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kern w:val="0"/>
                <w:szCs w:val="21"/>
                <w:highlight w:val="none"/>
              </w:rPr>
            </w:pPr>
            <w:r>
              <w:rPr>
                <w:color w:val="auto"/>
                <w:kern w:val="0"/>
                <w:szCs w:val="21"/>
                <w:highlight w:val="none"/>
              </w:rPr>
              <w:t>工程施工的重点和难点及保证措施</w:t>
            </w:r>
          </w:p>
          <w:p w14:paraId="3CE5C77C">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color w:val="auto"/>
                <w:szCs w:val="21"/>
                <w:highlight w:val="none"/>
              </w:rPr>
            </w:pPr>
            <w:r>
              <w:rPr>
                <w:rFonts w:hint="eastAsia"/>
                <w:color w:val="auto"/>
                <w:highlight w:val="none"/>
              </w:rPr>
              <w:t>（5分）</w:t>
            </w:r>
          </w:p>
        </w:tc>
        <w:tc>
          <w:tcPr>
            <w:tcW w:w="5336" w:type="dxa"/>
            <w:gridSpan w:val="4"/>
            <w:vAlign w:val="center"/>
          </w:tcPr>
          <w:p w14:paraId="71904C7C">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kern w:val="0"/>
                <w:szCs w:val="21"/>
                <w:highlight w:val="none"/>
              </w:rPr>
            </w:pPr>
            <w:r>
              <w:rPr>
                <w:color w:val="auto"/>
                <w:kern w:val="0"/>
                <w:szCs w:val="21"/>
                <w:highlight w:val="none"/>
              </w:rPr>
              <w:t>针对本工程的特点，阐述本工程的重点和难点，解决重点和难点问题的方法是否合理。</w:t>
            </w:r>
          </w:p>
          <w:p w14:paraId="05187604">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color w:val="auto"/>
                <w:szCs w:val="21"/>
                <w:highlight w:val="none"/>
              </w:rPr>
            </w:pPr>
            <w:r>
              <w:rPr>
                <w:rFonts w:hint="eastAsia"/>
                <w:color w:val="auto"/>
                <w:kern w:val="0"/>
                <w:szCs w:val="21"/>
                <w:highlight w:val="none"/>
              </w:rPr>
              <w:t>评分：（差：</w:t>
            </w:r>
            <w:r>
              <w:rPr>
                <w:rFonts w:hint="eastAsia"/>
                <w:color w:val="auto"/>
                <w:kern w:val="0"/>
                <w:szCs w:val="21"/>
                <w:highlight w:val="none"/>
                <w:lang w:val="en-US" w:eastAsia="zh-CN"/>
              </w:rPr>
              <w:t>1</w:t>
            </w:r>
            <w:r>
              <w:rPr>
                <w:rFonts w:hint="eastAsia"/>
                <w:color w:val="auto"/>
                <w:kern w:val="0"/>
                <w:szCs w:val="21"/>
                <w:highlight w:val="none"/>
              </w:rPr>
              <w:t>分，中：</w:t>
            </w:r>
            <w:r>
              <w:rPr>
                <w:rFonts w:hint="eastAsia"/>
                <w:color w:val="auto"/>
                <w:kern w:val="0"/>
                <w:szCs w:val="21"/>
                <w:highlight w:val="none"/>
                <w:lang w:val="en-US" w:eastAsia="zh-CN"/>
              </w:rPr>
              <w:t>3</w:t>
            </w:r>
            <w:r>
              <w:rPr>
                <w:rFonts w:hint="eastAsia"/>
                <w:color w:val="auto"/>
                <w:kern w:val="0"/>
                <w:szCs w:val="21"/>
                <w:highlight w:val="none"/>
              </w:rPr>
              <w:t>分，优：</w:t>
            </w:r>
            <w:r>
              <w:rPr>
                <w:rFonts w:hint="eastAsia"/>
                <w:color w:val="auto"/>
                <w:kern w:val="0"/>
                <w:szCs w:val="21"/>
                <w:highlight w:val="none"/>
                <w:lang w:val="en-US" w:eastAsia="zh-CN"/>
              </w:rPr>
              <w:t>5</w:t>
            </w:r>
            <w:r>
              <w:rPr>
                <w:rFonts w:hint="eastAsia"/>
                <w:color w:val="auto"/>
                <w:kern w:val="0"/>
                <w:szCs w:val="21"/>
                <w:highlight w:val="none"/>
              </w:rPr>
              <w:t>分）。</w:t>
            </w:r>
          </w:p>
        </w:tc>
      </w:tr>
      <w:tr w14:paraId="3796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61" w:type="dxa"/>
            <w:vMerge w:val="restart"/>
            <w:vAlign w:val="center"/>
          </w:tcPr>
          <w:p w14:paraId="536853A1">
            <w:pPr>
              <w:shd w:val="clear"/>
              <w:spacing w:line="300" w:lineRule="auto"/>
              <w:jc w:val="center"/>
              <w:rPr>
                <w:color w:val="auto"/>
                <w:szCs w:val="21"/>
                <w:highlight w:val="none"/>
              </w:rPr>
            </w:pPr>
            <w:r>
              <w:rPr>
                <w:color w:val="auto"/>
                <w:szCs w:val="21"/>
                <w:highlight w:val="none"/>
              </w:rPr>
              <w:t>2.2.</w:t>
            </w:r>
            <w:r>
              <w:rPr>
                <w:rFonts w:hint="eastAsia"/>
                <w:color w:val="auto"/>
                <w:szCs w:val="21"/>
                <w:highlight w:val="none"/>
              </w:rPr>
              <w:t>2（</w:t>
            </w:r>
            <w:r>
              <w:rPr>
                <w:rFonts w:hint="eastAsia"/>
                <w:color w:val="auto"/>
                <w:szCs w:val="21"/>
                <w:highlight w:val="none"/>
                <w:lang w:val="en-US" w:eastAsia="zh-CN"/>
              </w:rPr>
              <w:t>3</w:t>
            </w:r>
            <w:r>
              <w:rPr>
                <w:rFonts w:hint="eastAsia"/>
                <w:color w:val="auto"/>
                <w:szCs w:val="21"/>
                <w:highlight w:val="none"/>
              </w:rPr>
              <w:t>）</w:t>
            </w:r>
          </w:p>
        </w:tc>
        <w:tc>
          <w:tcPr>
            <w:tcW w:w="1402" w:type="dxa"/>
            <w:vMerge w:val="restart"/>
            <w:vAlign w:val="center"/>
          </w:tcPr>
          <w:p w14:paraId="5308D153">
            <w:pPr>
              <w:shd w:val="clear"/>
              <w:spacing w:line="300" w:lineRule="auto"/>
              <w:rPr>
                <w:color w:val="auto"/>
                <w:szCs w:val="21"/>
                <w:highlight w:val="none"/>
              </w:rPr>
            </w:pPr>
            <w:r>
              <w:rPr>
                <w:rFonts w:hint="eastAsia"/>
                <w:color w:val="auto"/>
                <w:szCs w:val="21"/>
                <w:highlight w:val="none"/>
                <w:lang w:eastAsia="zh-CN"/>
              </w:rPr>
              <w:t>项目管理配备</w:t>
            </w:r>
            <w:r>
              <w:rPr>
                <w:rFonts w:hint="eastAsia"/>
                <w:color w:val="auto"/>
                <w:szCs w:val="21"/>
                <w:highlight w:val="none"/>
              </w:rPr>
              <w:t>评分标准（满分</w:t>
            </w:r>
            <w:r>
              <w:rPr>
                <w:rFonts w:hint="eastAsia" w:ascii="宋体"/>
                <w:color w:val="auto"/>
                <w:szCs w:val="21"/>
                <w:highlight w:val="none"/>
              </w:rPr>
              <w:t>10分）</w:t>
            </w:r>
          </w:p>
        </w:tc>
        <w:tc>
          <w:tcPr>
            <w:tcW w:w="1362" w:type="dxa"/>
            <w:vAlign w:val="center"/>
          </w:tcPr>
          <w:p w14:paraId="5EA13111">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项目经理任职资格</w:t>
            </w:r>
          </w:p>
          <w:p w14:paraId="13E9677D">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分）</w:t>
            </w:r>
          </w:p>
        </w:tc>
        <w:tc>
          <w:tcPr>
            <w:tcW w:w="5336" w:type="dxa"/>
            <w:gridSpan w:val="4"/>
            <w:vAlign w:val="center"/>
          </w:tcPr>
          <w:p w14:paraId="542C9B7A">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Style w:val="746"/>
                <w:rFonts w:hint="eastAsia" w:ascii="宋体" w:hAnsi="宋体" w:eastAsia="宋体" w:cs="宋体"/>
                <w:color w:val="auto"/>
                <w:kern w:val="2"/>
                <w:sz w:val="21"/>
                <w:szCs w:val="21"/>
                <w:highlight w:val="none"/>
                <w:lang w:val="en-US" w:eastAsia="zh-CN" w:bidi="ar-SA"/>
              </w:rPr>
            </w:pPr>
            <w:r>
              <w:rPr>
                <w:rStyle w:val="746"/>
                <w:rFonts w:hint="eastAsia" w:ascii="宋体" w:hAnsi="宋体" w:eastAsia="宋体" w:cs="宋体"/>
                <w:color w:val="auto"/>
                <w:kern w:val="2"/>
                <w:sz w:val="21"/>
                <w:szCs w:val="21"/>
                <w:highlight w:val="none"/>
                <w:lang w:val="en-US" w:eastAsia="zh-CN" w:bidi="ar-SA"/>
              </w:rPr>
              <w:t>项目经理具备水利水电工程专业贰级及以上注册建造师资格，具备有效的安全生产考核合格证书（B类），得2分</w:t>
            </w:r>
            <w:r>
              <w:rPr>
                <w:rFonts w:hint="eastAsia" w:ascii="宋体"/>
                <w:bCs/>
                <w:color w:val="auto"/>
                <w:szCs w:val="21"/>
                <w:highlight w:val="none"/>
              </w:rPr>
              <w:t>；</w:t>
            </w:r>
            <w:r>
              <w:rPr>
                <w:rStyle w:val="746"/>
                <w:rFonts w:hint="eastAsia" w:ascii="宋体" w:hAnsi="宋体" w:eastAsia="宋体" w:cs="宋体"/>
                <w:color w:val="auto"/>
                <w:kern w:val="2"/>
                <w:sz w:val="21"/>
                <w:szCs w:val="21"/>
                <w:highlight w:val="none"/>
                <w:lang w:val="en-US" w:eastAsia="zh-CN" w:bidi="ar-SA"/>
              </w:rPr>
              <w:t>具有工程类专业中级以上（含中级）职称，得4分；（满分4分）</w:t>
            </w:r>
          </w:p>
          <w:p w14:paraId="5A210264">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w:t>
            </w:r>
            <w:r>
              <w:rPr>
                <w:rFonts w:hint="eastAsia" w:cs="宋体"/>
                <w:b/>
                <w:bCs/>
                <w:color w:val="auto"/>
                <w:highlight w:val="none"/>
                <w:lang w:eastAsia="zh-CN"/>
              </w:rPr>
              <w:t>半年内近三个月的社保</w:t>
            </w:r>
            <w:r>
              <w:rPr>
                <w:rFonts w:hint="eastAsia" w:cs="宋体"/>
                <w:b/>
                <w:bCs/>
                <w:color w:val="auto"/>
                <w:highlight w:val="none"/>
              </w:rPr>
              <w:t>缴纳证明的不予计分。</w:t>
            </w:r>
          </w:p>
        </w:tc>
      </w:tr>
      <w:tr w14:paraId="2644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1" w:type="dxa"/>
            <w:vMerge w:val="continue"/>
            <w:vAlign w:val="center"/>
          </w:tcPr>
          <w:p w14:paraId="2DCD25B1">
            <w:pPr>
              <w:shd w:val="clear"/>
              <w:spacing w:line="300" w:lineRule="auto"/>
              <w:jc w:val="center"/>
              <w:rPr>
                <w:color w:val="auto"/>
                <w:szCs w:val="21"/>
                <w:highlight w:val="none"/>
              </w:rPr>
            </w:pPr>
          </w:p>
        </w:tc>
        <w:tc>
          <w:tcPr>
            <w:tcW w:w="1402" w:type="dxa"/>
            <w:vMerge w:val="continue"/>
            <w:vAlign w:val="center"/>
          </w:tcPr>
          <w:p w14:paraId="66BB8ED7">
            <w:pPr>
              <w:shd w:val="clear"/>
              <w:spacing w:line="300" w:lineRule="auto"/>
              <w:jc w:val="center"/>
              <w:rPr>
                <w:color w:val="auto"/>
                <w:szCs w:val="21"/>
                <w:highlight w:val="none"/>
              </w:rPr>
            </w:pPr>
          </w:p>
        </w:tc>
        <w:tc>
          <w:tcPr>
            <w:tcW w:w="1362" w:type="dxa"/>
            <w:vAlign w:val="center"/>
          </w:tcPr>
          <w:p w14:paraId="4B3CD26C">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olor w:val="auto"/>
                <w:szCs w:val="21"/>
                <w:highlight w:val="none"/>
              </w:rPr>
            </w:pPr>
            <w:r>
              <w:rPr>
                <w:rFonts w:hint="eastAsia"/>
                <w:color w:val="auto"/>
                <w:szCs w:val="21"/>
                <w:highlight w:val="none"/>
              </w:rPr>
              <w:t>技术负责人</w:t>
            </w:r>
          </w:p>
          <w:p w14:paraId="69975A8C">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分）</w:t>
            </w:r>
          </w:p>
        </w:tc>
        <w:tc>
          <w:tcPr>
            <w:tcW w:w="5336" w:type="dxa"/>
            <w:gridSpan w:val="4"/>
            <w:vAlign w:val="center"/>
          </w:tcPr>
          <w:p w14:paraId="76CC0F89">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ascii="宋体"/>
                <w:bCs/>
                <w:color w:val="auto"/>
                <w:szCs w:val="21"/>
                <w:highlight w:val="none"/>
              </w:rPr>
            </w:pPr>
            <w:r>
              <w:rPr>
                <w:rFonts w:hint="eastAsia" w:ascii="宋体"/>
                <w:bCs/>
                <w:color w:val="auto"/>
                <w:szCs w:val="21"/>
                <w:highlight w:val="none"/>
              </w:rPr>
              <w:t>投入本工程的技术负责人具有</w:t>
            </w:r>
            <w:r>
              <w:rPr>
                <w:rFonts w:hint="eastAsia" w:ascii="宋体"/>
                <w:bCs/>
                <w:color w:val="auto"/>
                <w:szCs w:val="21"/>
                <w:highlight w:val="none"/>
                <w:lang w:val="en-US" w:eastAsia="zh-CN"/>
              </w:rPr>
              <w:t>工程类</w:t>
            </w:r>
            <w:r>
              <w:rPr>
                <w:rFonts w:hint="eastAsia" w:ascii="宋体"/>
                <w:bCs/>
                <w:color w:val="auto"/>
                <w:szCs w:val="21"/>
                <w:highlight w:val="none"/>
                <w:lang w:eastAsia="zh-CN"/>
              </w:rPr>
              <w:t>中</w:t>
            </w:r>
            <w:r>
              <w:rPr>
                <w:rFonts w:hint="eastAsia" w:ascii="宋体"/>
                <w:bCs/>
                <w:color w:val="auto"/>
                <w:szCs w:val="21"/>
                <w:highlight w:val="none"/>
              </w:rPr>
              <w:t>级工程师及以上职称的得</w:t>
            </w:r>
            <w:r>
              <w:rPr>
                <w:rFonts w:hint="eastAsia" w:ascii="宋体"/>
                <w:bCs/>
                <w:color w:val="auto"/>
                <w:szCs w:val="21"/>
                <w:highlight w:val="none"/>
                <w:lang w:val="en-US" w:eastAsia="zh-CN"/>
              </w:rPr>
              <w:t>3</w:t>
            </w:r>
            <w:r>
              <w:rPr>
                <w:rFonts w:hint="eastAsia" w:ascii="宋体"/>
                <w:bCs/>
                <w:color w:val="auto"/>
                <w:szCs w:val="21"/>
                <w:highlight w:val="none"/>
              </w:rPr>
              <w:t>分；</w:t>
            </w:r>
            <w:r>
              <w:rPr>
                <w:rFonts w:hint="eastAsia" w:ascii="宋体" w:hAnsi="宋体" w:cs="宋体"/>
                <w:color w:val="auto"/>
                <w:highlight w:val="none"/>
              </w:rPr>
              <w:t>（满分</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3329ED89">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ascii="宋体" w:hAnsi="Times New Roman" w:cs="Times New Roman" w:eastAsiaTheme="minorEastAsia"/>
                <w:bCs/>
                <w:color w:val="auto"/>
                <w:kern w:val="2"/>
                <w:sz w:val="21"/>
                <w:szCs w:val="21"/>
                <w:highlight w:val="none"/>
                <w:lang w:val="en-US" w:eastAsia="zh-CN" w:bidi="ar-SA"/>
              </w:rPr>
            </w:pPr>
            <w:r>
              <w:rPr>
                <w:rFonts w:hint="eastAsia" w:ascii="宋体"/>
                <w:b/>
                <w:bCs w:val="0"/>
                <w:color w:val="auto"/>
                <w:szCs w:val="21"/>
                <w:highlight w:val="none"/>
              </w:rPr>
              <w:t>注：未提供技术负责人</w:t>
            </w:r>
            <w:r>
              <w:rPr>
                <w:rFonts w:hint="eastAsia" w:ascii="宋体"/>
                <w:b/>
                <w:bCs w:val="0"/>
                <w:color w:val="auto"/>
                <w:szCs w:val="21"/>
                <w:highlight w:val="none"/>
                <w:lang w:eastAsia="zh-CN"/>
              </w:rPr>
              <w:t>半年内近三个月的社保</w:t>
            </w:r>
            <w:r>
              <w:rPr>
                <w:rFonts w:hint="eastAsia" w:ascii="宋体"/>
                <w:b/>
                <w:bCs w:val="0"/>
                <w:color w:val="auto"/>
                <w:szCs w:val="21"/>
                <w:highlight w:val="none"/>
              </w:rPr>
              <w:t>缴纳证明的，不予计分。</w:t>
            </w:r>
          </w:p>
        </w:tc>
      </w:tr>
      <w:tr w14:paraId="1C0E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1" w:type="dxa"/>
            <w:vMerge w:val="continue"/>
            <w:vAlign w:val="center"/>
          </w:tcPr>
          <w:p w14:paraId="7B918A95">
            <w:pPr>
              <w:shd w:val="clear"/>
              <w:rPr>
                <w:color w:val="auto"/>
                <w:highlight w:val="none"/>
              </w:rPr>
            </w:pPr>
          </w:p>
        </w:tc>
        <w:tc>
          <w:tcPr>
            <w:tcW w:w="1402" w:type="dxa"/>
            <w:vMerge w:val="continue"/>
            <w:vAlign w:val="center"/>
          </w:tcPr>
          <w:p w14:paraId="38B834D5">
            <w:pPr>
              <w:shd w:val="clear"/>
              <w:rPr>
                <w:color w:val="auto"/>
                <w:highlight w:val="none"/>
              </w:rPr>
            </w:pPr>
          </w:p>
        </w:tc>
        <w:tc>
          <w:tcPr>
            <w:tcW w:w="1362" w:type="dxa"/>
            <w:vAlign w:val="center"/>
          </w:tcPr>
          <w:p w14:paraId="729162A6">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其他主要</w:t>
            </w:r>
          </w:p>
          <w:p w14:paraId="63DF3D86">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s="宋体"/>
                <w:color w:val="auto"/>
                <w:kern w:val="0"/>
                <w:highlight w:val="none"/>
              </w:rPr>
              <w:t>人员</w:t>
            </w:r>
          </w:p>
          <w:p w14:paraId="1A73BA7B">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color w:val="auto"/>
                <w:kern w:val="0"/>
                <w:highlight w:val="none"/>
              </w:rPr>
              <w:t>（</w:t>
            </w:r>
            <w:r>
              <w:rPr>
                <w:rFonts w:hint="eastAsia"/>
                <w:color w:val="auto"/>
                <w:kern w:val="0"/>
                <w:highlight w:val="none"/>
                <w:lang w:val="en-US" w:eastAsia="zh-CN"/>
              </w:rPr>
              <w:t>3</w:t>
            </w:r>
            <w:r>
              <w:rPr>
                <w:rFonts w:hint="eastAsia" w:cs="宋体"/>
                <w:color w:val="auto"/>
                <w:kern w:val="0"/>
                <w:highlight w:val="none"/>
              </w:rPr>
              <w:t>分）</w:t>
            </w:r>
          </w:p>
        </w:tc>
        <w:tc>
          <w:tcPr>
            <w:tcW w:w="5336" w:type="dxa"/>
            <w:gridSpan w:val="4"/>
            <w:vAlign w:val="center"/>
          </w:tcPr>
          <w:p w14:paraId="463B717B">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其他配备人员：安全员、施工员、质量员、材料员应具有相应岗位资格证书，得3分；（满分3分）。</w:t>
            </w:r>
          </w:p>
          <w:p w14:paraId="2CF9E279">
            <w:pPr>
              <w:keepNext w:val="0"/>
              <w:keepLines w:val="0"/>
              <w:pageBreakBefore w:val="0"/>
              <w:shd w:val="clear"/>
              <w:kinsoku/>
              <w:wordWrap/>
              <w:overflowPunct/>
              <w:topLinePunct w:val="0"/>
              <w:autoSpaceDE/>
              <w:autoSpaceDN/>
              <w:bidi w:val="0"/>
              <w:adjustRightInd/>
              <w:snapToGrid/>
              <w:spacing w:line="360" w:lineRule="exact"/>
              <w:ind w:firstLine="422" w:firstLineChars="200"/>
              <w:jc w:val="left"/>
              <w:textAlignment w:val="auto"/>
              <w:rPr>
                <w:rFonts w:ascii="Times New Roman" w:hAnsi="Times New Roman" w:cs="Times New Roman" w:eastAsiaTheme="minorEastAsia"/>
                <w:color w:val="auto"/>
                <w:kern w:val="2"/>
                <w:sz w:val="21"/>
                <w:szCs w:val="21"/>
                <w:highlight w:val="none"/>
                <w:lang w:val="en-US" w:eastAsia="zh-CN" w:bidi="ar-SA"/>
              </w:rPr>
            </w:pPr>
            <w:r>
              <w:rPr>
                <w:rFonts w:hint="eastAsia" w:cs="宋体"/>
                <w:b/>
                <w:bCs/>
                <w:color w:val="auto"/>
                <w:highlight w:val="none"/>
              </w:rPr>
              <w:t>注：未提供上述人员</w:t>
            </w:r>
            <w:r>
              <w:rPr>
                <w:rFonts w:hint="eastAsia" w:cs="宋体"/>
                <w:b/>
                <w:bCs/>
                <w:color w:val="auto"/>
                <w:highlight w:val="none"/>
                <w:lang w:eastAsia="zh-CN"/>
              </w:rPr>
              <w:t>半年内近三个月的社保</w:t>
            </w:r>
            <w:r>
              <w:rPr>
                <w:rFonts w:hint="eastAsia" w:cs="宋体"/>
                <w:b/>
                <w:bCs/>
                <w:color w:val="auto"/>
                <w:highlight w:val="none"/>
              </w:rPr>
              <w:t>缴纳证明的不予计分。</w:t>
            </w:r>
          </w:p>
        </w:tc>
      </w:tr>
      <w:tr w14:paraId="46C3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1" w:type="dxa"/>
            <w:vMerge w:val="continue"/>
            <w:vAlign w:val="center"/>
          </w:tcPr>
          <w:p w14:paraId="020BC7B0">
            <w:pPr>
              <w:shd w:val="clear"/>
              <w:rPr>
                <w:color w:val="auto"/>
                <w:highlight w:val="none"/>
              </w:rPr>
            </w:pPr>
          </w:p>
        </w:tc>
        <w:tc>
          <w:tcPr>
            <w:tcW w:w="1402" w:type="dxa"/>
            <w:vAlign w:val="center"/>
          </w:tcPr>
          <w:p w14:paraId="48F47BA2">
            <w:pPr>
              <w:shd w:val="clear"/>
              <w:rPr>
                <w:rFonts w:hint="default" w:eastAsiaTheme="minorEastAsia"/>
                <w:color w:val="auto"/>
                <w:highlight w:val="none"/>
                <w:lang w:val="en-US" w:eastAsia="zh-CN"/>
              </w:rPr>
            </w:pPr>
            <w:r>
              <w:rPr>
                <w:rFonts w:hint="eastAsia"/>
                <w:color w:val="auto"/>
                <w:highlight w:val="none"/>
                <w:lang w:eastAsia="zh-CN"/>
              </w:rPr>
              <w:t>企业业绩</w:t>
            </w:r>
            <w:r>
              <w:rPr>
                <w:rFonts w:hint="eastAsia"/>
                <w:color w:val="auto"/>
                <w:szCs w:val="21"/>
                <w:highlight w:val="none"/>
              </w:rPr>
              <w:t>（满分</w:t>
            </w:r>
            <w:r>
              <w:rPr>
                <w:rFonts w:hint="eastAsia" w:ascii="宋体"/>
                <w:color w:val="auto"/>
                <w:szCs w:val="21"/>
                <w:highlight w:val="none"/>
              </w:rPr>
              <w:t>10分）</w:t>
            </w:r>
          </w:p>
        </w:tc>
        <w:tc>
          <w:tcPr>
            <w:tcW w:w="1362" w:type="dxa"/>
            <w:vAlign w:val="center"/>
          </w:tcPr>
          <w:p w14:paraId="5ECDE437">
            <w:pPr>
              <w:keepNext w:val="0"/>
              <w:keepLines w:val="0"/>
              <w:pageBreakBefore w:val="0"/>
              <w:shd w:val="clear"/>
              <w:kinsoku/>
              <w:wordWrap/>
              <w:overflowPunct/>
              <w:topLinePunct w:val="0"/>
              <w:autoSpaceDE/>
              <w:autoSpaceDN/>
              <w:bidi w:val="0"/>
              <w:adjustRightInd/>
              <w:snapToGrid/>
              <w:spacing w:line="240" w:lineRule="exact"/>
              <w:jc w:val="center"/>
              <w:textAlignment w:val="auto"/>
              <w:rPr>
                <w:rFonts w:hint="eastAsia" w:cs="宋体"/>
                <w:color w:val="auto"/>
                <w:kern w:val="0"/>
                <w:highlight w:val="none"/>
              </w:rPr>
            </w:pPr>
            <w:r>
              <w:rPr>
                <w:rFonts w:hint="eastAsia"/>
                <w:color w:val="auto"/>
                <w:szCs w:val="21"/>
                <w:highlight w:val="none"/>
              </w:rPr>
              <w:t>业绩分（10 分）</w:t>
            </w:r>
          </w:p>
        </w:tc>
        <w:tc>
          <w:tcPr>
            <w:tcW w:w="5336" w:type="dxa"/>
            <w:gridSpan w:val="4"/>
            <w:vAlign w:val="center"/>
          </w:tcPr>
          <w:p w14:paraId="362D7C35">
            <w:pPr>
              <w:keepNext w:val="0"/>
              <w:keepLines w:val="0"/>
              <w:pageBreakBefore w:val="0"/>
              <w:shd w:val="clear"/>
              <w:kinsoku/>
              <w:wordWrap/>
              <w:overflowPunct/>
              <w:topLinePunct w:val="0"/>
              <w:autoSpaceDE/>
              <w:autoSpaceDN/>
              <w:bidi w:val="0"/>
              <w:adjustRightInd/>
              <w:snapToGrid/>
              <w:spacing w:line="360" w:lineRule="exact"/>
              <w:ind w:firstLine="420" w:firstLineChars="200"/>
              <w:jc w:val="left"/>
              <w:textAlignment w:val="auto"/>
              <w:rPr>
                <w:rFonts w:hint="eastAsia" w:cs="宋体"/>
                <w:b/>
                <w:bCs/>
                <w:color w:val="auto"/>
                <w:highlight w:val="none"/>
              </w:rPr>
            </w:pPr>
            <w:r>
              <w:rPr>
                <w:rFonts w:hint="eastAsia" w:cs="宋体"/>
                <w:b w:val="0"/>
                <w:bCs w:val="0"/>
                <w:color w:val="auto"/>
                <w:highlight w:val="none"/>
                <w:lang w:val="en-US" w:eastAsia="zh-CN"/>
              </w:rPr>
              <w:t>2021 年 1 月 1 日以来至响应文件递交截止日期止，供应商承接过类似水利水电项目业绩的，每项得 5 分，满分 10 分。（以合同或者中标（成交）通知书复印件或扫描件为准，并加盖供应商 CA 电子签章）。</w:t>
            </w:r>
          </w:p>
        </w:tc>
      </w:tr>
      <w:tr w14:paraId="7AFE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725" w:type="dxa"/>
            <w:gridSpan w:val="3"/>
            <w:vAlign w:val="center"/>
          </w:tcPr>
          <w:p w14:paraId="4FF11407">
            <w:pPr>
              <w:keepNext w:val="0"/>
              <w:keepLines w:val="0"/>
              <w:pageBreakBefore w:val="0"/>
              <w:shd w:val="clear"/>
              <w:kinsoku/>
              <w:wordWrap/>
              <w:overflowPunct/>
              <w:topLinePunct w:val="0"/>
              <w:autoSpaceDE/>
              <w:autoSpaceDN/>
              <w:bidi w:val="0"/>
              <w:adjustRightInd/>
              <w:snapToGrid/>
              <w:spacing w:line="240" w:lineRule="exact"/>
              <w:ind w:firstLine="1476" w:firstLineChars="700"/>
              <w:jc w:val="left"/>
              <w:textAlignment w:val="auto"/>
              <w:rPr>
                <w:b/>
                <w:bCs/>
                <w:color w:val="auto"/>
                <w:szCs w:val="21"/>
                <w:highlight w:val="none"/>
              </w:rPr>
            </w:pPr>
            <w:r>
              <w:rPr>
                <w:b/>
                <w:bCs/>
                <w:color w:val="auto"/>
                <w:szCs w:val="21"/>
                <w:highlight w:val="none"/>
              </w:rPr>
              <w:t>磋商</w:t>
            </w:r>
            <w:r>
              <w:rPr>
                <w:rFonts w:hint="eastAsia"/>
                <w:b/>
                <w:bCs/>
                <w:color w:val="auto"/>
                <w:szCs w:val="21"/>
                <w:highlight w:val="none"/>
              </w:rPr>
              <w:t>竞标人</w:t>
            </w:r>
            <w:r>
              <w:rPr>
                <w:b/>
                <w:bCs/>
                <w:color w:val="auto"/>
                <w:szCs w:val="21"/>
                <w:highlight w:val="none"/>
              </w:rPr>
              <w:t>汇总得分</w:t>
            </w:r>
          </w:p>
        </w:tc>
        <w:tc>
          <w:tcPr>
            <w:tcW w:w="5336" w:type="dxa"/>
            <w:gridSpan w:val="4"/>
            <w:vAlign w:val="center"/>
          </w:tcPr>
          <w:p w14:paraId="06838A22">
            <w:pPr>
              <w:keepNext w:val="0"/>
              <w:keepLines w:val="0"/>
              <w:pageBreakBefore w:val="0"/>
              <w:shd w:val="clear"/>
              <w:kinsoku/>
              <w:wordWrap/>
              <w:overflowPunct/>
              <w:topLinePunct w:val="0"/>
              <w:autoSpaceDE/>
              <w:autoSpaceDN/>
              <w:bidi w:val="0"/>
              <w:adjustRightInd/>
              <w:snapToGrid/>
              <w:spacing w:line="240" w:lineRule="exact"/>
              <w:jc w:val="left"/>
              <w:textAlignment w:val="auto"/>
              <w:rPr>
                <w:b/>
                <w:bCs/>
                <w:color w:val="auto"/>
                <w:szCs w:val="21"/>
                <w:highlight w:val="none"/>
              </w:rPr>
            </w:pPr>
            <w:r>
              <w:rPr>
                <w:b/>
                <w:bCs/>
                <w:color w:val="auto"/>
                <w:szCs w:val="21"/>
                <w:highlight w:val="none"/>
              </w:rPr>
              <w:t>磋商</w:t>
            </w:r>
            <w:r>
              <w:rPr>
                <w:rFonts w:hint="eastAsia"/>
                <w:b/>
                <w:bCs/>
                <w:color w:val="auto"/>
                <w:szCs w:val="21"/>
                <w:highlight w:val="none"/>
              </w:rPr>
              <w:t>竞标人</w:t>
            </w:r>
            <w:r>
              <w:rPr>
                <w:b/>
                <w:bCs/>
                <w:color w:val="auto"/>
                <w:szCs w:val="21"/>
                <w:highlight w:val="none"/>
              </w:rPr>
              <w:t>汇总得分=</w:t>
            </w:r>
            <w:r>
              <w:rPr>
                <w:rFonts w:hint="eastAsia"/>
                <w:b/>
                <w:bCs/>
                <w:color w:val="auto"/>
                <w:szCs w:val="21"/>
                <w:highlight w:val="none"/>
              </w:rPr>
              <w:t>2.2.2（1）+2.2.2（2）+2.2.2（3）</w:t>
            </w:r>
          </w:p>
        </w:tc>
      </w:tr>
    </w:tbl>
    <w:p w14:paraId="490170FF">
      <w:pPr>
        <w:pStyle w:val="42"/>
        <w:keepNext w:val="0"/>
        <w:keepLines w:val="0"/>
        <w:pageBreakBefore w:val="0"/>
        <w:widowControl w:val="0"/>
        <w:shd w:val="clear"/>
        <w:kinsoku/>
        <w:wordWrap/>
        <w:overflowPunct/>
        <w:topLinePunct w:val="0"/>
        <w:autoSpaceDE/>
        <w:autoSpaceDN/>
        <w:bidi w:val="0"/>
        <w:adjustRightInd/>
        <w:snapToGrid/>
        <w:spacing w:before="157" w:beforeLines="50" w:line="440" w:lineRule="atLeast"/>
        <w:jc w:val="left"/>
        <w:textAlignment w:val="auto"/>
        <w:rPr>
          <w:rFonts w:cs="Courier New"/>
          <w:b/>
          <w:bCs/>
          <w:color w:val="auto"/>
          <w:kern w:val="2"/>
          <w:sz w:val="24"/>
          <w:szCs w:val="24"/>
          <w:highlight w:val="none"/>
        </w:rPr>
      </w:pPr>
      <w:r>
        <w:rPr>
          <w:rFonts w:hint="eastAsia" w:cs="Courier New"/>
          <w:b/>
          <w:bCs/>
          <w:color w:val="auto"/>
          <w:kern w:val="2"/>
          <w:sz w:val="24"/>
          <w:szCs w:val="24"/>
          <w:highlight w:val="none"/>
        </w:rPr>
        <w:t>三、成交候选人推荐原则</w:t>
      </w:r>
    </w:p>
    <w:p w14:paraId="41A4F8BC">
      <w:pPr>
        <w:pStyle w:val="42"/>
        <w:keepNext w:val="0"/>
        <w:keepLines w:val="0"/>
        <w:pageBreakBefore w:val="0"/>
        <w:kinsoku/>
        <w:wordWrap/>
        <w:overflowPunct/>
        <w:topLinePunct w:val="0"/>
        <w:autoSpaceDE/>
        <w:autoSpaceDN/>
        <w:bidi w:val="0"/>
        <w:adjustRightInd/>
        <w:snapToGrid/>
        <w:spacing w:line="440" w:lineRule="atLeast"/>
        <w:ind w:firstLine="422" w:firstLineChars="200"/>
        <w:jc w:val="left"/>
        <w:textAlignment w:val="auto"/>
        <w:rPr>
          <w:rFonts w:cs="Courier New"/>
          <w:b/>
          <w:bCs/>
          <w:color w:val="auto"/>
          <w:kern w:val="2"/>
          <w:sz w:val="21"/>
          <w:highlight w:val="none"/>
        </w:rPr>
      </w:pPr>
      <w:r>
        <w:rPr>
          <w:rFonts w:hint="eastAsia" w:cs="Courier New"/>
          <w:b/>
          <w:bCs/>
          <w:color w:val="auto"/>
          <w:kern w:val="2"/>
          <w:sz w:val="21"/>
          <w:highlight w:val="none"/>
        </w:rPr>
        <w:t>（一）政采优惠</w:t>
      </w:r>
    </w:p>
    <w:p w14:paraId="75879855">
      <w:pPr>
        <w:pStyle w:val="42"/>
        <w:keepNext w:val="0"/>
        <w:keepLines w:val="0"/>
        <w:pageBreakBefore w:val="0"/>
        <w:kinsoku/>
        <w:wordWrap/>
        <w:overflowPunct/>
        <w:topLinePunct w:val="0"/>
        <w:autoSpaceDE/>
        <w:autoSpaceDN/>
        <w:bidi w:val="0"/>
        <w:adjustRightInd/>
        <w:snapToGrid/>
        <w:spacing w:line="440" w:lineRule="atLeast"/>
        <w:ind w:firstLine="422" w:firstLineChars="200"/>
        <w:jc w:val="left"/>
        <w:textAlignment w:val="auto"/>
        <w:rPr>
          <w:rFonts w:cs="Courier New"/>
          <w:b/>
          <w:bCs/>
          <w:color w:val="auto"/>
          <w:kern w:val="2"/>
          <w:sz w:val="21"/>
          <w:highlight w:val="none"/>
        </w:rPr>
      </w:pPr>
      <w:r>
        <w:rPr>
          <w:rFonts w:hint="eastAsia" w:hAnsi="宋体"/>
          <w:b/>
          <w:color w:val="auto"/>
          <w:sz w:val="21"/>
          <w:highlight w:val="none"/>
        </w:rPr>
        <w:t>（1）评标价为竞标人的报价进行政策性扣除后的价格，评标价只是作为评标时使用。最终成交人的成交金额＝竞标报价。</w:t>
      </w:r>
    </w:p>
    <w:p w14:paraId="34D496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6" w:afterAutospacing="0" w:line="440" w:lineRule="atLeast"/>
        <w:ind w:left="0" w:right="0" w:firstLine="422" w:firstLineChars="200"/>
        <w:jc w:val="left"/>
        <w:textAlignment w:val="auto"/>
        <w:rPr>
          <w:rFonts w:hint="eastAsia" w:ascii="宋体" w:hAnsi="宋体" w:cs="Times New Roman" w:eastAsiaTheme="minorEastAsia"/>
          <w:b/>
          <w:color w:val="auto"/>
          <w:kern w:val="0"/>
          <w:sz w:val="21"/>
          <w:szCs w:val="21"/>
          <w:highlight w:val="none"/>
          <w:lang w:val="en-US" w:eastAsia="zh-CN" w:bidi="ar-SA"/>
        </w:rPr>
      </w:pPr>
      <w:r>
        <w:rPr>
          <w:rFonts w:hint="eastAsia" w:ascii="宋体" w:hAnsi="宋体" w:cs="Times New Roman" w:eastAsiaTheme="minorEastAsia"/>
          <w:b/>
          <w:color w:val="auto"/>
          <w:kern w:val="0"/>
          <w:sz w:val="21"/>
          <w:szCs w:val="21"/>
          <w:highlight w:val="none"/>
          <w:lang w:val="en-US" w:eastAsia="zh-CN" w:bidi="ar-SA"/>
        </w:rPr>
        <w:t>（2）本项目为专门面向“中小企业”的项目，不再执行价格评审优惠的扶持政策。</w:t>
      </w:r>
    </w:p>
    <w:p w14:paraId="30DF63EF">
      <w:pPr>
        <w:pStyle w:val="42"/>
        <w:keepNext w:val="0"/>
        <w:keepLines w:val="0"/>
        <w:pageBreakBefore w:val="0"/>
        <w:kinsoku/>
        <w:wordWrap/>
        <w:overflowPunct/>
        <w:topLinePunct w:val="0"/>
        <w:autoSpaceDE/>
        <w:autoSpaceDN/>
        <w:bidi w:val="0"/>
        <w:adjustRightInd/>
        <w:snapToGrid/>
        <w:spacing w:line="440" w:lineRule="atLeast"/>
        <w:ind w:firstLine="1054" w:firstLineChars="500"/>
        <w:textAlignment w:val="auto"/>
        <w:rPr>
          <w:rFonts w:hint="eastAsia" w:hAnsi="宋体"/>
          <w:b/>
          <w:color w:val="auto"/>
          <w:sz w:val="21"/>
          <w:highlight w:val="none"/>
        </w:rPr>
      </w:pPr>
      <w:r>
        <w:rPr>
          <w:rFonts w:hint="eastAsia" w:hAnsi="宋体"/>
          <w:b/>
          <w:color w:val="auto"/>
          <w:sz w:val="21"/>
          <w:highlight w:val="none"/>
        </w:rPr>
        <w:t>评标价=磋商价。</w:t>
      </w:r>
    </w:p>
    <w:p w14:paraId="7923EAA7">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二</w:t>
      </w:r>
      <w:r>
        <w:rPr>
          <w:rFonts w:hint="eastAsia" w:cs="Courier New"/>
          <w:bCs/>
          <w:color w:val="auto"/>
          <w:sz w:val="21"/>
          <w:highlight w:val="none"/>
        </w:rPr>
        <w:t>）磋商小组应当根据综合评分情况，按照评审得分由高到低顺序推荐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14:paraId="256E2CA3">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三</w:t>
      </w:r>
      <w:r>
        <w:rPr>
          <w:rFonts w:hint="eastAsia" w:cs="Courier New"/>
          <w:bCs/>
          <w:color w:val="auto"/>
          <w:sz w:val="21"/>
          <w:highlight w:val="none"/>
        </w:rPr>
        <w:t>）第一名成交候选人放弃成交或因不可抗力等原因提出不能履行合同，采购人可以确定排名次位的候选人为成交人，以此类推。但确定为成交人的候选人放弃成交时，采购人也可以重新开展磋商。</w:t>
      </w:r>
    </w:p>
    <w:p w14:paraId="280657A7">
      <w:pPr>
        <w:pStyle w:val="42"/>
        <w:keepNext w:val="0"/>
        <w:keepLines w:val="0"/>
        <w:pageBreakBefore w:val="0"/>
        <w:widowControl w:val="0"/>
        <w:shd w:val="clear"/>
        <w:kinsoku/>
        <w:wordWrap/>
        <w:overflowPunct/>
        <w:topLinePunct w:val="0"/>
        <w:autoSpaceDE/>
        <w:autoSpaceDN/>
        <w:bidi w:val="0"/>
        <w:adjustRightInd/>
        <w:snapToGrid/>
        <w:spacing w:line="440" w:lineRule="atLeast"/>
        <w:ind w:firstLine="420"/>
        <w:jc w:val="left"/>
        <w:textAlignment w:val="auto"/>
        <w:rPr>
          <w:rFonts w:cs="Courier New"/>
          <w:bCs/>
          <w:color w:val="auto"/>
          <w:sz w:val="21"/>
          <w:highlight w:val="none"/>
        </w:rPr>
      </w:pPr>
      <w:r>
        <w:rPr>
          <w:rFonts w:hint="eastAsia" w:cs="Courier New"/>
          <w:bCs/>
          <w:color w:val="auto"/>
          <w:sz w:val="21"/>
          <w:highlight w:val="none"/>
        </w:rPr>
        <w:t>（</w:t>
      </w:r>
      <w:r>
        <w:rPr>
          <w:rFonts w:hint="eastAsia" w:cs="Courier New"/>
          <w:bCs/>
          <w:color w:val="auto"/>
          <w:sz w:val="21"/>
          <w:highlight w:val="none"/>
          <w:lang w:eastAsia="zh-CN"/>
        </w:rPr>
        <w:t>四</w:t>
      </w:r>
      <w:r>
        <w:rPr>
          <w:rFonts w:hint="eastAsia" w:cs="Courier New"/>
          <w:bCs/>
          <w:color w:val="auto"/>
          <w:sz w:val="21"/>
          <w:highlight w:val="none"/>
        </w:rPr>
        <w:t>）磋商小组认为，某竞标人的有效响应报价或者某些分项报价明显不合理或者低于成本，有可能影响商品质量和不能诚信履约的，应要求其在规定的期限内提供书面文件予以解释说明，并提交相关证明材料，否则，磋商小组可以取消该竞标人的成交候选资格，按顺序由排在其后面的竞标人递补，以此类推。</w:t>
      </w:r>
    </w:p>
    <w:p w14:paraId="6793C20B">
      <w:pPr>
        <w:shd w:val="clear"/>
        <w:rPr>
          <w:rFonts w:cs="Courier New"/>
          <w:bCs/>
          <w:color w:val="auto"/>
          <w:sz w:val="24"/>
          <w:szCs w:val="24"/>
          <w:highlight w:val="none"/>
        </w:rPr>
      </w:pPr>
    </w:p>
    <w:p w14:paraId="3449913C">
      <w:pPr>
        <w:pStyle w:val="26"/>
        <w:shd w:val="clear"/>
        <w:rPr>
          <w:rFonts w:cs="Courier New"/>
          <w:bCs/>
          <w:color w:val="auto"/>
          <w:sz w:val="24"/>
          <w:szCs w:val="24"/>
          <w:highlight w:val="none"/>
        </w:rPr>
      </w:pPr>
    </w:p>
    <w:p w14:paraId="1691CA57">
      <w:pPr>
        <w:pStyle w:val="26"/>
        <w:shd w:val="clear"/>
        <w:rPr>
          <w:rFonts w:cs="Courier New"/>
          <w:bCs/>
          <w:color w:val="auto"/>
          <w:sz w:val="24"/>
          <w:szCs w:val="24"/>
          <w:highlight w:val="none"/>
        </w:rPr>
      </w:pPr>
    </w:p>
    <w:p w14:paraId="601E13C9">
      <w:pPr>
        <w:pStyle w:val="26"/>
        <w:shd w:val="clear"/>
        <w:rPr>
          <w:rFonts w:cs="Courier New"/>
          <w:bCs/>
          <w:color w:val="auto"/>
          <w:sz w:val="24"/>
          <w:szCs w:val="24"/>
          <w:highlight w:val="none"/>
        </w:rPr>
      </w:pPr>
    </w:p>
    <w:p w14:paraId="05E4DA7A">
      <w:pPr>
        <w:pStyle w:val="26"/>
        <w:shd w:val="clear"/>
        <w:rPr>
          <w:rFonts w:cs="Courier New"/>
          <w:bCs/>
          <w:color w:val="auto"/>
          <w:sz w:val="24"/>
          <w:szCs w:val="24"/>
          <w:highlight w:val="none"/>
        </w:rPr>
      </w:pPr>
    </w:p>
    <w:p w14:paraId="6852C201">
      <w:pPr>
        <w:pStyle w:val="42"/>
        <w:shd w:val="clear"/>
        <w:spacing w:line="380" w:lineRule="exact"/>
        <w:jc w:val="left"/>
        <w:rPr>
          <w:rFonts w:cs="Courier New"/>
          <w:bCs/>
          <w:color w:val="auto"/>
          <w:sz w:val="24"/>
          <w:szCs w:val="24"/>
          <w:highlight w:val="none"/>
        </w:rPr>
      </w:pPr>
    </w:p>
    <w:p w14:paraId="4DD214D2">
      <w:pPr>
        <w:rPr>
          <w:rFonts w:hint="eastAsia" w:cs="黑体"/>
          <w:color w:val="auto"/>
          <w:sz w:val="32"/>
          <w:szCs w:val="32"/>
          <w:highlight w:val="none"/>
        </w:rPr>
      </w:pPr>
      <w:bookmarkStart w:id="16" w:name="_Toc524262060"/>
      <w:bookmarkStart w:id="17" w:name="_Toc358569763"/>
      <w:r>
        <w:rPr>
          <w:rFonts w:hint="eastAsia" w:cs="黑体"/>
          <w:color w:val="auto"/>
          <w:sz w:val="32"/>
          <w:szCs w:val="32"/>
          <w:highlight w:val="none"/>
        </w:rPr>
        <w:br w:type="page"/>
      </w:r>
    </w:p>
    <w:bookmarkEnd w:id="16"/>
    <w:p w14:paraId="3404D680">
      <w:pPr>
        <w:pStyle w:val="2"/>
        <w:shd w:val="clear"/>
        <w:adjustRightInd w:val="0"/>
        <w:snapToGrid w:val="0"/>
        <w:spacing w:before="100" w:beforeAutospacing="1" w:after="0"/>
        <w:jc w:val="center"/>
        <w:rPr>
          <w:color w:val="auto"/>
          <w:sz w:val="32"/>
          <w:szCs w:val="32"/>
          <w:highlight w:val="none"/>
        </w:rPr>
      </w:pPr>
      <w:r>
        <w:rPr>
          <w:rFonts w:hint="eastAsia" w:cs="黑体"/>
          <w:color w:val="auto"/>
          <w:sz w:val="32"/>
          <w:szCs w:val="32"/>
          <w:highlight w:val="none"/>
        </w:rPr>
        <w:t>第四章  合同格式</w:t>
      </w:r>
    </w:p>
    <w:bookmarkEnd w:id="17"/>
    <w:p w14:paraId="05198EE8">
      <w:pPr>
        <w:pStyle w:val="32"/>
        <w:jc w:val="center"/>
        <w:rPr>
          <w:rFonts w:hint="default" w:ascii="宋体" w:hAnsi="宋体" w:eastAsia="宋体" w:cs="宋体"/>
          <w:b/>
          <w:bCs/>
          <w:color w:val="auto"/>
          <w:sz w:val="48"/>
          <w:szCs w:val="48"/>
          <w:highlight w:val="none"/>
          <w:u w:val="none"/>
          <w:lang w:val="en-US" w:eastAsia="zh-CN"/>
        </w:rPr>
      </w:pPr>
      <w:bookmarkStart w:id="18" w:name="_Toc27323"/>
      <w:bookmarkStart w:id="19" w:name="_Toc9850705"/>
      <w:r>
        <w:rPr>
          <w:rFonts w:hint="eastAsia" w:ascii="宋体" w:hAnsi="宋体" w:eastAsia="宋体" w:cs="宋体"/>
          <w:b/>
          <w:bCs/>
          <w:color w:val="auto"/>
          <w:sz w:val="48"/>
          <w:szCs w:val="48"/>
          <w:highlight w:val="none"/>
          <w:u w:val="none"/>
          <w:lang w:val="en-US" w:eastAsia="zh-CN"/>
        </w:rPr>
        <w:t>钟山县公安镇大龙村委大竹冲村供水保障工程、钟山县公安镇公安村委赖塘村渠道修建工程、钟山县公安镇土塘、牛岩山底小泵站提档升级工程</w:t>
      </w:r>
    </w:p>
    <w:p w14:paraId="1FC157FB">
      <w:pPr>
        <w:pStyle w:val="32"/>
        <w:rPr>
          <w:b/>
          <w:color w:val="auto"/>
          <w:sz w:val="36"/>
          <w:highlight w:val="none"/>
        </w:rPr>
      </w:pPr>
    </w:p>
    <w:p w14:paraId="5D82D381">
      <w:pPr>
        <w:jc w:val="both"/>
        <w:rPr>
          <w:rFonts w:hint="eastAsia" w:ascii="仿宋" w:hAnsi="仿宋" w:eastAsia="仿宋" w:cs="仿宋"/>
          <w:b/>
          <w:color w:val="auto"/>
          <w:sz w:val="44"/>
          <w:szCs w:val="44"/>
          <w:highlight w:val="none"/>
        </w:rPr>
      </w:pPr>
    </w:p>
    <w:p w14:paraId="100269DA">
      <w:pPr>
        <w:jc w:val="center"/>
        <w:rPr>
          <w:rFonts w:hint="eastAsia" w:ascii="仿宋" w:hAnsi="仿宋" w:eastAsia="仿宋" w:cs="仿宋"/>
          <w:b/>
          <w:color w:val="auto"/>
          <w:sz w:val="44"/>
          <w:szCs w:val="44"/>
          <w:highlight w:val="none"/>
        </w:rPr>
      </w:pPr>
    </w:p>
    <w:p w14:paraId="6A8BFFD7">
      <w:pPr>
        <w:rPr>
          <w:rFonts w:hint="eastAsia" w:ascii="宋体" w:hAnsi="宋体" w:eastAsia="宋体" w:cs="宋体"/>
          <w:b/>
          <w:bCs w:val="0"/>
          <w:color w:val="auto"/>
          <w:sz w:val="52"/>
          <w:szCs w:val="52"/>
          <w:highlight w:val="none"/>
        </w:rPr>
      </w:pPr>
      <w:r>
        <w:rPr>
          <w:rFonts w:hint="eastAsia" w:ascii="仿宋" w:hAnsi="仿宋" w:eastAsia="仿宋" w:cs="仿宋"/>
          <w:b/>
          <w:color w:val="auto"/>
          <w:sz w:val="52"/>
          <w:szCs w:val="52"/>
          <w:highlight w:val="none"/>
        </w:rPr>
        <w:t xml:space="preserve">       </w:t>
      </w:r>
      <w:r>
        <w:rPr>
          <w:rFonts w:hint="eastAsia" w:ascii="仿宋" w:hAnsi="仿宋" w:eastAsia="仿宋" w:cs="仿宋"/>
          <w:b/>
          <w:color w:val="auto"/>
          <w:sz w:val="52"/>
          <w:szCs w:val="52"/>
          <w:highlight w:val="none"/>
          <w:lang w:val="en-US" w:eastAsia="zh-CN"/>
        </w:rPr>
        <w:t xml:space="preserve">    </w:t>
      </w:r>
      <w:r>
        <w:rPr>
          <w:rFonts w:hint="eastAsia" w:ascii="宋体" w:hAnsi="宋体" w:eastAsia="宋体" w:cs="宋体"/>
          <w:b/>
          <w:bCs w:val="0"/>
          <w:color w:val="auto"/>
          <w:sz w:val="72"/>
          <w:szCs w:val="72"/>
          <w:highlight w:val="none"/>
        </w:rPr>
        <w:t>施工承包合同</w:t>
      </w:r>
    </w:p>
    <w:p w14:paraId="5B010016">
      <w:pPr>
        <w:spacing w:line="440" w:lineRule="exact"/>
        <w:jc w:val="center"/>
        <w:rPr>
          <w:rFonts w:hint="eastAsia" w:ascii="宋体" w:hAnsi="宋体" w:cs="宋体"/>
          <w:b/>
          <w:bCs w:val="0"/>
          <w:color w:val="auto"/>
          <w:sz w:val="32"/>
          <w:szCs w:val="32"/>
          <w:highlight w:val="none"/>
        </w:rPr>
      </w:pPr>
      <w:r>
        <w:rPr>
          <w:rFonts w:hint="eastAsia" w:ascii="宋体" w:hAnsi="宋体" w:cs="仿宋"/>
          <w:b/>
          <w:bCs w:val="0"/>
          <w:color w:val="auto"/>
          <w:sz w:val="32"/>
          <w:szCs w:val="32"/>
          <w:highlight w:val="none"/>
        </w:rPr>
        <w:t>(项目编号：</w:t>
      </w:r>
      <w:r>
        <w:rPr>
          <w:rFonts w:hint="eastAsia" w:ascii="宋体" w:hAnsi="宋体" w:cs="仿宋"/>
          <w:b/>
          <w:bCs w:val="0"/>
          <w:color w:val="auto"/>
          <w:sz w:val="32"/>
          <w:szCs w:val="32"/>
          <w:highlight w:val="none"/>
          <w:lang w:eastAsia="zh-CN"/>
        </w:rPr>
        <w:t>HZZC2025-C2-220040-GXHY</w:t>
      </w:r>
      <w:r>
        <w:rPr>
          <w:rFonts w:hint="eastAsia" w:ascii="宋体" w:hAnsi="宋体" w:cs="仿宋"/>
          <w:b/>
          <w:bCs w:val="0"/>
          <w:color w:val="auto"/>
          <w:sz w:val="32"/>
          <w:szCs w:val="32"/>
          <w:highlight w:val="none"/>
          <w:lang w:val="en-US" w:eastAsia="zh-CN"/>
        </w:rPr>
        <w:t xml:space="preserve"> </w:t>
      </w:r>
      <w:r>
        <w:rPr>
          <w:rFonts w:hint="eastAsia" w:ascii="宋体" w:hAnsi="宋体" w:cs="Arial"/>
          <w:b/>
          <w:bCs w:val="0"/>
          <w:color w:val="auto"/>
          <w:sz w:val="32"/>
          <w:szCs w:val="32"/>
          <w:highlight w:val="none"/>
        </w:rPr>
        <w:t>）</w:t>
      </w:r>
    </w:p>
    <w:p w14:paraId="4BF125EC">
      <w:pPr>
        <w:spacing w:before="446"/>
        <w:ind w:left="640" w:right="640" w:firstLine="0"/>
        <w:jc w:val="center"/>
        <w:rPr>
          <w:rFonts w:hint="eastAsia" w:ascii="仿宋" w:hAnsi="仿宋" w:eastAsia="仿宋" w:cs="仿宋"/>
          <w:b/>
          <w:bCs/>
          <w:color w:val="auto"/>
          <w:sz w:val="32"/>
          <w:szCs w:val="32"/>
          <w:highlight w:val="none"/>
          <w:lang w:val="en-US"/>
        </w:rPr>
      </w:pPr>
    </w:p>
    <w:p w14:paraId="56470429">
      <w:pPr>
        <w:rPr>
          <w:rFonts w:hint="eastAsia" w:ascii="仿宋" w:hAnsi="仿宋" w:eastAsia="仿宋" w:cs="仿宋"/>
          <w:color w:val="auto"/>
          <w:sz w:val="30"/>
          <w:szCs w:val="30"/>
          <w:highlight w:val="none"/>
        </w:rPr>
      </w:pPr>
    </w:p>
    <w:p w14:paraId="01298742">
      <w:pPr>
        <w:rPr>
          <w:rFonts w:hint="eastAsia" w:ascii="仿宋" w:hAnsi="仿宋" w:eastAsia="仿宋" w:cs="仿宋"/>
          <w:color w:val="auto"/>
          <w:sz w:val="30"/>
          <w:szCs w:val="30"/>
          <w:highlight w:val="none"/>
        </w:rPr>
      </w:pPr>
    </w:p>
    <w:p w14:paraId="503BE352">
      <w:pPr>
        <w:rPr>
          <w:rFonts w:hint="eastAsia" w:ascii="仿宋" w:hAnsi="仿宋" w:eastAsia="仿宋" w:cs="仿宋"/>
          <w:color w:val="auto"/>
          <w:sz w:val="30"/>
          <w:szCs w:val="30"/>
          <w:highlight w:val="none"/>
        </w:rPr>
      </w:pPr>
    </w:p>
    <w:p w14:paraId="5AA9275B">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0ACFE4BD">
      <w:pPr>
        <w:spacing w:line="900" w:lineRule="exact"/>
        <w:ind w:left="1193" w:leftChars="568" w:firstLine="0" w:firstLineChars="0"/>
        <w:rPr>
          <w:rFonts w:hint="default" w:ascii="仿宋" w:hAnsi="仿宋" w:eastAsia="仿宋" w:cs="仿宋"/>
          <w:b/>
          <w:bCs/>
          <w:color w:val="auto"/>
          <w:sz w:val="30"/>
          <w:szCs w:val="30"/>
          <w:highlight w:val="none"/>
          <w:u w:val="single"/>
          <w:lang w:val="en-US" w:eastAsia="zh-CN"/>
        </w:rPr>
      </w:pPr>
      <w:r>
        <w:rPr>
          <w:rFonts w:hint="eastAsia" w:ascii="仿宋" w:hAnsi="仿宋" w:eastAsia="仿宋" w:cs="仿宋"/>
          <w:b/>
          <w:bCs/>
          <w:color w:val="auto"/>
          <w:sz w:val="30"/>
          <w:szCs w:val="30"/>
          <w:highlight w:val="none"/>
        </w:rPr>
        <w:t>发包方（甲方）：</w:t>
      </w:r>
      <w:r>
        <w:rPr>
          <w:rFonts w:hint="eastAsia" w:ascii="仿宋" w:hAnsi="仿宋" w:eastAsia="仿宋" w:cs="仿宋"/>
          <w:b/>
          <w:bCs/>
          <w:color w:val="auto"/>
          <w:sz w:val="30"/>
          <w:szCs w:val="30"/>
          <w:highlight w:val="none"/>
          <w:u w:val="single"/>
          <w:lang w:val="en-US" w:eastAsia="zh-CN"/>
        </w:rPr>
        <w:t>钟山县水利工程管理站</w:t>
      </w:r>
      <w:r>
        <w:rPr>
          <w:rFonts w:hint="eastAsia" w:ascii="仿宋" w:hAnsi="仿宋" w:eastAsia="仿宋" w:cs="仿宋"/>
          <w:b/>
          <w:color w:val="auto"/>
          <w:sz w:val="30"/>
          <w:highlight w:val="none"/>
          <w:u w:val="single"/>
        </w:rPr>
        <w:br w:type="textWrapping"/>
      </w:r>
      <w:r>
        <w:rPr>
          <w:rFonts w:hint="eastAsia" w:ascii="仿宋" w:hAnsi="仿宋" w:eastAsia="仿宋" w:cs="仿宋"/>
          <w:b/>
          <w:bCs/>
          <w:color w:val="auto"/>
          <w:sz w:val="30"/>
          <w:szCs w:val="30"/>
          <w:highlight w:val="none"/>
        </w:rPr>
        <w:t>承包方（乙方）：</w:t>
      </w:r>
      <w:r>
        <w:rPr>
          <w:rFonts w:hint="eastAsia" w:ascii="仿宋" w:hAnsi="仿宋" w:eastAsia="仿宋" w:cs="仿宋"/>
          <w:b/>
          <w:bCs/>
          <w:color w:val="auto"/>
          <w:sz w:val="30"/>
          <w:szCs w:val="30"/>
          <w:highlight w:val="none"/>
          <w:u w:val="single"/>
          <w:lang w:val="en-US" w:eastAsia="zh-CN"/>
        </w:rPr>
        <w:t xml:space="preserve">                     </w:t>
      </w:r>
    </w:p>
    <w:p w14:paraId="30DDCB3C">
      <w:pPr>
        <w:spacing w:line="900" w:lineRule="exact"/>
        <w:ind w:firstLine="1205" w:firstLineChars="400"/>
        <w:rPr>
          <w:rFonts w:hint="default" w:ascii="仿宋" w:hAnsi="仿宋" w:eastAsia="仿宋" w:cs="仿宋"/>
          <w:b/>
          <w:bCs/>
          <w:color w:val="auto"/>
          <w:sz w:val="30"/>
          <w:szCs w:val="30"/>
          <w:highlight w:val="none"/>
          <w:u w:val="none"/>
          <w:lang w:val="en-US" w:eastAsia="zh-CN"/>
        </w:rPr>
        <w:sectPr>
          <w:headerReference r:id="rId6" w:type="default"/>
          <w:footerReference r:id="rId7" w:type="default"/>
          <w:pgSz w:w="11906" w:h="16838"/>
          <w:pgMar w:top="1701" w:right="851" w:bottom="1418" w:left="1134" w:header="851" w:footer="567" w:gutter="0"/>
          <w:pgNumType w:fmt="decimal"/>
          <w:cols w:space="720" w:num="1"/>
          <w:docGrid w:type="lines" w:linePitch="312" w:charSpace="0"/>
        </w:sectPr>
      </w:pPr>
      <w:r>
        <w:rPr>
          <w:rFonts w:hint="eastAsia" w:ascii="仿宋" w:hAnsi="仿宋" w:eastAsia="仿宋" w:cs="仿宋"/>
          <w:b/>
          <w:bCs/>
          <w:color w:val="auto"/>
          <w:sz w:val="30"/>
          <w:szCs w:val="30"/>
          <w:highlight w:val="none"/>
        </w:rPr>
        <w:t>签订日期：</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rPr>
        <w:t>年</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rPr>
        <w:t>月</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none"/>
          <w:lang w:val="en-US" w:eastAsia="zh-CN"/>
        </w:rPr>
        <w:t>日</w:t>
      </w:r>
    </w:p>
    <w:p w14:paraId="293A2CD6">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14:paraId="05ED7C25">
      <w:pPr>
        <w:spacing w:line="560" w:lineRule="atLeast"/>
        <w:jc w:val="both"/>
        <w:rPr>
          <w:rFonts w:hint="eastAsia" w:ascii="仿宋" w:hAnsi="仿宋" w:eastAsia="仿宋" w:cs="仿宋"/>
          <w:b/>
          <w:bCs/>
          <w:color w:val="auto"/>
          <w:sz w:val="30"/>
          <w:szCs w:val="30"/>
          <w:highlight w:val="none"/>
        </w:rPr>
      </w:pPr>
    </w:p>
    <w:p w14:paraId="692AF6DF">
      <w:pPr>
        <w:tabs>
          <w:tab w:val="left" w:pos="0"/>
        </w:tabs>
        <w:spacing w:line="560" w:lineRule="atLeast"/>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14:paraId="02EEB018">
      <w:pPr>
        <w:tabs>
          <w:tab w:val="left" w:pos="0"/>
        </w:tabs>
        <w:spacing w:line="560" w:lineRule="atLeas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第二部分、通用合同条款</w:t>
      </w:r>
    </w:p>
    <w:p w14:paraId="0D99A88B">
      <w:pPr>
        <w:tabs>
          <w:tab w:val="left" w:pos="0"/>
        </w:tabs>
        <w:spacing w:line="560" w:lineRule="atLeast"/>
        <w:rPr>
          <w:rFonts w:hint="eastAsia" w:ascii="仿宋" w:hAnsi="仿宋" w:eastAsia="仿宋" w:cs="仿宋"/>
          <w:b/>
          <w:bCs/>
          <w:color w:val="auto"/>
          <w:kern w:val="0"/>
          <w:sz w:val="30"/>
          <w:szCs w:val="30"/>
          <w:highlight w:val="none"/>
        </w:rPr>
      </w:pPr>
      <w:r>
        <w:rPr>
          <w:rFonts w:hint="eastAsia" w:ascii="仿宋" w:hAnsi="仿宋" w:eastAsia="仿宋" w:cs="仿宋"/>
          <w:b/>
          <w:bCs/>
          <w:color w:val="auto"/>
          <w:sz w:val="30"/>
          <w:szCs w:val="30"/>
          <w:highlight w:val="none"/>
        </w:rPr>
        <w:t xml:space="preserve">    第三部分、专用合同条款</w:t>
      </w:r>
    </w:p>
    <w:p w14:paraId="1AB137ED">
      <w:pPr>
        <w:tabs>
          <w:tab w:val="left" w:pos="0"/>
        </w:tabs>
        <w:spacing w:line="560" w:lineRule="atLeast"/>
        <w:ind w:firstLine="602" w:firstLineChars="20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第四部分、附件</w:t>
      </w:r>
    </w:p>
    <w:p w14:paraId="2B8F0B53">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AFAECE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85A2B4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FC2B69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0736174">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018A54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3679CC8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32DBD90">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0F588CE4">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25BDFFA">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8F60B6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069FF4D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4DB26A8">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192C22D">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461B0E6C">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18D83045">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2056BFB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4F1236B">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5F1A6761">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sz w:val="30"/>
          <w:szCs w:val="30"/>
          <w:highlight w:val="none"/>
          <w:lang w:val="en-US" w:eastAsia="zh-CN"/>
        </w:rPr>
      </w:pPr>
    </w:p>
    <w:p w14:paraId="6B88970E">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3313" w:firstLineChars="1100"/>
        <w:jc w:val="both"/>
        <w:textAlignment w:val="auto"/>
        <w:rPr>
          <w:rFonts w:hint="eastAsia" w:ascii="仿宋" w:hAnsi="仿宋" w:eastAsia="仿宋" w:cs="仿宋"/>
          <w:b/>
          <w:color w:val="auto"/>
          <w:kern w:val="0"/>
          <w:sz w:val="30"/>
          <w:szCs w:val="30"/>
          <w:highlight w:val="none"/>
        </w:rPr>
      </w:pPr>
      <w:r>
        <w:rPr>
          <w:rFonts w:hint="eastAsia" w:ascii="仿宋" w:hAnsi="仿宋" w:eastAsia="仿宋" w:cs="仿宋"/>
          <w:b/>
          <w:color w:val="auto"/>
          <w:sz w:val="30"/>
          <w:szCs w:val="30"/>
          <w:highlight w:val="none"/>
          <w:lang w:val="en-US" w:eastAsia="zh-CN"/>
        </w:rPr>
        <w:t xml:space="preserve">第一节 </w:t>
      </w:r>
      <w:r>
        <w:rPr>
          <w:rFonts w:hint="eastAsia" w:ascii="仿宋" w:hAnsi="仿宋" w:eastAsia="仿宋" w:cs="仿宋"/>
          <w:b/>
          <w:color w:val="auto"/>
          <w:kern w:val="0"/>
          <w:sz w:val="30"/>
          <w:szCs w:val="30"/>
          <w:highlight w:val="none"/>
        </w:rPr>
        <w:t>合同协议书</w:t>
      </w:r>
    </w:p>
    <w:p w14:paraId="1CCED226">
      <w:pPr>
        <w:spacing w:line="580" w:lineRule="exact"/>
        <w:ind w:firstLine="480"/>
        <w:rPr>
          <w:rFonts w:hint="eastAsia" w:ascii="仿宋" w:hAnsi="仿宋" w:eastAsia="仿宋" w:cs="仿宋"/>
          <w:b/>
          <w:color w:val="auto"/>
          <w:sz w:val="24"/>
          <w:szCs w:val="24"/>
          <w:highlight w:val="none"/>
          <w:u w:val="single"/>
        </w:rPr>
      </w:pPr>
      <w:r>
        <w:rPr>
          <w:rFonts w:hint="eastAsia" w:ascii="仿宋" w:hAnsi="仿宋" w:eastAsia="仿宋" w:cs="仿宋"/>
          <w:b/>
          <w:color w:val="auto"/>
          <w:w w:val="95"/>
          <w:sz w:val="24"/>
          <w:szCs w:val="24"/>
          <w:highlight w:val="none"/>
          <w:u w:val="single"/>
          <w:lang w:val="en-US" w:eastAsia="zh-CN"/>
        </w:rPr>
        <w:t>钟山县水利工程</w:t>
      </w:r>
      <w:r>
        <w:rPr>
          <w:rFonts w:hint="eastAsia" w:ascii="仿宋" w:hAnsi="仿宋" w:eastAsia="仿宋" w:cs="仿宋"/>
          <w:b/>
          <w:color w:val="auto"/>
          <w:w w:val="95"/>
          <w:sz w:val="24"/>
          <w:szCs w:val="24"/>
          <w:highlight w:val="none"/>
          <w:u w:val="single"/>
        </w:rPr>
        <w:t>管理站</w:t>
      </w:r>
      <w:r>
        <w:rPr>
          <w:rFonts w:hint="eastAsia" w:ascii="仿宋" w:hAnsi="仿宋" w:eastAsia="仿宋" w:cs="仿宋"/>
          <w:b/>
          <w:color w:val="auto"/>
          <w:sz w:val="24"/>
          <w:szCs w:val="24"/>
          <w:highlight w:val="none"/>
          <w:u w:val="single"/>
        </w:rPr>
        <w:t>(以下简称“发包人”)</w:t>
      </w:r>
    </w:p>
    <w:p w14:paraId="2DB1F4C4">
      <w:pPr>
        <w:spacing w:line="580" w:lineRule="exact"/>
        <w:ind w:left="239" w:leftChars="114" w:firstLine="307" w:firstLineChars="1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为实施</w:t>
      </w:r>
      <w:r>
        <w:rPr>
          <w:rFonts w:hint="eastAsia" w:ascii="仿宋" w:hAnsi="仿宋" w:eastAsia="仿宋" w:cs="仿宋"/>
          <w:color w:val="auto"/>
          <w:sz w:val="24"/>
          <w:szCs w:val="24"/>
          <w:highlight w:val="none"/>
          <w:u w:val="single"/>
          <w:lang w:val="en-US" w:eastAsia="zh-CN"/>
        </w:rPr>
        <w:t>钟山县公安镇大龙村委大竹冲村供水保障工程、钟山县公安镇公安村委赖塘村渠道修建工程、钟山县公安镇土塘、牛岩山底小泵站提档升级工程</w:t>
      </w:r>
      <w:r>
        <w:rPr>
          <w:rFonts w:hint="eastAsia" w:ascii="仿宋" w:hAnsi="仿宋" w:eastAsia="仿宋" w:cs="仿宋"/>
          <w:b/>
          <w:bCs/>
          <w:color w:val="auto"/>
          <w:sz w:val="24"/>
          <w:szCs w:val="24"/>
          <w:highlight w:val="none"/>
          <w:u w:val="none"/>
          <w:lang w:val="en-US" w:eastAsia="zh-CN"/>
        </w:rPr>
        <w:t>，</w:t>
      </w:r>
      <w:r>
        <w:rPr>
          <w:rFonts w:hint="eastAsia" w:ascii="仿宋" w:hAnsi="仿宋" w:eastAsia="仿宋" w:cs="仿宋"/>
          <w:color w:val="auto"/>
          <w:sz w:val="24"/>
          <w:szCs w:val="24"/>
          <w:highlight w:val="none"/>
        </w:rPr>
        <w:t>已接受</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（以下简称“承包人”）对该</w:t>
      </w:r>
      <w:r>
        <w:rPr>
          <w:rFonts w:hint="eastAsia" w:ascii="仿宋" w:hAnsi="仿宋" w:eastAsia="仿宋" w:cs="仿宋"/>
          <w:color w:val="auto"/>
          <w:sz w:val="24"/>
          <w:szCs w:val="24"/>
          <w:highlight w:val="none"/>
          <w:lang w:eastAsia="zh-CN"/>
        </w:rPr>
        <w:t>项目</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的投标</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none"/>
          <w:lang w:eastAsia="zh-CN"/>
        </w:rPr>
        <w:t>的施工单位</w:t>
      </w:r>
      <w:r>
        <w:rPr>
          <w:rFonts w:hint="eastAsia" w:ascii="仿宋" w:hAnsi="仿宋" w:eastAsia="仿宋" w:cs="仿宋"/>
          <w:color w:val="auto"/>
          <w:sz w:val="24"/>
          <w:szCs w:val="24"/>
          <w:highlight w:val="none"/>
        </w:rPr>
        <w:t>。</w:t>
      </w:r>
      <w:bookmarkStart w:id="20" w:name="_Toc351203481"/>
      <w:r>
        <w:rPr>
          <w:rFonts w:hint="eastAsia" w:ascii="仿宋" w:hAnsi="仿宋" w:eastAsia="仿宋" w:cs="仿宋"/>
          <w:color w:val="auto"/>
          <w:sz w:val="24"/>
          <w:szCs w:val="24"/>
          <w:highlight w:val="none"/>
        </w:rPr>
        <w:t>发包人和承包人共同达成如下协议。</w:t>
      </w:r>
    </w:p>
    <w:p w14:paraId="353466F8">
      <w:pPr>
        <w:numPr>
          <w:ilvl w:val="0"/>
          <w:numId w:val="11"/>
        </w:numPr>
        <w:spacing w:line="400" w:lineRule="exact"/>
        <w:ind w:firstLine="410" w:firstLineChars="171"/>
        <w:rPr>
          <w:rFonts w:hint="default" w:ascii="仿宋" w:hAnsi="仿宋" w:eastAsia="仿宋" w:cs="仿宋"/>
          <w:color w:val="auto"/>
          <w:sz w:val="24"/>
          <w:szCs w:val="24"/>
          <w:highlight w:val="none"/>
          <w:lang w:val="en-US" w:eastAsia="zh-CN"/>
        </w:rPr>
      </w:pPr>
      <w:bookmarkStart w:id="21" w:name="_Toc168475885"/>
      <w:bookmarkStart w:id="22" w:name="_Toc168476288"/>
      <w:bookmarkStart w:id="23" w:name="_Toc144974828"/>
      <w:r>
        <w:rPr>
          <w:rFonts w:hint="eastAsia" w:ascii="仿宋" w:hAnsi="仿宋" w:eastAsia="仿宋" w:cs="仿宋"/>
          <w:color w:val="auto"/>
          <w:sz w:val="24"/>
          <w:szCs w:val="24"/>
          <w:highlight w:val="none"/>
        </w:rPr>
        <w:t>本协议书与下列文件一起构成合同文件</w:t>
      </w:r>
      <w:bookmarkEnd w:id="21"/>
      <w:bookmarkEnd w:id="22"/>
      <w:bookmarkEnd w:id="23"/>
      <w:r>
        <w:rPr>
          <w:rFonts w:hint="eastAsia" w:ascii="仿宋" w:hAnsi="仿宋" w:eastAsia="仿宋" w:cs="仿宋"/>
          <w:color w:val="auto"/>
          <w:sz w:val="24"/>
          <w:szCs w:val="24"/>
          <w:highlight w:val="none"/>
          <w:lang w:eastAsia="zh-CN"/>
        </w:rPr>
        <w:t>：</w:t>
      </w:r>
    </w:p>
    <w:p w14:paraId="6D612967">
      <w:pPr>
        <w:spacing w:line="400" w:lineRule="exact"/>
        <w:ind w:firstLine="480" w:firstLineChars="200"/>
        <w:rPr>
          <w:rFonts w:hint="eastAsia" w:ascii="仿宋" w:hAnsi="仿宋" w:eastAsia="仿宋" w:cs="仿宋"/>
          <w:color w:val="auto"/>
          <w:sz w:val="24"/>
          <w:szCs w:val="24"/>
          <w:highlight w:val="none"/>
        </w:rPr>
      </w:pPr>
      <w:bookmarkStart w:id="24" w:name="_Toc144974829"/>
      <w:bookmarkStart w:id="25" w:name="_Toc168476289"/>
      <w:bookmarkStart w:id="26" w:name="_Toc168475886"/>
      <w:r>
        <w:rPr>
          <w:rFonts w:hint="eastAsia" w:ascii="仿宋" w:hAnsi="仿宋" w:eastAsia="仿宋" w:cs="仿宋"/>
          <w:color w:val="auto"/>
          <w:sz w:val="24"/>
          <w:szCs w:val="24"/>
          <w:highlight w:val="none"/>
        </w:rPr>
        <w:t>（1）合同协议书（包括补充协议、合同谈判备忘录）；</w:t>
      </w:r>
    </w:p>
    <w:p w14:paraId="0EBDAEE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（2）成交通知书；</w:t>
      </w:r>
    </w:p>
    <w:p w14:paraId="2669826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（3）磋商函及磋商函附录；</w:t>
      </w:r>
    </w:p>
    <w:p w14:paraId="5EC80DF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（4）专用合同条款（含附加条款）；</w:t>
      </w:r>
    </w:p>
    <w:p w14:paraId="7167BD52">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（5）通用合同条款；</w:t>
      </w:r>
    </w:p>
    <w:p w14:paraId="47C0B0A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（6）技术标准和要求（合同技术条款）；</w:t>
      </w:r>
    </w:p>
    <w:p w14:paraId="53AFCE2F">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（7）图纸；</w:t>
      </w:r>
    </w:p>
    <w:p w14:paraId="186BA4C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（8）已标价工程量清单；</w:t>
      </w:r>
    </w:p>
    <w:p w14:paraId="55C0CD1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（9）投标文件其他内容；</w:t>
      </w:r>
    </w:p>
    <w:p w14:paraId="02D24E5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（10）其他合同文件。</w:t>
      </w:r>
    </w:p>
    <w:p w14:paraId="57CD86B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上述文件互相补充和解释，如有不明确或不一致之处，以合同约定次序在先者为准。</w:t>
      </w:r>
      <w:bookmarkEnd w:id="24"/>
      <w:bookmarkEnd w:id="25"/>
      <w:bookmarkEnd w:id="26"/>
    </w:p>
    <w:p w14:paraId="3CEE4332">
      <w:pPr>
        <w:spacing w:line="300" w:lineRule="auto"/>
        <w:ind w:firstLine="480" w:firstLineChars="200"/>
        <w:rPr>
          <w:rFonts w:hint="eastAsia" w:ascii="仿宋" w:hAnsi="仿宋" w:eastAsia="仿宋_GB2312" w:cs="仿宋"/>
          <w:color w:val="auto"/>
          <w:sz w:val="24"/>
          <w:szCs w:val="24"/>
          <w:highlight w:val="none"/>
          <w:u w:val="single"/>
          <w:lang w:eastAsia="zh-CN"/>
        </w:rPr>
      </w:pPr>
      <w:r>
        <w:rPr>
          <w:rFonts w:hint="eastAsia" w:ascii="仿宋" w:hAnsi="仿宋" w:eastAsia="仿宋" w:cs="仿宋"/>
          <w:color w:val="auto"/>
          <w:sz w:val="24"/>
          <w:szCs w:val="24"/>
          <w:highlight w:val="none"/>
        </w:rPr>
        <w:t>3. 签约合同价：</w:t>
      </w:r>
      <w:r>
        <w:rPr>
          <w:rFonts w:hint="eastAsia" w:ascii="仿宋" w:hAnsi="仿宋" w:eastAsia="仿宋" w:cs="仿宋"/>
          <w:b/>
          <w:bCs/>
          <w:color w:val="auto"/>
          <w:sz w:val="24"/>
          <w:szCs w:val="24"/>
          <w:highlight w:val="none"/>
        </w:rPr>
        <w:t>人民币（大写）</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元）</w:t>
      </w:r>
      <w:r>
        <w:rPr>
          <w:rFonts w:hint="eastAsia" w:ascii="仿宋" w:hAnsi="仿宋" w:eastAsia="仿宋" w:cs="仿宋"/>
          <w:color w:val="auto"/>
          <w:sz w:val="24"/>
          <w:szCs w:val="24"/>
          <w:highlight w:val="none"/>
          <w:u w:val="none"/>
          <w:lang w:eastAsia="zh-CN"/>
        </w:rPr>
        <w:t>。合同价格形式：</w:t>
      </w:r>
      <w:r>
        <w:rPr>
          <w:rFonts w:hint="eastAsia" w:ascii="仿宋" w:hAnsi="仿宋" w:eastAsia="仿宋" w:cs="仿宋"/>
          <w:color w:val="auto"/>
          <w:sz w:val="24"/>
          <w:szCs w:val="24"/>
          <w:highlight w:val="none"/>
          <w:u w:val="single"/>
          <w:lang w:eastAsia="zh-CN"/>
        </w:rPr>
        <w:t>固定综合单价</w:t>
      </w:r>
      <w:r>
        <w:rPr>
          <w:rFonts w:hint="eastAsia" w:ascii="仿宋" w:hAnsi="仿宋" w:eastAsia="仿宋" w:cs="仿宋"/>
          <w:color w:val="auto"/>
          <w:sz w:val="24"/>
          <w:szCs w:val="24"/>
          <w:highlight w:val="none"/>
          <w:u w:val="none"/>
          <w:lang w:eastAsia="zh-CN"/>
        </w:rPr>
        <w:t>。</w:t>
      </w:r>
    </w:p>
    <w:p w14:paraId="4A1A1F69">
      <w:pPr>
        <w:spacing w:line="30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4. </w:t>
      </w:r>
      <w:r>
        <w:rPr>
          <w:rFonts w:hint="eastAsia" w:ascii="仿宋" w:hAnsi="仿宋" w:eastAsia="仿宋" w:cs="仿宋"/>
          <w:b/>
          <w:bCs/>
          <w:color w:val="auto"/>
          <w:sz w:val="24"/>
          <w:szCs w:val="24"/>
          <w:highlight w:val="none"/>
        </w:rPr>
        <w:t>承包人项目经理：</w:t>
      </w:r>
      <w:r>
        <w:rPr>
          <w:rFonts w:hint="eastAsia" w:ascii="仿宋" w:hAnsi="仿宋" w:eastAsia="仿宋" w:cs="仿宋"/>
          <w:b/>
          <w:bCs/>
          <w:color w:val="auto"/>
          <w:sz w:val="24"/>
          <w:szCs w:val="24"/>
          <w:highlight w:val="none"/>
          <w:u w:val="single"/>
          <w:lang w:val="en-US" w:eastAsia="zh-CN"/>
        </w:rPr>
        <w:t xml:space="preserve"> </w:t>
      </w:r>
      <w:r>
        <w:rPr>
          <w:rFonts w:hint="default"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highlight w:val="none"/>
        </w:rPr>
        <w:t>，注册证书号：</w:t>
      </w:r>
      <w:r>
        <w:rPr>
          <w:rFonts w:hint="eastAsia" w:ascii="仿宋" w:hAnsi="仿宋" w:eastAsia="仿宋" w:cs="仿宋"/>
          <w:b/>
          <w:bCs/>
          <w:color w:val="auto"/>
          <w:sz w:val="24"/>
          <w:highlight w:val="none"/>
          <w:u w:val="single"/>
          <w:lang w:val="en-US" w:eastAsia="zh-CN"/>
        </w:rPr>
        <w:t xml:space="preserve">  </w:t>
      </w:r>
      <w:r>
        <w:rPr>
          <w:rFonts w:hint="default"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none"/>
          <w:lang w:val="en-US" w:eastAsia="zh-CN"/>
        </w:rPr>
        <w:t>，联系电话：</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szCs w:val="24"/>
          <w:highlight w:val="none"/>
        </w:rPr>
        <w:t>。</w:t>
      </w:r>
    </w:p>
    <w:p w14:paraId="514404A2">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工程质量符合</w:t>
      </w:r>
      <w:r>
        <w:rPr>
          <w:rFonts w:hint="eastAsia" w:ascii="仿宋" w:hAnsi="仿宋" w:eastAsia="仿宋" w:cs="仿宋"/>
          <w:b/>
          <w:bCs/>
          <w:color w:val="auto"/>
          <w:sz w:val="24"/>
          <w:szCs w:val="24"/>
          <w:highlight w:val="none"/>
          <w:u w:val="single"/>
        </w:rPr>
        <w:t>水利水电建设工程验收规程合格</w:t>
      </w:r>
      <w:r>
        <w:rPr>
          <w:rFonts w:hint="eastAsia" w:ascii="仿宋" w:hAnsi="仿宋" w:eastAsia="仿宋" w:cs="仿宋"/>
          <w:color w:val="auto"/>
          <w:sz w:val="24"/>
          <w:szCs w:val="24"/>
          <w:highlight w:val="none"/>
        </w:rPr>
        <w:t>标准。</w:t>
      </w:r>
    </w:p>
    <w:p w14:paraId="3125AE3A">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承包人承诺按合同约定承担工程的实施、完成及缺陷修复。</w:t>
      </w:r>
    </w:p>
    <w:p w14:paraId="01D58740">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发包人承诺按合同约定的条件、时间和方式向承包人支付合同价款。发包人根据上级财政资金到位情况按规定程序以报帐方式支付工程施工进度款，总额不超过完成工程量折款的</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0%，每期进度款将以不低于工程款1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的标准转入企业在经办银行开设的农民工工资专用账户。完工后工程结算款支付不超过97%（工程结算款支付达到97%时需获得在广西壮族自治区水利厅备案的相关检测单位出具的工程竣工验收前质量检测合格证明），预留3%作为质量保证金，保质期一年。一年后没有质量问题，保证金在三个月内结付给承包方。</w:t>
      </w:r>
    </w:p>
    <w:p w14:paraId="2602E58F">
      <w:pPr>
        <w:spacing w:line="300" w:lineRule="auto"/>
        <w:ind w:left="239" w:leftChars="114" w:firstLine="240" w:firstLineChars="1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8. 承包人承诺执行监理人开工通知，计划工期为</w:t>
      </w:r>
      <w:r>
        <w:rPr>
          <w:rFonts w:hint="default" w:ascii="仿宋" w:hAnsi="仿宋" w:eastAsia="仿宋" w:cs="仿宋"/>
          <w:color w:val="auto"/>
          <w:sz w:val="24"/>
          <w:szCs w:val="24"/>
          <w:highlight w:val="none"/>
          <w:u w:val="single"/>
          <w:lang w:val="en-US"/>
        </w:rPr>
        <w:t xml:space="preserve">      </w:t>
      </w:r>
      <w:r>
        <w:rPr>
          <w:rFonts w:hint="eastAsia" w:ascii="仿宋" w:hAnsi="仿宋" w:eastAsia="仿宋" w:cs="仿宋"/>
          <w:color w:val="auto"/>
          <w:sz w:val="24"/>
          <w:szCs w:val="24"/>
          <w:highlight w:val="none"/>
        </w:rPr>
        <w:t>天。</w:t>
      </w:r>
      <w:r>
        <w:rPr>
          <w:rFonts w:hint="eastAsia" w:ascii="仿宋" w:hAnsi="仿宋" w:eastAsia="仿宋" w:cs="仿宋"/>
          <w:b/>
          <w:bCs/>
          <w:color w:val="auto"/>
          <w:sz w:val="24"/>
          <w:szCs w:val="24"/>
          <w:highlight w:val="none"/>
        </w:rPr>
        <w:t>计划开工日期为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日，主体工程完工日期</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日前，合同工程完工日期为</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日。</w:t>
      </w:r>
    </w:p>
    <w:p w14:paraId="36388A3E">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承包人必须按施工规范、要求做好施工，保证质量，若出现质量不合格的、要及时返工，返工的一切人工、材料等费用，由承包人负责，但工期不增加。</w:t>
      </w:r>
    </w:p>
    <w:p w14:paraId="1927DC07">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10.承包人在施工中，要重视安全生产，加强管理，按安全生产要求施工，如发生安全事故，一切责任及费用由承包人负责。</w:t>
      </w:r>
    </w:p>
    <w:p w14:paraId="27BC2CAB">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11.承包人要按规定、按要求及时整理、及时提供施工中的工程档案资料，否则发包方拒绝付款。</w:t>
      </w:r>
    </w:p>
    <w:p w14:paraId="0A258376">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贺州市发展壮大村集体经济领导小组办公室《关于印发&lt;贺州市“资源整合.项目下放”工作方案&gt;等5个文件的通知》承包人要文明施工，尊重地方风俗习惯，注重工地环保、整洁，搞好团结和群众关系。</w:t>
      </w:r>
    </w:p>
    <w:p w14:paraId="0F3E111E">
      <w:pPr>
        <w:spacing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13.本合同协议书经双方法定代表人或其委托代理人签名并分别盖本单位公章后生效。</w:t>
      </w:r>
    </w:p>
    <w:p w14:paraId="7729E863">
      <w:pPr>
        <w:spacing w:line="560" w:lineRule="exact"/>
        <w:ind w:left="149" w:leftChars="71"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14.本协议书一式</w:t>
      </w:r>
      <w:r>
        <w:rPr>
          <w:rFonts w:hint="eastAsia" w:ascii="仿宋" w:hAnsi="仿宋" w:eastAsia="仿宋" w:cs="仿宋"/>
          <w:color w:val="auto"/>
          <w:sz w:val="24"/>
          <w:szCs w:val="24"/>
          <w:highlight w:val="none"/>
          <w:u w:val="single"/>
        </w:rPr>
        <w:t>拾</w:t>
      </w:r>
      <w:r>
        <w:rPr>
          <w:rFonts w:hint="eastAsia" w:ascii="仿宋" w:hAnsi="仿宋" w:eastAsia="仿宋" w:cs="仿宋"/>
          <w:color w:val="auto"/>
          <w:sz w:val="24"/>
          <w:szCs w:val="24"/>
          <w:highlight w:val="none"/>
        </w:rPr>
        <w:t>份，正本</w:t>
      </w:r>
      <w:r>
        <w:rPr>
          <w:rFonts w:hint="eastAsia" w:ascii="仿宋" w:hAnsi="仿宋" w:eastAsia="仿宋" w:cs="仿宋"/>
          <w:color w:val="auto"/>
          <w:sz w:val="24"/>
          <w:szCs w:val="24"/>
          <w:highlight w:val="none"/>
          <w:u w:val="single"/>
        </w:rPr>
        <w:t>两</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份，合同发包人执</w:t>
      </w:r>
      <w:r>
        <w:rPr>
          <w:rFonts w:hint="eastAsia" w:ascii="仿宋" w:hAnsi="仿宋" w:eastAsia="仿宋" w:cs="仿宋"/>
          <w:color w:val="auto"/>
          <w:sz w:val="24"/>
          <w:szCs w:val="24"/>
          <w:highlight w:val="none"/>
          <w:u w:val="single"/>
        </w:rPr>
        <w:t>柒</w:t>
      </w:r>
      <w:r>
        <w:rPr>
          <w:rFonts w:hint="eastAsia" w:ascii="仿宋" w:hAnsi="仿宋" w:eastAsia="仿宋" w:cs="仿宋"/>
          <w:color w:val="auto"/>
          <w:sz w:val="24"/>
          <w:szCs w:val="24"/>
          <w:highlight w:val="none"/>
        </w:rPr>
        <w:t>份，合同承包人执</w:t>
      </w:r>
      <w:r>
        <w:rPr>
          <w:rFonts w:hint="eastAsia" w:ascii="仿宋" w:hAnsi="仿宋" w:eastAsia="仿宋" w:cs="仿宋"/>
          <w:color w:val="auto"/>
          <w:sz w:val="24"/>
          <w:szCs w:val="24"/>
          <w:highlight w:val="none"/>
          <w:u w:val="single"/>
        </w:rPr>
        <w:t>叁</w:t>
      </w:r>
      <w:r>
        <w:rPr>
          <w:rFonts w:hint="eastAsia" w:ascii="仿宋" w:hAnsi="仿宋" w:eastAsia="仿宋" w:cs="仿宋"/>
          <w:color w:val="auto"/>
          <w:sz w:val="24"/>
          <w:szCs w:val="24"/>
          <w:highlight w:val="none"/>
        </w:rPr>
        <w:t>份。</w:t>
      </w:r>
    </w:p>
    <w:p w14:paraId="6E880EC6">
      <w:pPr>
        <w:spacing w:line="400" w:lineRule="exact"/>
        <w:ind w:firstLine="480" w:firstLineChars="200"/>
        <w:rPr>
          <w:rFonts w:hint="eastAsia" w:ascii="仿宋" w:hAnsi="仿宋" w:eastAsia="仿宋" w:cs="仿宋"/>
          <w:color w:val="auto"/>
          <w:sz w:val="24"/>
          <w:szCs w:val="24"/>
          <w:highlight w:val="none"/>
          <w:lang w:eastAsia="zh-CN"/>
        </w:rPr>
      </w:pPr>
      <w:bookmarkStart w:id="27" w:name="_Toc144974830"/>
      <w:bookmarkStart w:id="28" w:name="_Toc168476290"/>
      <w:bookmarkStart w:id="29" w:name="_Toc168475887"/>
      <w:r>
        <w:rPr>
          <w:rFonts w:hint="eastAsia" w:ascii="仿宋" w:hAnsi="仿宋" w:eastAsia="仿宋" w:cs="仿宋"/>
          <w:color w:val="auto"/>
          <w:sz w:val="24"/>
          <w:szCs w:val="24"/>
          <w:highlight w:val="none"/>
        </w:rPr>
        <w:t>15.合同未尽事宜，双方另行签订补充协议。补充协议是合同的组成部分。</w:t>
      </w:r>
      <w:bookmarkEnd w:id="27"/>
      <w:bookmarkEnd w:id="28"/>
      <w:bookmarkEnd w:id="29"/>
    </w:p>
    <w:p w14:paraId="66A81791">
      <w:pPr>
        <w:keepNext w:val="0"/>
        <w:keepLines w:val="0"/>
        <w:pageBreakBefore w:val="0"/>
        <w:kinsoku/>
        <w:wordWrap/>
        <w:overflowPunct/>
        <w:topLinePunct w:val="0"/>
        <w:bidi w:val="0"/>
        <w:snapToGrid/>
        <w:spacing w:line="520" w:lineRule="exact"/>
        <w:ind w:left="1400" w:hanging="1205" w:hangingChars="500"/>
        <w:jc w:val="both"/>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发包人：</w:t>
      </w:r>
      <w:r>
        <w:rPr>
          <w:rFonts w:hint="eastAsia" w:ascii="仿宋" w:hAnsi="仿宋" w:eastAsia="仿宋" w:cs="仿宋"/>
          <w:b/>
          <w:bCs/>
          <w:color w:val="auto"/>
          <w:sz w:val="24"/>
          <w:szCs w:val="24"/>
          <w:highlight w:val="none"/>
          <w:u w:val="single"/>
          <w:lang w:val="en-US" w:eastAsia="zh-CN"/>
        </w:rPr>
        <w:t>钟山县水利工程管理站</w:t>
      </w:r>
      <w:r>
        <w:rPr>
          <w:rFonts w:hint="eastAsia" w:ascii="仿宋" w:hAnsi="仿宋" w:eastAsia="仿宋" w:cs="仿宋"/>
          <w:b/>
          <w:bCs/>
          <w:color w:val="auto"/>
          <w:sz w:val="24"/>
          <w:szCs w:val="24"/>
          <w:highlight w:val="none"/>
        </w:rPr>
        <w:t>（公章）</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承包人</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u w:val="single"/>
          <w:lang w:val="en-US" w:eastAsia="zh-CN"/>
        </w:rPr>
        <w:t xml:space="preserve">     （公章）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244CA91D">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法定代表人：（签名）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法定代表人：（签名） </w:t>
      </w:r>
    </w:p>
    <w:p w14:paraId="33541309">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 xml:space="preserve">（或委托代理人）: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（或委托代理人）:</w:t>
      </w:r>
      <w:r>
        <w:rPr>
          <w:rFonts w:hint="eastAsia" w:ascii="仿宋" w:hAnsi="仿宋" w:eastAsia="仿宋" w:cs="仿宋"/>
          <w:b/>
          <w:bCs/>
          <w:color w:val="auto"/>
          <w:sz w:val="24"/>
          <w:szCs w:val="24"/>
          <w:highlight w:val="none"/>
          <w:u w:val="single"/>
          <w:lang w:val="en-US" w:eastAsia="zh-CN"/>
        </w:rPr>
        <w:t xml:space="preserve">             </w:t>
      </w:r>
    </w:p>
    <w:p w14:paraId="1013ECE3">
      <w:pPr>
        <w:keepNext w:val="0"/>
        <w:keepLines w:val="0"/>
        <w:pageBreakBefore w:val="0"/>
        <w:kinsoku/>
        <w:wordWrap/>
        <w:overflowPunct/>
        <w:topLinePunct w:val="0"/>
        <w:bidi w:val="0"/>
        <w:snapToGrid/>
        <w:spacing w:line="520" w:lineRule="exact"/>
        <w:ind w:left="5542" w:hanging="5542" w:hangingChars="2300"/>
        <w:jc w:val="both"/>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地址：</w:t>
      </w:r>
      <w:r>
        <w:rPr>
          <w:rFonts w:hint="eastAsia" w:ascii="仿宋" w:hAnsi="仿宋" w:eastAsia="仿宋" w:cs="仿宋"/>
          <w:b/>
          <w:bCs/>
          <w:color w:val="auto"/>
          <w:sz w:val="24"/>
          <w:szCs w:val="24"/>
          <w:highlight w:val="none"/>
          <w:u w:val="single"/>
          <w:lang w:val="en-US" w:eastAsia="zh-CN"/>
        </w:rPr>
        <w:t xml:space="preserve">贺州市钟山县城中路26号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地址：</w:t>
      </w:r>
      <w:r>
        <w:rPr>
          <w:rFonts w:hint="eastAsia" w:ascii="仿宋" w:hAnsi="仿宋" w:eastAsia="仿宋" w:cs="仿宋"/>
          <w:b/>
          <w:bCs/>
          <w:color w:val="auto"/>
          <w:sz w:val="24"/>
          <w:szCs w:val="24"/>
          <w:highlight w:val="none"/>
          <w:u w:val="single"/>
          <w:lang w:val="en-US" w:eastAsia="zh-CN"/>
        </w:rPr>
        <w:t xml:space="preserve">                     </w:t>
      </w:r>
    </w:p>
    <w:p w14:paraId="50943CC2">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电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话：</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 xml:space="preserve">                </w:t>
      </w:r>
    </w:p>
    <w:p w14:paraId="4AA34274">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传    真：</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传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真：</w:t>
      </w:r>
      <w:r>
        <w:rPr>
          <w:rFonts w:hint="eastAsia" w:ascii="仿宋" w:hAnsi="仿宋" w:eastAsia="仿宋" w:cs="仿宋"/>
          <w:b/>
          <w:bCs/>
          <w:color w:val="auto"/>
          <w:kern w:val="0"/>
          <w:sz w:val="24"/>
          <w:szCs w:val="24"/>
          <w:highlight w:val="none"/>
          <w:u w:val="single"/>
          <w:lang w:val="en-US" w:eastAsia="zh-CN"/>
        </w:rPr>
        <w:t xml:space="preserve">         </w:t>
      </w:r>
      <w:r>
        <w:rPr>
          <w:rFonts w:hint="eastAsia" w:ascii="仿宋" w:hAnsi="仿宋" w:eastAsia="仿宋" w:cs="仿宋"/>
          <w:b/>
          <w:bCs/>
          <w:color w:val="auto"/>
          <w:sz w:val="24"/>
          <w:szCs w:val="24"/>
          <w:highlight w:val="none"/>
        </w:rPr>
        <w:t xml:space="preserve">               </w:t>
      </w:r>
    </w:p>
    <w:p w14:paraId="5DE6C691">
      <w:pPr>
        <w:keepNext w:val="0"/>
        <w:keepLines w:val="0"/>
        <w:pageBreakBefore w:val="0"/>
        <w:kinsoku/>
        <w:wordWrap/>
        <w:overflowPunct/>
        <w:topLinePunct w:val="0"/>
        <w:bidi w:val="0"/>
        <w:snapToGrid/>
        <w:spacing w:line="5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邮政编码：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邮政编码：</w:t>
      </w:r>
      <w:r>
        <w:rPr>
          <w:rFonts w:hint="eastAsia" w:ascii="仿宋" w:hAnsi="仿宋" w:eastAsia="仿宋" w:cs="仿宋"/>
          <w:b/>
          <w:bCs/>
          <w:color w:val="auto"/>
          <w:sz w:val="24"/>
          <w:szCs w:val="24"/>
          <w:highlight w:val="none"/>
          <w:u w:val="single"/>
          <w:shd w:val="clear" w:color="auto" w:fill="FFFFFF"/>
        </w:rPr>
        <w:t xml:space="preserve">  </w:t>
      </w:r>
      <w:r>
        <w:rPr>
          <w:rFonts w:hint="eastAsia" w:ascii="仿宋" w:hAnsi="仿宋" w:eastAsia="仿宋" w:cs="仿宋"/>
          <w:b/>
          <w:bCs/>
          <w:color w:val="auto"/>
          <w:sz w:val="24"/>
          <w:szCs w:val="24"/>
          <w:highlight w:val="none"/>
          <w:u w:val="single"/>
          <w:shd w:val="clear" w:color="auto" w:fill="FFFFFF"/>
          <w:lang w:val="en-US" w:eastAsia="zh-CN"/>
        </w:rPr>
        <w:t xml:space="preserve">    </w:t>
      </w:r>
      <w:r>
        <w:rPr>
          <w:rFonts w:hint="eastAsia" w:ascii="仿宋" w:hAnsi="仿宋" w:eastAsia="仿宋" w:cs="仿宋"/>
          <w:b/>
          <w:bCs/>
          <w:color w:val="auto"/>
          <w:sz w:val="24"/>
          <w:szCs w:val="24"/>
          <w:highlight w:val="none"/>
          <w:u w:val="single"/>
          <w:shd w:val="clear" w:color="auto" w:fill="FFFFFF"/>
        </w:rPr>
        <w:t xml:space="preserve">   </w:t>
      </w:r>
      <w:r>
        <w:rPr>
          <w:rFonts w:hint="eastAsia" w:ascii="仿宋" w:hAnsi="仿宋" w:eastAsia="仿宋" w:cs="仿宋"/>
          <w:b/>
          <w:bCs/>
          <w:color w:val="auto"/>
          <w:sz w:val="24"/>
          <w:szCs w:val="24"/>
          <w:highlight w:val="none"/>
          <w:shd w:val="clear" w:color="auto" w:fill="FFFFFF"/>
        </w:rPr>
        <w:t xml:space="preserve">      </w:t>
      </w:r>
    </w:p>
    <w:p w14:paraId="225DE966">
      <w:pPr>
        <w:pStyle w:val="42"/>
        <w:pageBreakBefore w:val="0"/>
        <w:tabs>
          <w:tab w:val="left" w:pos="4500"/>
        </w:tabs>
        <w:kinsoku/>
        <w:wordWrap/>
        <w:overflowPunct/>
        <w:topLinePunct w:val="0"/>
        <w:autoSpaceDE/>
        <w:autoSpaceDN/>
        <w:bidi w:val="0"/>
        <w:adjustRightInd/>
        <w:spacing w:line="460" w:lineRule="exact"/>
        <w:jc w:val="both"/>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开户名全称：</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开户名全称：</w:t>
      </w:r>
      <w:r>
        <w:rPr>
          <w:rFonts w:hint="eastAsia" w:ascii="仿宋" w:hAnsi="仿宋" w:eastAsia="仿宋" w:cs="仿宋"/>
          <w:b/>
          <w:bCs/>
          <w:color w:val="auto"/>
          <w:sz w:val="24"/>
          <w:szCs w:val="24"/>
          <w:highlight w:val="none"/>
          <w:u w:val="single"/>
          <w:lang w:val="en-US" w:eastAsia="zh-CN"/>
        </w:rPr>
        <w:t xml:space="preserve">               </w:t>
      </w:r>
    </w:p>
    <w:p w14:paraId="2E935665">
      <w:pPr>
        <w:pStyle w:val="42"/>
        <w:pageBreakBefore w:val="0"/>
        <w:tabs>
          <w:tab w:val="left" w:pos="4500"/>
        </w:tabs>
        <w:kinsoku/>
        <w:wordWrap/>
        <w:overflowPunct/>
        <w:topLinePunct w:val="0"/>
        <w:autoSpaceDE/>
        <w:autoSpaceDN/>
        <w:bidi w:val="0"/>
        <w:adjustRightInd/>
        <w:spacing w:line="460" w:lineRule="exact"/>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账   </w:t>
      </w:r>
      <w:r>
        <w:rPr>
          <w:rFonts w:hint="eastAsia" w:ascii="仿宋" w:hAnsi="仿宋" w:eastAsia="仿宋" w:cs="仿宋"/>
          <w:b/>
          <w:bCs/>
          <w:color w:val="auto"/>
          <w:sz w:val="24"/>
          <w:szCs w:val="24"/>
          <w:highlight w:val="none"/>
          <w:u w:val="none"/>
        </w:rPr>
        <w:t xml:space="preserve"> </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szCs w:val="24"/>
          <w:highlight w:val="none"/>
          <w:u w:val="none"/>
        </w:rPr>
        <w:t>号：</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 xml:space="preserve">   </w:t>
      </w:r>
    </w:p>
    <w:p w14:paraId="4312D3CF">
      <w:pPr>
        <w:keepNext w:val="0"/>
        <w:keepLines w:val="0"/>
        <w:pageBreakBefore w:val="0"/>
        <w:kinsoku/>
        <w:wordWrap/>
        <w:overflowPunct/>
        <w:topLinePunct w:val="0"/>
        <w:bidi w:val="0"/>
        <w:snapToGrid/>
        <w:spacing w:line="520" w:lineRule="exact"/>
        <w:ind w:left="7420" w:hanging="6385" w:hangingChars="265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u w:val="none"/>
        </w:rPr>
        <w:t>开户行名称：</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none"/>
        </w:rPr>
        <w:t xml:space="preserve">     </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szCs w:val="24"/>
          <w:highlight w:val="none"/>
          <w:u w:val="none"/>
        </w:rPr>
        <w:t>开户行名称：</w:t>
      </w:r>
      <w:r>
        <w:rPr>
          <w:rFonts w:hint="eastAsia" w:ascii="仿宋" w:hAnsi="仿宋" w:eastAsia="仿宋" w:cs="仿宋"/>
          <w:b/>
          <w:bCs/>
          <w:color w:val="auto"/>
          <w:sz w:val="24"/>
          <w:szCs w:val="24"/>
          <w:highlight w:val="none"/>
          <w:u w:val="single"/>
          <w:lang w:val="en-US" w:eastAsia="zh-CN"/>
        </w:rPr>
        <w:t xml:space="preserve">               </w:t>
      </w:r>
    </w:p>
    <w:p w14:paraId="16289220">
      <w:pPr>
        <w:keepNext w:val="0"/>
        <w:keepLines w:val="0"/>
        <w:pageBreakBefore w:val="0"/>
        <w:kinsoku/>
        <w:wordWrap/>
        <w:overflowPunct/>
        <w:topLinePunct w:val="0"/>
        <w:bidi w:val="0"/>
        <w:snapToGrid/>
        <w:spacing w:line="520" w:lineRule="exact"/>
        <w:ind w:left="7349" w:hanging="7349" w:hangingChars="3050"/>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szCs w:val="24"/>
          <w:highlight w:val="none"/>
          <w:u w:val="none"/>
          <w:lang w:val="en-US" w:eastAsia="zh-CN"/>
        </w:rPr>
        <w:t>统一社会信用代码：</w:t>
      </w:r>
      <w:r>
        <w:rPr>
          <w:rFonts w:hint="eastAsia" w:ascii="仿宋" w:hAnsi="仿宋" w:eastAsia="仿宋" w:cs="仿宋"/>
          <w:b/>
          <w:bCs/>
          <w:color w:val="auto"/>
          <w:sz w:val="24"/>
          <w:szCs w:val="24"/>
          <w:highlight w:val="none"/>
          <w:u w:val="single"/>
          <w:lang w:val="en-US" w:eastAsia="zh-CN"/>
        </w:rPr>
        <w:t xml:space="preserve">1245112277598122X6  </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auto"/>
          <w:sz w:val="24"/>
          <w:highlight w:val="none"/>
        </w:rPr>
        <w:t>农民工工资专用账户</w:t>
      </w:r>
    </w:p>
    <w:p w14:paraId="2088BA70">
      <w:pPr>
        <w:keepNext w:val="0"/>
        <w:keepLines w:val="0"/>
        <w:pageBreakBefore w:val="0"/>
        <w:kinsoku/>
        <w:wordWrap/>
        <w:overflowPunct/>
        <w:topLinePunct w:val="0"/>
        <w:bidi w:val="0"/>
        <w:snapToGrid/>
        <w:spacing w:line="520" w:lineRule="exact"/>
        <w:ind w:left="7420" w:hanging="6385" w:hangingChars="265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highlight w:val="none"/>
          <w:lang w:val="en-US" w:eastAsia="zh-CN"/>
        </w:rPr>
        <w:t xml:space="preserve">                                        户名：</w:t>
      </w:r>
      <w:r>
        <w:rPr>
          <w:rFonts w:hint="eastAsia" w:ascii="仿宋" w:hAnsi="仿宋" w:eastAsia="仿宋" w:cs="仿宋"/>
          <w:b/>
          <w:bCs/>
          <w:color w:val="auto"/>
          <w:sz w:val="24"/>
          <w:highlight w:val="none"/>
          <w:u w:val="single"/>
          <w:lang w:val="en-US" w:eastAsia="zh-CN"/>
        </w:rPr>
        <w:t xml:space="preserve">                     </w:t>
      </w:r>
    </w:p>
    <w:p w14:paraId="7BC2C7F1">
      <w:pPr>
        <w:keepNext w:val="0"/>
        <w:keepLines w:val="0"/>
        <w:pageBreakBefore w:val="0"/>
        <w:kinsoku/>
        <w:wordWrap/>
        <w:overflowPunct/>
        <w:topLinePunct w:val="0"/>
        <w:bidi w:val="0"/>
        <w:snapToGrid/>
        <w:spacing w:line="520" w:lineRule="exact"/>
        <w:textAlignment w:val="auto"/>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 xml:space="preserve">                                        账户：</w:t>
      </w:r>
      <w:r>
        <w:rPr>
          <w:rFonts w:hint="eastAsia" w:ascii="仿宋" w:hAnsi="仿宋" w:eastAsia="仿宋" w:cs="仿宋"/>
          <w:b/>
          <w:bCs/>
          <w:color w:val="auto"/>
          <w:sz w:val="24"/>
          <w:highlight w:val="none"/>
          <w:u w:val="single"/>
          <w:lang w:val="en-US" w:eastAsia="zh-CN"/>
        </w:rPr>
        <w:t xml:space="preserve">                       </w:t>
      </w:r>
    </w:p>
    <w:p w14:paraId="2FE5F0A3">
      <w:pPr>
        <w:keepNext w:val="0"/>
        <w:keepLines w:val="0"/>
        <w:pageBreakBefore w:val="0"/>
        <w:kinsoku/>
        <w:wordWrap/>
        <w:overflowPunct/>
        <w:topLinePunct w:val="0"/>
        <w:bidi w:val="0"/>
        <w:snapToGrid/>
        <w:spacing w:line="520" w:lineRule="exact"/>
        <w:ind w:left="7420" w:hanging="6385" w:hangingChars="2650"/>
        <w:textAlignment w:val="auto"/>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highlight w:val="none"/>
          <w:lang w:val="en-US" w:eastAsia="zh-CN"/>
        </w:rPr>
        <w:t xml:space="preserve">                                        开户行：</w:t>
      </w:r>
      <w:r>
        <w:rPr>
          <w:rFonts w:hint="eastAsia" w:ascii="仿宋" w:hAnsi="仿宋" w:eastAsia="仿宋" w:cs="仿宋"/>
          <w:b/>
          <w:bCs/>
          <w:color w:val="auto"/>
          <w:sz w:val="24"/>
          <w:highlight w:val="none"/>
          <w:u w:val="single"/>
          <w:lang w:val="en-US" w:eastAsia="zh-CN"/>
        </w:rPr>
        <w:t xml:space="preserve">                    </w:t>
      </w:r>
    </w:p>
    <w:p w14:paraId="19C17538">
      <w:pPr>
        <w:keepNext w:val="0"/>
        <w:keepLines w:val="0"/>
        <w:pageBreakBefore w:val="0"/>
        <w:kinsoku/>
        <w:wordWrap/>
        <w:overflowPunct/>
        <w:topLinePunct w:val="0"/>
        <w:bidi w:val="0"/>
        <w:snapToGrid/>
        <w:spacing w:line="520" w:lineRule="exact"/>
        <w:ind w:firstLine="964" w:firstLineChars="400"/>
        <w:textAlignment w:val="auto"/>
        <w:rPr>
          <w:rFonts w:hint="eastAsia" w:ascii="仿宋" w:hAnsi="仿宋" w:eastAsia="仿宋" w:cs="仿宋"/>
          <w:b/>
          <w:bCs/>
          <w:color w:val="auto"/>
          <w:sz w:val="24"/>
          <w:szCs w:val="24"/>
          <w:highlight w:val="none"/>
          <w:u w:val="none"/>
        </w:rPr>
      </w:pPr>
      <w:r>
        <w:rPr>
          <w:rFonts w:hint="eastAsia" w:ascii="仿宋" w:hAnsi="仿宋" w:eastAsia="仿宋" w:cs="仿宋"/>
          <w:b/>
          <w:bCs/>
          <w:color w:val="auto"/>
          <w:sz w:val="24"/>
          <w:szCs w:val="24"/>
          <w:highlight w:val="none"/>
          <w:u w:val="single"/>
          <w:lang w:val="en-US" w:eastAsia="zh-CN"/>
        </w:rPr>
        <w:t xml:space="preserve">2025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日</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u w:val="single"/>
          <w:lang w:val="en-US" w:eastAsia="zh-CN"/>
        </w:rPr>
        <w:t xml:space="preserve">2025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日</w:t>
      </w:r>
    </w:p>
    <w:bookmarkEnd w:id="20"/>
    <w:p w14:paraId="263CF4CF">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67D34C98">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p>
    <w:p w14:paraId="20657FFA">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p>
    <w:p w14:paraId="33815B45">
      <w:pPr>
        <w:pStyle w:val="165"/>
        <w:keepNext w:val="0"/>
        <w:keepLines w:val="0"/>
        <w:pageBreakBefore w:val="0"/>
        <w:kinsoku/>
        <w:wordWrap/>
        <w:overflowPunct/>
        <w:topLinePunct w:val="0"/>
        <w:bidi w:val="0"/>
        <w:snapToGrid/>
        <w:spacing w:line="520" w:lineRule="exact"/>
        <w:ind w:left="0" w:right="720"/>
        <w:jc w:val="both"/>
        <w:textAlignment w:val="auto"/>
        <w:rPr>
          <w:rFonts w:hint="eastAsia" w:ascii="仿宋" w:hAnsi="仿宋" w:eastAsia="仿宋" w:cs="仿宋"/>
          <w:b/>
          <w:color w:val="auto"/>
          <w:sz w:val="24"/>
          <w:szCs w:val="24"/>
          <w:highlight w:val="none"/>
        </w:rPr>
      </w:pPr>
    </w:p>
    <w:p w14:paraId="57879083">
      <w:pPr>
        <w:pStyle w:val="165"/>
        <w:pageBreakBefore w:val="0"/>
        <w:numPr>
          <w:ilvl w:val="0"/>
          <w:numId w:val="12"/>
        </w:numPr>
        <w:kinsoku/>
        <w:wordWrap/>
        <w:overflowPunct/>
        <w:topLinePunct w:val="0"/>
        <w:bidi w:val="0"/>
        <w:spacing w:line="440" w:lineRule="exact"/>
        <w:ind w:left="0" w:right="72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通用合同条款</w:t>
      </w:r>
    </w:p>
    <w:p w14:paraId="73FF5F92">
      <w:pPr>
        <w:pStyle w:val="165"/>
        <w:pageBreakBefore w:val="0"/>
        <w:numPr>
          <w:ilvl w:val="0"/>
          <w:numId w:val="0"/>
        </w:numPr>
        <w:kinsoku/>
        <w:wordWrap/>
        <w:overflowPunct/>
        <w:topLinePunct w:val="0"/>
        <w:bidi w:val="0"/>
        <w:spacing w:line="440" w:lineRule="exact"/>
        <w:ind w:right="720" w:rightChars="0"/>
        <w:jc w:val="both"/>
        <w:textAlignment w:val="auto"/>
        <w:rPr>
          <w:rFonts w:hint="eastAsia" w:ascii="仿宋" w:hAnsi="仿宋" w:eastAsia="仿宋" w:cs="仿宋"/>
          <w:b/>
          <w:color w:val="auto"/>
          <w:sz w:val="30"/>
          <w:szCs w:val="30"/>
          <w:highlight w:val="none"/>
        </w:rPr>
      </w:pPr>
    </w:p>
    <w:p w14:paraId="4C469EEB">
      <w:pPr>
        <w:ind w:firstLine="640" w:firstLineChars="200"/>
        <w:rPr>
          <w:rFonts w:hint="eastAsia" w:ascii="仿宋" w:hAnsi="仿宋" w:eastAsia="仿宋" w:cs="仿宋"/>
          <w:b/>
          <w:bCs w:val="0"/>
          <w:color w:val="auto"/>
          <w:spacing w:val="-6"/>
          <w:sz w:val="24"/>
          <w:szCs w:val="24"/>
          <w:highlight w:val="none"/>
        </w:rPr>
      </w:pPr>
      <w:r>
        <w:rPr>
          <w:rFonts w:hint="eastAsia" w:ascii="仿宋_GB2312" w:hAnsi="仿宋" w:eastAsia="仿宋_GB2312"/>
          <w:bCs/>
          <w:color w:val="auto"/>
          <w:sz w:val="32"/>
          <w:szCs w:val="32"/>
          <w:highlight w:val="none"/>
        </w:rPr>
        <w:t xml:space="preserve"> </w:t>
      </w:r>
      <w:r>
        <w:rPr>
          <w:rFonts w:hint="eastAsia" w:ascii="仿宋" w:hAnsi="仿宋" w:eastAsia="仿宋" w:cs="仿宋"/>
          <w:b/>
          <w:bCs w:val="0"/>
          <w:color w:val="auto"/>
          <w:sz w:val="24"/>
          <w:szCs w:val="24"/>
          <w:highlight w:val="none"/>
        </w:rPr>
        <w:t>本文全文应用水利部、国家电力公司和国家工商行政管理局2000年2月联合颁布的《水利水电土建工程施工合同条件》（GF-2000-0208）的通用合同条款(本文略)。</w:t>
      </w:r>
    </w:p>
    <w:p w14:paraId="3A698627">
      <w:pPr>
        <w:pageBreakBefore w:val="0"/>
        <w:tabs>
          <w:tab w:val="center" w:pos="5452"/>
        </w:tabs>
        <w:kinsoku/>
        <w:wordWrap/>
        <w:overflowPunct/>
        <w:topLinePunct w:val="0"/>
        <w:bidi w:val="0"/>
        <w:spacing w:line="440" w:lineRule="exact"/>
        <w:ind w:firstLine="480" w:firstLineChars="200"/>
        <w:textAlignment w:val="auto"/>
        <w:rPr>
          <w:rFonts w:hint="eastAsia" w:ascii="仿宋" w:hAnsi="仿宋" w:eastAsia="仿宋" w:cs="仿宋"/>
          <w:color w:val="auto"/>
          <w:sz w:val="24"/>
          <w:szCs w:val="24"/>
          <w:highlight w:val="none"/>
        </w:rPr>
      </w:pPr>
    </w:p>
    <w:p w14:paraId="09ABC216">
      <w:pPr>
        <w:pageBreakBefore w:val="0"/>
        <w:kinsoku/>
        <w:wordWrap/>
        <w:overflowPunct/>
        <w:topLinePunct w:val="0"/>
        <w:autoSpaceDE w:val="0"/>
        <w:autoSpaceDN w:val="0"/>
        <w:bidi w:val="0"/>
        <w:adjustRightInd w:val="0"/>
        <w:spacing w:line="440" w:lineRule="exact"/>
        <w:textAlignment w:val="auto"/>
        <w:rPr>
          <w:rFonts w:hint="eastAsia" w:ascii="仿宋" w:hAnsi="仿宋" w:eastAsia="仿宋" w:cs="仿宋"/>
          <w:b/>
          <w:color w:val="auto"/>
          <w:kern w:val="0"/>
          <w:sz w:val="28"/>
          <w:szCs w:val="28"/>
          <w:highlight w:val="none"/>
        </w:rPr>
      </w:pPr>
    </w:p>
    <w:p w14:paraId="7BDB7A5E">
      <w:pPr>
        <w:pageBreakBefore w:val="0"/>
        <w:kinsoku/>
        <w:wordWrap/>
        <w:overflowPunct/>
        <w:topLinePunct w:val="0"/>
        <w:bidi w:val="0"/>
        <w:spacing w:line="440" w:lineRule="exact"/>
        <w:ind w:firstLine="600" w:firstLineChars="200"/>
        <w:textAlignment w:val="auto"/>
        <w:rPr>
          <w:rFonts w:hint="eastAsia" w:ascii="仿宋" w:hAnsi="仿宋" w:eastAsia="仿宋" w:cs="仿宋"/>
          <w:color w:val="auto"/>
          <w:kern w:val="0"/>
          <w:sz w:val="30"/>
          <w:szCs w:val="30"/>
          <w:highlight w:val="none"/>
          <w:u w:val="single"/>
        </w:rPr>
      </w:pPr>
    </w:p>
    <w:p w14:paraId="16E0C25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42C7EB6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5DC2946">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99FD6C5">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C420B0D">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154F0048">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4AD36D5">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E014062">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03552E03">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557A151">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7CD4C2F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37926D9C">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0439049">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2319C30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681DBABE">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pPr>
    </w:p>
    <w:p w14:paraId="53226FDB">
      <w:pPr>
        <w:pageBreakBefore w:val="0"/>
        <w:kinsoku/>
        <w:wordWrap/>
        <w:overflowPunct/>
        <w:topLinePunct w:val="0"/>
        <w:bidi w:val="0"/>
        <w:spacing w:line="440" w:lineRule="exact"/>
        <w:textAlignment w:val="auto"/>
        <w:rPr>
          <w:rFonts w:hint="eastAsia" w:ascii="仿宋" w:hAnsi="仿宋" w:eastAsia="仿宋" w:cs="仿宋"/>
          <w:color w:val="auto"/>
          <w:sz w:val="30"/>
          <w:szCs w:val="30"/>
          <w:highlight w:val="none"/>
        </w:rPr>
        <w:sectPr>
          <w:footerReference r:id="rId8" w:type="default"/>
          <w:pgSz w:w="11906" w:h="16838"/>
          <w:pgMar w:top="1701" w:right="851" w:bottom="1418" w:left="1134" w:header="851" w:footer="567" w:gutter="0"/>
          <w:pgNumType w:fmt="decimal"/>
          <w:cols w:space="720" w:num="1"/>
          <w:docGrid w:type="lines" w:linePitch="312" w:charSpace="0"/>
        </w:sectPr>
      </w:pPr>
    </w:p>
    <w:p w14:paraId="10A3801C">
      <w:pPr>
        <w:tabs>
          <w:tab w:val="left" w:pos="1127"/>
        </w:tabs>
        <w:spacing w:before="61"/>
        <w:ind w:left="1" w:right="0" w:firstLine="0"/>
        <w:jc w:val="center"/>
        <w:rPr>
          <w:rFonts w:hint="eastAsia" w:ascii="仿宋" w:hAnsi="仿宋" w:eastAsia="仿宋" w:cs="仿宋"/>
          <w:b/>
          <w:bCs w:val="0"/>
          <w:color w:val="auto"/>
          <w:sz w:val="24"/>
          <w:szCs w:val="24"/>
          <w:highlight w:val="none"/>
        </w:rPr>
      </w:pPr>
      <w:bookmarkStart w:id="30" w:name="_TOC_250015"/>
      <w:r>
        <w:rPr>
          <w:rFonts w:hint="eastAsia" w:ascii="仿宋" w:hAnsi="仿宋" w:eastAsia="仿宋" w:cs="仿宋"/>
          <w:b/>
          <w:bCs w:val="0"/>
          <w:color w:val="auto"/>
          <w:sz w:val="30"/>
          <w:szCs w:val="30"/>
          <w:highlight w:val="none"/>
        </w:rPr>
        <w:t>第</w:t>
      </w:r>
      <w:bookmarkEnd w:id="30"/>
      <w:r>
        <w:rPr>
          <w:rFonts w:hint="eastAsia" w:ascii="仿宋" w:hAnsi="仿宋" w:eastAsia="仿宋" w:cs="仿宋"/>
          <w:b/>
          <w:bCs w:val="0"/>
          <w:color w:val="auto"/>
          <w:sz w:val="30"/>
          <w:szCs w:val="30"/>
          <w:highlight w:val="none"/>
          <w:lang w:val="en-US" w:eastAsia="zh-CN"/>
        </w:rPr>
        <w:t xml:space="preserve">三节  </w:t>
      </w:r>
      <w:r>
        <w:rPr>
          <w:rFonts w:hint="eastAsia" w:ascii="仿宋" w:hAnsi="仿宋" w:eastAsia="仿宋" w:cs="仿宋"/>
          <w:b/>
          <w:bCs w:val="0"/>
          <w:color w:val="auto"/>
          <w:sz w:val="30"/>
          <w:szCs w:val="30"/>
          <w:highlight w:val="none"/>
        </w:rPr>
        <w:t>专用合同条款</w:t>
      </w:r>
    </w:p>
    <w:p w14:paraId="4B2BCEA8">
      <w:pPr>
        <w:pStyle w:val="5"/>
        <w:keepNext w:val="0"/>
        <w:keepLines w:val="0"/>
        <w:spacing w:before="0" w:after="0" w:line="400" w:lineRule="exact"/>
        <w:rPr>
          <w:rFonts w:hint="eastAsia" w:ascii="仿宋" w:hAnsi="仿宋" w:eastAsia="仿宋" w:cs="仿宋"/>
          <w:color w:val="auto"/>
          <w:sz w:val="24"/>
          <w:szCs w:val="24"/>
          <w:highlight w:val="none"/>
        </w:rPr>
      </w:pPr>
      <w:bookmarkStart w:id="31" w:name="_Toc222033878"/>
      <w:bookmarkStart w:id="32" w:name="_Toc229305387"/>
      <w:bookmarkStart w:id="33" w:name="_Toc222031029"/>
      <w:bookmarkStart w:id="34" w:name="_Toc221951111"/>
      <w:bookmarkStart w:id="35" w:name="_Toc222032696"/>
      <w:bookmarkStart w:id="36" w:name="_Toc222029527"/>
      <w:r>
        <w:rPr>
          <w:rFonts w:hint="eastAsia" w:ascii="仿宋" w:hAnsi="仿宋" w:eastAsia="仿宋" w:cs="仿宋"/>
          <w:color w:val="auto"/>
          <w:sz w:val="24"/>
          <w:szCs w:val="24"/>
          <w:highlight w:val="none"/>
        </w:rPr>
        <w:t>1. 一般约定</w:t>
      </w:r>
      <w:bookmarkEnd w:id="31"/>
      <w:bookmarkEnd w:id="32"/>
      <w:bookmarkEnd w:id="33"/>
      <w:bookmarkEnd w:id="34"/>
      <w:bookmarkEnd w:id="35"/>
      <w:bookmarkEnd w:id="36"/>
    </w:p>
    <w:p w14:paraId="0838A1BC">
      <w:pPr>
        <w:pStyle w:val="5"/>
        <w:keepNext w:val="0"/>
        <w:keepLines w:val="0"/>
        <w:spacing w:before="0" w:after="0" w:line="400" w:lineRule="exact"/>
        <w:rPr>
          <w:rFonts w:hint="eastAsia" w:ascii="仿宋" w:hAnsi="仿宋" w:eastAsia="仿宋" w:cs="仿宋"/>
          <w:color w:val="auto"/>
          <w:sz w:val="24"/>
          <w:szCs w:val="24"/>
          <w:highlight w:val="none"/>
        </w:rPr>
      </w:pPr>
      <w:bookmarkStart w:id="37" w:name="_Toc221951112"/>
      <w:r>
        <w:rPr>
          <w:rFonts w:hint="eastAsia" w:ascii="仿宋" w:hAnsi="仿宋" w:eastAsia="仿宋" w:cs="仿宋"/>
          <w:color w:val="auto"/>
          <w:sz w:val="24"/>
          <w:szCs w:val="24"/>
          <w:highlight w:val="none"/>
        </w:rPr>
        <w:t>1.1 词语定义</w:t>
      </w:r>
      <w:bookmarkEnd w:id="37"/>
    </w:p>
    <w:p w14:paraId="631F92B6">
      <w:pPr>
        <w:spacing w:line="400" w:lineRule="exact"/>
        <w:rPr>
          <w:rFonts w:hint="eastAsia" w:ascii="仿宋" w:hAnsi="仿宋" w:eastAsia="仿宋" w:cs="仿宋"/>
          <w:color w:val="auto"/>
          <w:sz w:val="24"/>
          <w:szCs w:val="24"/>
          <w:highlight w:val="none"/>
        </w:rPr>
      </w:pPr>
      <w:bookmarkStart w:id="38" w:name="_Toc221951113"/>
      <w:r>
        <w:rPr>
          <w:rFonts w:hint="eastAsia" w:ascii="仿宋" w:hAnsi="仿宋" w:eastAsia="仿宋" w:cs="仿宋"/>
          <w:color w:val="auto"/>
          <w:sz w:val="24"/>
          <w:szCs w:val="24"/>
          <w:highlight w:val="none"/>
        </w:rPr>
        <w:t>1.1.2  合同当事人和人员</w:t>
      </w:r>
      <w:bookmarkEnd w:id="38"/>
    </w:p>
    <w:p w14:paraId="5B623CF4">
      <w:pPr>
        <w:spacing w:line="400" w:lineRule="exact"/>
        <w:rPr>
          <w:rFonts w:hint="eastAsia" w:ascii="仿宋" w:hAnsi="仿宋" w:eastAsia="仿宋" w:cs="仿宋"/>
          <w:color w:val="auto"/>
          <w:sz w:val="24"/>
          <w:szCs w:val="24"/>
          <w:highlight w:val="none"/>
        </w:rPr>
      </w:pPr>
      <w:bookmarkStart w:id="39" w:name="_Toc221951114"/>
      <w:r>
        <w:rPr>
          <w:rFonts w:hint="eastAsia" w:ascii="仿宋" w:hAnsi="仿宋" w:eastAsia="仿宋" w:cs="仿宋"/>
          <w:color w:val="auto"/>
          <w:sz w:val="24"/>
          <w:szCs w:val="24"/>
          <w:highlight w:val="none"/>
        </w:rPr>
        <w:t>1.1.2.2  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钟山县水利工程管理站</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39"/>
    </w:p>
    <w:p w14:paraId="5E3BC7EC">
      <w:pPr>
        <w:spacing w:line="400" w:lineRule="exact"/>
        <w:rPr>
          <w:rFonts w:hint="eastAsia" w:ascii="仿宋" w:hAnsi="仿宋" w:eastAsia="仿宋" w:cs="仿宋"/>
          <w:color w:val="auto"/>
          <w:sz w:val="24"/>
          <w:szCs w:val="24"/>
          <w:highlight w:val="none"/>
        </w:rPr>
      </w:pPr>
      <w:bookmarkStart w:id="40" w:name="_Toc221951115"/>
      <w:r>
        <w:rPr>
          <w:rFonts w:hint="eastAsia" w:ascii="仿宋" w:hAnsi="仿宋" w:eastAsia="仿宋" w:cs="仿宋"/>
          <w:color w:val="auto"/>
          <w:sz w:val="24"/>
          <w:szCs w:val="24"/>
          <w:highlight w:val="none"/>
        </w:rPr>
        <w:t>1.1.2.3  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40"/>
    </w:p>
    <w:p w14:paraId="3975867D">
      <w:pPr>
        <w:spacing w:line="400" w:lineRule="exact"/>
        <w:rPr>
          <w:rFonts w:hint="eastAsia" w:ascii="仿宋" w:hAnsi="仿宋" w:eastAsia="仿宋" w:cs="仿宋"/>
          <w:color w:val="auto"/>
          <w:sz w:val="24"/>
          <w:szCs w:val="24"/>
          <w:highlight w:val="none"/>
        </w:rPr>
      </w:pPr>
      <w:bookmarkStart w:id="41" w:name="_Toc221951116"/>
      <w:r>
        <w:rPr>
          <w:rFonts w:hint="eastAsia" w:ascii="仿宋" w:hAnsi="仿宋" w:eastAsia="仿宋" w:cs="仿宋"/>
          <w:color w:val="auto"/>
          <w:sz w:val="24"/>
          <w:szCs w:val="24"/>
          <w:highlight w:val="none"/>
        </w:rPr>
        <w:t>1.1.2.5  分包人：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不允许分包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End w:id="41"/>
    </w:p>
    <w:p w14:paraId="5648309E">
      <w:pPr>
        <w:spacing w:line="400" w:lineRule="exact"/>
        <w:rPr>
          <w:rFonts w:hint="eastAsia" w:ascii="仿宋" w:hAnsi="仿宋" w:eastAsia="仿宋" w:cs="仿宋"/>
          <w:b/>
          <w:bCs/>
          <w:color w:val="auto"/>
          <w:sz w:val="24"/>
          <w:szCs w:val="24"/>
          <w:highlight w:val="none"/>
        </w:rPr>
      </w:pPr>
      <w:bookmarkStart w:id="42" w:name="_Toc221951117"/>
      <w:r>
        <w:rPr>
          <w:rFonts w:hint="eastAsia" w:ascii="仿宋" w:hAnsi="仿宋" w:eastAsia="仿宋" w:cs="仿宋"/>
          <w:color w:val="auto"/>
          <w:sz w:val="24"/>
          <w:szCs w:val="24"/>
          <w:highlight w:val="none"/>
        </w:rPr>
        <w:t xml:space="preserve">1.1.2.6 </w:t>
      </w:r>
      <w:r>
        <w:rPr>
          <w:rFonts w:hint="eastAsia" w:ascii="仿宋" w:hAnsi="仿宋" w:eastAsia="仿宋" w:cs="仿宋"/>
          <w:b/>
          <w:bCs/>
          <w:color w:val="auto"/>
          <w:sz w:val="24"/>
          <w:szCs w:val="24"/>
          <w:highlight w:val="none"/>
        </w:rPr>
        <w:t xml:space="preserve"> 监理人：</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w:t>
      </w:r>
      <w:bookmarkEnd w:id="42"/>
    </w:p>
    <w:p w14:paraId="564957AE">
      <w:pPr>
        <w:spacing w:line="400" w:lineRule="exact"/>
        <w:rPr>
          <w:rFonts w:hint="eastAsia" w:ascii="仿宋" w:hAnsi="仿宋" w:eastAsia="仿宋" w:cs="仿宋"/>
          <w:color w:val="auto"/>
          <w:sz w:val="24"/>
          <w:szCs w:val="24"/>
          <w:highlight w:val="none"/>
        </w:rPr>
      </w:pPr>
      <w:bookmarkStart w:id="43" w:name="_Toc221951125"/>
      <w:r>
        <w:rPr>
          <w:rFonts w:hint="eastAsia" w:ascii="仿宋" w:hAnsi="仿宋" w:eastAsia="仿宋" w:cs="仿宋"/>
          <w:color w:val="auto"/>
          <w:sz w:val="24"/>
          <w:szCs w:val="24"/>
          <w:highlight w:val="none"/>
        </w:rPr>
        <w:t>1.1.4  日期</w:t>
      </w:r>
      <w:bookmarkEnd w:id="43"/>
    </w:p>
    <w:p w14:paraId="115F61AE">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1.1.4.3  计划工期为</w:t>
      </w:r>
      <w:r>
        <w:rPr>
          <w:rFonts w:hint="default"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日历天。</w:t>
      </w:r>
    </w:p>
    <w:p w14:paraId="522DF196">
      <w:pPr>
        <w:spacing w:line="400" w:lineRule="exact"/>
        <w:rPr>
          <w:rFonts w:hint="eastAsia" w:ascii="仿宋" w:hAnsi="仿宋" w:eastAsia="仿宋" w:cs="仿宋"/>
          <w:color w:val="auto"/>
          <w:sz w:val="24"/>
          <w:szCs w:val="24"/>
          <w:highlight w:val="none"/>
        </w:rPr>
      </w:pPr>
      <w:bookmarkStart w:id="44" w:name="_Toc221951126"/>
      <w:r>
        <w:rPr>
          <w:rFonts w:hint="eastAsia" w:ascii="仿宋" w:hAnsi="仿宋" w:eastAsia="仿宋" w:cs="仿宋"/>
          <w:color w:val="auto"/>
          <w:sz w:val="24"/>
          <w:szCs w:val="24"/>
          <w:highlight w:val="none"/>
        </w:rPr>
        <w:t xml:space="preserve">1.1.4.5  </w:t>
      </w:r>
      <w:bookmarkEnd w:id="44"/>
      <w:r>
        <w:rPr>
          <w:rFonts w:hint="eastAsia" w:ascii="仿宋" w:hAnsi="仿宋" w:eastAsia="仿宋" w:cs="仿宋"/>
          <w:color w:val="auto"/>
          <w:sz w:val="24"/>
          <w:szCs w:val="24"/>
          <w:highlight w:val="none"/>
        </w:rPr>
        <w:t>缺陷责任期：</w:t>
      </w:r>
      <w:r>
        <w:rPr>
          <w:rFonts w:hint="eastAsia" w:ascii="仿宋" w:hAnsi="仿宋" w:eastAsia="仿宋" w:cs="仿宋"/>
          <w:color w:val="auto"/>
          <w:sz w:val="24"/>
          <w:szCs w:val="24"/>
          <w:highlight w:val="none"/>
          <w:u w:val="single"/>
        </w:rPr>
        <w:t>壹年</w:t>
      </w:r>
      <w:r>
        <w:rPr>
          <w:rFonts w:hint="eastAsia" w:ascii="仿宋" w:hAnsi="仿宋" w:eastAsia="仿宋" w:cs="仿宋"/>
          <w:color w:val="auto"/>
          <w:sz w:val="24"/>
          <w:szCs w:val="24"/>
          <w:highlight w:val="none"/>
        </w:rPr>
        <w:t>。工程质量保修期：</w:t>
      </w:r>
      <w:r>
        <w:rPr>
          <w:rFonts w:hint="eastAsia" w:ascii="仿宋" w:hAnsi="仿宋" w:eastAsia="仿宋" w:cs="仿宋"/>
          <w:color w:val="auto"/>
          <w:sz w:val="24"/>
          <w:szCs w:val="24"/>
          <w:highlight w:val="none"/>
          <w:u w:val="single"/>
        </w:rPr>
        <w:t xml:space="preserve"> 按国家规定</w:t>
      </w:r>
      <w:r>
        <w:rPr>
          <w:rFonts w:hint="eastAsia" w:ascii="仿宋" w:hAnsi="仿宋" w:eastAsia="仿宋" w:cs="仿宋"/>
          <w:color w:val="auto"/>
          <w:sz w:val="24"/>
          <w:szCs w:val="24"/>
          <w:highlight w:val="none"/>
        </w:rPr>
        <w:t>。</w:t>
      </w:r>
    </w:p>
    <w:p w14:paraId="13083C89">
      <w:pPr>
        <w:pStyle w:val="5"/>
        <w:keepNext w:val="0"/>
        <w:keepLines w:val="0"/>
        <w:spacing w:before="0" w:after="0" w:line="400" w:lineRule="exact"/>
        <w:rPr>
          <w:rFonts w:hint="eastAsia" w:ascii="仿宋" w:hAnsi="仿宋" w:eastAsia="仿宋" w:cs="仿宋"/>
          <w:color w:val="auto"/>
          <w:sz w:val="24"/>
          <w:szCs w:val="24"/>
          <w:highlight w:val="none"/>
        </w:rPr>
      </w:pPr>
      <w:bookmarkStart w:id="45" w:name="_Toc221951127"/>
      <w:r>
        <w:rPr>
          <w:rFonts w:hint="eastAsia" w:ascii="仿宋" w:hAnsi="仿宋" w:eastAsia="仿宋" w:cs="仿宋"/>
          <w:color w:val="auto"/>
          <w:sz w:val="24"/>
          <w:szCs w:val="24"/>
          <w:highlight w:val="none"/>
        </w:rPr>
        <w:t>1.4 合同文件的优先顺序</w:t>
      </w:r>
      <w:bookmarkEnd w:id="45"/>
    </w:p>
    <w:p w14:paraId="1D29AC85">
      <w:pPr>
        <w:spacing w:line="400" w:lineRule="exact"/>
        <w:rPr>
          <w:rFonts w:hint="eastAsia" w:ascii="仿宋" w:hAnsi="仿宋" w:eastAsia="仿宋" w:cs="仿宋"/>
          <w:color w:val="auto"/>
          <w:sz w:val="24"/>
          <w:szCs w:val="24"/>
          <w:highlight w:val="none"/>
        </w:rPr>
      </w:pPr>
      <w:bookmarkStart w:id="46" w:name="_Toc221951128"/>
      <w:r>
        <w:rPr>
          <w:rFonts w:hint="eastAsia" w:ascii="仿宋" w:hAnsi="仿宋" w:eastAsia="仿宋" w:cs="仿宋"/>
          <w:color w:val="auto"/>
          <w:sz w:val="24"/>
          <w:szCs w:val="24"/>
          <w:highlight w:val="none"/>
        </w:rPr>
        <w:t>进入合同的各项文件及其优先顺序</w:t>
      </w:r>
      <w:bookmarkEnd w:id="46"/>
      <w:r>
        <w:rPr>
          <w:rFonts w:hint="eastAsia" w:ascii="仿宋" w:hAnsi="仿宋" w:eastAsia="仿宋" w:cs="仿宋"/>
          <w:color w:val="auto"/>
          <w:sz w:val="24"/>
          <w:szCs w:val="24"/>
          <w:highlight w:val="none"/>
        </w:rPr>
        <w:t>如下：</w:t>
      </w:r>
    </w:p>
    <w:p w14:paraId="240A10DB">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（1）合同协议书（包括补充协议、合同谈判备忘录）；</w:t>
      </w:r>
    </w:p>
    <w:p w14:paraId="61B17985">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）专用合同条款（含附加条款）；</w:t>
      </w:r>
    </w:p>
    <w:p w14:paraId="1A280C40">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）通用合同条款；</w:t>
      </w:r>
    </w:p>
    <w:p w14:paraId="3A23028B">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）技术标准和要求（合同技术条款）；</w:t>
      </w:r>
    </w:p>
    <w:p w14:paraId="41BCD4E6">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）图纸；</w:t>
      </w:r>
    </w:p>
    <w:p w14:paraId="0A89D75F">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）已标价工程量清单；</w:t>
      </w:r>
    </w:p>
    <w:p w14:paraId="3675B37A">
      <w:pPr>
        <w:spacing w:line="400" w:lineRule="exact"/>
        <w:ind w:firstLine="410" w:firstLineChars="17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）投标文件其他内容；</w:t>
      </w:r>
    </w:p>
    <w:p w14:paraId="276210E1">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）其他合同文件。</w:t>
      </w:r>
    </w:p>
    <w:p w14:paraId="06688D69">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1.5合同签订</w:t>
      </w:r>
    </w:p>
    <w:p w14:paraId="2A2F262D">
      <w:pPr>
        <w:spacing w:line="4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成交单位在签订合同时，必须由本单位法定代表人</w:t>
      </w:r>
      <w:r>
        <w:rPr>
          <w:rFonts w:hint="eastAsia" w:ascii="仿宋" w:hAnsi="仿宋" w:eastAsia="仿宋" w:cs="仿宋"/>
          <w:color w:val="auto"/>
          <w:sz w:val="24"/>
          <w:szCs w:val="24"/>
          <w:highlight w:val="none"/>
          <w:lang w:val="en-US" w:eastAsia="zh-CN"/>
        </w:rPr>
        <w:t>或委托人</w:t>
      </w:r>
      <w:r>
        <w:rPr>
          <w:rFonts w:hint="eastAsia" w:ascii="仿宋" w:hAnsi="仿宋" w:eastAsia="仿宋" w:cs="仿宋"/>
          <w:color w:val="auto"/>
          <w:sz w:val="24"/>
          <w:szCs w:val="24"/>
          <w:highlight w:val="none"/>
        </w:rPr>
        <w:t>和项目经理到场签订合同和承诺书，承诺书须承诺施工工期完成并通过完工验收；因施工单位的原因未能按期完工的，按有关约定计处罚金。</w:t>
      </w:r>
    </w:p>
    <w:p w14:paraId="02831339">
      <w:pPr>
        <w:pStyle w:val="5"/>
        <w:keepNext w:val="0"/>
        <w:keepLines w:val="0"/>
        <w:spacing w:before="0" w:after="0" w:line="400" w:lineRule="exact"/>
        <w:rPr>
          <w:rFonts w:hint="eastAsia" w:ascii="仿宋" w:hAnsi="仿宋" w:eastAsia="仿宋" w:cs="仿宋"/>
          <w:color w:val="auto"/>
          <w:sz w:val="24"/>
          <w:szCs w:val="24"/>
          <w:highlight w:val="none"/>
        </w:rPr>
      </w:pPr>
      <w:bookmarkStart w:id="47" w:name="_Toc221951129"/>
      <w:r>
        <w:rPr>
          <w:rFonts w:hint="eastAsia" w:ascii="仿宋" w:hAnsi="仿宋" w:eastAsia="仿宋" w:cs="仿宋"/>
          <w:color w:val="auto"/>
          <w:sz w:val="24"/>
          <w:szCs w:val="24"/>
          <w:highlight w:val="none"/>
        </w:rPr>
        <w:t>1.7 联络</w:t>
      </w:r>
      <w:bookmarkEnd w:id="47"/>
    </w:p>
    <w:p w14:paraId="03E25DEF">
      <w:pPr>
        <w:spacing w:line="400" w:lineRule="exact"/>
        <w:rPr>
          <w:rFonts w:hint="eastAsia" w:ascii="仿宋" w:hAnsi="仿宋" w:eastAsia="仿宋" w:cs="仿宋"/>
          <w:color w:val="auto"/>
          <w:sz w:val="24"/>
          <w:szCs w:val="24"/>
          <w:highlight w:val="none"/>
        </w:rPr>
      </w:pPr>
      <w:bookmarkStart w:id="48" w:name="_Toc221951130"/>
      <w:r>
        <w:rPr>
          <w:rFonts w:hint="eastAsia" w:ascii="仿宋" w:hAnsi="仿宋" w:eastAsia="仿宋" w:cs="仿宋"/>
          <w:color w:val="auto"/>
          <w:sz w:val="24"/>
          <w:szCs w:val="24"/>
          <w:highlight w:val="none"/>
        </w:rPr>
        <w:t xml:space="preserve">1.7.2  来往函件均应按技术标准和要求（合同技术条款）约定的期限送达 </w:t>
      </w:r>
      <w:r>
        <w:rPr>
          <w:rFonts w:hint="eastAsia" w:ascii="仿宋" w:hAnsi="仿宋" w:eastAsia="仿宋" w:cs="仿宋"/>
          <w:color w:val="auto"/>
          <w:sz w:val="24"/>
          <w:szCs w:val="24"/>
          <w:highlight w:val="none"/>
          <w:u w:val="single"/>
        </w:rPr>
        <w:t xml:space="preserve">钟山县县城中路26号钟山县水利工程管理站 ，最迟不超过文件确定后的第3天 </w:t>
      </w:r>
      <w:r>
        <w:rPr>
          <w:rFonts w:hint="eastAsia" w:ascii="仿宋" w:hAnsi="仿宋" w:eastAsia="仿宋" w:cs="仿宋"/>
          <w:color w:val="auto"/>
          <w:sz w:val="24"/>
          <w:szCs w:val="24"/>
          <w:highlight w:val="none"/>
        </w:rPr>
        <w:t xml:space="preserve"> 。</w:t>
      </w:r>
      <w:bookmarkEnd w:id="48"/>
    </w:p>
    <w:p w14:paraId="31E6A924">
      <w:pPr>
        <w:pStyle w:val="5"/>
        <w:keepNext w:val="0"/>
        <w:keepLines w:val="0"/>
        <w:spacing w:before="0" w:after="0" w:line="400" w:lineRule="exact"/>
        <w:rPr>
          <w:rFonts w:hint="eastAsia" w:ascii="仿宋" w:hAnsi="仿宋" w:eastAsia="仿宋" w:cs="仿宋"/>
          <w:color w:val="auto"/>
          <w:sz w:val="24"/>
          <w:szCs w:val="24"/>
          <w:highlight w:val="none"/>
        </w:rPr>
      </w:pPr>
      <w:bookmarkStart w:id="49" w:name="_Toc222033879"/>
      <w:bookmarkStart w:id="50" w:name="_Toc221951131"/>
      <w:bookmarkStart w:id="51" w:name="_Toc229305388"/>
      <w:bookmarkStart w:id="52" w:name="_Toc222029528"/>
      <w:bookmarkStart w:id="53" w:name="_Toc222032697"/>
      <w:bookmarkStart w:id="54" w:name="_Toc222031030"/>
      <w:r>
        <w:rPr>
          <w:rFonts w:hint="eastAsia" w:ascii="仿宋" w:hAnsi="仿宋" w:eastAsia="仿宋" w:cs="仿宋"/>
          <w:color w:val="auto"/>
          <w:sz w:val="24"/>
          <w:szCs w:val="24"/>
          <w:highlight w:val="none"/>
        </w:rPr>
        <w:t>2. 发包人义务</w:t>
      </w:r>
      <w:bookmarkEnd w:id="49"/>
      <w:bookmarkEnd w:id="50"/>
      <w:bookmarkEnd w:id="51"/>
      <w:bookmarkEnd w:id="52"/>
      <w:bookmarkEnd w:id="53"/>
      <w:bookmarkEnd w:id="54"/>
    </w:p>
    <w:p w14:paraId="7B91093A">
      <w:pPr>
        <w:pStyle w:val="5"/>
        <w:keepNext w:val="0"/>
        <w:keepLines w:val="0"/>
        <w:spacing w:before="0" w:after="0" w:line="400" w:lineRule="exact"/>
        <w:rPr>
          <w:rFonts w:hint="eastAsia" w:ascii="仿宋" w:hAnsi="仿宋" w:eastAsia="仿宋" w:cs="仿宋"/>
          <w:color w:val="auto"/>
          <w:sz w:val="24"/>
          <w:szCs w:val="24"/>
          <w:highlight w:val="none"/>
        </w:rPr>
      </w:pPr>
      <w:bookmarkStart w:id="55" w:name="_Toc221951132"/>
      <w:r>
        <w:rPr>
          <w:rFonts w:hint="eastAsia" w:ascii="仿宋" w:hAnsi="仿宋" w:eastAsia="仿宋" w:cs="仿宋"/>
          <w:color w:val="auto"/>
          <w:sz w:val="24"/>
          <w:szCs w:val="24"/>
          <w:highlight w:val="none"/>
        </w:rPr>
        <w:t>2.3 提供施工场地</w:t>
      </w:r>
      <w:bookmarkEnd w:id="55"/>
    </w:p>
    <w:p w14:paraId="0148F1E3">
      <w:pPr>
        <w:spacing w:line="400" w:lineRule="exact"/>
        <w:ind w:right="248" w:firstLine="480"/>
        <w:rPr>
          <w:rFonts w:hint="eastAsia" w:ascii="仿宋" w:hAnsi="仿宋" w:eastAsia="仿宋" w:cs="仿宋"/>
          <w:b/>
          <w:bCs/>
          <w:color w:val="auto"/>
          <w:sz w:val="24"/>
          <w:szCs w:val="24"/>
          <w:highlight w:val="none"/>
        </w:rPr>
      </w:pPr>
      <w:bookmarkStart w:id="56" w:name="_Toc221951133"/>
      <w:r>
        <w:rPr>
          <w:rFonts w:hint="eastAsia" w:ascii="仿宋" w:hAnsi="仿宋" w:eastAsia="仿宋" w:cs="仿宋"/>
          <w:color w:val="auto"/>
          <w:sz w:val="24"/>
          <w:szCs w:val="24"/>
          <w:highlight w:val="none"/>
        </w:rPr>
        <w:t>2.3.2发包人提供的施工场地范围为：</w:t>
      </w:r>
      <w:bookmarkEnd w:id="56"/>
      <w:r>
        <w:rPr>
          <w:rFonts w:hint="eastAsia" w:ascii="仿宋" w:hAnsi="仿宋" w:eastAsia="仿宋" w:cs="仿宋"/>
          <w:color w:val="auto"/>
          <w:sz w:val="24"/>
          <w:szCs w:val="24"/>
          <w:highlight w:val="none"/>
          <w:u w:val="single"/>
        </w:rPr>
        <w:t>发包人负责办理工地范围内的征地、拆迁和移民等有关手续，向承包人提供施工用地。提供的用地范围和期限在签订协议书时商定。</w:t>
      </w:r>
      <w:r>
        <w:rPr>
          <w:rFonts w:hint="eastAsia" w:ascii="仿宋" w:hAnsi="仿宋" w:eastAsia="仿宋" w:cs="仿宋"/>
          <w:b/>
          <w:bCs/>
          <w:color w:val="auto"/>
          <w:sz w:val="24"/>
          <w:szCs w:val="24"/>
          <w:highlight w:val="none"/>
        </w:rPr>
        <w:t xml:space="preserve">  </w:t>
      </w:r>
    </w:p>
    <w:p w14:paraId="324E7335">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出于任何正当的理由，要求使用任何额外的施工用地，他应至少提前90天向监理人提出报告，请求发包人协助以获得其所需之用地，报告应阐明所需额外用地的理由。发包人将协助承包商获得其所需的任何用地，但所有有关的费用都应由承包商负担。发包人不承诺保证获得或提供承包人要求的任何用地。</w:t>
      </w:r>
    </w:p>
    <w:p w14:paraId="519091CC">
      <w:pPr>
        <w:spacing w:line="400" w:lineRule="exact"/>
        <w:ind w:right="248"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val="en-US" w:eastAsia="zh-CN"/>
        </w:rPr>
        <w:t>发包人不组织踏勘，由承包人自行安排</w:t>
      </w:r>
      <w:r>
        <w:rPr>
          <w:rFonts w:hint="eastAsia" w:ascii="仿宋" w:hAnsi="仿宋" w:eastAsia="仿宋" w:cs="仿宋"/>
          <w:color w:val="auto"/>
          <w:sz w:val="24"/>
          <w:szCs w:val="24"/>
          <w:highlight w:val="none"/>
        </w:rPr>
        <w:t>。</w:t>
      </w:r>
    </w:p>
    <w:p w14:paraId="5E7F32A6">
      <w:pPr>
        <w:pStyle w:val="5"/>
        <w:keepNext w:val="0"/>
        <w:keepLines w:val="0"/>
        <w:spacing w:before="0" w:after="0" w:line="400" w:lineRule="exact"/>
        <w:rPr>
          <w:rFonts w:hint="eastAsia" w:ascii="仿宋" w:hAnsi="仿宋" w:eastAsia="仿宋" w:cs="仿宋"/>
          <w:color w:val="auto"/>
          <w:sz w:val="24"/>
          <w:szCs w:val="24"/>
          <w:highlight w:val="none"/>
        </w:rPr>
      </w:pPr>
      <w:bookmarkStart w:id="57" w:name="_Toc222031031"/>
      <w:bookmarkStart w:id="58" w:name="_Toc229305389"/>
      <w:bookmarkStart w:id="59" w:name="_Toc222033880"/>
      <w:bookmarkStart w:id="60" w:name="_Toc222029529"/>
      <w:bookmarkStart w:id="61" w:name="_Toc222032698"/>
      <w:bookmarkStart w:id="62" w:name="_Toc221951140"/>
      <w:r>
        <w:rPr>
          <w:rFonts w:hint="eastAsia" w:ascii="仿宋" w:hAnsi="仿宋" w:eastAsia="仿宋" w:cs="仿宋"/>
          <w:color w:val="auto"/>
          <w:sz w:val="24"/>
          <w:szCs w:val="24"/>
          <w:highlight w:val="none"/>
        </w:rPr>
        <w:t>3. 监理人</w:t>
      </w:r>
      <w:bookmarkEnd w:id="57"/>
      <w:bookmarkEnd w:id="58"/>
      <w:bookmarkEnd w:id="59"/>
      <w:bookmarkEnd w:id="60"/>
      <w:bookmarkEnd w:id="61"/>
      <w:bookmarkEnd w:id="62"/>
    </w:p>
    <w:p w14:paraId="5A1E43A1">
      <w:pPr>
        <w:pStyle w:val="5"/>
        <w:keepNext w:val="0"/>
        <w:keepLines w:val="0"/>
        <w:spacing w:before="0" w:after="0" w:line="400" w:lineRule="exact"/>
        <w:rPr>
          <w:rFonts w:hint="eastAsia" w:ascii="仿宋" w:hAnsi="仿宋" w:eastAsia="仿宋" w:cs="仿宋"/>
          <w:color w:val="auto"/>
          <w:sz w:val="24"/>
          <w:szCs w:val="24"/>
          <w:highlight w:val="none"/>
        </w:rPr>
      </w:pPr>
      <w:bookmarkStart w:id="63" w:name="_Toc221951141"/>
      <w:r>
        <w:rPr>
          <w:rFonts w:hint="eastAsia" w:ascii="仿宋" w:hAnsi="仿宋" w:eastAsia="仿宋" w:cs="仿宋"/>
          <w:color w:val="auto"/>
          <w:sz w:val="24"/>
          <w:szCs w:val="24"/>
          <w:highlight w:val="none"/>
        </w:rPr>
        <w:t>3.1 监理人的职责和权力</w:t>
      </w:r>
      <w:bookmarkEnd w:id="63"/>
    </w:p>
    <w:p w14:paraId="7E68E950">
      <w:pPr>
        <w:spacing w:line="400" w:lineRule="exact"/>
        <w:ind w:firstLine="480" w:firstLineChars="200"/>
        <w:rPr>
          <w:rFonts w:hint="eastAsia" w:ascii="仿宋" w:hAnsi="仿宋" w:eastAsia="仿宋" w:cs="仿宋"/>
          <w:color w:val="auto"/>
          <w:sz w:val="24"/>
          <w:szCs w:val="24"/>
          <w:highlight w:val="none"/>
        </w:rPr>
      </w:pPr>
      <w:bookmarkStart w:id="64" w:name="_Toc221951142"/>
      <w:r>
        <w:rPr>
          <w:rFonts w:hint="eastAsia" w:ascii="仿宋" w:hAnsi="仿宋" w:eastAsia="仿宋" w:cs="仿宋"/>
          <w:color w:val="auto"/>
          <w:sz w:val="24"/>
          <w:szCs w:val="24"/>
          <w:highlight w:val="none"/>
        </w:rPr>
        <w:t>3.1.1</w:t>
      </w:r>
      <w:bookmarkEnd w:id="64"/>
      <w:r>
        <w:rPr>
          <w:rFonts w:hint="eastAsia" w:ascii="仿宋" w:hAnsi="仿宋" w:eastAsia="仿宋" w:cs="仿宋"/>
          <w:color w:val="auto"/>
          <w:sz w:val="24"/>
          <w:szCs w:val="24"/>
          <w:highlight w:val="none"/>
        </w:rPr>
        <w:t>　</w:t>
      </w:r>
      <w:bookmarkStart w:id="65" w:name="_Toc221951143"/>
      <w:r>
        <w:rPr>
          <w:rFonts w:hint="eastAsia" w:ascii="仿宋" w:hAnsi="仿宋" w:eastAsia="仿宋" w:cs="仿宋"/>
          <w:color w:val="auto"/>
          <w:sz w:val="24"/>
          <w:szCs w:val="24"/>
          <w:highlight w:val="none"/>
        </w:rPr>
        <w:t>监理人须根据发包人事先批准的权力范围行使权力，发包人批准的权力范围：</w:t>
      </w:r>
      <w:bookmarkEnd w:id="65"/>
      <w:r>
        <w:rPr>
          <w:rFonts w:hint="eastAsia" w:ascii="仿宋" w:hAnsi="仿宋" w:eastAsia="仿宋" w:cs="仿宋"/>
          <w:color w:val="auto"/>
          <w:sz w:val="24"/>
          <w:szCs w:val="24"/>
          <w:highlight w:val="none"/>
        </w:rPr>
        <w:t>按本工程委托监理合同。</w:t>
      </w:r>
    </w:p>
    <w:p w14:paraId="16527C86">
      <w:pPr>
        <w:pStyle w:val="5"/>
        <w:keepNext w:val="0"/>
        <w:keepLines w:val="0"/>
        <w:spacing w:before="0" w:after="0" w:line="400" w:lineRule="exact"/>
        <w:rPr>
          <w:rFonts w:hint="eastAsia" w:ascii="仿宋" w:hAnsi="仿宋" w:eastAsia="仿宋" w:cs="仿宋"/>
          <w:color w:val="auto"/>
          <w:sz w:val="24"/>
          <w:szCs w:val="24"/>
          <w:highlight w:val="none"/>
        </w:rPr>
      </w:pPr>
      <w:bookmarkStart w:id="66" w:name="_Toc222033881"/>
      <w:bookmarkStart w:id="67" w:name="_Toc222031032"/>
      <w:bookmarkStart w:id="68" w:name="_Toc222032699"/>
      <w:bookmarkStart w:id="69" w:name="_Toc222029530"/>
      <w:bookmarkStart w:id="70" w:name="_Toc221951150"/>
      <w:bookmarkStart w:id="71" w:name="_Toc229305390"/>
      <w:r>
        <w:rPr>
          <w:rFonts w:hint="eastAsia" w:ascii="仿宋" w:hAnsi="仿宋" w:eastAsia="仿宋" w:cs="仿宋"/>
          <w:color w:val="auto"/>
          <w:sz w:val="24"/>
          <w:szCs w:val="24"/>
          <w:highlight w:val="none"/>
        </w:rPr>
        <w:t>4. 承包人</w:t>
      </w:r>
      <w:bookmarkEnd w:id="66"/>
      <w:bookmarkEnd w:id="67"/>
      <w:bookmarkEnd w:id="68"/>
      <w:bookmarkEnd w:id="69"/>
      <w:bookmarkEnd w:id="70"/>
      <w:bookmarkEnd w:id="71"/>
    </w:p>
    <w:p w14:paraId="6AC9C0FA">
      <w:pPr>
        <w:pStyle w:val="5"/>
        <w:keepNext w:val="0"/>
        <w:keepLines w:val="0"/>
        <w:spacing w:before="0" w:after="0" w:line="400" w:lineRule="exact"/>
        <w:rPr>
          <w:rFonts w:hint="eastAsia" w:ascii="仿宋" w:hAnsi="仿宋" w:eastAsia="仿宋" w:cs="仿宋"/>
          <w:color w:val="auto"/>
          <w:sz w:val="24"/>
          <w:szCs w:val="24"/>
          <w:highlight w:val="none"/>
        </w:rPr>
      </w:pPr>
      <w:bookmarkStart w:id="72" w:name="_Toc221951151"/>
      <w:r>
        <w:rPr>
          <w:rFonts w:hint="eastAsia" w:ascii="仿宋" w:hAnsi="仿宋" w:eastAsia="仿宋" w:cs="仿宋"/>
          <w:color w:val="auto"/>
          <w:sz w:val="24"/>
          <w:szCs w:val="24"/>
          <w:highlight w:val="none"/>
        </w:rPr>
        <w:t>4.1 承包人的一般义务</w:t>
      </w:r>
      <w:bookmarkEnd w:id="72"/>
    </w:p>
    <w:p w14:paraId="14989E36">
      <w:pPr>
        <w:spacing w:line="400" w:lineRule="exact"/>
        <w:ind w:right="248" w:firstLine="480"/>
        <w:rPr>
          <w:rFonts w:hint="eastAsia" w:ascii="仿宋" w:hAnsi="仿宋" w:eastAsia="仿宋" w:cs="仿宋"/>
          <w:b/>
          <w:color w:val="auto"/>
          <w:sz w:val="24"/>
          <w:szCs w:val="24"/>
          <w:highlight w:val="none"/>
        </w:rPr>
      </w:pPr>
      <w:bookmarkStart w:id="73" w:name="_Toc221951152"/>
      <w:r>
        <w:rPr>
          <w:rFonts w:hint="eastAsia" w:ascii="仿宋" w:hAnsi="仿宋" w:eastAsia="仿宋" w:cs="仿宋"/>
          <w:b/>
          <w:color w:val="auto"/>
          <w:sz w:val="24"/>
          <w:szCs w:val="24"/>
          <w:highlight w:val="none"/>
        </w:rPr>
        <w:t>4.1.10 其他义务</w:t>
      </w:r>
      <w:bookmarkEnd w:id="73"/>
    </w:p>
    <w:p w14:paraId="520FA74D">
      <w:pPr>
        <w:spacing w:line="400" w:lineRule="exact"/>
        <w:ind w:right="249"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（一）办理建筑意外伤害保险。</w:t>
      </w:r>
    </w:p>
    <w:p w14:paraId="44F69A82">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中标的工程量清</w:t>
      </w:r>
      <w:r>
        <w:rPr>
          <w:rFonts w:hint="eastAsia" w:ascii="仿宋" w:hAnsi="仿宋" w:eastAsia="仿宋" w:cs="仿宋"/>
          <w:color w:val="auto"/>
          <w:sz w:val="24"/>
          <w:szCs w:val="24"/>
          <w:highlight w:val="none"/>
          <w:lang w:eastAsia="zh-CN"/>
        </w:rPr>
        <w:t>单为准</w:t>
      </w:r>
      <w:r>
        <w:rPr>
          <w:rFonts w:hint="eastAsia" w:ascii="仿宋" w:hAnsi="仿宋" w:eastAsia="仿宋" w:cs="仿宋"/>
          <w:color w:val="auto"/>
          <w:sz w:val="24"/>
          <w:szCs w:val="24"/>
          <w:highlight w:val="none"/>
        </w:rPr>
        <w:t>，由承包人承担）。</w:t>
      </w:r>
    </w:p>
    <w:p w14:paraId="23322705">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保险期限自投保之日（工程开工之日）起至工程竣工验收时止，时间上涵盖施工全过程的任一时段。</w:t>
      </w:r>
    </w:p>
    <w:p w14:paraId="44BB5E80">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鉴于本合同工程各工种调动频繁、用工流动性大等特点，投保实行不记名和不计人数的方式，一旦该工程项目发生人员意外伤害，只要是在该工程发生的，都应该由保险公司在保险责任范围内负责赔付。</w:t>
      </w:r>
    </w:p>
    <w:p w14:paraId="091E8AC9">
      <w:pPr>
        <w:spacing w:line="400" w:lineRule="exact"/>
        <w:ind w:right="249"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（二）执行农民工工资保证金制度，缴纳农民工工资保证金。</w:t>
      </w:r>
    </w:p>
    <w:p w14:paraId="05009812">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执行广西壮族自治区解决企业拖欠工资问题联席会议关于保障农民工工资支付的有关规定，确保农民工工资无拖欠。</w:t>
      </w:r>
    </w:p>
    <w:p w14:paraId="2699EA05">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依法与招用的农民工签订并履行劳动合同，建立职工名册，及时办理劳动用工备案。实行农民工工资专用账户管理、银行代发农民工工资制度和农民工工资保证金制度。</w:t>
      </w:r>
    </w:p>
    <w:p w14:paraId="372E432F">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广西壮族自治区劳动和社会保障厅、自治区水利厅二OO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4174BDB3">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按以下标准在劳动保障部门指定的账户足额存入农民工工资保证金：   </w:t>
      </w:r>
    </w:p>
    <w:p w14:paraId="2A33C97E">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工程项目中标价(合同价)1000万元(含1000万元)以下的，按2％计算；超过1000万元部分，按1％计算。</w:t>
      </w:r>
    </w:p>
    <w:p w14:paraId="5B149995">
      <w:pPr>
        <w:pStyle w:val="48"/>
        <w:numPr>
          <w:ilvl w:val="0"/>
          <w:numId w:val="13"/>
        </w:numPr>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val="en-US" w:eastAsia="zh-CN"/>
        </w:rPr>
        <w:t>在签署合同时</w:t>
      </w:r>
      <w:r>
        <w:rPr>
          <w:rFonts w:hint="eastAsia" w:ascii="仿宋" w:hAnsi="仿宋" w:eastAsia="仿宋" w:cs="仿宋"/>
          <w:color w:val="auto"/>
          <w:sz w:val="24"/>
          <w:szCs w:val="24"/>
          <w:highlight w:val="none"/>
        </w:rPr>
        <w:t>，必须作如下承诺：</w:t>
      </w:r>
    </w:p>
    <w:p w14:paraId="0EA74FBE">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①如实说明其以前所承建的工程项目中工资支付的情况，特别注明是否存在拖欠或克扣农民工工资的行为。</w:t>
      </w:r>
    </w:p>
    <w:p w14:paraId="0DE73C54">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②承诺</w:t>
      </w:r>
      <w:r>
        <w:rPr>
          <w:rFonts w:hint="eastAsia" w:ascii="仿宋" w:hAnsi="仿宋" w:eastAsia="仿宋" w:cs="仿宋"/>
          <w:color w:val="auto"/>
          <w:sz w:val="24"/>
          <w:szCs w:val="24"/>
          <w:highlight w:val="none"/>
          <w:lang w:val="en-US" w:eastAsia="zh-CN"/>
        </w:rPr>
        <w:t>签署合约</w:t>
      </w:r>
      <w:r>
        <w:rPr>
          <w:rFonts w:hint="eastAsia" w:ascii="仿宋" w:hAnsi="仿宋" w:eastAsia="仿宋" w:cs="仿宋"/>
          <w:color w:val="auto"/>
          <w:sz w:val="24"/>
          <w:szCs w:val="24"/>
          <w:highlight w:val="none"/>
        </w:rPr>
        <w:t>后及时、足额存入农民工工资保证金。</w:t>
      </w:r>
    </w:p>
    <w:p w14:paraId="66054FDC">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③承诺依法足额支付农民工工资，一旦其承建的工程项目出现拖欠农民工工资情况的，可由劳动保障部门从工资保证金中先予垫支。</w:t>
      </w:r>
    </w:p>
    <w:p w14:paraId="4129165F">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承包人应当持根据上述作出的承诺和说明、存入农民工工资保证金的银行凭证到劳动保障部门报备。由劳动保障部门出具备案证明后到水利部门办理开工手续。</w:t>
      </w:r>
    </w:p>
    <w:p w14:paraId="48C55DE7">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2、按照《广西壮族自治区劳动和社会保障厅 交通厅关于建立交通行业农民工工资保证金制度的通知》（桂劳社发[2017]147号）、《广西壮族自治区劳动和社会保障厅 水利厅关于完善水利水电工程项目农民工工资保证金制度的通知》（桂劳社发[2009]52号）、《广西壮族自治区劳动和社会保障厅 建设厅关于进一步完善建筑行业农民工工资保证金制度的通知》（桂劳社发[2009]50号）和《明确农民工工资保证金制度有关问题通知》（桂薪联发[2016]2号）等文件的有关规定办理，要求住建、交通、水利等在建设工程项目农民工资保障金缴纳全覆盖。承包人须履行以下义务：</w:t>
      </w:r>
    </w:p>
    <w:p w14:paraId="6D56DB5A">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（1）实名制  要求在施工现场配备劳资专管员，专门收集身份证、签订劳动合同、劳动用工花名册、劳动考勤、银行卡号和工资支付等建设劳务用工资料，造册坐表并及时报告行业主管部门。有条件的企业和项目逐步推行信息化实名制管理和宿舍区物业化管理，逐步完善门禁通道及其信息系统的建设。</w:t>
      </w:r>
    </w:p>
    <w:p w14:paraId="623A2933">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（2）分账制  实行农民工工资与工程材料款等相分离的制度，全面推行农民工工资支付分账管理制度。施工总承包、专业分包、劳务分包单位在银行开设农民工工资支付三方监管专用账户（以下简称专户），建设单位实行人工费用和其他工程款分账支付管理，实现专款专用，本合同约定。</w:t>
      </w:r>
    </w:p>
    <w:p w14:paraId="01A9A9E4">
      <w:pPr>
        <w:pStyle w:val="48"/>
        <w:spacing w:line="400" w:lineRule="exact"/>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（3）银行代发工资制度  在工程建设领域实现分包企业委托总承包企业直接向农民工代发工资制度，按要求足额发放当月工资，并不得低于当地最低工资标准。</w:t>
      </w:r>
    </w:p>
    <w:p w14:paraId="7976E3AE">
      <w:pPr>
        <w:spacing w:line="400" w:lineRule="exact"/>
        <w:ind w:right="249"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（三）工程施工的义务和责任</w:t>
      </w:r>
    </w:p>
    <w:p w14:paraId="688D1235">
      <w:pPr>
        <w:spacing w:line="400" w:lineRule="exact"/>
        <w:ind w:firstLine="480" w:firstLineChars="200"/>
        <w:rPr>
          <w:rFonts w:hint="eastAsia" w:ascii="仿宋" w:hAnsi="仿宋" w:eastAsia="仿宋" w:cs="仿宋"/>
          <w:bCs/>
          <w:color w:val="auto"/>
          <w:sz w:val="24"/>
          <w:szCs w:val="24"/>
          <w:highlight w:val="none"/>
        </w:rPr>
      </w:pPr>
      <w:bookmarkStart w:id="74" w:name="_Toc221951153"/>
      <w:r>
        <w:rPr>
          <w:rFonts w:hint="eastAsia" w:ascii="仿宋" w:hAnsi="仿宋" w:eastAsia="仿宋" w:cs="仿宋"/>
          <w:bCs/>
          <w:color w:val="auto"/>
          <w:sz w:val="24"/>
          <w:szCs w:val="24"/>
          <w:highlight w:val="none"/>
        </w:rPr>
        <w:t>（1）承包人应负责施工场地内部的水、电等施工管、线路的铺、架设及其费用，并按供电部门规定向供电部门（或发包人）交纳水电费。另外，</w:t>
      </w:r>
      <w:r>
        <w:rPr>
          <w:rFonts w:hint="eastAsia" w:ascii="仿宋" w:hAnsi="仿宋" w:eastAsia="仿宋" w:cs="仿宋"/>
          <w:bCs/>
          <w:color w:val="auto"/>
          <w:sz w:val="24"/>
          <w:szCs w:val="24"/>
          <w:highlight w:val="none"/>
          <w:lang w:val="en-US" w:eastAsia="zh-CN"/>
        </w:rPr>
        <w:t>施工用电接入点、</w:t>
      </w:r>
      <w:r>
        <w:rPr>
          <w:rFonts w:hint="eastAsia" w:ascii="仿宋" w:hAnsi="仿宋" w:eastAsia="仿宋" w:cs="仿宋"/>
          <w:bCs/>
          <w:color w:val="auto"/>
          <w:sz w:val="24"/>
          <w:szCs w:val="24"/>
          <w:highlight w:val="none"/>
        </w:rPr>
        <w:t>施工通讯及设施由承包人负责并承担费用。</w:t>
      </w:r>
    </w:p>
    <w:p w14:paraId="68D3084D">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（2）除民房外、承包人应按监理人的指示负责拆除、清理已征用土地上的杂物、灌木、树木、树根、杂草等。</w:t>
      </w:r>
    </w:p>
    <w:p w14:paraId="754ADF7A">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（3）承包人应充分理解有一些设施（如施工道路、桥梁）可能会有其它人和单位使用通行，在使用过程中发生干扰时，应立即通知监理人并服从监理人的决定。</w:t>
      </w:r>
    </w:p>
    <w:p w14:paraId="5E051989">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（4）承包人应为监理人、发包人现场代表对施工现场的检查监督提供必要的配合，并对这种配合对施工的影响应有充分的考虑。</w:t>
      </w:r>
    </w:p>
    <w:p w14:paraId="4FA20C93">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（5）工程竣工后，承包人应按监理人的指示清理施工现场直至监理人、发包人满意为止。</w:t>
      </w:r>
    </w:p>
    <w:p w14:paraId="565EB0EE">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（6）对上述（1）～（5）项工作,费用已包括在有关单价和总价中，发包人不再另行支付由此所发生的一切费用。</w:t>
      </w:r>
    </w:p>
    <w:p w14:paraId="61BFE825">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381F28F2">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（8）承包人必须文明、安全施工，在施工期间发生的一切人员伤亡和财产损失等责任事故和所发生的一切费用概由承包人承担。</w:t>
      </w:r>
    </w:p>
    <w:p w14:paraId="25E6C91E">
      <w:pPr>
        <w:pStyle w:val="42"/>
        <w:tabs>
          <w:tab w:val="left" w:pos="6300"/>
          <w:tab w:val="left" w:pos="6510"/>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（9）按照发包人的要求作好安全文明宣传、领导检查宣传等工作，相关费用由承包人承担。</w:t>
      </w:r>
    </w:p>
    <w:p w14:paraId="779E431C">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（10）承包人应按约定时间和要求，完成以下工作：</w:t>
      </w:r>
    </w:p>
    <w:p w14:paraId="132FCBA5">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①按时提交施工组织设计、单位工程的施工方案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雨季施工安全预案</w:t>
      </w:r>
      <w:r>
        <w:rPr>
          <w:rFonts w:hint="eastAsia" w:ascii="仿宋" w:hAnsi="仿宋" w:eastAsia="仿宋" w:cs="仿宋"/>
          <w:color w:val="auto"/>
          <w:sz w:val="24"/>
          <w:szCs w:val="24"/>
          <w:highlight w:val="none"/>
        </w:rPr>
        <w:t xml:space="preserve">。                     </w:t>
      </w:r>
    </w:p>
    <w:p w14:paraId="3F8E7B95">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按设计要求，保质保量完成建设任务，并</w:t>
      </w:r>
      <w:r>
        <w:rPr>
          <w:rFonts w:hint="eastAsia" w:ascii="仿宋" w:hAnsi="仿宋" w:eastAsia="仿宋" w:cs="仿宋"/>
          <w:color w:val="auto"/>
          <w:sz w:val="24"/>
          <w:szCs w:val="24"/>
          <w:highlight w:val="none"/>
        </w:rPr>
        <w:t>每月25日向监理人提交当月工程进度报表及下月进度计划。</w:t>
      </w:r>
    </w:p>
    <w:p w14:paraId="49CAD46F">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③承包人自行负责施工安全保卫工作及夜间施工照明。                                                                           </w:t>
      </w:r>
    </w:p>
    <w:p w14:paraId="3E823504">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④需承包人办理的有关施工场地交通、环卫和施工噪音管理等手续：遵守有关部门对施工现场交通、环卫和施工噪音管理规定，如有发生，费用由承包人承担。             </w:t>
      </w:r>
    </w:p>
    <w:p w14:paraId="1241163F">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⑤已完工程成品保护的特殊要求及费用承担：已竣工工程未交付发包人之前，承包人按协议条款约定负责已完成工程的成品保护工作，保护期间发生损坏，承包人自费予以修复。 </w:t>
      </w:r>
    </w:p>
    <w:p w14:paraId="0A437487">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⑥承包人有义务对施工场地周围管线（含地上及地下）和邻近建筑物、构筑物(含文物保护建筑)、古树名木等进行探明并负责保护。 </w:t>
      </w:r>
    </w:p>
    <w:p w14:paraId="3D761C35">
      <w:pPr>
        <w:pStyle w:val="42"/>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⑦施工场地清洁卫生的要求：按城建卫生有关规定执行，由承包人负责，费用由承包人承担。 </w:t>
      </w:r>
    </w:p>
    <w:p w14:paraId="1FF61E7B">
      <w:pPr>
        <w:pStyle w:val="42"/>
        <w:tabs>
          <w:tab w:val="left" w:pos="6300"/>
          <w:tab w:val="left" w:pos="6510"/>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⑧承包人承担施工场地、水电及运输通道的修建和维护、清场等费用。</w:t>
      </w:r>
    </w:p>
    <w:p w14:paraId="044ACEA0">
      <w:pPr>
        <w:pStyle w:val="42"/>
        <w:tabs>
          <w:tab w:val="left" w:pos="6300"/>
          <w:tab w:val="left" w:pos="6510"/>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（11）双方约定承包人应做的其他工作：</w:t>
      </w:r>
    </w:p>
    <w:p w14:paraId="0B765D34">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0B9A65DA">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②工程完工后，承包人应按监理人的指示清理施工现场。并在</w:t>
      </w:r>
      <w:r>
        <w:rPr>
          <w:rFonts w:hint="eastAsia" w:ascii="仿宋" w:hAnsi="仿宋" w:eastAsia="仿宋" w:cs="仿宋"/>
          <w:color w:val="auto"/>
          <w:sz w:val="24"/>
          <w:szCs w:val="24"/>
          <w:highlight w:val="none"/>
          <w:lang w:val="en-US" w:eastAsia="zh-CN"/>
        </w:rPr>
        <w:t>申请项目验收一周之内</w:t>
      </w:r>
      <w:r>
        <w:rPr>
          <w:rFonts w:hint="eastAsia" w:ascii="仿宋" w:hAnsi="仿宋" w:eastAsia="仿宋" w:cs="仿宋"/>
          <w:color w:val="auto"/>
          <w:sz w:val="24"/>
          <w:szCs w:val="24"/>
          <w:highlight w:val="none"/>
        </w:rPr>
        <w:t>提交工程竣工资料和工程结算资料。承包人逾期提交，发包人将对承包人的拖延行为视为违约，并按1000元/天计算违约金，违约金从承包人应得的工程款中扣除，</w:t>
      </w:r>
      <w:r>
        <w:rPr>
          <w:rFonts w:hint="eastAsia" w:ascii="仿宋" w:hAnsi="仿宋" w:eastAsia="仿宋" w:cs="仿宋"/>
          <w:color w:val="auto"/>
          <w:sz w:val="24"/>
          <w:szCs w:val="24"/>
          <w:highlight w:val="none"/>
          <w:lang w:val="en-US" w:eastAsia="zh-CN"/>
        </w:rPr>
        <w:t>单项</w:t>
      </w:r>
      <w:r>
        <w:rPr>
          <w:rFonts w:hint="eastAsia" w:ascii="仿宋" w:hAnsi="仿宋" w:eastAsia="仿宋" w:cs="仿宋"/>
          <w:color w:val="auto"/>
          <w:sz w:val="24"/>
          <w:szCs w:val="24"/>
          <w:highlight w:val="none"/>
        </w:rPr>
        <w:t>违约金不超过合同价格的5％。</w:t>
      </w:r>
    </w:p>
    <w:p w14:paraId="3A035243">
      <w:pPr>
        <w:tabs>
          <w:tab w:val="left" w:pos="1134"/>
          <w:tab w:val="left" w:pos="1276"/>
          <w:tab w:val="left" w:pos="198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）聘请3-5名项目所在地本地（本镇内）群众参与项目建设（优先监测户、脱贫户）。</w:t>
      </w:r>
    </w:p>
    <w:p w14:paraId="56EFC77D">
      <w:pPr>
        <w:pStyle w:val="48"/>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）其他未尽事宜待签订施工合同时双方再协商。</w:t>
      </w:r>
    </w:p>
    <w:p w14:paraId="59E0C397">
      <w:pPr>
        <w:pStyle w:val="5"/>
        <w:keepNext w:val="0"/>
        <w:keepLines w:val="0"/>
        <w:spacing w:before="0" w:after="0" w:line="400" w:lineRule="exact"/>
        <w:rPr>
          <w:rFonts w:hint="eastAsia" w:ascii="仿宋" w:hAnsi="仿宋" w:eastAsia="仿宋" w:cs="仿宋"/>
          <w:color w:val="auto"/>
          <w:sz w:val="24"/>
          <w:szCs w:val="24"/>
          <w:highlight w:val="none"/>
        </w:rPr>
      </w:pPr>
      <w:bookmarkStart w:id="75" w:name="_Toc398374515"/>
      <w:r>
        <w:rPr>
          <w:rFonts w:hint="eastAsia" w:ascii="仿宋" w:hAnsi="仿宋" w:eastAsia="仿宋" w:cs="仿宋"/>
          <w:color w:val="auto"/>
          <w:sz w:val="24"/>
          <w:szCs w:val="24"/>
          <w:highlight w:val="none"/>
        </w:rPr>
        <w:t>4.2 履约担保</w:t>
      </w:r>
      <w:bookmarkEnd w:id="75"/>
    </w:p>
    <w:p w14:paraId="7A4BEA9A">
      <w:pPr>
        <w:pStyle w:val="48"/>
        <w:spacing w:after="0" w:line="40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根据《关于印发建设工程质量保证金管理办法的通知》（建质〔2017〕138号）和《国务院办公厅关于清理规范工程建设领域保证金的通知》（国办发〔2016〕49号）精神，本工程已预留工程质量保证金，不再要求提供履约担保。 </w:t>
      </w:r>
    </w:p>
    <w:p w14:paraId="54034487">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分包</w:t>
      </w:r>
      <w:bookmarkEnd w:id="74"/>
    </w:p>
    <w:p w14:paraId="7B7D8D16">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本工程不允许分包。</w:t>
      </w:r>
    </w:p>
    <w:p w14:paraId="29760BCD">
      <w:pPr>
        <w:pStyle w:val="5"/>
        <w:keepNext w:val="0"/>
        <w:keepLines w:val="0"/>
        <w:spacing w:before="0" w:after="0" w:line="400" w:lineRule="exact"/>
        <w:rPr>
          <w:rFonts w:hint="eastAsia" w:ascii="仿宋" w:hAnsi="仿宋" w:eastAsia="仿宋" w:cs="仿宋"/>
          <w:color w:val="auto"/>
          <w:sz w:val="24"/>
          <w:szCs w:val="24"/>
          <w:highlight w:val="none"/>
        </w:rPr>
      </w:pPr>
      <w:bookmarkStart w:id="76" w:name="_Toc221951158"/>
      <w:r>
        <w:rPr>
          <w:rFonts w:hint="eastAsia" w:ascii="仿宋" w:hAnsi="仿宋" w:eastAsia="仿宋" w:cs="仿宋"/>
          <w:color w:val="auto"/>
          <w:sz w:val="24"/>
          <w:szCs w:val="24"/>
          <w:highlight w:val="none"/>
        </w:rPr>
        <w:t>4.11 不利物质条件</w:t>
      </w:r>
      <w:bookmarkEnd w:id="76"/>
    </w:p>
    <w:p w14:paraId="5912A129">
      <w:pPr>
        <w:spacing w:line="400" w:lineRule="exact"/>
        <w:ind w:right="248" w:firstLine="480" w:firstLineChars="200"/>
        <w:rPr>
          <w:rFonts w:hint="eastAsia" w:ascii="仿宋" w:hAnsi="仿宋" w:eastAsia="仿宋" w:cs="仿宋"/>
          <w:color w:val="auto"/>
          <w:sz w:val="24"/>
          <w:szCs w:val="24"/>
          <w:highlight w:val="none"/>
        </w:rPr>
      </w:pPr>
      <w:bookmarkStart w:id="77" w:name="_Toc221951159"/>
      <w:r>
        <w:rPr>
          <w:rFonts w:hint="eastAsia" w:ascii="仿宋" w:hAnsi="仿宋" w:eastAsia="仿宋" w:cs="仿宋"/>
          <w:color w:val="auto"/>
          <w:sz w:val="24"/>
          <w:szCs w:val="24"/>
          <w:highlight w:val="none"/>
        </w:rPr>
        <w:t>4.11.1不利物质条件的范围：</w:t>
      </w:r>
      <w:r>
        <w:rPr>
          <w:rFonts w:hint="eastAsia" w:ascii="仿宋" w:hAnsi="仿宋" w:eastAsia="仿宋" w:cs="仿宋"/>
          <w:color w:val="auto"/>
          <w:sz w:val="24"/>
          <w:szCs w:val="24"/>
          <w:highlight w:val="none"/>
          <w:u w:val="single"/>
          <w:lang w:val="en-US" w:eastAsia="zh-CN"/>
        </w:rPr>
        <w:t>按通用条款执行</w:t>
      </w:r>
      <w:r>
        <w:rPr>
          <w:rFonts w:hint="eastAsia" w:ascii="仿宋" w:hAnsi="仿宋" w:eastAsia="仿宋" w:cs="仿宋"/>
          <w:color w:val="auto"/>
          <w:sz w:val="24"/>
          <w:szCs w:val="24"/>
          <w:highlight w:val="none"/>
        </w:rPr>
        <w:t>。</w:t>
      </w:r>
      <w:bookmarkEnd w:id="77"/>
    </w:p>
    <w:p w14:paraId="7F323204">
      <w:pPr>
        <w:pStyle w:val="5"/>
        <w:keepNext w:val="0"/>
        <w:keepLines w:val="0"/>
        <w:spacing w:before="0" w:after="0" w:line="400" w:lineRule="exact"/>
        <w:rPr>
          <w:rFonts w:hint="eastAsia" w:ascii="仿宋" w:hAnsi="仿宋" w:eastAsia="仿宋" w:cs="仿宋"/>
          <w:color w:val="auto"/>
          <w:sz w:val="24"/>
          <w:szCs w:val="24"/>
          <w:highlight w:val="none"/>
        </w:rPr>
      </w:pPr>
      <w:bookmarkStart w:id="78" w:name="_Toc221951160"/>
      <w:bookmarkStart w:id="79" w:name="_Toc222029531"/>
      <w:bookmarkStart w:id="80" w:name="_Toc222032700"/>
      <w:bookmarkStart w:id="81" w:name="_Toc229305391"/>
      <w:bookmarkStart w:id="82" w:name="_Toc222031033"/>
      <w:bookmarkStart w:id="83" w:name="_Toc222033882"/>
      <w:r>
        <w:rPr>
          <w:rFonts w:hint="eastAsia" w:ascii="仿宋" w:hAnsi="仿宋" w:eastAsia="仿宋" w:cs="仿宋"/>
          <w:color w:val="auto"/>
          <w:sz w:val="24"/>
          <w:szCs w:val="24"/>
          <w:highlight w:val="none"/>
        </w:rPr>
        <w:t>5. 材料和工程设备</w:t>
      </w:r>
      <w:bookmarkEnd w:id="78"/>
      <w:bookmarkEnd w:id="79"/>
      <w:bookmarkEnd w:id="80"/>
      <w:bookmarkEnd w:id="81"/>
      <w:bookmarkEnd w:id="82"/>
      <w:bookmarkEnd w:id="83"/>
    </w:p>
    <w:p w14:paraId="4C0E07CA">
      <w:pPr>
        <w:pStyle w:val="5"/>
        <w:keepNext w:val="0"/>
        <w:keepLines w:val="0"/>
        <w:spacing w:before="0" w:after="0" w:line="400" w:lineRule="exact"/>
        <w:rPr>
          <w:rFonts w:hint="eastAsia" w:ascii="仿宋" w:hAnsi="仿宋" w:eastAsia="仿宋" w:cs="仿宋"/>
          <w:color w:val="auto"/>
          <w:sz w:val="24"/>
          <w:szCs w:val="24"/>
          <w:highlight w:val="none"/>
        </w:rPr>
      </w:pPr>
      <w:bookmarkStart w:id="84" w:name="_Toc221951163"/>
      <w:r>
        <w:rPr>
          <w:rFonts w:hint="eastAsia" w:ascii="仿宋" w:hAnsi="仿宋" w:eastAsia="仿宋" w:cs="仿宋"/>
          <w:color w:val="auto"/>
          <w:sz w:val="24"/>
          <w:szCs w:val="24"/>
          <w:highlight w:val="none"/>
        </w:rPr>
        <w:t>5.2 发包人提供的材料和工程设备</w:t>
      </w:r>
      <w:bookmarkEnd w:id="84"/>
    </w:p>
    <w:p w14:paraId="021E2932">
      <w:pPr>
        <w:pStyle w:val="5"/>
        <w:spacing w:before="0" w:after="0" w:line="377" w:lineRule="auto"/>
        <w:ind w:firstLine="240" w:firstLineChars="100"/>
        <w:rPr>
          <w:rFonts w:hint="eastAsia" w:ascii="仿宋" w:hAnsi="仿宋" w:eastAsia="仿宋" w:cs="仿宋"/>
          <w:b w:val="0"/>
          <w:bCs w:val="0"/>
          <w:color w:val="auto"/>
          <w:sz w:val="24"/>
          <w:szCs w:val="24"/>
          <w:highlight w:val="none"/>
        </w:rPr>
      </w:pPr>
      <w:bookmarkStart w:id="85" w:name="_Toc222033883"/>
      <w:bookmarkStart w:id="86" w:name="_Toc221951166"/>
      <w:bookmarkStart w:id="87" w:name="_Toc229305392"/>
      <w:bookmarkStart w:id="88" w:name="_Toc222031034"/>
      <w:bookmarkStart w:id="89" w:name="_Toc222029532"/>
      <w:bookmarkStart w:id="90" w:name="_Toc222032701"/>
      <w:r>
        <w:rPr>
          <w:rFonts w:hint="eastAsia" w:ascii="仿宋" w:hAnsi="仿宋" w:eastAsia="仿宋" w:cs="仿宋"/>
          <w:b w:val="0"/>
          <w:bCs w:val="0"/>
          <w:color w:val="auto"/>
          <w:sz w:val="24"/>
          <w:szCs w:val="24"/>
          <w:highlight w:val="none"/>
        </w:rPr>
        <w:t>5.1.1本工程发包人不提供材料和设备，由承包人自行解决。</w:t>
      </w:r>
    </w:p>
    <w:p w14:paraId="5004FB3E">
      <w:pPr>
        <w:pStyle w:val="5"/>
        <w:spacing w:before="0" w:after="0" w:line="377" w:lineRule="auto"/>
        <w:ind w:firstLine="240" w:firstLineChars="1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5.1.2本工程所有钢筋、性能相当于柳钢、水城、平钢生产的产品；水泥性能相当于鱼峰牌、华润牌{红水河牌}、海螺牌的产品标准。</w:t>
      </w:r>
    </w:p>
    <w:p w14:paraId="04262DEB">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施工设备和临时设施</w:t>
      </w:r>
      <w:bookmarkEnd w:id="85"/>
      <w:bookmarkEnd w:id="86"/>
      <w:bookmarkEnd w:id="87"/>
      <w:bookmarkEnd w:id="88"/>
      <w:bookmarkEnd w:id="89"/>
      <w:bookmarkEnd w:id="90"/>
    </w:p>
    <w:p w14:paraId="33624482">
      <w:pPr>
        <w:pStyle w:val="5"/>
        <w:keepNext w:val="0"/>
        <w:keepLines w:val="0"/>
        <w:spacing w:before="0" w:after="0" w:line="400" w:lineRule="exact"/>
        <w:rPr>
          <w:rFonts w:hint="eastAsia" w:ascii="仿宋" w:hAnsi="仿宋" w:eastAsia="仿宋" w:cs="仿宋"/>
          <w:color w:val="auto"/>
          <w:sz w:val="24"/>
          <w:szCs w:val="24"/>
          <w:highlight w:val="none"/>
        </w:rPr>
      </w:pPr>
      <w:bookmarkStart w:id="91" w:name="_Toc229593367"/>
      <w:r>
        <w:rPr>
          <w:rFonts w:hint="eastAsia" w:ascii="仿宋" w:hAnsi="仿宋" w:eastAsia="仿宋" w:cs="仿宋"/>
          <w:color w:val="auto"/>
          <w:sz w:val="24"/>
          <w:szCs w:val="24"/>
          <w:highlight w:val="none"/>
        </w:rPr>
        <w:t>6.1 承包人提供的施工设备和临时设施</w:t>
      </w:r>
      <w:bookmarkEnd w:id="91"/>
    </w:p>
    <w:p w14:paraId="418799B7">
      <w:pPr>
        <w:adjustRightInd w:val="0"/>
        <w:snapToGrid w:val="0"/>
        <w:spacing w:line="432" w:lineRule="atLeast"/>
        <w:ind w:firstLine="480" w:firstLineChars="200"/>
        <w:rPr>
          <w:rFonts w:hint="eastAsia" w:ascii="仿宋" w:hAnsi="仿宋" w:eastAsia="仿宋" w:cs="仿宋"/>
          <w:color w:val="auto"/>
          <w:sz w:val="24"/>
          <w:szCs w:val="24"/>
          <w:highlight w:val="none"/>
        </w:rPr>
      </w:pPr>
      <w:bookmarkStart w:id="92" w:name="_Toc221951167"/>
      <w:r>
        <w:rPr>
          <w:rFonts w:hint="eastAsia" w:ascii="仿宋" w:hAnsi="仿宋" w:eastAsia="仿宋" w:cs="仿宋"/>
          <w:color w:val="auto"/>
          <w:sz w:val="24"/>
          <w:szCs w:val="24"/>
          <w:highlight w:val="none"/>
        </w:rPr>
        <w:t>6.1.2 承包人自行承担修建临时设施的费用，需要临时占地的，由承包人办理相关申请手续，发包人予以协助，发生的相关费用由承包人承担。（本项目所有临时工程和设施均由承包单位根据现场具体情况进行修建和维护，完工后由施工单位拆除并恢复现场原样，所需费用由承包人承担，发包人不另行支付费用）。</w:t>
      </w:r>
    </w:p>
    <w:p w14:paraId="3001F9E7">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发包人提供的施工设备和临时设施</w:t>
      </w:r>
      <w:bookmarkEnd w:id="92"/>
    </w:p>
    <w:p w14:paraId="59C7F52F">
      <w:pPr>
        <w:spacing w:line="400" w:lineRule="exact"/>
        <w:ind w:right="248" w:firstLine="484" w:firstLineChars="202"/>
        <w:rPr>
          <w:rFonts w:hint="eastAsia" w:ascii="仿宋" w:hAnsi="仿宋" w:eastAsia="仿宋" w:cs="仿宋"/>
          <w:b/>
          <w:bCs/>
          <w:color w:val="auto"/>
          <w:sz w:val="24"/>
          <w:szCs w:val="24"/>
          <w:highlight w:val="none"/>
        </w:rPr>
      </w:pPr>
      <w:bookmarkStart w:id="93" w:name="_Toc221951169"/>
      <w:r>
        <w:rPr>
          <w:rFonts w:hint="eastAsia" w:ascii="仿宋" w:hAnsi="仿宋" w:eastAsia="仿宋" w:cs="仿宋"/>
          <w:color w:val="auto"/>
          <w:sz w:val="24"/>
          <w:szCs w:val="24"/>
          <w:highlight w:val="none"/>
        </w:rPr>
        <w:t>（1）发包人提供的的施工设备</w:t>
      </w:r>
      <w:bookmarkEnd w:id="93"/>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w:t>
      </w:r>
    </w:p>
    <w:p w14:paraId="2A985E3C">
      <w:pPr>
        <w:spacing w:line="400" w:lineRule="exact"/>
        <w:ind w:right="248"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（2）发包人提供的临时设施：</w:t>
      </w:r>
      <w:r>
        <w:rPr>
          <w:rFonts w:hint="eastAsia" w:ascii="仿宋" w:hAnsi="仿宋" w:eastAsia="仿宋" w:cs="仿宋"/>
          <w:b/>
          <w:bCs/>
          <w:color w:val="auto"/>
          <w:sz w:val="24"/>
          <w:szCs w:val="24"/>
          <w:highlight w:val="none"/>
          <w:u w:val="single"/>
          <w:lang w:val="en-US" w:eastAsia="zh-CN"/>
        </w:rPr>
        <w:t>不提供</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color w:val="auto"/>
          <w:sz w:val="24"/>
          <w:szCs w:val="24"/>
          <w:highlight w:val="none"/>
        </w:rPr>
        <w:t>。</w:t>
      </w:r>
    </w:p>
    <w:p w14:paraId="512FB5D6">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交通运输</w:t>
      </w:r>
    </w:p>
    <w:p w14:paraId="20C702D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7.1道路通行权和场外设施</w:t>
      </w:r>
    </w:p>
    <w:p w14:paraId="6BEEE917">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道路通行权和场外设施的约定：</w:t>
      </w:r>
      <w:r>
        <w:rPr>
          <w:rFonts w:hint="eastAsia" w:ascii="仿宋" w:hAnsi="仿宋" w:eastAsia="仿宋" w:cs="仿宋"/>
          <w:color w:val="auto"/>
          <w:sz w:val="24"/>
          <w:szCs w:val="24"/>
          <w:highlight w:val="none"/>
          <w:u w:val="single"/>
        </w:rPr>
        <w:t xml:space="preserve">   </w:t>
      </w:r>
      <w:r>
        <w:rPr>
          <w:rFonts w:hint="eastAsia" w:ascii="仿宋_GB2312" w:eastAsia="仿宋_GB2312"/>
          <w:color w:val="auto"/>
          <w:sz w:val="24"/>
          <w:szCs w:val="24"/>
          <w:highlight w:val="none"/>
          <w:u w:val="single"/>
        </w:rPr>
        <w:t xml:space="preserve">承包人负责并承担费用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6AD9F09">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测量放线</w:t>
      </w:r>
    </w:p>
    <w:p w14:paraId="63BEF579">
      <w:pPr>
        <w:spacing w:line="400" w:lineRule="exact"/>
        <w:outlineLvl w:val="3"/>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8.1 施工控制</w:t>
      </w:r>
      <w:r>
        <w:rPr>
          <w:rFonts w:hint="eastAsia" w:ascii="仿宋" w:hAnsi="仿宋" w:eastAsia="仿宋" w:cs="仿宋"/>
          <w:b/>
          <w:color w:val="auto"/>
          <w:sz w:val="24"/>
          <w:szCs w:val="24"/>
          <w:highlight w:val="none"/>
          <w:lang w:val="en-US" w:eastAsia="zh-CN"/>
        </w:rPr>
        <w:t>测量</w:t>
      </w:r>
    </w:p>
    <w:p w14:paraId="753ADF4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8.1.1施工控制</w:t>
      </w:r>
      <w:r>
        <w:rPr>
          <w:rFonts w:hint="eastAsia" w:ascii="仿宋" w:hAnsi="仿宋" w:eastAsia="仿宋" w:cs="仿宋"/>
          <w:color w:val="auto"/>
          <w:sz w:val="24"/>
          <w:szCs w:val="24"/>
          <w:highlight w:val="none"/>
          <w:lang w:val="en-US" w:eastAsia="zh-CN"/>
        </w:rPr>
        <w:t>测量</w:t>
      </w:r>
      <w:r>
        <w:rPr>
          <w:rFonts w:hint="eastAsia" w:ascii="仿宋" w:hAnsi="仿宋" w:eastAsia="仿宋" w:cs="仿宋"/>
          <w:color w:val="auto"/>
          <w:sz w:val="24"/>
          <w:szCs w:val="24"/>
          <w:highlight w:val="none"/>
        </w:rPr>
        <w:t>的约定：</w:t>
      </w:r>
      <w:r>
        <w:rPr>
          <w:rFonts w:hint="eastAsia" w:ascii="仿宋_GB2312" w:eastAsia="仿宋_GB2312"/>
          <w:color w:val="auto"/>
          <w:sz w:val="24"/>
          <w:szCs w:val="24"/>
          <w:highlight w:val="none"/>
          <w:u w:val="single"/>
        </w:rPr>
        <w:t>由</w:t>
      </w:r>
      <w:r>
        <w:rPr>
          <w:rFonts w:hint="eastAsia" w:ascii="仿宋_GB2312" w:eastAsia="仿宋_GB2312"/>
          <w:color w:val="auto"/>
          <w:sz w:val="24"/>
          <w:szCs w:val="24"/>
          <w:highlight w:val="none"/>
          <w:u w:val="single"/>
          <w:lang w:val="en-US" w:eastAsia="zh-CN"/>
        </w:rPr>
        <w:t>设计方</w:t>
      </w:r>
      <w:r>
        <w:rPr>
          <w:rFonts w:hint="eastAsia" w:ascii="仿宋_GB2312" w:eastAsia="仿宋_GB2312"/>
          <w:color w:val="auto"/>
          <w:sz w:val="24"/>
          <w:szCs w:val="24"/>
          <w:highlight w:val="none"/>
          <w:u w:val="single"/>
        </w:rPr>
        <w:t>负责交桩，</w:t>
      </w:r>
      <w:r>
        <w:rPr>
          <w:rFonts w:hint="eastAsia" w:ascii="仿宋_GB2312" w:eastAsia="仿宋_GB2312"/>
          <w:color w:val="auto"/>
          <w:sz w:val="24"/>
          <w:szCs w:val="24"/>
          <w:highlight w:val="none"/>
          <w:u w:val="single"/>
          <w:lang w:val="en-US" w:eastAsia="zh-CN"/>
        </w:rPr>
        <w:t>承包方负责放线、放桩、校准，监理方负责复核，设计方对提供的测量桩点控制准确性负责</w:t>
      </w:r>
      <w:r>
        <w:rPr>
          <w:rFonts w:hint="eastAsia" w:ascii="仿宋" w:hAnsi="仿宋" w:eastAsia="仿宋" w:cs="仿宋"/>
          <w:color w:val="auto"/>
          <w:sz w:val="24"/>
          <w:szCs w:val="24"/>
          <w:highlight w:val="none"/>
        </w:rPr>
        <w:t>。</w:t>
      </w:r>
    </w:p>
    <w:p w14:paraId="110231F5">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施工安全、治安保卫和环境保护</w:t>
      </w:r>
    </w:p>
    <w:p w14:paraId="4BC76E10">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承包人的施工安全责任</w:t>
      </w:r>
    </w:p>
    <w:p w14:paraId="44CCE298">
      <w:pPr>
        <w:spacing w:line="400" w:lineRule="exact"/>
        <w:ind w:right="24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9.2.12下列工程应编制专项施工方案：</w:t>
      </w:r>
      <w:r>
        <w:rPr>
          <w:rFonts w:hint="eastAsia" w:ascii="仿宋_GB2312" w:eastAsia="仿宋_GB2312"/>
          <w:color w:val="auto"/>
          <w:sz w:val="24"/>
          <w:szCs w:val="24"/>
          <w:highlight w:val="none"/>
          <w:u w:val="single"/>
        </w:rPr>
        <w:t>制定施工安全措施、度汛应急预案等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。其中应组织专家论证和审查的专项施工方案：</w:t>
      </w:r>
      <w:r>
        <w:rPr>
          <w:rFonts w:hint="eastAsia" w:ascii="仿宋" w:hAnsi="仿宋" w:eastAsia="仿宋" w:cs="仿宋"/>
          <w:color w:val="auto"/>
          <w:sz w:val="24"/>
          <w:szCs w:val="24"/>
          <w:highlight w:val="none"/>
          <w:u w:val="single"/>
        </w:rPr>
        <w:t>无</w:t>
      </w:r>
      <w:r>
        <w:rPr>
          <w:rFonts w:hint="eastAsia" w:ascii="仿宋" w:hAnsi="仿宋" w:eastAsia="仿宋" w:cs="仿宋"/>
          <w:color w:val="auto"/>
          <w:sz w:val="24"/>
          <w:szCs w:val="24"/>
          <w:highlight w:val="none"/>
        </w:rPr>
        <w:t>。</w:t>
      </w:r>
    </w:p>
    <w:p w14:paraId="7F0212B9">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 文明工地</w:t>
      </w:r>
    </w:p>
    <w:p w14:paraId="27CEEF8D">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9.7.1 本合同文明工地的约定：</w:t>
      </w:r>
      <w:r>
        <w:rPr>
          <w:rFonts w:hint="eastAsia" w:ascii="仿宋" w:hAnsi="仿宋" w:eastAsia="仿宋" w:cs="仿宋"/>
          <w:bCs/>
          <w:color w:val="auto"/>
          <w:sz w:val="24"/>
          <w:szCs w:val="24"/>
          <w:highlight w:val="none"/>
          <w:u w:val="single"/>
        </w:rPr>
        <w:t>按水利部《水利系统文明建设工地评审管理办法》创建文明建设工地</w:t>
      </w:r>
      <w:r>
        <w:rPr>
          <w:rFonts w:hint="eastAsia" w:ascii="仿宋" w:hAnsi="仿宋" w:eastAsia="仿宋" w:cs="仿宋"/>
          <w:color w:val="auto"/>
          <w:sz w:val="24"/>
          <w:szCs w:val="24"/>
          <w:highlight w:val="none"/>
        </w:rPr>
        <w:t>。</w:t>
      </w:r>
    </w:p>
    <w:p w14:paraId="0B4469E8">
      <w:pPr>
        <w:pStyle w:val="5"/>
        <w:keepNext w:val="0"/>
        <w:keepLines w:val="0"/>
        <w:spacing w:before="0" w:after="0" w:line="400" w:lineRule="exact"/>
        <w:rPr>
          <w:rFonts w:hint="eastAsia" w:ascii="仿宋" w:hAnsi="仿宋" w:eastAsia="仿宋" w:cs="仿宋"/>
          <w:color w:val="auto"/>
          <w:sz w:val="24"/>
          <w:szCs w:val="24"/>
          <w:highlight w:val="none"/>
        </w:rPr>
      </w:pPr>
      <w:bookmarkStart w:id="94" w:name="_Toc221951188"/>
      <w:bookmarkStart w:id="95" w:name="_Toc229305394"/>
      <w:bookmarkStart w:id="96" w:name="_Toc222029536"/>
      <w:bookmarkStart w:id="97" w:name="_Toc222033887"/>
      <w:bookmarkStart w:id="98" w:name="_Toc222032705"/>
      <w:bookmarkStart w:id="99" w:name="_Toc222031038"/>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开工和竣工</w:t>
      </w:r>
      <w:bookmarkEnd w:id="94"/>
      <w:bookmarkEnd w:id="95"/>
      <w:bookmarkEnd w:id="96"/>
      <w:bookmarkEnd w:id="97"/>
      <w:bookmarkEnd w:id="98"/>
      <w:bookmarkEnd w:id="99"/>
      <w:r>
        <w:rPr>
          <w:rFonts w:hint="eastAsia" w:ascii="仿宋" w:hAnsi="仿宋" w:eastAsia="仿宋" w:cs="仿宋"/>
          <w:color w:val="auto"/>
          <w:sz w:val="24"/>
          <w:szCs w:val="24"/>
          <w:highlight w:val="none"/>
        </w:rPr>
        <w:t>（完工）</w:t>
      </w:r>
    </w:p>
    <w:p w14:paraId="7FAD8787">
      <w:pPr>
        <w:spacing w:line="40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11.2  本工程主体工程完工时间为：</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rPr>
        <w:t>。</w:t>
      </w:r>
    </w:p>
    <w:p w14:paraId="7A23C912">
      <w:pPr>
        <w:spacing w:line="400" w:lineRule="exact"/>
        <w:ind w:right="248"/>
        <w:rPr>
          <w:rFonts w:hint="eastAsia" w:ascii="仿宋" w:hAnsi="仿宋" w:eastAsia="仿宋" w:cs="仿宋"/>
          <w:color w:val="auto"/>
          <w:sz w:val="24"/>
          <w:szCs w:val="24"/>
          <w:highlight w:val="none"/>
        </w:rPr>
      </w:pPr>
      <w:bookmarkStart w:id="100" w:name="_Toc398374516"/>
      <w:r>
        <w:rPr>
          <w:rFonts w:hint="eastAsia" w:ascii="仿宋" w:hAnsi="仿宋" w:eastAsia="仿宋" w:cs="仿宋"/>
          <w:b/>
          <w:color w:val="auto"/>
          <w:sz w:val="24"/>
          <w:szCs w:val="24"/>
          <w:highlight w:val="none"/>
        </w:rPr>
        <w:t>11.3 发包人的工期延误</w:t>
      </w:r>
      <w:bookmarkEnd w:id="100"/>
      <w:r>
        <w:rPr>
          <w:rFonts w:hint="eastAsia" w:ascii="仿宋" w:hAnsi="仿宋" w:eastAsia="仿宋" w:cs="仿宋"/>
          <w:color w:val="auto"/>
          <w:sz w:val="24"/>
          <w:szCs w:val="24"/>
          <w:highlight w:val="none"/>
        </w:rPr>
        <w:t xml:space="preserve">  </w:t>
      </w:r>
    </w:p>
    <w:p w14:paraId="5DE3C289">
      <w:pPr>
        <w:spacing w:line="400" w:lineRule="exact"/>
        <w:ind w:right="248"/>
        <w:rPr>
          <w:rFonts w:hint="eastAsia" w:ascii="仿宋" w:hAnsi="仿宋" w:eastAsia="仿宋" w:cs="仿宋"/>
          <w:color w:val="auto"/>
          <w:sz w:val="24"/>
          <w:szCs w:val="24"/>
          <w:highlight w:val="none"/>
        </w:rPr>
      </w:pPr>
      <w:r>
        <w:rPr>
          <w:rFonts w:hint="eastAsia" w:ascii="仿宋_GB2312" w:eastAsia="仿宋_GB2312"/>
          <w:color w:val="auto"/>
          <w:sz w:val="24"/>
          <w:szCs w:val="24"/>
          <w:highlight w:val="none"/>
          <w:u w:val="single"/>
        </w:rPr>
        <w:t>（7）若因施工征地原因造成工期延误，发包人仅给与承包人顺延工期（不补费用）。</w:t>
      </w:r>
      <w:r>
        <w:rPr>
          <w:rFonts w:hint="eastAsia" w:ascii="仿宋" w:hAnsi="仿宋" w:eastAsia="仿宋" w:cs="仿宋"/>
          <w:color w:val="auto"/>
          <w:sz w:val="24"/>
          <w:szCs w:val="24"/>
          <w:highlight w:val="none"/>
        </w:rPr>
        <w:t xml:space="preserve">     </w:t>
      </w:r>
    </w:p>
    <w:p w14:paraId="1D03B34A">
      <w:pPr>
        <w:pStyle w:val="5"/>
        <w:keepNext w:val="0"/>
        <w:keepLines w:val="0"/>
        <w:spacing w:before="0" w:after="0" w:line="400" w:lineRule="exact"/>
        <w:rPr>
          <w:rFonts w:hint="eastAsia" w:ascii="仿宋" w:hAnsi="仿宋" w:eastAsia="仿宋" w:cs="仿宋"/>
          <w:color w:val="auto"/>
          <w:sz w:val="24"/>
          <w:szCs w:val="24"/>
          <w:highlight w:val="none"/>
        </w:rPr>
      </w:pPr>
      <w:bookmarkStart w:id="101" w:name="_Toc221951189"/>
      <w:r>
        <w:rPr>
          <w:rFonts w:hint="eastAsia" w:ascii="仿宋" w:hAnsi="仿宋" w:eastAsia="仿宋" w:cs="仿宋"/>
          <w:color w:val="auto"/>
          <w:sz w:val="24"/>
          <w:szCs w:val="24"/>
          <w:highlight w:val="none"/>
        </w:rPr>
        <w:t>11.4 异常恶劣的气候条件</w:t>
      </w:r>
      <w:bookmarkEnd w:id="101"/>
      <w:r>
        <w:rPr>
          <w:rFonts w:hint="eastAsia" w:ascii="仿宋" w:hAnsi="仿宋" w:eastAsia="仿宋" w:cs="仿宋"/>
          <w:color w:val="auto"/>
          <w:sz w:val="24"/>
          <w:szCs w:val="24"/>
          <w:highlight w:val="none"/>
        </w:rPr>
        <w:t xml:space="preserve"> </w:t>
      </w:r>
    </w:p>
    <w:p w14:paraId="190173A7">
      <w:pPr>
        <w:spacing w:line="400" w:lineRule="exact"/>
        <w:ind w:right="248" w:firstLine="480"/>
        <w:rPr>
          <w:rFonts w:hint="eastAsia" w:ascii="仿宋" w:hAnsi="仿宋" w:eastAsia="仿宋" w:cs="仿宋"/>
          <w:color w:val="auto"/>
          <w:sz w:val="24"/>
          <w:szCs w:val="24"/>
          <w:highlight w:val="none"/>
          <w:u w:val="single"/>
        </w:rPr>
      </w:pPr>
      <w:bookmarkStart w:id="102" w:name="_Toc221951191"/>
      <w:r>
        <w:rPr>
          <w:rFonts w:hint="eastAsia" w:ascii="仿宋" w:hAnsi="仿宋" w:eastAsia="仿宋" w:cs="仿宋"/>
          <w:color w:val="auto"/>
          <w:sz w:val="24"/>
          <w:szCs w:val="24"/>
          <w:highlight w:val="none"/>
        </w:rPr>
        <w:t>11.4.3 本合同工程界定异常恶劣气候条件的范围为：</w:t>
      </w:r>
      <w:bookmarkEnd w:id="102"/>
    </w:p>
    <w:p w14:paraId="5478EAD5">
      <w:pPr>
        <w:spacing w:line="300" w:lineRule="exact"/>
        <w:ind w:right="248" w:firstLine="480"/>
        <w:rPr>
          <w:rFonts w:hint="eastAsia" w:ascii="仿宋" w:hAnsi="仿宋" w:eastAsia="仿宋" w:cs="仿宋"/>
          <w:color w:val="auto"/>
          <w:sz w:val="24"/>
          <w:szCs w:val="24"/>
          <w:highlight w:val="none"/>
        </w:rPr>
      </w:pPr>
      <w:bookmarkStart w:id="103" w:name="_Toc221951192"/>
      <w:r>
        <w:rPr>
          <w:rFonts w:hint="eastAsia" w:ascii="仿宋" w:hAnsi="仿宋" w:eastAsia="仿宋" w:cs="仿宋"/>
          <w:color w:val="auto"/>
          <w:sz w:val="24"/>
          <w:szCs w:val="24"/>
          <w:highlight w:val="none"/>
        </w:rPr>
        <w:t>（1）日降雨量大于</w:t>
      </w:r>
      <w:r>
        <w:rPr>
          <w:rFonts w:hint="eastAsia" w:ascii="仿宋" w:hAnsi="仿宋" w:eastAsia="仿宋" w:cs="仿宋"/>
          <w:color w:val="auto"/>
          <w:sz w:val="24"/>
          <w:szCs w:val="24"/>
          <w:highlight w:val="none"/>
          <w:u w:val="single"/>
        </w:rPr>
        <w:t xml:space="preserve"> 80  </w:t>
      </w:r>
      <w:r>
        <w:rPr>
          <w:rFonts w:hint="eastAsia" w:ascii="仿宋" w:hAnsi="仿宋" w:eastAsia="仿宋" w:cs="仿宋"/>
          <w:color w:val="auto"/>
          <w:sz w:val="24"/>
          <w:szCs w:val="24"/>
          <w:highlight w:val="none"/>
        </w:rPr>
        <w:t>㎜的雨日超过</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天；</w:t>
      </w:r>
      <w:bookmarkEnd w:id="103"/>
    </w:p>
    <w:p w14:paraId="46B72EFA">
      <w:pPr>
        <w:spacing w:line="300" w:lineRule="exact"/>
        <w:ind w:right="248" w:firstLine="480"/>
        <w:rPr>
          <w:rFonts w:hint="eastAsia" w:ascii="仿宋" w:hAnsi="仿宋" w:eastAsia="仿宋" w:cs="仿宋"/>
          <w:color w:val="auto"/>
          <w:sz w:val="24"/>
          <w:szCs w:val="24"/>
          <w:highlight w:val="none"/>
        </w:rPr>
      </w:pPr>
      <w:bookmarkStart w:id="104" w:name="_Toc221951193"/>
      <w:r>
        <w:rPr>
          <w:rFonts w:hint="eastAsia" w:ascii="仿宋" w:hAnsi="仿宋" w:eastAsia="仿宋" w:cs="仿宋"/>
          <w:color w:val="auto"/>
          <w:sz w:val="24"/>
          <w:szCs w:val="24"/>
          <w:highlight w:val="none"/>
        </w:rPr>
        <w:t>（2）</w:t>
      </w:r>
      <w:bookmarkEnd w:id="104"/>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级以上的持续</w:t>
      </w:r>
      <w:r>
        <w:rPr>
          <w:rFonts w:hint="eastAsia" w:ascii="仿宋" w:hAnsi="仿宋" w:eastAsia="仿宋" w:cs="仿宋"/>
          <w:color w:val="auto"/>
          <w:sz w:val="24"/>
          <w:szCs w:val="24"/>
          <w:highlight w:val="none"/>
          <w:u w:val="single"/>
        </w:rPr>
        <w:t xml:space="preserve"> 1  </w:t>
      </w:r>
      <w:r>
        <w:rPr>
          <w:rFonts w:hint="eastAsia" w:ascii="仿宋" w:hAnsi="仿宋" w:eastAsia="仿宋" w:cs="仿宋"/>
          <w:color w:val="auto"/>
          <w:sz w:val="24"/>
          <w:szCs w:val="24"/>
          <w:highlight w:val="none"/>
        </w:rPr>
        <w:t>日的大风（以气象部门鉴定为准））</w:t>
      </w:r>
    </w:p>
    <w:p w14:paraId="6817D600">
      <w:pPr>
        <w:spacing w:line="300" w:lineRule="exact"/>
        <w:ind w:right="248" w:firstLine="480"/>
        <w:rPr>
          <w:rFonts w:hint="eastAsia" w:ascii="仿宋" w:hAnsi="仿宋" w:eastAsia="仿宋" w:cs="仿宋"/>
          <w:color w:val="auto"/>
          <w:sz w:val="24"/>
          <w:szCs w:val="24"/>
          <w:highlight w:val="none"/>
        </w:rPr>
      </w:pPr>
      <w:bookmarkStart w:id="105" w:name="_Toc221951194"/>
      <w:r>
        <w:rPr>
          <w:rFonts w:hint="eastAsia" w:ascii="仿宋" w:hAnsi="仿宋" w:eastAsia="仿宋" w:cs="仿宋"/>
          <w:color w:val="auto"/>
          <w:sz w:val="24"/>
          <w:szCs w:val="24"/>
          <w:highlight w:val="none"/>
        </w:rPr>
        <w:t>（3）</w:t>
      </w:r>
      <w:bookmarkEnd w:id="105"/>
      <w:r>
        <w:rPr>
          <w:rFonts w:hint="eastAsia" w:ascii="仿宋" w:hAnsi="仿宋" w:eastAsia="仿宋" w:cs="仿宋"/>
          <w:color w:val="auto"/>
          <w:sz w:val="24"/>
          <w:szCs w:val="24"/>
          <w:highlight w:val="none"/>
        </w:rPr>
        <w:t>日气温超过</w:t>
      </w:r>
      <w:r>
        <w:rPr>
          <w:rFonts w:hint="eastAsia" w:ascii="仿宋" w:hAnsi="仿宋" w:eastAsia="仿宋" w:cs="仿宋"/>
          <w:color w:val="auto"/>
          <w:sz w:val="24"/>
          <w:szCs w:val="24"/>
          <w:highlight w:val="none"/>
          <w:u w:val="single"/>
        </w:rPr>
        <w:t xml:space="preserve"> 40   </w:t>
      </w:r>
      <w:r>
        <w:rPr>
          <w:rFonts w:hint="eastAsia" w:ascii="仿宋" w:hAnsi="仿宋" w:eastAsia="仿宋" w:cs="仿宋"/>
          <w:color w:val="auto"/>
          <w:sz w:val="24"/>
          <w:szCs w:val="24"/>
          <w:highlight w:val="none"/>
        </w:rPr>
        <w:t>℃的高温大于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06" w:name="_Toc221951195"/>
    </w:p>
    <w:p w14:paraId="0CB6A063">
      <w:pPr>
        <w:spacing w:line="3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bookmarkEnd w:id="106"/>
      <w:r>
        <w:rPr>
          <w:rFonts w:hint="eastAsia" w:ascii="仿宋" w:hAnsi="仿宋" w:eastAsia="仿宋" w:cs="仿宋"/>
          <w:color w:val="auto"/>
          <w:sz w:val="24"/>
          <w:szCs w:val="24"/>
          <w:highlight w:val="none"/>
        </w:rPr>
        <w:t>日气温低于</w:t>
      </w:r>
      <w:r>
        <w:rPr>
          <w:rFonts w:hint="eastAsia" w:ascii="仿宋" w:hAnsi="仿宋" w:eastAsia="仿宋" w:cs="仿宋"/>
          <w:color w:val="auto"/>
          <w:sz w:val="24"/>
          <w:szCs w:val="24"/>
          <w:highlight w:val="none"/>
          <w:u w:val="single"/>
        </w:rPr>
        <w:t xml:space="preserve"> -10 </w:t>
      </w:r>
      <w:r>
        <w:rPr>
          <w:rFonts w:hint="eastAsia" w:ascii="仿宋" w:hAnsi="仿宋" w:eastAsia="仿宋" w:cs="仿宋"/>
          <w:color w:val="auto"/>
          <w:sz w:val="24"/>
          <w:szCs w:val="24"/>
          <w:highlight w:val="none"/>
        </w:rPr>
        <w:t>℃的严寒大于</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天。</w:t>
      </w:r>
      <w:bookmarkStart w:id="107" w:name="_Toc221951196"/>
    </w:p>
    <w:p w14:paraId="39812E71">
      <w:pPr>
        <w:spacing w:line="3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End w:id="107"/>
      <w:r>
        <w:rPr>
          <w:rFonts w:hint="eastAsia" w:ascii="仿宋" w:hAnsi="仿宋" w:eastAsia="仿宋" w:cs="仿宋"/>
          <w:color w:val="auto"/>
          <w:sz w:val="24"/>
          <w:szCs w:val="24"/>
          <w:highlight w:val="none"/>
        </w:rPr>
        <w:t>造成工程损坏的冰雹和大雪灾害；</w:t>
      </w:r>
    </w:p>
    <w:p w14:paraId="6711680E">
      <w:pPr>
        <w:spacing w:line="3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u w:val="single"/>
        </w:rPr>
        <w:t xml:space="preserve"> 6  </w:t>
      </w:r>
      <w:r>
        <w:rPr>
          <w:rFonts w:hint="eastAsia" w:ascii="仿宋" w:hAnsi="仿宋" w:eastAsia="仿宋" w:cs="仿宋"/>
          <w:color w:val="auto"/>
          <w:sz w:val="24"/>
          <w:szCs w:val="24"/>
          <w:highlight w:val="none"/>
        </w:rPr>
        <w:t>级以上的地震；</w:t>
      </w:r>
    </w:p>
    <w:p w14:paraId="2A1EF208">
      <w:pPr>
        <w:spacing w:line="300" w:lineRule="exact"/>
        <w:ind w:right="248"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u w:val="single"/>
        </w:rPr>
        <w:t xml:space="preserve"> 50  </w:t>
      </w:r>
      <w:r>
        <w:rPr>
          <w:rFonts w:hint="eastAsia" w:ascii="仿宋" w:hAnsi="仿宋" w:eastAsia="仿宋" w:cs="仿宋"/>
          <w:color w:val="auto"/>
          <w:sz w:val="24"/>
          <w:szCs w:val="24"/>
          <w:highlight w:val="none"/>
        </w:rPr>
        <w:t>年一遇及以上的洪水；</w:t>
      </w:r>
    </w:p>
    <w:p w14:paraId="150F388B">
      <w:pPr>
        <w:spacing w:line="300" w:lineRule="exact"/>
        <w:ind w:right="248" w:firstLine="480"/>
        <w:rPr>
          <w:rFonts w:hint="eastAsia" w:ascii="仿宋" w:hAnsi="仿宋" w:eastAsia="仿宋" w:cs="仿宋"/>
          <w:color w:val="auto"/>
          <w:sz w:val="24"/>
          <w:szCs w:val="24"/>
          <w:highlight w:val="none"/>
        </w:rPr>
      </w:pPr>
      <w:bookmarkStart w:id="108" w:name="_Toc221951197"/>
      <w:r>
        <w:rPr>
          <w:rFonts w:hint="eastAsia" w:ascii="仿宋" w:hAnsi="仿宋" w:eastAsia="仿宋" w:cs="仿宋"/>
          <w:color w:val="auto"/>
          <w:sz w:val="24"/>
          <w:szCs w:val="24"/>
          <w:highlight w:val="none"/>
        </w:rPr>
        <w:t>（8）其他异常恶劣气候灾害。</w:t>
      </w:r>
      <w:bookmarkEnd w:id="108"/>
    </w:p>
    <w:p w14:paraId="15412ED3">
      <w:pPr>
        <w:pStyle w:val="5"/>
        <w:keepNext w:val="0"/>
        <w:keepLines w:val="0"/>
        <w:spacing w:before="0" w:after="0" w:line="400" w:lineRule="exact"/>
        <w:rPr>
          <w:rFonts w:hint="eastAsia" w:ascii="仿宋" w:hAnsi="仿宋" w:eastAsia="仿宋" w:cs="仿宋"/>
          <w:color w:val="auto"/>
          <w:sz w:val="24"/>
          <w:szCs w:val="24"/>
          <w:highlight w:val="none"/>
        </w:rPr>
      </w:pPr>
      <w:bookmarkStart w:id="109" w:name="_Toc221951198"/>
      <w:r>
        <w:rPr>
          <w:rFonts w:hint="eastAsia" w:ascii="仿宋" w:hAnsi="仿宋" w:eastAsia="仿宋" w:cs="仿宋"/>
          <w:color w:val="auto"/>
          <w:sz w:val="24"/>
          <w:szCs w:val="24"/>
          <w:highlight w:val="none"/>
        </w:rPr>
        <w:t>11.5 承包人工期延误</w:t>
      </w:r>
      <w:bookmarkEnd w:id="109"/>
      <w:r>
        <w:rPr>
          <w:rFonts w:hint="eastAsia" w:ascii="仿宋" w:hAnsi="仿宋" w:eastAsia="仿宋" w:cs="仿宋"/>
          <w:color w:val="auto"/>
          <w:sz w:val="24"/>
          <w:szCs w:val="24"/>
          <w:highlight w:val="none"/>
        </w:rPr>
        <w:t xml:space="preserve"> </w:t>
      </w:r>
      <w:bookmarkStart w:id="110" w:name="_Toc221951200"/>
    </w:p>
    <w:p w14:paraId="407532A4">
      <w:pPr>
        <w:spacing w:line="400" w:lineRule="exact"/>
        <w:ind w:right="248" w:firstLine="480" w:firstLineChars="200"/>
        <w:rPr>
          <w:rFonts w:hint="eastAsia" w:ascii="仿宋" w:hAnsi="仿宋" w:eastAsia="仿宋" w:cs="仿宋"/>
          <w:color w:val="auto"/>
          <w:sz w:val="24"/>
          <w:szCs w:val="24"/>
          <w:highlight w:val="none"/>
        </w:rPr>
      </w:pPr>
      <w:bookmarkStart w:id="111" w:name="_Toc221951205"/>
      <w:r>
        <w:rPr>
          <w:rFonts w:hint="eastAsia" w:ascii="仿宋" w:hAnsi="仿宋" w:eastAsia="仿宋" w:cs="仿宋"/>
          <w:color w:val="auto"/>
          <w:sz w:val="24"/>
          <w:szCs w:val="24"/>
          <w:highlight w:val="none"/>
        </w:rPr>
        <w:t>本款补充如下内容：</w:t>
      </w:r>
    </w:p>
    <w:p w14:paraId="7CCB0051">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（1）由于承包人原因造成工期延误，承包人应向发包人支付逾期竣工违约金。逾期竣工违约金的计算方法为：工期延误天数×P1，其中P1：1000元。</w:t>
      </w:r>
    </w:p>
    <w:p w14:paraId="3C8CEE4A">
      <w:pPr>
        <w:spacing w:line="400" w:lineRule="exact"/>
        <w:ind w:right="248"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（2）全部逾期完工违约金</w:t>
      </w:r>
      <w:r>
        <w:rPr>
          <w:rFonts w:hint="eastAsia" w:ascii="仿宋" w:hAnsi="仿宋" w:eastAsia="仿宋" w:cs="仿宋"/>
          <w:color w:val="auto"/>
          <w:sz w:val="24"/>
          <w:szCs w:val="24"/>
          <w:highlight w:val="none"/>
          <w:lang w:eastAsia="zh-CN"/>
        </w:rPr>
        <w:t>不限额度</w:t>
      </w:r>
      <w:r>
        <w:rPr>
          <w:rFonts w:hint="eastAsia" w:ascii="仿宋" w:hAnsi="仿宋" w:eastAsia="仿宋" w:cs="仿宋"/>
          <w:color w:val="auto"/>
          <w:sz w:val="24"/>
          <w:szCs w:val="24"/>
          <w:highlight w:val="none"/>
        </w:rPr>
        <w:t>，发包人可从应向承包人支付的任何金额中扣除此项违约金或以其他方式收回此款，此违约金的支付并不能解除承包人应完成工程的责任或合同规定的其他责任 。</w:t>
      </w:r>
      <w:bookmarkEnd w:id="111"/>
    </w:p>
    <w:bookmarkEnd w:id="110"/>
    <w:p w14:paraId="40A4FB32">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 工期提前</w:t>
      </w:r>
    </w:p>
    <w:p w14:paraId="632DDE58">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工期提前的资金约定：</w:t>
      </w:r>
      <w:r>
        <w:rPr>
          <w:rFonts w:hint="eastAsia" w:ascii="仿宋" w:hAnsi="仿宋" w:eastAsia="仿宋" w:cs="仿宋"/>
          <w:bCs/>
          <w:color w:val="auto"/>
          <w:sz w:val="24"/>
          <w:szCs w:val="24"/>
          <w:highlight w:val="none"/>
          <w:u w:val="single"/>
        </w:rPr>
        <w:t>在保证工程质量的前提下，发包人鼓励承包人提前完工，但本合同工程无提前工期奖金</w:t>
      </w:r>
      <w:r>
        <w:rPr>
          <w:rFonts w:hint="eastAsia" w:ascii="仿宋" w:hAnsi="仿宋" w:eastAsia="仿宋" w:cs="仿宋"/>
          <w:color w:val="auto"/>
          <w:sz w:val="24"/>
          <w:szCs w:val="24"/>
          <w:highlight w:val="none"/>
        </w:rPr>
        <w:t>。</w:t>
      </w:r>
    </w:p>
    <w:p w14:paraId="05BF7C74">
      <w:pPr>
        <w:pStyle w:val="5"/>
        <w:keepNext w:val="0"/>
        <w:keepLines w:val="0"/>
        <w:spacing w:before="0" w:after="0" w:line="377" w:lineRule="auto"/>
        <w:rPr>
          <w:rFonts w:hint="eastAsia" w:ascii="仿宋" w:hAnsi="仿宋" w:eastAsia="仿宋" w:cs="仿宋"/>
          <w:color w:val="auto"/>
          <w:sz w:val="24"/>
          <w:szCs w:val="24"/>
          <w:highlight w:val="none"/>
        </w:rPr>
      </w:pPr>
      <w:bookmarkStart w:id="112" w:name="_Toc222029537"/>
      <w:bookmarkStart w:id="113" w:name="_Toc221951206"/>
      <w:bookmarkStart w:id="114" w:name="_Toc222033888"/>
      <w:bookmarkStart w:id="115" w:name="_Toc222031039"/>
      <w:bookmarkStart w:id="116" w:name="_Toc229305395"/>
      <w:bookmarkStart w:id="117" w:name="_Toc222032706"/>
      <w:r>
        <w:rPr>
          <w:rFonts w:hint="eastAsia" w:ascii="仿宋" w:hAnsi="仿宋" w:eastAsia="仿宋" w:cs="仿宋"/>
          <w:color w:val="auto"/>
          <w:sz w:val="24"/>
          <w:szCs w:val="24"/>
          <w:highlight w:val="none"/>
        </w:rPr>
        <w:t>12. 暂停施工</w:t>
      </w:r>
      <w:bookmarkEnd w:id="112"/>
      <w:bookmarkEnd w:id="113"/>
      <w:bookmarkEnd w:id="114"/>
      <w:bookmarkEnd w:id="115"/>
      <w:bookmarkEnd w:id="116"/>
      <w:bookmarkEnd w:id="117"/>
    </w:p>
    <w:p w14:paraId="64CABDEC">
      <w:pPr>
        <w:pStyle w:val="5"/>
        <w:keepNext w:val="0"/>
        <w:keepLines w:val="0"/>
        <w:spacing w:before="0" w:after="0" w:line="377" w:lineRule="auto"/>
        <w:rPr>
          <w:rFonts w:hint="eastAsia" w:ascii="仿宋" w:hAnsi="仿宋" w:eastAsia="仿宋" w:cs="仿宋"/>
          <w:color w:val="auto"/>
          <w:sz w:val="24"/>
          <w:szCs w:val="24"/>
          <w:highlight w:val="none"/>
        </w:rPr>
      </w:pPr>
      <w:bookmarkStart w:id="118" w:name="_Toc221951207"/>
      <w:r>
        <w:rPr>
          <w:rFonts w:hint="eastAsia" w:ascii="仿宋" w:hAnsi="仿宋" w:eastAsia="仿宋" w:cs="仿宋"/>
          <w:color w:val="auto"/>
          <w:sz w:val="24"/>
          <w:szCs w:val="24"/>
          <w:highlight w:val="none"/>
        </w:rPr>
        <w:t>12.1 承包人暂停施工的责任</w:t>
      </w:r>
      <w:bookmarkEnd w:id="118"/>
    </w:p>
    <w:p w14:paraId="5C0DC5B7">
      <w:pPr>
        <w:spacing w:line="400" w:lineRule="exact"/>
        <w:ind w:right="248" w:firstLine="480"/>
        <w:rPr>
          <w:rFonts w:hint="eastAsia" w:ascii="仿宋" w:hAnsi="仿宋" w:eastAsia="仿宋" w:cs="仿宋"/>
          <w:color w:val="auto"/>
          <w:sz w:val="24"/>
          <w:szCs w:val="24"/>
          <w:highlight w:val="none"/>
        </w:rPr>
      </w:pPr>
      <w:bookmarkStart w:id="119" w:name="_Toc221951209"/>
      <w:r>
        <w:rPr>
          <w:rFonts w:hint="eastAsia" w:ascii="仿宋" w:hAnsi="仿宋" w:eastAsia="仿宋" w:cs="仿宋"/>
          <w:color w:val="auto"/>
          <w:sz w:val="24"/>
          <w:szCs w:val="24"/>
          <w:highlight w:val="none"/>
        </w:rPr>
        <w:t xml:space="preserve"> (5) 承包人承担暂停施工责任的其它情形：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bookmarkEnd w:id="119"/>
    </w:p>
    <w:p w14:paraId="62BC8CEC">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发包人暂停施工的责任</w:t>
      </w:r>
    </w:p>
    <w:p w14:paraId="2B7F1FCB">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 发包人承担暂停施工责任的其它情形：</w:t>
      </w:r>
      <w:r>
        <w:rPr>
          <w:rFonts w:hint="eastAsia" w:ascii="仿宋" w:hAnsi="仿宋" w:eastAsia="仿宋" w:cs="仿宋"/>
          <w:color w:val="auto"/>
          <w:sz w:val="24"/>
          <w:szCs w:val="24"/>
          <w:highlight w:val="none"/>
          <w:u w:val="single"/>
        </w:rPr>
        <w:t>参照本合同通用条款执行</w:t>
      </w:r>
      <w:r>
        <w:rPr>
          <w:rFonts w:hint="eastAsia" w:ascii="仿宋" w:hAnsi="仿宋" w:eastAsia="仿宋" w:cs="仿宋"/>
          <w:color w:val="auto"/>
          <w:sz w:val="24"/>
          <w:szCs w:val="24"/>
          <w:highlight w:val="none"/>
        </w:rPr>
        <w:t>。</w:t>
      </w:r>
    </w:p>
    <w:p w14:paraId="129EDABA">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工程质量</w:t>
      </w:r>
    </w:p>
    <w:p w14:paraId="647F83B3">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 质量评定</w:t>
      </w:r>
    </w:p>
    <w:p w14:paraId="3BD6654B">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13.7.4重要隐蔽单元工程和关键部位单元工程质量评定的约定：</w:t>
      </w:r>
      <w:r>
        <w:rPr>
          <w:rFonts w:hint="eastAsia" w:ascii="仿宋" w:hAnsi="仿宋" w:eastAsia="仿宋" w:cs="仿宋"/>
          <w:color w:val="auto"/>
          <w:sz w:val="24"/>
          <w:szCs w:val="24"/>
          <w:highlight w:val="none"/>
          <w:u w:val="single"/>
          <w:lang w:val="en-US" w:eastAsia="zh-CN"/>
        </w:rPr>
        <w:t>达到合格标准</w:t>
      </w:r>
      <w:r>
        <w:rPr>
          <w:rFonts w:hint="eastAsia" w:ascii="仿宋" w:hAnsi="仿宋" w:eastAsia="仿宋" w:cs="仿宋"/>
          <w:color w:val="auto"/>
          <w:sz w:val="24"/>
          <w:szCs w:val="24"/>
          <w:highlight w:val="none"/>
        </w:rPr>
        <w:t>。</w:t>
      </w:r>
    </w:p>
    <w:p w14:paraId="3589A5B6">
      <w:pPr>
        <w:spacing w:line="460" w:lineRule="exact"/>
        <w:ind w:right="249"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13.7.7工程合格标准为</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u w:val="single"/>
        </w:rPr>
        <w:t xml:space="preserve">执行《水利水电建设工程验收规程》（SL223-2008）、《水利水电工程施工质量检验与评定规程》(SL176-2007)，施工质量达到合格等级 </w:t>
      </w:r>
      <w:r>
        <w:rPr>
          <w:rFonts w:hint="eastAsia" w:ascii="仿宋" w:hAnsi="仿宋" w:eastAsia="仿宋" w:cs="仿宋"/>
          <w:bCs/>
          <w:color w:val="auto"/>
          <w:sz w:val="24"/>
          <w:szCs w:val="24"/>
          <w:highlight w:val="none"/>
          <w:u w:val="single"/>
        </w:rPr>
        <w:t>；优良标准为:</w:t>
      </w:r>
      <w:r>
        <w:rPr>
          <w:rFonts w:hint="eastAsia" w:ascii="仿宋" w:hAnsi="仿宋" w:eastAsia="仿宋" w:cs="仿宋"/>
          <w:b/>
          <w:bCs/>
          <w:color w:val="auto"/>
          <w:sz w:val="24"/>
          <w:szCs w:val="24"/>
          <w:highlight w:val="none"/>
          <w:u w:val="single"/>
        </w:rPr>
        <w:t>执行《水利水电建设工程验收规程》（SL223-2008）、《水利水电工程施工质量检验与评定规程》（SL176-2007），施工质量达到优良等级</w:t>
      </w:r>
      <w:r>
        <w:rPr>
          <w:rFonts w:hint="eastAsia" w:ascii="仿宋" w:hAnsi="仿宋" w:eastAsia="仿宋" w:cs="仿宋"/>
          <w:bCs/>
          <w:color w:val="auto"/>
          <w:sz w:val="24"/>
          <w:szCs w:val="24"/>
          <w:highlight w:val="none"/>
          <w:u w:val="single"/>
        </w:rPr>
        <w:t xml:space="preserve"> 。达到优良的奖金为： </w:t>
      </w:r>
      <w:r>
        <w:rPr>
          <w:rFonts w:hint="eastAsia" w:ascii="仿宋" w:hAnsi="仿宋" w:eastAsia="仿宋" w:cs="仿宋"/>
          <w:b/>
          <w:bCs/>
          <w:color w:val="auto"/>
          <w:sz w:val="24"/>
          <w:szCs w:val="24"/>
          <w:highlight w:val="none"/>
          <w:u w:val="single"/>
        </w:rPr>
        <w:t>无</w:t>
      </w:r>
      <w:r>
        <w:rPr>
          <w:rFonts w:hint="eastAsia" w:ascii="仿宋" w:hAnsi="仿宋" w:eastAsia="仿宋" w:cs="仿宋"/>
          <w:bCs/>
          <w:color w:val="auto"/>
          <w:sz w:val="24"/>
          <w:szCs w:val="24"/>
          <w:highlight w:val="none"/>
          <w:u w:val="single"/>
        </w:rPr>
        <w:t xml:space="preserve">  。</w:t>
      </w:r>
    </w:p>
    <w:p w14:paraId="2761B016">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 质量事故处理</w:t>
      </w:r>
    </w:p>
    <w:p w14:paraId="559B9A75">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13.8.4</w:t>
      </w:r>
      <w:r>
        <w:rPr>
          <w:rFonts w:hint="eastAsia" w:ascii="仿宋" w:hAnsi="仿宋" w:eastAsia="仿宋" w:cs="仿宋"/>
          <w:b/>
          <w:bCs/>
          <w:color w:val="auto"/>
          <w:sz w:val="24"/>
          <w:szCs w:val="24"/>
          <w:highlight w:val="none"/>
        </w:rPr>
        <w:t>发生质量事故时，由质量事故的责任方承担造成的所有整改费用及检测费用，工程竣工验收时，承包人和监理单位分别向竣工验收委员会汇报并提交历次质量缺陷处理的备案资料。</w:t>
      </w:r>
    </w:p>
    <w:p w14:paraId="7C0CFA08">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试验和检验</w:t>
      </w:r>
    </w:p>
    <w:p w14:paraId="6001A2A3">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材料、工程设备和工程的试验和检验</w:t>
      </w:r>
    </w:p>
    <w:p w14:paraId="26FC1DF7">
      <w:pPr>
        <w:spacing w:line="400" w:lineRule="exact"/>
        <w:ind w:firstLine="480" w:firstLineChars="200"/>
        <w:outlineLvl w:val="0"/>
        <w:rPr>
          <w:rFonts w:hint="eastAsia" w:ascii="仿宋_GB2312" w:hAnsi="仿宋" w:eastAsia="仿宋_GB2312"/>
          <w:bCs/>
          <w:color w:val="auto"/>
          <w:sz w:val="24"/>
          <w:szCs w:val="24"/>
          <w:highlight w:val="none"/>
        </w:rPr>
      </w:pPr>
      <w:bookmarkStart w:id="120" w:name="_Toc222031041"/>
      <w:bookmarkStart w:id="121" w:name="_Toc222032708"/>
      <w:bookmarkStart w:id="122" w:name="_Toc221951213"/>
      <w:bookmarkStart w:id="123" w:name="_Toc222029539"/>
      <w:bookmarkStart w:id="124" w:name="_Toc229305396"/>
      <w:bookmarkStart w:id="125" w:name="_Toc222033890"/>
      <w:r>
        <w:rPr>
          <w:rFonts w:hint="eastAsia" w:ascii="仿宋_GB2312" w:eastAsia="仿宋_GB2312"/>
          <w:color w:val="auto"/>
          <w:sz w:val="24"/>
          <w:szCs w:val="24"/>
          <w:highlight w:val="none"/>
        </w:rPr>
        <w:t>14.1.5 水工金属结构、启闭机及机电产品进场后的交货检查和验收中，</w:t>
      </w:r>
      <w:r>
        <w:rPr>
          <w:rFonts w:hint="eastAsia" w:ascii="仿宋_GB2312" w:hAnsi="仿宋" w:eastAsia="仿宋_GB2312"/>
          <w:bCs/>
          <w:color w:val="auto"/>
          <w:sz w:val="24"/>
          <w:szCs w:val="24"/>
          <w:highlight w:val="none"/>
        </w:rPr>
        <w:t>如承包人负责安装，则</w:t>
      </w:r>
      <w:r>
        <w:rPr>
          <w:rFonts w:hint="eastAsia" w:ascii="仿宋_GB2312" w:hAnsi="仿宋" w:eastAsia="仿宋_GB2312"/>
          <w:bCs/>
          <w:color w:val="auto"/>
          <w:sz w:val="24"/>
          <w:szCs w:val="24"/>
          <w:highlight w:val="none"/>
          <w:u w:val="single"/>
        </w:rPr>
        <w:t>负责卸车及卸车后的验收、保管、转运、仓储管理</w:t>
      </w:r>
      <w:r>
        <w:rPr>
          <w:rFonts w:hint="eastAsia" w:ascii="仿宋_GB2312" w:hAnsi="仿宋" w:eastAsia="仿宋_GB2312"/>
          <w:bCs/>
          <w:color w:val="auto"/>
          <w:sz w:val="24"/>
          <w:szCs w:val="24"/>
          <w:highlight w:val="none"/>
        </w:rPr>
        <w:t>，发生的相关费用由承包人承担，发包人不另行支付该费用。</w:t>
      </w:r>
    </w:p>
    <w:p w14:paraId="79D7361F">
      <w:pPr>
        <w:spacing w:line="400" w:lineRule="exact"/>
        <w:ind w:firstLine="480" w:firstLineChars="200"/>
        <w:rPr>
          <w:rFonts w:hint="eastAsia" w:ascii="仿宋_GB2312" w:hAnsi="仿宋" w:eastAsia="仿宋_GB2312"/>
          <w:bCs/>
          <w:color w:val="auto"/>
          <w:sz w:val="24"/>
          <w:szCs w:val="24"/>
          <w:highlight w:val="none"/>
        </w:rPr>
      </w:pPr>
      <w:r>
        <w:rPr>
          <w:rFonts w:hint="eastAsia" w:ascii="仿宋_GB2312" w:hAnsi="仿宋" w:eastAsia="仿宋_GB2312"/>
          <w:bCs/>
          <w:color w:val="auto"/>
          <w:sz w:val="24"/>
          <w:szCs w:val="24"/>
          <w:highlight w:val="none"/>
        </w:rPr>
        <w:t>13.1.2 本工程实行见证取样的试块、试件及有关材料：</w:t>
      </w:r>
      <w:r>
        <w:rPr>
          <w:rFonts w:hint="eastAsia" w:ascii="仿宋_GB2312" w:hAnsi="仿宋" w:eastAsia="仿宋_GB2312"/>
          <w:bCs/>
          <w:color w:val="auto"/>
          <w:sz w:val="24"/>
          <w:szCs w:val="24"/>
          <w:highlight w:val="none"/>
          <w:u w:val="single"/>
        </w:rPr>
        <w:t>水泥、砂、碎（卵）石、土料压实、砼试件、钢筋、砂浆。</w:t>
      </w:r>
    </w:p>
    <w:p w14:paraId="0583CAE6">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变更</w:t>
      </w:r>
      <w:bookmarkEnd w:id="120"/>
      <w:bookmarkEnd w:id="121"/>
      <w:bookmarkEnd w:id="122"/>
      <w:bookmarkEnd w:id="123"/>
      <w:bookmarkEnd w:id="124"/>
      <w:bookmarkEnd w:id="125"/>
    </w:p>
    <w:p w14:paraId="67271748">
      <w:pPr>
        <w:pStyle w:val="5"/>
        <w:keepNext w:val="0"/>
        <w:keepLines w:val="0"/>
        <w:spacing w:before="0" w:after="0" w:line="377" w:lineRule="auto"/>
        <w:rPr>
          <w:rFonts w:hint="eastAsia" w:ascii="仿宋" w:hAnsi="仿宋" w:eastAsia="仿宋" w:cs="仿宋"/>
          <w:color w:val="auto"/>
          <w:sz w:val="24"/>
          <w:szCs w:val="24"/>
          <w:highlight w:val="none"/>
        </w:rPr>
      </w:pPr>
      <w:bookmarkStart w:id="126" w:name="_Toc221951214"/>
      <w:r>
        <w:rPr>
          <w:rFonts w:hint="eastAsia" w:ascii="仿宋" w:hAnsi="仿宋" w:eastAsia="仿宋" w:cs="仿宋"/>
          <w:color w:val="auto"/>
          <w:sz w:val="24"/>
          <w:szCs w:val="24"/>
          <w:highlight w:val="none"/>
        </w:rPr>
        <w:t>15.1 变更的范围和内容</w:t>
      </w:r>
      <w:bookmarkEnd w:id="126"/>
    </w:p>
    <w:p w14:paraId="185CD998">
      <w:pPr>
        <w:spacing w:line="400" w:lineRule="exact"/>
        <w:ind w:right="248" w:firstLine="480"/>
        <w:rPr>
          <w:rFonts w:hint="eastAsia" w:ascii="仿宋" w:hAnsi="仿宋" w:eastAsia="仿宋" w:cs="仿宋"/>
          <w:color w:val="auto"/>
          <w:sz w:val="24"/>
          <w:szCs w:val="24"/>
          <w:highlight w:val="none"/>
        </w:rPr>
      </w:pPr>
      <w:bookmarkStart w:id="127" w:name="_Toc221951216"/>
      <w:r>
        <w:rPr>
          <w:rFonts w:hint="eastAsia" w:ascii="仿宋" w:hAnsi="仿宋" w:eastAsia="仿宋" w:cs="仿宋"/>
          <w:color w:val="auto"/>
          <w:sz w:val="24"/>
          <w:szCs w:val="24"/>
          <w:highlight w:val="none"/>
        </w:rPr>
        <w:t>（6）增加或减少合同中关键项目的工程量超过其项目工程总量的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27"/>
      <w:r>
        <w:rPr>
          <w:rFonts w:hint="eastAsia" w:ascii="仿宋" w:hAnsi="仿宋" w:eastAsia="仿宋" w:cs="仿宋"/>
          <w:color w:val="auto"/>
          <w:sz w:val="24"/>
          <w:szCs w:val="24"/>
          <w:highlight w:val="none"/>
        </w:rPr>
        <w:t>，关键项目：</w:t>
      </w:r>
      <w:r>
        <w:rPr>
          <w:rFonts w:hint="eastAsia" w:ascii="仿宋" w:hAnsi="仿宋" w:eastAsia="仿宋" w:cs="仿宋"/>
          <w:color w:val="auto"/>
          <w:sz w:val="24"/>
          <w:szCs w:val="24"/>
          <w:highlight w:val="none"/>
          <w:u w:val="single"/>
          <w:lang w:val="en-US" w:eastAsia="zh-CN"/>
        </w:rPr>
        <w:t>无</w:t>
      </w:r>
      <w:r>
        <w:rPr>
          <w:rFonts w:hint="eastAsia" w:ascii="仿宋" w:hAnsi="仿宋" w:eastAsia="仿宋" w:cs="仿宋"/>
          <w:color w:val="auto"/>
          <w:sz w:val="24"/>
          <w:szCs w:val="24"/>
          <w:highlight w:val="none"/>
        </w:rPr>
        <w:t>，单价调整方式：</w:t>
      </w:r>
      <w:r>
        <w:rPr>
          <w:rFonts w:hint="eastAsia" w:ascii="仿宋_GB2312" w:eastAsia="仿宋_GB2312"/>
          <w:color w:val="auto"/>
          <w:sz w:val="24"/>
          <w:szCs w:val="24"/>
          <w:highlight w:val="none"/>
          <w:u w:val="single"/>
        </w:rPr>
        <w:t>在工程单价均不进行调整</w:t>
      </w:r>
      <w:r>
        <w:rPr>
          <w:rFonts w:hint="eastAsia" w:ascii="仿宋" w:hAnsi="仿宋" w:eastAsia="仿宋" w:cs="仿宋"/>
          <w:color w:val="auto"/>
          <w:sz w:val="24"/>
          <w:szCs w:val="24"/>
          <w:highlight w:val="none"/>
        </w:rPr>
        <w:t>。</w:t>
      </w:r>
    </w:p>
    <w:p w14:paraId="0CECA99F">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 变更的估价原则</w:t>
      </w:r>
    </w:p>
    <w:p w14:paraId="65C8AE52">
      <w:pPr>
        <w:adjustRightInd w:val="0"/>
        <w:snapToGrid w:val="0"/>
        <w:spacing w:line="460" w:lineRule="exact"/>
        <w:ind w:firstLine="600" w:firstLineChars="250"/>
        <w:rPr>
          <w:rFonts w:hint="eastAsia"/>
          <w:color w:val="auto"/>
          <w:sz w:val="24"/>
          <w:szCs w:val="24"/>
          <w:highlight w:val="none"/>
        </w:rPr>
      </w:pPr>
      <w:bookmarkStart w:id="128" w:name="_Toc221951218"/>
      <w:r>
        <w:rPr>
          <w:rFonts w:hint="eastAsia" w:ascii="仿宋_GB2312" w:hAnsi="仿宋" w:eastAsia="仿宋_GB2312"/>
          <w:bCs/>
          <w:color w:val="auto"/>
          <w:sz w:val="24"/>
          <w:szCs w:val="24"/>
          <w:highlight w:val="none"/>
        </w:rPr>
        <w:t>14.2.1在工程施工中，需增加工程内容而附后工程清单报价表没有的：（1）套用中标价工程量清单中适用或类似子目的单价；（2）中标价工程量清单中无适用或类似子目的单价，按照以下原则确定①有定额可套的，套用编制控制价所选定额“广西壮族自治区水利厅、区发改委、区财政厅以桂水基[2007]38号文联合发布的《广西水利水电工程设计概（预）算编制规定》、《广西水利水电工程概（预）算系列定额》”计算，并乘以中标价下浮系数（中标价下浮系数为中标价与控制价的比值），其中材料价格有信息的按当地同期信息价，无信息的由发包人、承包人、监理人市场询价确定。②无定额可套的，由发包方、承包人、监理人市场询价确定</w:t>
      </w:r>
      <w:r>
        <w:rPr>
          <w:rFonts w:hint="eastAsia"/>
          <w:color w:val="auto"/>
          <w:sz w:val="24"/>
          <w:szCs w:val="24"/>
          <w:highlight w:val="none"/>
        </w:rPr>
        <w:t>。</w:t>
      </w:r>
    </w:p>
    <w:p w14:paraId="38774D6D">
      <w:pPr>
        <w:adjustRightInd w:val="0"/>
        <w:snapToGrid w:val="0"/>
        <w:spacing w:line="460" w:lineRule="exact"/>
        <w:ind w:firstLine="480" w:firstLineChars="200"/>
        <w:rPr>
          <w:rFonts w:hint="default" w:ascii="仿宋_GB2312" w:hAnsi="仿宋" w:eastAsia="仿宋_GB2312"/>
          <w:bCs/>
          <w:color w:val="auto"/>
          <w:sz w:val="24"/>
          <w:szCs w:val="24"/>
          <w:highlight w:val="none"/>
          <w:lang w:val="en-US" w:eastAsia="zh-CN"/>
        </w:rPr>
      </w:pPr>
      <w:r>
        <w:rPr>
          <w:rFonts w:hint="eastAsia" w:ascii="仿宋_GB2312" w:hAnsi="仿宋" w:eastAsia="仿宋_GB2312"/>
          <w:bCs/>
          <w:color w:val="auto"/>
          <w:sz w:val="24"/>
          <w:szCs w:val="24"/>
          <w:highlight w:val="none"/>
        </w:rPr>
        <w:t>如发生超合同工程量的情况，须履行工程量签证手续，报业主审核后方可进行施工。如施工方擅自</w:t>
      </w:r>
      <w:r>
        <w:rPr>
          <w:rFonts w:hint="eastAsia" w:ascii="仿宋_GB2312" w:hAnsi="仿宋" w:eastAsia="仿宋_GB2312"/>
          <w:bCs/>
          <w:color w:val="auto"/>
          <w:sz w:val="24"/>
          <w:szCs w:val="24"/>
          <w:highlight w:val="none"/>
          <w:lang w:val="en-US" w:eastAsia="zh-CN"/>
        </w:rPr>
        <w:t>修改</w:t>
      </w:r>
      <w:r>
        <w:rPr>
          <w:rFonts w:hint="eastAsia" w:ascii="仿宋_GB2312" w:hAnsi="仿宋" w:eastAsia="仿宋_GB2312"/>
          <w:bCs/>
          <w:color w:val="auto"/>
          <w:sz w:val="24"/>
          <w:szCs w:val="24"/>
          <w:highlight w:val="none"/>
        </w:rPr>
        <w:t>施工</w:t>
      </w:r>
      <w:r>
        <w:rPr>
          <w:rFonts w:hint="eastAsia" w:ascii="仿宋_GB2312" w:hAnsi="仿宋" w:eastAsia="仿宋_GB2312"/>
          <w:bCs/>
          <w:color w:val="auto"/>
          <w:sz w:val="24"/>
          <w:szCs w:val="24"/>
          <w:highlight w:val="none"/>
          <w:lang w:val="en-US" w:eastAsia="zh-CN"/>
        </w:rPr>
        <w:t>方案</w:t>
      </w:r>
      <w:r>
        <w:rPr>
          <w:rFonts w:hint="eastAsia" w:ascii="仿宋_GB2312" w:hAnsi="仿宋" w:eastAsia="仿宋_GB2312"/>
          <w:bCs/>
          <w:color w:val="auto"/>
          <w:sz w:val="24"/>
          <w:szCs w:val="24"/>
          <w:highlight w:val="none"/>
        </w:rPr>
        <w:t>，虚增工程量，业主方不予以计量。若调增工程价款估算造价在5万元以上（含5万元）的，必须经业主、监理单位、现场签字确认。</w:t>
      </w:r>
      <w:r>
        <w:rPr>
          <w:rFonts w:hint="eastAsia" w:ascii="仿宋_GB2312" w:hAnsi="仿宋" w:eastAsia="仿宋_GB2312"/>
          <w:bCs/>
          <w:color w:val="auto"/>
          <w:sz w:val="24"/>
          <w:szCs w:val="24"/>
          <w:highlight w:val="none"/>
          <w:lang w:val="en-US" w:eastAsia="zh-CN"/>
        </w:rPr>
        <w:t>原则上不允许变更突破原造价，如发生超合同价情况，以合同总价为支付上限，超过部分不予支付。</w:t>
      </w:r>
    </w:p>
    <w:p w14:paraId="285DD319">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 承包人的合理化建议</w:t>
      </w:r>
    </w:p>
    <w:p w14:paraId="2B1FC69B">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15.5.2 </w:t>
      </w:r>
      <w:bookmarkEnd w:id="128"/>
      <w:bookmarkStart w:id="129" w:name="_Toc221951219"/>
      <w:r>
        <w:rPr>
          <w:rFonts w:hint="eastAsia" w:ascii="仿宋" w:hAnsi="仿宋" w:eastAsia="仿宋" w:cs="仿宋"/>
          <w:color w:val="auto"/>
          <w:sz w:val="24"/>
          <w:szCs w:val="24"/>
          <w:highlight w:val="none"/>
        </w:rPr>
        <w:t>承包人实现合理化建议的奖励金额为：</w:t>
      </w:r>
      <w:bookmarkEnd w:id="129"/>
      <w:bookmarkStart w:id="130" w:name="_Toc221951220"/>
      <w:r>
        <w:rPr>
          <w:rFonts w:hint="eastAsia" w:ascii="仿宋" w:hAnsi="仿宋" w:eastAsia="仿宋" w:cs="仿宋"/>
          <w:color w:val="auto"/>
          <w:sz w:val="24"/>
          <w:szCs w:val="24"/>
          <w:highlight w:val="none"/>
          <w:u w:val="single"/>
        </w:rPr>
        <w:t xml:space="preserve">在保证工程质量和进度的前提下，发包人鼓励承包人提出合法合理建议，但本合同工程不设实现合理化建议奖金 </w:t>
      </w:r>
      <w:r>
        <w:rPr>
          <w:rFonts w:hint="eastAsia" w:ascii="仿宋" w:hAnsi="仿宋" w:eastAsia="仿宋" w:cs="仿宋"/>
          <w:color w:val="auto"/>
          <w:sz w:val="24"/>
          <w:szCs w:val="24"/>
          <w:highlight w:val="none"/>
        </w:rPr>
        <w:t>。</w:t>
      </w:r>
      <w:bookmarkEnd w:id="130"/>
    </w:p>
    <w:p w14:paraId="30CF2A8A">
      <w:pPr>
        <w:pStyle w:val="5"/>
        <w:keepNext w:val="0"/>
        <w:keepLines w:val="0"/>
        <w:spacing w:before="0" w:after="0" w:line="377" w:lineRule="auto"/>
        <w:rPr>
          <w:rFonts w:hint="eastAsia" w:ascii="仿宋" w:hAnsi="仿宋" w:eastAsia="仿宋" w:cs="仿宋"/>
          <w:color w:val="auto"/>
          <w:sz w:val="24"/>
          <w:szCs w:val="24"/>
          <w:highlight w:val="none"/>
        </w:rPr>
      </w:pPr>
      <w:bookmarkStart w:id="131" w:name="_Toc229305397"/>
      <w:r>
        <w:rPr>
          <w:rFonts w:hint="eastAsia" w:ascii="仿宋" w:hAnsi="仿宋" w:eastAsia="仿宋" w:cs="仿宋"/>
          <w:color w:val="auto"/>
          <w:sz w:val="24"/>
          <w:szCs w:val="24"/>
          <w:highlight w:val="none"/>
        </w:rPr>
        <w:t>16 价格调整</w:t>
      </w:r>
      <w:bookmarkEnd w:id="131"/>
    </w:p>
    <w:p w14:paraId="2CD5AA26">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16.1 物价波动引起的价格调整  </w:t>
      </w:r>
    </w:p>
    <w:p w14:paraId="2343C9D5">
      <w:pPr>
        <w:spacing w:line="400" w:lineRule="exact"/>
        <w:ind w:right="248" w:firstLine="480" w:firstLineChars="200"/>
        <w:rPr>
          <w:rFonts w:hint="eastAsia" w:ascii="仿宋_GB2312" w:eastAsia="仿宋_GB2312"/>
          <w:color w:val="auto"/>
          <w:sz w:val="24"/>
          <w:szCs w:val="24"/>
          <w:highlight w:val="none"/>
        </w:rPr>
      </w:pPr>
      <w:bookmarkStart w:id="132" w:name="_Toc222033891"/>
      <w:bookmarkStart w:id="133" w:name="_Toc222029540"/>
      <w:bookmarkStart w:id="134" w:name="_Toc221951223"/>
      <w:bookmarkStart w:id="135" w:name="_Toc222032709"/>
      <w:bookmarkStart w:id="136" w:name="_Toc222031042"/>
      <w:bookmarkStart w:id="137" w:name="_Toc229305398"/>
      <w:r>
        <w:rPr>
          <w:rFonts w:hint="eastAsia" w:ascii="仿宋_GB2312" w:eastAsia="仿宋_GB2312"/>
          <w:color w:val="auto"/>
          <w:sz w:val="24"/>
          <w:szCs w:val="24"/>
          <w:highlight w:val="none"/>
        </w:rPr>
        <w:t>16.1.1工期内，本项目的材料价不因物价波动、施工工期延误等因素引起的材料价格波动而调差。</w:t>
      </w:r>
    </w:p>
    <w:p w14:paraId="3D072E15">
      <w:pPr>
        <w:spacing w:line="400" w:lineRule="exact"/>
        <w:ind w:right="248"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16.1.2工期内，人工费不得因价差政策等因素调差。</w:t>
      </w:r>
    </w:p>
    <w:p w14:paraId="067C7170">
      <w:pPr>
        <w:pStyle w:val="5"/>
        <w:keepNext w:val="0"/>
        <w:keepLines w:val="0"/>
        <w:numPr>
          <w:ilvl w:val="0"/>
          <w:numId w:val="14"/>
        </w:numPr>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计量与支付</w:t>
      </w:r>
      <w:bookmarkEnd w:id="132"/>
      <w:bookmarkEnd w:id="133"/>
      <w:bookmarkEnd w:id="134"/>
      <w:bookmarkEnd w:id="135"/>
      <w:bookmarkEnd w:id="136"/>
      <w:bookmarkEnd w:id="137"/>
    </w:p>
    <w:p w14:paraId="138C2943">
      <w:pPr>
        <w:spacing w:line="440" w:lineRule="exact"/>
        <w:ind w:right="248"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17.1.1预付款</w:t>
      </w:r>
    </w:p>
    <w:p w14:paraId="3116DD3A">
      <w:pPr>
        <w:spacing w:line="440" w:lineRule="exact"/>
        <w:ind w:right="-52" w:firstLine="480"/>
        <w:rPr>
          <w:rFonts w:hint="eastAsia" w:ascii="仿宋_GB2312" w:eastAsia="仿宋_GB2312"/>
          <w:color w:val="auto"/>
          <w:sz w:val="24"/>
          <w:szCs w:val="24"/>
          <w:highlight w:val="none"/>
          <w:lang w:eastAsia="zh-CN"/>
        </w:rPr>
      </w:pPr>
      <w:bookmarkStart w:id="138" w:name="_Toc221951228"/>
      <w:r>
        <w:rPr>
          <w:rFonts w:hint="eastAsia" w:ascii="仿宋_GB2312" w:eastAsia="仿宋_GB2312"/>
          <w:color w:val="auto"/>
          <w:sz w:val="24"/>
          <w:szCs w:val="24"/>
          <w:highlight w:val="none"/>
        </w:rPr>
        <w:t>（1）预付款的总金额为</w:t>
      </w:r>
      <w:r>
        <w:rPr>
          <w:rFonts w:hint="eastAsia" w:ascii="仿宋_GB2312" w:eastAsia="仿宋_GB2312"/>
          <w:color w:val="auto"/>
          <w:sz w:val="24"/>
          <w:szCs w:val="24"/>
          <w:highlight w:val="none"/>
          <w:lang w:val="en-US" w:eastAsia="zh-CN"/>
        </w:rPr>
        <w:t>不超过</w:t>
      </w:r>
      <w:r>
        <w:rPr>
          <w:rFonts w:hint="eastAsia" w:ascii="仿宋_GB2312" w:eastAsia="仿宋_GB2312"/>
          <w:color w:val="auto"/>
          <w:sz w:val="24"/>
          <w:szCs w:val="24"/>
          <w:highlight w:val="none"/>
        </w:rPr>
        <w:t>签约合同价的</w:t>
      </w:r>
      <w:r>
        <w:rPr>
          <w:rFonts w:hint="eastAsia" w:ascii="仿宋_GB2312" w:eastAsia="仿宋_GB2312"/>
          <w:color w:val="auto"/>
          <w:sz w:val="24"/>
          <w:szCs w:val="24"/>
          <w:highlight w:val="none"/>
          <w:u w:val="single"/>
          <w:lang w:val="en-US" w:eastAsia="zh-CN"/>
        </w:rPr>
        <w:t>30</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val="en-US" w:eastAsia="zh-CN"/>
        </w:rPr>
        <w:t>一次性</w:t>
      </w:r>
      <w:r>
        <w:rPr>
          <w:rFonts w:hint="eastAsia" w:ascii="仿宋_GB2312" w:eastAsia="仿宋_GB2312"/>
          <w:color w:val="auto"/>
          <w:sz w:val="24"/>
          <w:szCs w:val="24"/>
          <w:highlight w:val="none"/>
        </w:rPr>
        <w:t>支付给承包人。</w:t>
      </w:r>
      <w:bookmarkEnd w:id="138"/>
    </w:p>
    <w:p w14:paraId="2F43C4F3">
      <w:pPr>
        <w:spacing w:line="440" w:lineRule="exact"/>
        <w:ind w:right="248" w:firstLine="480"/>
        <w:rPr>
          <w:rFonts w:ascii="仿宋_GB2312" w:eastAsia="仿宋_GB2312"/>
          <w:color w:val="auto"/>
          <w:sz w:val="24"/>
          <w:szCs w:val="24"/>
          <w:highlight w:val="none"/>
        </w:rPr>
      </w:pPr>
      <w:bookmarkStart w:id="139" w:name="_Toc221951229"/>
      <w:r>
        <w:rPr>
          <w:rFonts w:hint="eastAsia" w:ascii="仿宋_GB2312" w:eastAsia="仿宋_GB2312"/>
          <w:color w:val="auto"/>
          <w:sz w:val="24"/>
          <w:szCs w:val="24"/>
          <w:highlight w:val="none"/>
        </w:rPr>
        <w:t>预付款的支付额度和付款时间为：</w:t>
      </w:r>
      <w:bookmarkEnd w:id="139"/>
    </w:p>
    <w:p w14:paraId="11CC069A">
      <w:pPr>
        <w:spacing w:line="440" w:lineRule="exact"/>
        <w:ind w:right="248" w:firstLine="480"/>
        <w:rPr>
          <w:rFonts w:ascii="仿宋_GB2312" w:eastAsia="仿宋_GB2312"/>
          <w:color w:val="auto"/>
          <w:sz w:val="24"/>
          <w:szCs w:val="24"/>
          <w:highlight w:val="none"/>
        </w:rPr>
      </w:pPr>
      <w:bookmarkStart w:id="140" w:name="_Toc221951230"/>
      <w:r>
        <w:rPr>
          <w:rFonts w:hint="eastAsia" w:ascii="仿宋_GB2312" w:eastAsia="仿宋_GB2312"/>
          <w:color w:val="auto"/>
          <w:sz w:val="24"/>
          <w:szCs w:val="24"/>
          <w:highlight w:val="none"/>
        </w:rPr>
        <w:t>付款时间应在合同协议书签订后，</w:t>
      </w:r>
      <w:r>
        <w:rPr>
          <w:rFonts w:hint="eastAsia" w:ascii="仿宋_GB2312" w:eastAsia="仿宋_GB2312"/>
          <w:color w:val="auto"/>
          <w:sz w:val="24"/>
          <w:szCs w:val="24"/>
          <w:highlight w:val="none"/>
          <w:lang w:eastAsia="zh-CN"/>
        </w:rPr>
        <w:t>且承包方的机械、施工人员进场后，</w:t>
      </w:r>
      <w:r>
        <w:rPr>
          <w:rFonts w:hint="eastAsia" w:ascii="仿宋_GB2312" w:eastAsia="仿宋_GB2312"/>
          <w:color w:val="auto"/>
          <w:sz w:val="24"/>
          <w:szCs w:val="24"/>
          <w:highlight w:val="none"/>
        </w:rPr>
        <w:t>由承包人向发包人提交了发包人认可的工程预付款担保，并经监理人出具付款证书报送发包人批准后14天内予以支付。</w:t>
      </w:r>
      <w:bookmarkEnd w:id="140"/>
    </w:p>
    <w:p w14:paraId="5AEE65F8">
      <w:pPr>
        <w:spacing w:line="440" w:lineRule="exact"/>
        <w:ind w:right="248"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（2）工程材料预付款的额度和预付办法约定为：</w:t>
      </w:r>
      <w:r>
        <w:rPr>
          <w:rFonts w:hint="eastAsia" w:ascii="仿宋_GB2312" w:eastAsia="仿宋_GB2312"/>
          <w:color w:val="auto"/>
          <w:sz w:val="24"/>
          <w:szCs w:val="24"/>
          <w:highlight w:val="none"/>
          <w:u w:val="single"/>
        </w:rPr>
        <w:t xml:space="preserve"> 本工程无材料预付款 </w:t>
      </w:r>
      <w:r>
        <w:rPr>
          <w:rFonts w:hint="eastAsia" w:ascii="仿宋_GB2312" w:eastAsia="仿宋_GB2312"/>
          <w:color w:val="auto"/>
          <w:sz w:val="24"/>
          <w:szCs w:val="24"/>
          <w:highlight w:val="none"/>
        </w:rPr>
        <w:t>。</w:t>
      </w:r>
    </w:p>
    <w:p w14:paraId="0C3E1794">
      <w:pPr>
        <w:spacing w:line="440" w:lineRule="exact"/>
        <w:ind w:right="248"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w:t>
      </w:r>
      <w:bookmarkStart w:id="141" w:name="_Toc221951235"/>
      <w:r>
        <w:rPr>
          <w:rFonts w:hint="eastAsia" w:ascii="仿宋_GB2312" w:eastAsia="仿宋_GB2312"/>
          <w:color w:val="auto"/>
          <w:sz w:val="24"/>
          <w:szCs w:val="24"/>
          <w:highlight w:val="none"/>
        </w:rPr>
        <w:t>17.1.2 预付款保函</w:t>
      </w:r>
      <w:bookmarkEnd w:id="141"/>
      <w:r>
        <w:rPr>
          <w:rFonts w:hint="eastAsia" w:ascii="仿宋_GB2312" w:eastAsia="仿宋_GB2312"/>
          <w:color w:val="auto"/>
          <w:sz w:val="24"/>
          <w:szCs w:val="24"/>
          <w:highlight w:val="none"/>
        </w:rPr>
        <w:t>（担保）</w:t>
      </w:r>
    </w:p>
    <w:p w14:paraId="56E4578F">
      <w:pPr>
        <w:spacing w:line="440" w:lineRule="exact"/>
        <w:ind w:right="248" w:firstLine="480" w:firstLineChars="200"/>
        <w:rPr>
          <w:rFonts w:ascii="仿宋_GB2312" w:eastAsia="仿宋_GB2312"/>
          <w:color w:val="auto"/>
          <w:sz w:val="24"/>
          <w:szCs w:val="24"/>
          <w:highlight w:val="none"/>
        </w:rPr>
      </w:pPr>
      <w:bookmarkStart w:id="142" w:name="_Toc221951236"/>
      <w:r>
        <w:rPr>
          <w:rFonts w:hint="eastAsia" w:ascii="仿宋_GB2312" w:eastAsia="仿宋_GB2312"/>
          <w:color w:val="auto"/>
          <w:sz w:val="24"/>
          <w:szCs w:val="24"/>
          <w:highlight w:val="none"/>
        </w:rPr>
        <w:t>（2）工程预付款的担保约定为：</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银行或同等效力的保函</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w:t>
      </w:r>
      <w:bookmarkEnd w:id="142"/>
    </w:p>
    <w:p w14:paraId="095D8979">
      <w:pPr>
        <w:spacing w:line="440" w:lineRule="exact"/>
        <w:ind w:right="248" w:firstLine="480"/>
        <w:rPr>
          <w:rFonts w:ascii="仿宋_GB2312" w:eastAsia="仿宋_GB2312"/>
          <w:color w:val="auto"/>
          <w:sz w:val="24"/>
          <w:szCs w:val="24"/>
          <w:highlight w:val="none"/>
        </w:rPr>
      </w:pPr>
      <w:bookmarkStart w:id="143" w:name="_Toc221951237"/>
      <w:r>
        <w:rPr>
          <w:rFonts w:hint="eastAsia" w:ascii="仿宋_GB2312" w:eastAsia="仿宋_GB2312"/>
          <w:color w:val="auto"/>
          <w:sz w:val="24"/>
          <w:szCs w:val="24"/>
          <w:highlight w:val="none"/>
        </w:rPr>
        <w:t>16.1.3 预付款的扣回与还清</w:t>
      </w:r>
      <w:bookmarkEnd w:id="143"/>
    </w:p>
    <w:p w14:paraId="6E7C0D33">
      <w:pPr>
        <w:spacing w:line="440" w:lineRule="exact"/>
        <w:ind w:right="248" w:firstLine="480"/>
        <w:rPr>
          <w:rFonts w:ascii="仿宋_GB2312" w:eastAsia="仿宋_GB2312"/>
          <w:color w:val="auto"/>
          <w:sz w:val="24"/>
          <w:szCs w:val="24"/>
          <w:highlight w:val="none"/>
        </w:rPr>
      </w:pPr>
      <w:bookmarkStart w:id="144" w:name="_Toc221951238"/>
      <w:r>
        <w:rPr>
          <w:rFonts w:hint="eastAsia" w:ascii="仿宋_GB2312" w:eastAsia="仿宋_GB2312"/>
          <w:color w:val="auto"/>
          <w:sz w:val="24"/>
          <w:szCs w:val="24"/>
          <w:highlight w:val="none"/>
        </w:rPr>
        <w:t>工程预付款在合同累计完成金额达到签约合同价格的</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20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%时开始扣款，</w:t>
      </w:r>
      <w:bookmarkEnd w:id="144"/>
      <w:bookmarkStart w:id="145" w:name="_Toc221951245"/>
      <w:r>
        <w:rPr>
          <w:rFonts w:hint="eastAsia" w:ascii="仿宋_GB2312" w:eastAsia="仿宋_GB2312"/>
          <w:color w:val="auto"/>
          <w:sz w:val="24"/>
          <w:szCs w:val="24"/>
          <w:highlight w:val="none"/>
        </w:rPr>
        <w:t>直至合同累计完成金额达到签约合同价的</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80</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%时全部扣清。</w:t>
      </w:r>
      <w:bookmarkEnd w:id="145"/>
    </w:p>
    <w:p w14:paraId="707ABDF7">
      <w:pPr>
        <w:spacing w:line="440" w:lineRule="exact"/>
        <w:ind w:right="248" w:firstLine="480"/>
        <w:rPr>
          <w:rFonts w:ascii="仿宋_GB2312" w:eastAsia="仿宋_GB2312"/>
          <w:color w:val="auto"/>
          <w:sz w:val="24"/>
          <w:szCs w:val="24"/>
          <w:highlight w:val="none"/>
        </w:rPr>
      </w:pPr>
      <w:bookmarkStart w:id="146" w:name="_Toc221951246"/>
      <w:r>
        <w:rPr>
          <w:rFonts w:hint="eastAsia" w:ascii="仿宋_GB2312" w:eastAsia="仿宋_GB2312"/>
          <w:color w:val="auto"/>
          <w:sz w:val="24"/>
          <w:szCs w:val="24"/>
          <w:highlight w:val="none"/>
        </w:rPr>
        <w:t>上述合同累计完成金额均指价格调整前未扣质量保证金的金额。</w:t>
      </w:r>
      <w:bookmarkEnd w:id="146"/>
    </w:p>
    <w:p w14:paraId="3B8F6775">
      <w:pPr>
        <w:spacing w:line="440" w:lineRule="exact"/>
        <w:ind w:right="248" w:firstLine="480"/>
        <w:rPr>
          <w:rFonts w:hint="eastAsia"/>
          <w:color w:val="auto"/>
          <w:highlight w:val="none"/>
        </w:rPr>
      </w:pPr>
      <w:r>
        <w:rPr>
          <w:rFonts w:hint="eastAsia" w:ascii="仿宋_GB2312" w:eastAsia="仿宋_GB2312"/>
          <w:color w:val="auto"/>
          <w:sz w:val="24"/>
          <w:szCs w:val="24"/>
          <w:highlight w:val="none"/>
        </w:rPr>
        <w:t>（2）工程材料预付款的扣回与还清约定为：</w:t>
      </w:r>
      <w:r>
        <w:rPr>
          <w:rFonts w:hint="eastAsia" w:ascii="仿宋_GB2312" w:eastAsia="仿宋_GB2312"/>
          <w:color w:val="auto"/>
          <w:sz w:val="24"/>
          <w:szCs w:val="24"/>
          <w:highlight w:val="none"/>
          <w:u w:val="single"/>
        </w:rPr>
        <w:t xml:space="preserve">  无 </w:t>
      </w:r>
      <w:r>
        <w:rPr>
          <w:rFonts w:hint="eastAsia" w:ascii="仿宋_GB2312" w:eastAsia="仿宋_GB2312"/>
          <w:color w:val="auto"/>
          <w:sz w:val="24"/>
          <w:szCs w:val="24"/>
          <w:highlight w:val="none"/>
        </w:rPr>
        <w:t>。</w:t>
      </w:r>
    </w:p>
    <w:p w14:paraId="727C4B0B">
      <w:pPr>
        <w:adjustRightInd w:val="0"/>
        <w:snapToGrid w:val="0"/>
        <w:spacing w:line="460" w:lineRule="exact"/>
        <w:rPr>
          <w:rFonts w:ascii="仿宋_GB2312" w:hAnsi="宋体" w:eastAsia="仿宋_GB2312"/>
          <w:b/>
          <w:bCs/>
          <w:color w:val="auto"/>
          <w:sz w:val="24"/>
          <w:szCs w:val="24"/>
          <w:highlight w:val="none"/>
        </w:rPr>
      </w:pPr>
      <w:bookmarkStart w:id="147" w:name="_Toc221951260"/>
      <w:r>
        <w:rPr>
          <w:rFonts w:hint="eastAsia" w:ascii="仿宋_GB2312" w:hAnsi="宋体" w:eastAsia="仿宋_GB2312"/>
          <w:b/>
          <w:bCs/>
          <w:color w:val="auto"/>
          <w:sz w:val="24"/>
          <w:szCs w:val="24"/>
          <w:highlight w:val="none"/>
        </w:rPr>
        <w:t>17.2进度款</w:t>
      </w:r>
    </w:p>
    <w:p w14:paraId="5FA4BC1F">
      <w:pPr>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17.2.1进度付款申请单</w:t>
      </w:r>
    </w:p>
    <w:p w14:paraId="2BAF4839">
      <w:pPr>
        <w:spacing w:line="400" w:lineRule="exact"/>
        <w:ind w:right="248"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承包人提交进度付款申请单的份数：</w:t>
      </w:r>
      <w:r>
        <w:rPr>
          <w:rFonts w:hint="eastAsia" w:ascii="仿宋_GB2312" w:hAnsi="宋体" w:eastAsia="仿宋_GB2312"/>
          <w:color w:val="auto"/>
          <w:sz w:val="24"/>
          <w:szCs w:val="24"/>
          <w:highlight w:val="none"/>
          <w:u w:val="single"/>
          <w:lang w:val="en-US" w:eastAsia="zh-CN"/>
        </w:rPr>
        <w:t>每个项目只允许申报三期进度款，</w:t>
      </w:r>
      <w:r>
        <w:rPr>
          <w:rFonts w:hint="eastAsia" w:ascii="仿宋_GB2312" w:hAnsi="宋体" w:eastAsia="仿宋_GB2312"/>
          <w:color w:val="auto"/>
          <w:sz w:val="24"/>
          <w:szCs w:val="24"/>
          <w:highlight w:val="none"/>
          <w:u w:val="single"/>
        </w:rPr>
        <w:t>进度款申请</w:t>
      </w:r>
      <w:r>
        <w:rPr>
          <w:rFonts w:hint="eastAsia" w:ascii="仿宋_GB2312" w:hAnsi="宋体" w:eastAsia="仿宋_GB2312"/>
          <w:color w:val="auto"/>
          <w:sz w:val="24"/>
          <w:szCs w:val="24"/>
          <w:highlight w:val="none"/>
          <w:u w:val="single"/>
          <w:lang w:val="en-US" w:eastAsia="zh-CN"/>
        </w:rPr>
        <w:t>材料份</w:t>
      </w:r>
      <w:r>
        <w:rPr>
          <w:rFonts w:hint="eastAsia" w:ascii="仿宋_GB2312" w:hAnsi="宋体" w:eastAsia="仿宋_GB2312"/>
          <w:color w:val="auto"/>
          <w:sz w:val="24"/>
          <w:szCs w:val="24"/>
          <w:highlight w:val="none"/>
          <w:u w:val="single"/>
        </w:rPr>
        <w:t>数为一式</w:t>
      </w:r>
      <w:r>
        <w:rPr>
          <w:rFonts w:hint="eastAsia" w:ascii="仿宋_GB2312" w:hAnsi="宋体" w:eastAsia="仿宋_GB2312"/>
          <w:color w:val="auto"/>
          <w:sz w:val="24"/>
          <w:szCs w:val="24"/>
          <w:highlight w:val="none"/>
          <w:u w:val="single"/>
          <w:lang w:val="en-US" w:eastAsia="zh-CN"/>
        </w:rPr>
        <w:t>4</w:t>
      </w:r>
      <w:r>
        <w:rPr>
          <w:rFonts w:hint="eastAsia" w:ascii="仿宋_GB2312" w:hAnsi="宋体" w:eastAsia="仿宋_GB2312"/>
          <w:color w:val="auto"/>
          <w:sz w:val="24"/>
          <w:szCs w:val="24"/>
          <w:highlight w:val="none"/>
          <w:u w:val="single"/>
        </w:rPr>
        <w:t xml:space="preserve">份 </w:t>
      </w:r>
      <w:r>
        <w:rPr>
          <w:rFonts w:hint="eastAsia" w:ascii="仿宋_GB2312" w:hAnsi="宋体" w:eastAsia="仿宋_GB2312"/>
          <w:color w:val="auto"/>
          <w:sz w:val="24"/>
          <w:szCs w:val="24"/>
          <w:highlight w:val="none"/>
        </w:rPr>
        <w:t>。</w:t>
      </w:r>
    </w:p>
    <w:p w14:paraId="5A5A28AC">
      <w:pPr>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17.2.2进度付款证书和支付时间</w:t>
      </w:r>
    </w:p>
    <w:p w14:paraId="15E465E4">
      <w:pPr>
        <w:spacing w:line="400" w:lineRule="exact"/>
        <w:ind w:right="248" w:firstLine="480"/>
        <w:rPr>
          <w:rFonts w:hint="eastAsia"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rPr>
        <w:t>（2）本款</w:t>
      </w:r>
      <w:r>
        <w:rPr>
          <w:rFonts w:hint="eastAsia" w:ascii="仿宋_GB2312" w:hAnsi="宋体" w:eastAsia="仿宋_GB2312"/>
          <w:color w:val="auto"/>
          <w:sz w:val="24"/>
          <w:szCs w:val="24"/>
          <w:highlight w:val="none"/>
          <w:lang w:eastAsia="zh-CN"/>
        </w:rPr>
        <w:t>无</w:t>
      </w:r>
      <w:r>
        <w:rPr>
          <w:rFonts w:hint="eastAsia" w:ascii="仿宋_GB2312" w:hAnsi="宋体" w:eastAsia="仿宋_GB2312"/>
          <w:color w:val="auto"/>
          <w:sz w:val="24"/>
          <w:szCs w:val="24"/>
          <w:highlight w:val="none"/>
        </w:rPr>
        <w:t>“专用合同条款的约定支付逾期付款违约金”</w:t>
      </w:r>
      <w:r>
        <w:rPr>
          <w:rFonts w:hint="default" w:ascii="仿宋_GB2312" w:hAnsi="宋体" w:eastAsia="仿宋_GB2312"/>
          <w:color w:val="auto"/>
          <w:sz w:val="24"/>
          <w:szCs w:val="24"/>
          <w:highlight w:val="none"/>
          <w:lang w:val="en-US"/>
        </w:rPr>
        <w:t>,</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具体拨付时间按上级下达资金时间为准。</w:t>
      </w:r>
    </w:p>
    <w:p w14:paraId="7811E4AD">
      <w:pPr>
        <w:autoSpaceDE w:val="0"/>
        <w:autoSpaceDN w:val="0"/>
        <w:adjustRightInd w:val="0"/>
        <w:spacing w:line="400" w:lineRule="exact"/>
        <w:ind w:left="-420" w:leftChars="-200" w:right="-420" w:rightChars="-200" w:firstLine="960" w:firstLineChars="4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17.2.3 工程进度付款的支付比例</w:t>
      </w:r>
    </w:p>
    <w:p w14:paraId="3E2EB8EB">
      <w:pPr>
        <w:spacing w:line="400" w:lineRule="exact"/>
        <w:ind w:right="248" w:firstLine="48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每个付款周期按实际完成工程量的90% 支付工程进度款（含因设计变更引起增加工程量造价同期支付）, 但余款不能少于关键工程未完工程量造价的2倍；每期进度款将以不低于工程款10%的标准转入企业在经办银行开设的农民工工资专用账户。完工后工程结算款支付不超过97%，工程结算款支付达到97%时需获得在广西壮族自治区水利厅备案的相关检测单位出具的工程质量检测合格证明，3%作为质量保证金，余款在工程完工结算经财政评审（或审计机构审计）确认后，扣除质量保证金后，在一个月内付清。</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具体拨付时间按上级下达资金时间为准。</w:t>
      </w:r>
    </w:p>
    <w:p w14:paraId="16C5118B">
      <w:pPr>
        <w:spacing w:line="400" w:lineRule="exact"/>
        <w:ind w:right="248" w:firstLine="360" w:firstLineChars="1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承包人所实施项目已完成完工验收的,须在完工验收后2周内整理完成结算送审材料送审，并于取得结算审核结果后7天内申请结算剩余款项。</w:t>
      </w:r>
    </w:p>
    <w:p w14:paraId="32DBD491">
      <w:pPr>
        <w:spacing w:line="400" w:lineRule="exact"/>
        <w:ind w:right="248" w:firstLine="48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结算金额:</w:t>
      </w:r>
    </w:p>
    <w:p w14:paraId="4B127B5D">
      <w:pPr>
        <w:spacing w:line="400" w:lineRule="exact"/>
        <w:ind w:right="248" w:firstLine="480"/>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项目结算审核结果小于原签订合同价的，以实际结算审核定案造价为最终结算依据；项目结算审核结果超过原签订合同价的，以签订合同价为最高支付上限，超过合同价部分做为对</w:t>
      </w:r>
      <w:r>
        <w:rPr>
          <w:rFonts w:hint="eastAsia" w:ascii="仿宋_GB2312" w:eastAsia="仿宋_GB2312"/>
          <w:color w:val="auto"/>
          <w:sz w:val="24"/>
          <w:szCs w:val="24"/>
          <w:highlight w:val="none"/>
          <w:lang w:val="en-US" w:eastAsia="zh-CN"/>
        </w:rPr>
        <w:t>项目村</w:t>
      </w:r>
      <w:r>
        <w:rPr>
          <w:rFonts w:hint="eastAsia" w:ascii="仿宋_GB2312" w:eastAsia="仿宋_GB2312"/>
          <w:color w:val="auto"/>
          <w:sz w:val="24"/>
          <w:szCs w:val="24"/>
          <w:highlight w:val="none"/>
        </w:rPr>
        <w:t>的无偿援助不予支付</w:t>
      </w:r>
      <w:r>
        <w:rPr>
          <w:rFonts w:hint="eastAsia" w:ascii="仿宋_GB2312" w:eastAsia="仿宋_GB2312"/>
          <w:color w:val="auto"/>
          <w:sz w:val="24"/>
          <w:szCs w:val="24"/>
          <w:highlight w:val="none"/>
          <w:lang w:eastAsia="zh-CN"/>
        </w:rPr>
        <w:t>，</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具体拨付时间按上级下达资金时间为准。</w:t>
      </w:r>
    </w:p>
    <w:p w14:paraId="0F527698">
      <w:pPr>
        <w:spacing w:line="400" w:lineRule="exact"/>
        <w:ind w:right="248" w:firstLine="48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质保金:项目质保金按合同约定在完工验收满一年后</w:t>
      </w:r>
      <w:r>
        <w:rPr>
          <w:rFonts w:hint="eastAsia" w:ascii="仿宋_GB2312" w:eastAsia="仿宋_GB2312"/>
          <w:color w:val="auto"/>
          <w:sz w:val="24"/>
          <w:szCs w:val="24"/>
          <w:highlight w:val="none"/>
          <w:lang w:eastAsia="zh-CN"/>
        </w:rPr>
        <w:t>，经复检合格，发挥工程效益，即可</w:t>
      </w:r>
      <w:r>
        <w:rPr>
          <w:rFonts w:hint="eastAsia" w:ascii="仿宋_GB2312" w:eastAsia="仿宋_GB2312"/>
          <w:color w:val="auto"/>
          <w:sz w:val="24"/>
          <w:szCs w:val="24"/>
          <w:highlight w:val="none"/>
        </w:rPr>
        <w:t>拨付。</w:t>
      </w:r>
    </w:p>
    <w:p w14:paraId="406BB172">
      <w:pPr>
        <w:spacing w:line="400" w:lineRule="exact"/>
        <w:ind w:right="248" w:firstLine="480"/>
        <w:rPr>
          <w:rFonts w:hint="eastAsia" w:ascii="仿宋_GB2312" w:eastAsia="仿宋_GB2312"/>
          <w:color w:val="auto"/>
          <w:sz w:val="24"/>
          <w:szCs w:val="24"/>
          <w:highlight w:val="none"/>
        </w:rPr>
      </w:pP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1</w:t>
      </w: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质保期满后,工程质量达到项目要求的,承包人须在质保期满后7天内向发包人提出请款申请。</w:t>
      </w:r>
    </w:p>
    <w:p w14:paraId="39567D28">
      <w:pPr>
        <w:spacing w:line="400" w:lineRule="exact"/>
        <w:ind w:right="248" w:firstLine="480"/>
        <w:rPr>
          <w:rFonts w:hint="eastAsia"/>
          <w:color w:val="auto"/>
          <w:highlight w:val="none"/>
        </w:rPr>
      </w:pP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2</w:t>
      </w:r>
      <w:r>
        <w:rPr>
          <w:rFonts w:hint="default" w:ascii="仿宋_GB2312" w:eastAsia="仿宋_GB2312"/>
          <w:color w:val="auto"/>
          <w:sz w:val="24"/>
          <w:szCs w:val="24"/>
          <w:highlight w:val="none"/>
          <w:lang w:val="en-US"/>
        </w:rPr>
        <w:t>)</w:t>
      </w:r>
      <w:r>
        <w:rPr>
          <w:rFonts w:hint="eastAsia" w:ascii="仿宋_GB2312" w:eastAsia="仿宋_GB2312"/>
          <w:color w:val="auto"/>
          <w:sz w:val="24"/>
          <w:szCs w:val="24"/>
          <w:highlight w:val="none"/>
        </w:rPr>
        <w:t>质保期满后,工程质量未能达到项目要求的,承包人须按施工合同约定在十五天内完成整改,整改完成后7天内向发包人提出请款申请。十五天内不能完成项目整改的,扣除项目质保金。</w:t>
      </w:r>
    </w:p>
    <w:p w14:paraId="12D3F4A3">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质量保证金</w:t>
      </w:r>
      <w:bookmarkEnd w:id="147"/>
    </w:p>
    <w:p w14:paraId="39084E4F">
      <w:pPr>
        <w:spacing w:line="400" w:lineRule="exact"/>
        <w:ind w:right="248" w:firstLine="480" w:firstLineChars="200"/>
        <w:rPr>
          <w:rFonts w:hint="eastAsia" w:ascii="仿宋" w:hAnsi="仿宋" w:eastAsia="仿宋_GB2312" w:cs="仿宋"/>
          <w:color w:val="auto"/>
          <w:sz w:val="24"/>
          <w:szCs w:val="24"/>
          <w:highlight w:val="none"/>
          <w:lang w:eastAsia="zh-CN"/>
        </w:rPr>
      </w:pPr>
      <w:bookmarkStart w:id="148" w:name="_Toc221951262"/>
      <w:r>
        <w:rPr>
          <w:rFonts w:hint="eastAsia" w:ascii="仿宋_GB2312" w:eastAsia="仿宋_GB2312"/>
          <w:color w:val="auto"/>
          <w:sz w:val="24"/>
          <w:szCs w:val="24"/>
          <w:highlight w:val="none"/>
        </w:rPr>
        <w:t>17.4.1</w:t>
      </w:r>
      <w:bookmarkEnd w:id="148"/>
      <w:r>
        <w:rPr>
          <w:rFonts w:hint="eastAsia" w:ascii="仿宋_GB2312" w:eastAsia="仿宋_GB2312"/>
          <w:color w:val="auto"/>
          <w:sz w:val="24"/>
          <w:szCs w:val="24"/>
          <w:highlight w:val="none"/>
        </w:rPr>
        <w:t xml:space="preserve"> 每个付款周期扣留的质量保证金为工程进度付款的</w:t>
      </w:r>
      <w:r>
        <w:rPr>
          <w:rFonts w:hint="eastAsia" w:ascii="仿宋_GB2312" w:eastAsia="仿宋_GB2312"/>
          <w:color w:val="auto"/>
          <w:sz w:val="24"/>
          <w:szCs w:val="24"/>
          <w:highlight w:val="none"/>
          <w:u w:val="single"/>
        </w:rPr>
        <w:t>3</w:t>
      </w:r>
      <w:r>
        <w:rPr>
          <w:rFonts w:hint="eastAsia" w:ascii="仿宋_GB2312" w:eastAsia="仿宋_GB2312"/>
          <w:color w:val="auto"/>
          <w:sz w:val="24"/>
          <w:szCs w:val="24"/>
          <w:highlight w:val="none"/>
        </w:rPr>
        <w:t>%，扣留的质量保证金总额为签约合同价(或实际结算总价)的3%。[根据《加强水利工程建设管理若干意见》（桂水基〔2014〕36号）</w:t>
      </w:r>
      <w:r>
        <w:rPr>
          <w:rFonts w:hint="eastAsia" w:ascii="仿宋_GB2312" w:hAnsi="仿宋" w:eastAsia="仿宋_GB2312"/>
          <w:color w:val="auto"/>
          <w:kern w:val="0"/>
          <w:sz w:val="24"/>
          <w:szCs w:val="24"/>
          <w:highlight w:val="none"/>
        </w:rPr>
        <w:t>，及《关于印发建设工程质量保证金管理办法的通知》（建质〔2017〕138号）]</w:t>
      </w:r>
      <w:r>
        <w:rPr>
          <w:rFonts w:hint="eastAsia" w:ascii="仿宋_GB2312" w:hAnsi="仿宋" w:eastAsia="仿宋_GB2312"/>
          <w:color w:val="auto"/>
          <w:kern w:val="0"/>
          <w:sz w:val="24"/>
          <w:szCs w:val="24"/>
          <w:highlight w:val="none"/>
          <w:lang w:eastAsia="zh-CN"/>
        </w:rPr>
        <w:t>，</w:t>
      </w:r>
      <w:r>
        <w:rPr>
          <w:rStyle w:val="746"/>
          <w:rFonts w:hint="eastAsia" w:ascii="仿宋_GB2312" w:eastAsia="仿宋_GB2312"/>
          <w:b w:val="0"/>
          <w:i w:val="0"/>
          <w:caps w:val="0"/>
          <w:color w:val="auto"/>
          <w:spacing w:val="0"/>
          <w:w w:val="100"/>
          <w:kern w:val="2"/>
          <w:sz w:val="24"/>
          <w:szCs w:val="24"/>
          <w:highlight w:val="none"/>
          <w:lang w:val="en-US" w:eastAsia="zh-CN" w:bidi="ar-SA"/>
        </w:rPr>
        <w:t>具体拨付时间当到达质保年限后，按上级下达资金时间为准。</w:t>
      </w:r>
    </w:p>
    <w:p w14:paraId="533040A5">
      <w:pPr>
        <w:pStyle w:val="5"/>
        <w:keepNext w:val="0"/>
        <w:keepLines w:val="0"/>
        <w:spacing w:before="0" w:after="0" w:line="377" w:lineRule="auto"/>
        <w:rPr>
          <w:rFonts w:hint="eastAsia" w:ascii="仿宋" w:hAnsi="仿宋" w:eastAsia="仿宋" w:cs="仿宋"/>
          <w:color w:val="auto"/>
          <w:sz w:val="24"/>
          <w:szCs w:val="24"/>
          <w:highlight w:val="none"/>
        </w:rPr>
      </w:pPr>
      <w:bookmarkStart w:id="149" w:name="_Toc221951265"/>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竣工（完工）结算</w:t>
      </w:r>
      <w:bookmarkEnd w:id="149"/>
    </w:p>
    <w:p w14:paraId="0D603BD3">
      <w:pPr>
        <w:spacing w:line="400" w:lineRule="exact"/>
        <w:ind w:right="248" w:firstLine="480"/>
        <w:rPr>
          <w:rFonts w:hint="eastAsia" w:ascii="仿宋_GB2312" w:eastAsia="仿宋_GB2312"/>
          <w:color w:val="auto"/>
          <w:sz w:val="24"/>
          <w:szCs w:val="24"/>
          <w:highlight w:val="none"/>
        </w:rPr>
      </w:pPr>
      <w:bookmarkStart w:id="150" w:name="_Toc221951266"/>
      <w:bookmarkStart w:id="151" w:name="_Toc221951268"/>
      <w:r>
        <w:rPr>
          <w:rFonts w:hint="eastAsia" w:ascii="仿宋_GB2312" w:eastAsia="仿宋_GB2312"/>
          <w:color w:val="auto"/>
          <w:sz w:val="24"/>
          <w:szCs w:val="24"/>
          <w:highlight w:val="none"/>
        </w:rPr>
        <w:t>17.5.1  竣工（完工）付款申请单</w:t>
      </w:r>
      <w:bookmarkEnd w:id="150"/>
      <w:r>
        <w:rPr>
          <w:rFonts w:hint="eastAsia" w:ascii="仿宋_GB2312" w:eastAsia="仿宋_GB2312"/>
          <w:color w:val="auto"/>
          <w:sz w:val="24"/>
          <w:szCs w:val="24"/>
          <w:highlight w:val="none"/>
        </w:rPr>
        <w:t xml:space="preserve"> </w:t>
      </w:r>
    </w:p>
    <w:p w14:paraId="6B090A7E">
      <w:pPr>
        <w:spacing w:line="400" w:lineRule="exact"/>
        <w:ind w:right="248" w:firstLine="480"/>
        <w:rPr>
          <w:rFonts w:hint="eastAsia" w:ascii="仿宋_GB2312" w:eastAsia="仿宋_GB2312"/>
          <w:color w:val="auto"/>
          <w:sz w:val="24"/>
          <w:szCs w:val="24"/>
          <w:highlight w:val="none"/>
        </w:rPr>
      </w:pPr>
      <w:bookmarkStart w:id="152" w:name="_Toc221951267"/>
      <w:r>
        <w:rPr>
          <w:rFonts w:hint="eastAsia" w:ascii="仿宋_GB2312" w:eastAsia="仿宋_GB2312"/>
          <w:color w:val="auto"/>
          <w:sz w:val="24"/>
          <w:szCs w:val="24"/>
          <w:highlight w:val="none"/>
        </w:rPr>
        <w:t>（1）承包人应提交竣工付款申请单份数：</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_GB2312" w:eastAsia="仿宋_GB2312"/>
          <w:color w:val="auto"/>
          <w:sz w:val="24"/>
          <w:szCs w:val="24"/>
          <w:highlight w:val="none"/>
        </w:rPr>
        <w:t>。</w:t>
      </w:r>
      <w:bookmarkEnd w:id="152"/>
    </w:p>
    <w:p w14:paraId="57102410">
      <w:pPr>
        <w:spacing w:line="400" w:lineRule="exact"/>
        <w:ind w:right="248" w:firstLine="48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17.5.3除按通用合同条款所说的内容外，增加以下内容：</w:t>
      </w:r>
      <w:r>
        <w:rPr>
          <w:rFonts w:hint="eastAsia" w:ascii="仿宋_GB2312" w:eastAsia="仿宋_GB2312"/>
          <w:b/>
          <w:bCs/>
          <w:color w:val="auto"/>
          <w:sz w:val="24"/>
          <w:szCs w:val="24"/>
          <w:highlight w:val="none"/>
          <w:u w:val="single"/>
        </w:rPr>
        <w:t>最终结算以审计结果为准</w:t>
      </w:r>
      <w:r>
        <w:rPr>
          <w:rFonts w:hint="eastAsia" w:ascii="仿宋_GB2312" w:eastAsia="仿宋_GB2312"/>
          <w:color w:val="auto"/>
          <w:sz w:val="24"/>
          <w:szCs w:val="24"/>
          <w:highlight w:val="none"/>
        </w:rPr>
        <w:t>。</w:t>
      </w:r>
    </w:p>
    <w:p w14:paraId="4FB77F00">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最终结清</w:t>
      </w:r>
      <w:bookmarkEnd w:id="151"/>
    </w:p>
    <w:p w14:paraId="6088D32C">
      <w:pPr>
        <w:spacing w:line="400" w:lineRule="exact"/>
        <w:ind w:right="249" w:firstLine="482"/>
        <w:rPr>
          <w:rFonts w:hint="eastAsia" w:ascii="仿宋" w:hAnsi="仿宋" w:eastAsia="仿宋" w:cs="仿宋"/>
          <w:color w:val="auto"/>
          <w:sz w:val="24"/>
          <w:szCs w:val="24"/>
          <w:highlight w:val="none"/>
        </w:rPr>
      </w:pPr>
      <w:bookmarkStart w:id="153" w:name="_Toc221951269"/>
      <w:r>
        <w:rPr>
          <w:rFonts w:hint="eastAsia" w:ascii="仿宋" w:hAnsi="仿宋" w:eastAsia="仿宋" w:cs="仿宋"/>
          <w:color w:val="auto"/>
          <w:sz w:val="24"/>
          <w:szCs w:val="24"/>
          <w:highlight w:val="none"/>
        </w:rPr>
        <w:t>17.6 1 最终结清申请单</w:t>
      </w:r>
      <w:bookmarkEnd w:id="153"/>
    </w:p>
    <w:p w14:paraId="6FE59097">
      <w:pPr>
        <w:spacing w:line="400" w:lineRule="exact"/>
        <w:ind w:right="248" w:firstLine="480"/>
        <w:rPr>
          <w:rFonts w:hint="eastAsia" w:ascii="仿宋" w:hAnsi="仿宋" w:eastAsia="仿宋" w:cs="仿宋"/>
          <w:color w:val="auto"/>
          <w:sz w:val="24"/>
          <w:szCs w:val="24"/>
          <w:highlight w:val="none"/>
        </w:rPr>
      </w:pPr>
      <w:bookmarkStart w:id="154" w:name="_Toc221951270"/>
      <w:r>
        <w:rPr>
          <w:rFonts w:hint="eastAsia" w:ascii="仿宋" w:hAnsi="仿宋" w:eastAsia="仿宋" w:cs="仿宋"/>
          <w:color w:val="auto"/>
          <w:sz w:val="24"/>
          <w:szCs w:val="24"/>
          <w:highlight w:val="none"/>
        </w:rPr>
        <w:t>（1）承包人应提交最终结清申请单</w:t>
      </w:r>
      <w:bookmarkEnd w:id="154"/>
      <w:r>
        <w:rPr>
          <w:rFonts w:hint="eastAsia" w:ascii="仿宋" w:hAnsi="仿宋" w:eastAsia="仿宋" w:cs="仿宋"/>
          <w:color w:val="auto"/>
          <w:sz w:val="24"/>
          <w:szCs w:val="24"/>
          <w:highlight w:val="none"/>
        </w:rPr>
        <w:t>份数：</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 w:hAnsi="仿宋" w:eastAsia="仿宋" w:cs="仿宋"/>
          <w:color w:val="auto"/>
          <w:sz w:val="24"/>
          <w:szCs w:val="24"/>
          <w:highlight w:val="none"/>
        </w:rPr>
        <w:t>。</w:t>
      </w:r>
    </w:p>
    <w:p w14:paraId="4D940925">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竣工财务决算</w:t>
      </w:r>
    </w:p>
    <w:p w14:paraId="29546B4E">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承包人应为竣工财务决算编制提供的资料：</w:t>
      </w:r>
      <w:r>
        <w:rPr>
          <w:rFonts w:hint="eastAsia" w:ascii="仿宋_GB2312" w:eastAsia="仿宋_GB2312"/>
          <w:color w:val="auto"/>
          <w:sz w:val="24"/>
          <w:szCs w:val="24"/>
          <w:highlight w:val="none"/>
          <w:u w:val="single"/>
        </w:rPr>
        <w:t>一式</w:t>
      </w:r>
      <w:r>
        <w:rPr>
          <w:rFonts w:hint="eastAsia" w:ascii="仿宋_GB2312" w:eastAsia="仿宋_GB2312"/>
          <w:color w:val="auto"/>
          <w:sz w:val="24"/>
          <w:szCs w:val="24"/>
          <w:highlight w:val="none"/>
          <w:u w:val="single"/>
          <w:lang w:val="en-US" w:eastAsia="zh-CN"/>
        </w:rPr>
        <w:t>四</w:t>
      </w:r>
      <w:r>
        <w:rPr>
          <w:rFonts w:hint="eastAsia" w:ascii="仿宋_GB2312" w:eastAsia="仿宋_GB2312"/>
          <w:color w:val="auto"/>
          <w:sz w:val="24"/>
          <w:szCs w:val="24"/>
          <w:highlight w:val="none"/>
          <w:u w:val="single"/>
        </w:rPr>
        <w:t>份</w:t>
      </w:r>
      <w:r>
        <w:rPr>
          <w:rFonts w:hint="eastAsia" w:ascii="仿宋" w:hAnsi="仿宋" w:eastAsia="仿宋" w:cs="仿宋"/>
          <w:color w:val="auto"/>
          <w:sz w:val="24"/>
          <w:szCs w:val="24"/>
          <w:highlight w:val="none"/>
        </w:rPr>
        <w:t>。</w:t>
      </w:r>
    </w:p>
    <w:p w14:paraId="69FE14B7">
      <w:pPr>
        <w:pStyle w:val="5"/>
        <w:keepNext w:val="0"/>
        <w:keepLines w:val="0"/>
        <w:spacing w:before="0" w:after="0" w:line="377" w:lineRule="auto"/>
        <w:rPr>
          <w:rFonts w:hint="eastAsia" w:ascii="仿宋" w:hAnsi="仿宋" w:eastAsia="仿宋" w:cs="仿宋"/>
          <w:color w:val="auto"/>
          <w:sz w:val="24"/>
          <w:szCs w:val="24"/>
          <w:highlight w:val="none"/>
        </w:rPr>
      </w:pPr>
      <w:bookmarkStart w:id="155" w:name="_Toc229305399"/>
      <w:bookmarkStart w:id="156" w:name="_Toc222029541"/>
      <w:bookmarkStart w:id="157" w:name="_Toc222032710"/>
      <w:bookmarkStart w:id="158" w:name="_Toc221951271"/>
      <w:bookmarkStart w:id="159" w:name="_Toc222033892"/>
      <w:bookmarkStart w:id="160" w:name="_Toc222031043"/>
      <w:r>
        <w:rPr>
          <w:rFonts w:hint="eastAsia" w:ascii="仿宋" w:hAnsi="仿宋" w:eastAsia="仿宋" w:cs="仿宋"/>
          <w:color w:val="auto"/>
          <w:sz w:val="24"/>
          <w:szCs w:val="24"/>
          <w:highlight w:val="none"/>
        </w:rPr>
        <w:t>18. 竣工验收</w:t>
      </w:r>
      <w:bookmarkEnd w:id="155"/>
      <w:bookmarkEnd w:id="156"/>
      <w:bookmarkEnd w:id="157"/>
      <w:bookmarkEnd w:id="158"/>
      <w:bookmarkEnd w:id="159"/>
      <w:bookmarkEnd w:id="160"/>
      <w:r>
        <w:rPr>
          <w:rFonts w:hint="eastAsia" w:ascii="仿宋" w:hAnsi="仿宋" w:eastAsia="仿宋" w:cs="仿宋"/>
          <w:color w:val="auto"/>
          <w:sz w:val="24"/>
          <w:szCs w:val="24"/>
          <w:highlight w:val="none"/>
        </w:rPr>
        <w:t>（验收）</w:t>
      </w:r>
    </w:p>
    <w:p w14:paraId="1BBE62F4">
      <w:pPr>
        <w:pStyle w:val="5"/>
        <w:keepNext w:val="0"/>
        <w:keepLines w:val="0"/>
        <w:spacing w:before="0" w:after="0" w:line="377" w:lineRule="auto"/>
        <w:rPr>
          <w:rFonts w:hint="eastAsia" w:ascii="仿宋" w:hAnsi="仿宋" w:eastAsia="仿宋" w:cs="仿宋"/>
          <w:color w:val="auto"/>
          <w:sz w:val="24"/>
          <w:szCs w:val="24"/>
          <w:highlight w:val="none"/>
        </w:rPr>
      </w:pPr>
      <w:bookmarkStart w:id="161" w:name="_Toc221951272"/>
      <w:r>
        <w:rPr>
          <w:rFonts w:hint="eastAsia" w:ascii="仿宋" w:hAnsi="仿宋" w:eastAsia="仿宋" w:cs="仿宋"/>
          <w:color w:val="auto"/>
          <w:sz w:val="24"/>
          <w:szCs w:val="24"/>
          <w:highlight w:val="none"/>
        </w:rPr>
        <w:t xml:space="preserve">18.1 </w:t>
      </w:r>
      <w:bookmarkEnd w:id="161"/>
      <w:r>
        <w:rPr>
          <w:rFonts w:hint="eastAsia" w:ascii="仿宋" w:hAnsi="仿宋" w:eastAsia="仿宋" w:cs="仿宋"/>
          <w:color w:val="auto"/>
          <w:sz w:val="24"/>
          <w:szCs w:val="24"/>
          <w:highlight w:val="none"/>
        </w:rPr>
        <w:t>验收工作分类</w:t>
      </w:r>
    </w:p>
    <w:p w14:paraId="6F8ED9F7">
      <w:pPr>
        <w:spacing w:line="400" w:lineRule="exact"/>
        <w:ind w:right="248" w:firstLine="480"/>
        <w:rPr>
          <w:rFonts w:hint="eastAsia" w:ascii="仿宋" w:hAnsi="仿宋" w:eastAsia="仿宋" w:cs="仿宋"/>
          <w:color w:val="auto"/>
          <w:sz w:val="24"/>
          <w:szCs w:val="24"/>
          <w:highlight w:val="none"/>
        </w:rPr>
      </w:pPr>
      <w:bookmarkStart w:id="162" w:name="_Toc221951274"/>
      <w:r>
        <w:rPr>
          <w:rFonts w:hint="eastAsia" w:ascii="仿宋" w:hAnsi="仿宋" w:eastAsia="仿宋" w:cs="仿宋"/>
          <w:color w:val="auto"/>
          <w:sz w:val="24"/>
          <w:szCs w:val="24"/>
          <w:highlight w:val="none"/>
        </w:rPr>
        <w:t>根据《水利工程建设项目验收管理规定》(水利部令第30号)和《水利水电建设工程验收规程》（SL223-2008）的相关规定执行。</w:t>
      </w:r>
    </w:p>
    <w:p w14:paraId="113352DA">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分部工程验收</w:t>
      </w:r>
    </w:p>
    <w:p w14:paraId="0F28FE8C">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18.2.2本工程由发包人主持的分部工程验收为 ：</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，其余由监理主持。</w:t>
      </w:r>
    </w:p>
    <w:p w14:paraId="0217E33B">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单位工程验收</w:t>
      </w:r>
    </w:p>
    <w:p w14:paraId="5047888C">
      <w:pPr>
        <w:spacing w:line="400" w:lineRule="exact"/>
        <w:ind w:right="249"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18.3.4  提前投入使用的单位工程包括：</w:t>
      </w:r>
      <w:r>
        <w:rPr>
          <w:rFonts w:hint="eastAsia" w:ascii="仿宋_GB2312" w:eastAsia="仿宋_GB2312"/>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bookmarkEnd w:id="162"/>
    <w:p w14:paraId="0D25CA38">
      <w:pPr>
        <w:pStyle w:val="5"/>
        <w:keepNext w:val="0"/>
        <w:keepLines w:val="0"/>
        <w:spacing w:before="0" w:after="0" w:line="377" w:lineRule="auto"/>
        <w:rPr>
          <w:rFonts w:hint="eastAsia" w:ascii="仿宋" w:hAnsi="仿宋" w:eastAsia="仿宋" w:cs="仿宋"/>
          <w:color w:val="auto"/>
          <w:sz w:val="24"/>
          <w:szCs w:val="24"/>
          <w:highlight w:val="none"/>
        </w:rPr>
      </w:pPr>
      <w:bookmarkStart w:id="163" w:name="_Toc221951282"/>
      <w:r>
        <w:rPr>
          <w:rFonts w:hint="eastAsia" w:ascii="仿宋" w:hAnsi="仿宋" w:eastAsia="仿宋" w:cs="仿宋"/>
          <w:color w:val="auto"/>
          <w:sz w:val="24"/>
          <w:szCs w:val="24"/>
          <w:highlight w:val="none"/>
        </w:rPr>
        <w:t xml:space="preserve">18.5 </w:t>
      </w:r>
      <w:bookmarkEnd w:id="163"/>
      <w:r>
        <w:rPr>
          <w:rFonts w:hint="eastAsia" w:ascii="仿宋" w:hAnsi="仿宋" w:eastAsia="仿宋" w:cs="仿宋"/>
          <w:color w:val="auto"/>
          <w:sz w:val="24"/>
          <w:szCs w:val="24"/>
          <w:highlight w:val="none"/>
        </w:rPr>
        <w:t>阶段验收</w:t>
      </w:r>
    </w:p>
    <w:p w14:paraId="23286F44">
      <w:pPr>
        <w:spacing w:line="400" w:lineRule="exact"/>
        <w:ind w:firstLine="480" w:firstLineChars="200"/>
        <w:rPr>
          <w:rFonts w:hint="eastAsia" w:ascii="仿宋" w:hAnsi="仿宋" w:eastAsia="仿宋" w:cs="仿宋"/>
          <w:color w:val="auto"/>
          <w:sz w:val="24"/>
          <w:szCs w:val="24"/>
          <w:highlight w:val="none"/>
        </w:rPr>
      </w:pPr>
      <w:bookmarkStart w:id="164" w:name="_Toc221951283"/>
      <w:r>
        <w:rPr>
          <w:rFonts w:hint="eastAsia" w:ascii="仿宋" w:hAnsi="仿宋" w:eastAsia="仿宋" w:cs="仿宋"/>
          <w:color w:val="auto"/>
          <w:sz w:val="24"/>
          <w:szCs w:val="24"/>
          <w:highlight w:val="none"/>
        </w:rPr>
        <w:t>18.5.1 本合同工程阶段验收类别包括：</w:t>
      </w:r>
      <w:bookmarkEnd w:id="164"/>
      <w:bookmarkStart w:id="165" w:name="_Toc221951284"/>
      <w:r>
        <w:rPr>
          <w:rFonts w:hint="eastAsia" w:ascii="仿宋_GB2312" w:hAnsi="仿宋" w:eastAsia="仿宋_GB2312"/>
          <w:color w:val="auto"/>
          <w:sz w:val="24"/>
          <w:szCs w:val="24"/>
          <w:highlight w:val="none"/>
          <w:u w:val="single"/>
        </w:rPr>
        <w:t>按国家有关验收规定执行包括合同工程完工验收</w:t>
      </w:r>
      <w:r>
        <w:rPr>
          <w:rFonts w:hint="eastAsia" w:ascii="仿宋" w:hAnsi="仿宋" w:eastAsia="仿宋" w:cs="仿宋"/>
          <w:color w:val="auto"/>
          <w:sz w:val="24"/>
          <w:szCs w:val="24"/>
          <w:highlight w:val="none"/>
        </w:rPr>
        <w:t>。</w:t>
      </w:r>
      <w:bookmarkEnd w:id="165"/>
    </w:p>
    <w:p w14:paraId="036EBDE7">
      <w:pPr>
        <w:pStyle w:val="5"/>
        <w:keepNext w:val="0"/>
        <w:keepLines w:val="0"/>
        <w:spacing w:before="0" w:after="0" w:line="377" w:lineRule="auto"/>
        <w:rPr>
          <w:rFonts w:hint="eastAsia" w:ascii="仿宋" w:hAnsi="仿宋" w:eastAsia="仿宋" w:cs="仿宋"/>
          <w:color w:val="auto"/>
          <w:sz w:val="24"/>
          <w:szCs w:val="24"/>
          <w:highlight w:val="none"/>
        </w:rPr>
      </w:pPr>
      <w:bookmarkStart w:id="166" w:name="_Toc221951285"/>
      <w:r>
        <w:rPr>
          <w:rFonts w:hint="eastAsia" w:ascii="仿宋" w:hAnsi="仿宋" w:eastAsia="仿宋" w:cs="仿宋"/>
          <w:color w:val="auto"/>
          <w:sz w:val="24"/>
          <w:szCs w:val="24"/>
          <w:highlight w:val="none"/>
        </w:rPr>
        <w:t xml:space="preserve">18.6 </w:t>
      </w:r>
      <w:bookmarkEnd w:id="166"/>
      <w:r>
        <w:rPr>
          <w:rFonts w:hint="eastAsia" w:ascii="仿宋" w:hAnsi="仿宋" w:eastAsia="仿宋" w:cs="仿宋"/>
          <w:color w:val="auto"/>
          <w:sz w:val="24"/>
          <w:szCs w:val="24"/>
          <w:highlight w:val="none"/>
        </w:rPr>
        <w:t xml:space="preserve">专项验收   </w:t>
      </w:r>
    </w:p>
    <w:p w14:paraId="3D0B220F">
      <w:pPr>
        <w:spacing w:line="400" w:lineRule="exact"/>
        <w:ind w:right="248" w:firstLine="480"/>
        <w:rPr>
          <w:rFonts w:hint="eastAsia" w:ascii="仿宋" w:hAnsi="仿宋" w:eastAsia="仿宋" w:cs="仿宋"/>
          <w:color w:val="auto"/>
          <w:sz w:val="24"/>
          <w:szCs w:val="24"/>
          <w:highlight w:val="none"/>
        </w:rPr>
      </w:pPr>
      <w:bookmarkStart w:id="167" w:name="_Toc221951286"/>
      <w:r>
        <w:rPr>
          <w:rFonts w:hint="eastAsia" w:ascii="仿宋" w:hAnsi="仿宋" w:eastAsia="仿宋" w:cs="仿宋"/>
          <w:color w:val="auto"/>
          <w:sz w:val="24"/>
          <w:szCs w:val="24"/>
          <w:highlight w:val="none"/>
        </w:rPr>
        <w:t xml:space="preserve">18.6.2 </w:t>
      </w:r>
      <w:bookmarkEnd w:id="167"/>
      <w:r>
        <w:rPr>
          <w:rFonts w:hint="eastAsia" w:ascii="仿宋" w:hAnsi="仿宋" w:eastAsia="仿宋" w:cs="仿宋"/>
          <w:color w:val="auto"/>
          <w:sz w:val="24"/>
          <w:szCs w:val="24"/>
          <w:highlight w:val="none"/>
        </w:rPr>
        <w:t>本合同工程专项验收类别包括：</w:t>
      </w:r>
      <w:r>
        <w:rPr>
          <w:rFonts w:hint="eastAsia" w:ascii="仿宋" w:hAnsi="仿宋" w:eastAsia="仿宋" w:cs="仿宋"/>
          <w:color w:val="auto"/>
          <w:sz w:val="24"/>
          <w:szCs w:val="24"/>
          <w:highlight w:val="none"/>
          <w:u w:val="single"/>
        </w:rPr>
        <w:t>按国家有关验收规定执行</w:t>
      </w:r>
      <w:r>
        <w:rPr>
          <w:rFonts w:hint="eastAsia" w:ascii="仿宋" w:hAnsi="仿宋" w:eastAsia="仿宋" w:cs="仿宋"/>
          <w:color w:val="auto"/>
          <w:sz w:val="24"/>
          <w:szCs w:val="24"/>
          <w:highlight w:val="none"/>
        </w:rPr>
        <w:t>。</w:t>
      </w:r>
    </w:p>
    <w:p w14:paraId="6B1F01A6">
      <w:pPr>
        <w:pStyle w:val="5"/>
        <w:keepNext w:val="0"/>
        <w:keepLines w:val="0"/>
        <w:spacing w:before="0" w:after="0" w:line="377" w:lineRule="auto"/>
        <w:rPr>
          <w:rFonts w:hint="eastAsia" w:ascii="仿宋" w:hAnsi="仿宋" w:eastAsia="仿宋" w:cs="仿宋"/>
          <w:color w:val="auto"/>
          <w:sz w:val="24"/>
          <w:szCs w:val="24"/>
          <w:highlight w:val="none"/>
        </w:rPr>
      </w:pPr>
      <w:bookmarkStart w:id="168" w:name="_Toc221951289"/>
      <w:r>
        <w:rPr>
          <w:rFonts w:hint="eastAsia" w:ascii="仿宋" w:hAnsi="仿宋" w:eastAsia="仿宋" w:cs="仿宋"/>
          <w:color w:val="auto"/>
          <w:sz w:val="24"/>
          <w:szCs w:val="24"/>
          <w:highlight w:val="none"/>
        </w:rPr>
        <w:t>18.7 竣工</w:t>
      </w:r>
      <w:bookmarkEnd w:id="168"/>
      <w:r>
        <w:rPr>
          <w:rFonts w:hint="eastAsia" w:ascii="仿宋" w:hAnsi="仿宋" w:eastAsia="仿宋" w:cs="仿宋"/>
          <w:color w:val="auto"/>
          <w:sz w:val="24"/>
          <w:szCs w:val="24"/>
          <w:highlight w:val="none"/>
        </w:rPr>
        <w:t>验收</w:t>
      </w:r>
    </w:p>
    <w:p w14:paraId="4704A232">
      <w:pPr>
        <w:spacing w:line="460" w:lineRule="exact"/>
        <w:ind w:firstLine="600"/>
        <w:rPr>
          <w:rFonts w:hint="eastAsia" w:ascii="仿宋" w:hAnsi="仿宋" w:eastAsia="仿宋" w:cs="仿宋"/>
          <w:color w:val="auto"/>
          <w:sz w:val="24"/>
          <w:szCs w:val="24"/>
          <w:highlight w:val="none"/>
        </w:rPr>
      </w:pPr>
      <w:bookmarkStart w:id="169" w:name="_Toc221951290"/>
      <w:r>
        <w:rPr>
          <w:rFonts w:hint="eastAsia" w:ascii="仿宋" w:hAnsi="仿宋" w:eastAsia="仿宋" w:cs="仿宋"/>
          <w:color w:val="auto"/>
          <w:sz w:val="24"/>
          <w:szCs w:val="24"/>
          <w:highlight w:val="none"/>
        </w:rPr>
        <w:t>18.7.3</w:t>
      </w:r>
      <w:bookmarkEnd w:id="169"/>
      <w:r>
        <w:rPr>
          <w:rFonts w:hint="eastAsia" w:ascii="仿宋" w:hAnsi="仿宋" w:eastAsia="仿宋" w:cs="仿宋"/>
          <w:color w:val="auto"/>
          <w:sz w:val="24"/>
          <w:szCs w:val="24"/>
          <w:highlight w:val="none"/>
        </w:rPr>
        <w:t>18.7.3本工程是否需要进行竣工验收技术鉴定，由竣工验收主持单位确定。</w:t>
      </w:r>
    </w:p>
    <w:p w14:paraId="4DA0DEE0">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 施工期运行</w:t>
      </w:r>
    </w:p>
    <w:p w14:paraId="0FAF39AA">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18.8.1需要在施工期运行的单位工程或工程设备为：</w:t>
      </w:r>
      <w:r>
        <w:rPr>
          <w:rFonts w:hint="eastAsia" w:ascii="仿宋_GB2312" w:eastAsia="仿宋_GB2312"/>
          <w:color w:val="auto"/>
          <w:sz w:val="24"/>
          <w:szCs w:val="24"/>
          <w:highlight w:val="none"/>
          <w:u w:val="single"/>
        </w:rPr>
        <w:t>在施工过程中另行确定</w:t>
      </w:r>
      <w:r>
        <w:rPr>
          <w:rFonts w:hint="eastAsia" w:ascii="仿宋_GB2312" w:eastAsia="仿宋_GB2312"/>
          <w:color w:val="auto"/>
          <w:sz w:val="24"/>
          <w:szCs w:val="24"/>
          <w:highlight w:val="none"/>
        </w:rPr>
        <w:t>。</w:t>
      </w:r>
    </w:p>
    <w:p w14:paraId="6DCE813C">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18.9试运行</w:t>
      </w:r>
    </w:p>
    <w:p w14:paraId="7D109230">
      <w:pPr>
        <w:spacing w:line="400" w:lineRule="exact"/>
        <w:ind w:left="120" w:leftChars="57" w:right="248"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18.9.1</w:t>
      </w:r>
      <w:r>
        <w:rPr>
          <w:rFonts w:hint="eastAsia" w:ascii="仿宋_GB2312" w:eastAsia="仿宋_GB2312"/>
          <w:color w:val="auto"/>
          <w:sz w:val="24"/>
          <w:szCs w:val="24"/>
          <w:highlight w:val="none"/>
        </w:rPr>
        <w:t>试运行的组织：</w:t>
      </w:r>
      <w:r>
        <w:rPr>
          <w:rFonts w:hint="eastAsia" w:ascii="仿宋_GB2312" w:eastAsia="仿宋_GB2312"/>
          <w:color w:val="auto"/>
          <w:sz w:val="24"/>
          <w:szCs w:val="24"/>
          <w:highlight w:val="none"/>
          <w:u w:val="single"/>
        </w:rPr>
        <w:t>另行通知</w:t>
      </w:r>
      <w:r>
        <w:rPr>
          <w:rFonts w:hint="eastAsia" w:ascii="仿宋_GB2312" w:eastAsia="仿宋_GB2312"/>
          <w:color w:val="auto"/>
          <w:sz w:val="24"/>
          <w:szCs w:val="24"/>
          <w:highlight w:val="none"/>
        </w:rPr>
        <w:t>；费用承担：</w:t>
      </w:r>
      <w:r>
        <w:rPr>
          <w:rFonts w:hint="eastAsia" w:ascii="仿宋_GB2312" w:eastAsia="仿宋_GB2312"/>
          <w:color w:val="auto"/>
          <w:sz w:val="24"/>
          <w:szCs w:val="24"/>
          <w:highlight w:val="none"/>
          <w:u w:val="single"/>
        </w:rPr>
        <w:t>承包人承担全部试运行费用</w:t>
      </w:r>
      <w:r>
        <w:rPr>
          <w:rFonts w:hint="eastAsia" w:ascii="仿宋_GB2312" w:eastAsia="仿宋_GB2312"/>
          <w:color w:val="auto"/>
          <w:sz w:val="24"/>
          <w:szCs w:val="24"/>
          <w:highlight w:val="none"/>
        </w:rPr>
        <w:t>。</w:t>
      </w:r>
    </w:p>
    <w:p w14:paraId="489BED3B">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 缺陷责任与保修责任</w:t>
      </w:r>
    </w:p>
    <w:p w14:paraId="0A94F7EE">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缺陷责任期（工程质量保修期）的起算时间</w:t>
      </w:r>
    </w:p>
    <w:p w14:paraId="0E3C476F">
      <w:pPr>
        <w:spacing w:line="400" w:lineRule="exact"/>
        <w:ind w:right="248"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本工程缺陷责任期（工程质量保修）计算如下：起算日 按通用条款19.1和19.7的约定，终止日按专用条款1.1.4.5约定。</w:t>
      </w:r>
    </w:p>
    <w:p w14:paraId="0CD93CFF">
      <w:pPr>
        <w:pStyle w:val="5"/>
        <w:keepNext w:val="0"/>
        <w:keepLines w:val="0"/>
        <w:spacing w:before="0" w:after="0" w:line="377" w:lineRule="auto"/>
        <w:rPr>
          <w:rFonts w:hint="eastAsia" w:ascii="仿宋" w:hAnsi="仿宋" w:eastAsia="仿宋" w:cs="仿宋"/>
          <w:color w:val="auto"/>
          <w:sz w:val="24"/>
          <w:szCs w:val="24"/>
          <w:highlight w:val="none"/>
        </w:rPr>
      </w:pPr>
      <w:bookmarkStart w:id="170" w:name="_Toc221951299"/>
      <w:bookmarkStart w:id="171" w:name="_Toc222031044"/>
      <w:bookmarkStart w:id="172" w:name="_Toc229305400"/>
      <w:bookmarkStart w:id="173" w:name="_Toc222032711"/>
      <w:bookmarkStart w:id="174" w:name="_Toc222029542"/>
      <w:bookmarkStart w:id="175" w:name="_Toc222033893"/>
      <w:r>
        <w:rPr>
          <w:rFonts w:hint="eastAsia" w:ascii="仿宋" w:hAnsi="仿宋" w:eastAsia="仿宋" w:cs="仿宋"/>
          <w:color w:val="auto"/>
          <w:sz w:val="24"/>
          <w:szCs w:val="24"/>
          <w:highlight w:val="none"/>
        </w:rPr>
        <w:t>20. 保险</w:t>
      </w:r>
      <w:bookmarkEnd w:id="170"/>
      <w:bookmarkEnd w:id="171"/>
      <w:bookmarkEnd w:id="172"/>
      <w:bookmarkEnd w:id="173"/>
      <w:bookmarkEnd w:id="174"/>
      <w:bookmarkEnd w:id="175"/>
    </w:p>
    <w:p w14:paraId="587B5110">
      <w:pPr>
        <w:pStyle w:val="5"/>
        <w:keepNext w:val="0"/>
        <w:keepLines w:val="0"/>
        <w:spacing w:before="0" w:after="0" w:line="377" w:lineRule="auto"/>
        <w:rPr>
          <w:rFonts w:hint="eastAsia" w:ascii="仿宋" w:hAnsi="仿宋" w:eastAsia="仿宋" w:cs="仿宋"/>
          <w:color w:val="auto"/>
          <w:sz w:val="24"/>
          <w:szCs w:val="24"/>
          <w:highlight w:val="none"/>
        </w:rPr>
      </w:pPr>
      <w:bookmarkStart w:id="176" w:name="_Toc221951321"/>
      <w:r>
        <w:rPr>
          <w:rFonts w:hint="eastAsia" w:ascii="仿宋" w:hAnsi="仿宋" w:eastAsia="仿宋" w:cs="仿宋"/>
          <w:color w:val="auto"/>
          <w:sz w:val="24"/>
          <w:szCs w:val="24"/>
          <w:highlight w:val="none"/>
        </w:rPr>
        <w:t>20.1 工程保险</w:t>
      </w:r>
      <w:bookmarkEnd w:id="176"/>
    </w:p>
    <w:p w14:paraId="376E1EA2">
      <w:pPr>
        <w:spacing w:line="400" w:lineRule="exact"/>
        <w:ind w:right="248" w:firstLine="480" w:firstLineChars="200"/>
        <w:rPr>
          <w:rFonts w:hint="eastAsia" w:ascii="仿宋_GB2312" w:hAnsi="仿宋" w:eastAsia="仿宋_GB2312"/>
          <w:color w:val="auto"/>
          <w:sz w:val="24"/>
          <w:szCs w:val="24"/>
          <w:highlight w:val="none"/>
          <w:u w:val="single"/>
        </w:rPr>
      </w:pPr>
      <w:bookmarkStart w:id="177" w:name="_Toc221951323"/>
      <w:r>
        <w:rPr>
          <w:rFonts w:hint="eastAsia" w:ascii="仿宋_GB2312" w:hAnsi="仿宋" w:eastAsia="仿宋_GB2312"/>
          <w:color w:val="auto"/>
          <w:sz w:val="24"/>
          <w:szCs w:val="24"/>
          <w:highlight w:val="none"/>
        </w:rPr>
        <w:t>投保内容</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u w:val="single"/>
        </w:rPr>
        <w:t>（1）永久性工程，包括建筑工程、金属结构及安装工程、交通工程、导流工程等。</w:t>
      </w:r>
    </w:p>
    <w:p w14:paraId="7A504979">
      <w:pPr>
        <w:spacing w:line="400" w:lineRule="exact"/>
        <w:ind w:right="248" w:firstLine="480" w:firstLineChars="200"/>
        <w:rPr>
          <w:rFonts w:hint="eastAsia"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u w:val="single"/>
        </w:rPr>
        <w:t>（2）临时工程、包括工棚、仓库、堆场、料场、拌和场、预制场、便道等。</w:t>
      </w:r>
    </w:p>
    <w:p w14:paraId="15EEEB0D">
      <w:pPr>
        <w:spacing w:line="400" w:lineRule="exact"/>
        <w:ind w:right="248"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u w:val="single"/>
        </w:rPr>
        <w:t>（3）构成永久性工程和临时工程的物料，包括原材料、结构件、预制件以及机械设备、零配件等。</w:t>
      </w:r>
      <w:r>
        <w:rPr>
          <w:rFonts w:hint="eastAsia" w:ascii="仿宋_GB2312" w:hAnsi="仿宋" w:eastAsia="仿宋_GB2312"/>
          <w:color w:val="auto"/>
          <w:sz w:val="24"/>
          <w:szCs w:val="24"/>
          <w:highlight w:val="none"/>
        </w:rPr>
        <w:t xml:space="preserve">                  </w:t>
      </w:r>
    </w:p>
    <w:p w14:paraId="5B15E3E5">
      <w:pPr>
        <w:spacing w:line="460" w:lineRule="exact"/>
        <w:ind w:firstLine="480" w:firstLineChars="200"/>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rPr>
        <w:t>保险金额、保险费率和保险期限：保险金额以本合同段工程建筑工程完成时的工程实际总造价为准。保险金费率</w:t>
      </w:r>
      <w:r>
        <w:rPr>
          <w:rFonts w:hint="eastAsia" w:ascii="仿宋_GB2312" w:hAnsi="仿宋" w:eastAsia="仿宋_GB2312"/>
          <w:color w:val="auto"/>
          <w:sz w:val="24"/>
          <w:szCs w:val="24"/>
          <w:highlight w:val="none"/>
          <w:u w:val="single"/>
        </w:rPr>
        <w:t>由承包人咨询保险公司确定。</w:t>
      </w:r>
      <w:r>
        <w:rPr>
          <w:rFonts w:hint="eastAsia" w:ascii="仿宋_GB2312" w:hAnsi="仿宋" w:eastAsia="仿宋_GB2312"/>
          <w:color w:val="auto"/>
          <w:sz w:val="24"/>
          <w:szCs w:val="24"/>
          <w:highlight w:val="none"/>
        </w:rPr>
        <w:t>保险期限从工程开工之日起至工程竣工验收之日止。</w:t>
      </w:r>
    </w:p>
    <w:p w14:paraId="0CADB95D">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第三者责任险</w:t>
      </w:r>
      <w:bookmarkEnd w:id="177"/>
    </w:p>
    <w:p w14:paraId="0C43F649">
      <w:pPr>
        <w:spacing w:line="400" w:lineRule="exact"/>
        <w:ind w:right="248" w:firstLine="480"/>
        <w:rPr>
          <w:rFonts w:hint="eastAsia" w:ascii="仿宋" w:hAnsi="仿宋" w:eastAsia="仿宋" w:cs="仿宋"/>
          <w:color w:val="auto"/>
          <w:sz w:val="24"/>
          <w:szCs w:val="24"/>
          <w:highlight w:val="none"/>
        </w:rPr>
      </w:pPr>
      <w:bookmarkStart w:id="178" w:name="_Toc221951325"/>
      <w:r>
        <w:rPr>
          <w:rFonts w:hint="eastAsia" w:ascii="仿宋" w:hAnsi="仿宋" w:eastAsia="仿宋" w:cs="仿宋"/>
          <w:color w:val="auto"/>
          <w:sz w:val="24"/>
          <w:szCs w:val="24"/>
          <w:highlight w:val="none"/>
        </w:rPr>
        <w:t>20.4.2  第三者责任险保险费率：</w:t>
      </w:r>
      <w:r>
        <w:rPr>
          <w:rFonts w:hint="eastAsia" w:ascii="仿宋" w:hAnsi="仿宋" w:eastAsia="仿宋" w:cs="仿宋"/>
          <w:color w:val="auto"/>
          <w:sz w:val="24"/>
          <w:szCs w:val="24"/>
          <w:highlight w:val="none"/>
          <w:u w:val="single"/>
        </w:rPr>
        <w:t xml:space="preserve">  </w:t>
      </w:r>
      <w:r>
        <w:rPr>
          <w:rFonts w:hint="eastAsia" w:ascii="仿宋_GB2312" w:hAnsi="仿宋" w:eastAsia="仿宋_GB2312"/>
          <w:color w:val="auto"/>
          <w:sz w:val="24"/>
          <w:szCs w:val="24"/>
          <w:highlight w:val="none"/>
          <w:u w:val="single"/>
        </w:rPr>
        <w:t>由承包人咨询保险公司确定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CA7810D">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第三者责任险保险金额：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1FD04BF8">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20.5 其他保险</w:t>
      </w:r>
      <w:bookmarkEnd w:id="178"/>
    </w:p>
    <w:p w14:paraId="49FBCA97">
      <w:pPr>
        <w:spacing w:line="400" w:lineRule="exact"/>
        <w:ind w:right="248" w:firstLine="480"/>
        <w:rPr>
          <w:rFonts w:hint="eastAsia" w:ascii="仿宋" w:hAnsi="仿宋" w:eastAsia="仿宋" w:cs="仿宋"/>
          <w:color w:val="auto"/>
          <w:sz w:val="24"/>
          <w:szCs w:val="24"/>
          <w:highlight w:val="none"/>
        </w:rPr>
      </w:pPr>
      <w:bookmarkStart w:id="179" w:name="_Toc221951327"/>
      <w:r>
        <w:rPr>
          <w:rFonts w:hint="eastAsia" w:ascii="仿宋" w:hAnsi="仿宋" w:eastAsia="仿宋" w:cs="仿宋"/>
          <w:color w:val="auto"/>
          <w:sz w:val="24"/>
          <w:szCs w:val="24"/>
          <w:highlight w:val="none"/>
        </w:rPr>
        <w:t>需要投保的其他内容：</w:t>
      </w:r>
      <w:r>
        <w:rPr>
          <w:rFonts w:hint="eastAsia" w:ascii="仿宋" w:hAnsi="仿宋" w:eastAsia="仿宋" w:cs="仿宋"/>
          <w:color w:val="auto"/>
          <w:sz w:val="24"/>
          <w:szCs w:val="24"/>
          <w:highlight w:val="none"/>
          <w:u w:val="single"/>
        </w:rPr>
        <w:t xml:space="preserve">       </w:t>
      </w:r>
      <w:r>
        <w:rPr>
          <w:rFonts w:hint="eastAsia" w:ascii="仿宋_GB2312" w:hAnsi="仿宋" w:eastAsia="仿宋_GB2312"/>
          <w:color w:val="auto"/>
          <w:sz w:val="24"/>
          <w:szCs w:val="24"/>
          <w:highlight w:val="none"/>
          <w:u w:val="single"/>
        </w:rPr>
        <w:t>其他保险，已含工程报价中</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208E4B8">
      <w:pPr>
        <w:spacing w:line="400" w:lineRule="exact"/>
        <w:ind w:right="248"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保险金额、保险费率和保险期限：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0688862">
      <w:pPr>
        <w:pStyle w:val="5"/>
        <w:keepNext w:val="0"/>
        <w:keepLines w:val="0"/>
        <w:spacing w:before="0" w:after="0" w:line="37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20.6 对各项保险的一般要求</w:t>
      </w:r>
      <w:bookmarkEnd w:id="179"/>
    </w:p>
    <w:p w14:paraId="342E9652">
      <w:pPr>
        <w:spacing w:line="400" w:lineRule="exact"/>
        <w:ind w:firstLine="600" w:firstLineChars="250"/>
        <w:rPr>
          <w:rFonts w:hint="eastAsia" w:ascii="仿宋" w:hAnsi="仿宋" w:eastAsia="仿宋" w:cs="仿宋"/>
          <w:color w:val="auto"/>
          <w:sz w:val="24"/>
          <w:szCs w:val="24"/>
          <w:highlight w:val="none"/>
        </w:rPr>
      </w:pPr>
      <w:bookmarkStart w:id="180" w:name="_Toc221951328"/>
      <w:r>
        <w:rPr>
          <w:rFonts w:hint="eastAsia" w:ascii="仿宋" w:hAnsi="仿宋" w:eastAsia="仿宋" w:cs="仿宋"/>
          <w:color w:val="auto"/>
          <w:sz w:val="24"/>
          <w:szCs w:val="24"/>
          <w:highlight w:val="none"/>
        </w:rPr>
        <w:t>20.6.1 保险凭证</w:t>
      </w:r>
      <w:bookmarkEnd w:id="180"/>
    </w:p>
    <w:p w14:paraId="457BCC58">
      <w:pPr>
        <w:spacing w:line="400" w:lineRule="exact"/>
        <w:ind w:right="248" w:firstLine="480"/>
        <w:rPr>
          <w:rFonts w:hint="eastAsia" w:ascii="仿宋" w:hAnsi="仿宋" w:eastAsia="仿宋" w:cs="仿宋"/>
          <w:color w:val="auto"/>
          <w:sz w:val="24"/>
          <w:szCs w:val="24"/>
          <w:highlight w:val="none"/>
        </w:rPr>
      </w:pPr>
      <w:bookmarkStart w:id="181" w:name="_Toc221951329"/>
      <w:r>
        <w:rPr>
          <w:rFonts w:hint="eastAsia" w:ascii="仿宋" w:hAnsi="仿宋" w:eastAsia="仿宋" w:cs="仿宋"/>
          <w:color w:val="auto"/>
          <w:sz w:val="24"/>
          <w:szCs w:val="24"/>
          <w:highlight w:val="none"/>
        </w:rPr>
        <w:t>承包人提交保险凭证的期限：</w:t>
      </w:r>
      <w:r>
        <w:rPr>
          <w:rFonts w:hint="eastAsia" w:ascii="仿宋" w:hAnsi="仿宋" w:eastAsia="仿宋" w:cs="仿宋"/>
          <w:color w:val="auto"/>
          <w:sz w:val="24"/>
          <w:szCs w:val="24"/>
          <w:highlight w:val="none"/>
          <w:u w:val="single"/>
        </w:rPr>
        <w:t xml:space="preserve">   </w:t>
      </w:r>
      <w:r>
        <w:rPr>
          <w:rFonts w:hint="eastAsia" w:ascii="仿宋_GB2312" w:hAnsi="仿宋" w:eastAsia="仿宋_GB2312"/>
          <w:color w:val="auto"/>
          <w:sz w:val="24"/>
          <w:szCs w:val="24"/>
          <w:highlight w:val="none"/>
          <w:u w:val="single"/>
        </w:rPr>
        <w:t>合同生效后21天内</w:t>
      </w:r>
      <w:r>
        <w:rPr>
          <w:rFonts w:hint="eastAsia" w:ascii="仿宋_GB2312" w:eastAsia="仿宋_GB2312"/>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bookmarkEnd w:id="181"/>
      <w:r>
        <w:rPr>
          <w:rFonts w:hint="eastAsia" w:ascii="仿宋" w:hAnsi="仿宋" w:eastAsia="仿宋" w:cs="仿宋"/>
          <w:color w:val="auto"/>
          <w:sz w:val="24"/>
          <w:szCs w:val="24"/>
          <w:highlight w:val="none"/>
        </w:rPr>
        <w:t>；</w:t>
      </w:r>
    </w:p>
    <w:p w14:paraId="33A17668">
      <w:pPr>
        <w:spacing w:line="400" w:lineRule="exact"/>
        <w:ind w:right="248" w:firstLine="480"/>
        <w:rPr>
          <w:rFonts w:hint="eastAsia" w:ascii="仿宋" w:hAnsi="仿宋" w:eastAsia="仿宋" w:cs="仿宋"/>
          <w:color w:val="auto"/>
          <w:sz w:val="24"/>
          <w:szCs w:val="24"/>
          <w:highlight w:val="none"/>
        </w:rPr>
      </w:pPr>
      <w:bookmarkStart w:id="182" w:name="_Toc221951330"/>
      <w:r>
        <w:rPr>
          <w:rFonts w:hint="eastAsia" w:ascii="仿宋" w:hAnsi="仿宋" w:eastAsia="仿宋" w:cs="仿宋"/>
          <w:color w:val="auto"/>
          <w:sz w:val="24"/>
          <w:szCs w:val="24"/>
          <w:highlight w:val="none"/>
        </w:rPr>
        <w:t>保险条件：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bookmarkEnd w:id="182"/>
    </w:p>
    <w:p w14:paraId="6E98535D">
      <w:pPr>
        <w:spacing w:line="400" w:lineRule="exact"/>
        <w:ind w:right="248" w:firstLine="480"/>
        <w:rPr>
          <w:rFonts w:hint="eastAsia" w:ascii="仿宋" w:hAnsi="仿宋" w:eastAsia="仿宋" w:cs="仿宋"/>
          <w:color w:val="auto"/>
          <w:sz w:val="24"/>
          <w:szCs w:val="24"/>
          <w:highlight w:val="none"/>
        </w:rPr>
      </w:pPr>
      <w:bookmarkStart w:id="183" w:name="_Toc221951331"/>
      <w:r>
        <w:rPr>
          <w:rFonts w:hint="eastAsia" w:ascii="仿宋" w:hAnsi="仿宋" w:eastAsia="仿宋" w:cs="仿宋"/>
          <w:color w:val="auto"/>
          <w:sz w:val="24"/>
          <w:szCs w:val="24"/>
          <w:highlight w:val="none"/>
        </w:rPr>
        <w:t>20.6.4 保险金不足的补偿</w:t>
      </w:r>
      <w:bookmarkEnd w:id="183"/>
    </w:p>
    <w:p w14:paraId="4542CDD8">
      <w:pPr>
        <w:spacing w:line="400" w:lineRule="exact"/>
        <w:ind w:left="959" w:leftChars="228" w:right="248" w:hanging="480" w:hangingChars="200"/>
        <w:rPr>
          <w:rFonts w:hint="eastAsia" w:ascii="仿宋" w:hAnsi="仿宋" w:eastAsia="仿宋" w:cs="仿宋"/>
          <w:color w:val="auto"/>
          <w:sz w:val="24"/>
          <w:szCs w:val="24"/>
          <w:highlight w:val="none"/>
        </w:rPr>
      </w:pPr>
      <w:bookmarkStart w:id="184" w:name="_Toc221951332"/>
      <w:r>
        <w:rPr>
          <w:rFonts w:hint="eastAsia" w:ascii="仿宋" w:hAnsi="仿宋" w:eastAsia="仿宋" w:cs="仿宋"/>
          <w:color w:val="auto"/>
          <w:sz w:val="24"/>
          <w:szCs w:val="24"/>
          <w:highlight w:val="none"/>
        </w:rPr>
        <w:t>承包人负责补偿的范围与金额：</w:t>
      </w:r>
      <w:bookmarkEnd w:id="184"/>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3CB229D0">
      <w:pPr>
        <w:spacing w:line="400" w:lineRule="exact"/>
        <w:ind w:left="959" w:leftChars="228" w:right="248"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发包人负责补偿的范围与金额：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69CD348C">
      <w:pPr>
        <w:pStyle w:val="5"/>
        <w:keepNext w:val="0"/>
        <w:keepLines w:val="0"/>
        <w:spacing w:before="0" w:after="0" w:line="400" w:lineRule="exact"/>
        <w:rPr>
          <w:rFonts w:hint="eastAsia" w:ascii="仿宋" w:hAnsi="仿宋" w:eastAsia="仿宋" w:cs="仿宋"/>
          <w:color w:val="auto"/>
          <w:sz w:val="24"/>
          <w:szCs w:val="24"/>
          <w:highlight w:val="none"/>
        </w:rPr>
      </w:pPr>
      <w:bookmarkStart w:id="185" w:name="_Toc216003201"/>
      <w:bookmarkStart w:id="186" w:name="_Toc229593394"/>
      <w:bookmarkStart w:id="187" w:name="_Toc241491287"/>
      <w:r>
        <w:rPr>
          <w:rFonts w:hint="eastAsia" w:ascii="仿宋" w:hAnsi="仿宋" w:eastAsia="仿宋" w:cs="仿宋"/>
          <w:color w:val="auto"/>
          <w:sz w:val="24"/>
          <w:szCs w:val="24"/>
          <w:highlight w:val="none"/>
        </w:rPr>
        <w:t>21. 不可抗力</w:t>
      </w:r>
      <w:bookmarkEnd w:id="185"/>
      <w:bookmarkEnd w:id="186"/>
      <w:bookmarkEnd w:id="187"/>
    </w:p>
    <w:p w14:paraId="52C862B7">
      <w:pPr>
        <w:pStyle w:val="5"/>
        <w:keepNext w:val="0"/>
        <w:keepLines w:val="0"/>
        <w:spacing w:before="0" w:after="0" w:line="400" w:lineRule="exact"/>
        <w:rPr>
          <w:rFonts w:hint="eastAsia" w:ascii="仿宋" w:hAnsi="仿宋" w:eastAsia="仿宋" w:cs="仿宋"/>
          <w:color w:val="auto"/>
          <w:sz w:val="24"/>
          <w:szCs w:val="24"/>
          <w:highlight w:val="none"/>
        </w:rPr>
      </w:pPr>
      <w:bookmarkStart w:id="188" w:name="_Toc229593395"/>
      <w:bookmarkStart w:id="189" w:name="_Toc216003202"/>
      <w:r>
        <w:rPr>
          <w:rFonts w:hint="eastAsia" w:ascii="仿宋" w:hAnsi="仿宋" w:eastAsia="仿宋" w:cs="仿宋"/>
          <w:color w:val="auto"/>
          <w:sz w:val="24"/>
          <w:szCs w:val="24"/>
          <w:highlight w:val="none"/>
        </w:rPr>
        <w:t>21.1 不可抗力的确认</w:t>
      </w:r>
      <w:bookmarkEnd w:id="188"/>
      <w:bookmarkEnd w:id="189"/>
    </w:p>
    <w:p w14:paraId="17F6A8BD">
      <w:pPr>
        <w:spacing w:line="400" w:lineRule="exact"/>
        <w:ind w:right="248"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仿宋" w:hAnsi="仿宋" w:eastAsia="仿宋" w:cs="仿宋"/>
          <w:b/>
          <w:color w:val="auto"/>
          <w:sz w:val="24"/>
          <w:szCs w:val="24"/>
          <w:highlight w:val="none"/>
        </w:rPr>
        <w:t xml:space="preserve"> </w:t>
      </w:r>
    </w:p>
    <w:p w14:paraId="11BDE94B">
      <w:pPr>
        <w:pStyle w:val="5"/>
        <w:keepNext w:val="0"/>
        <w:keepLines w:val="0"/>
        <w:spacing w:before="0" w:after="0" w:line="400" w:lineRule="exact"/>
        <w:rPr>
          <w:rFonts w:hint="eastAsia" w:ascii="仿宋" w:hAnsi="仿宋" w:eastAsia="仿宋" w:cs="仿宋"/>
          <w:color w:val="auto"/>
          <w:sz w:val="24"/>
          <w:szCs w:val="24"/>
          <w:highlight w:val="none"/>
        </w:rPr>
      </w:pPr>
      <w:bookmarkStart w:id="190" w:name="_Toc222033894"/>
      <w:bookmarkStart w:id="191" w:name="_Toc222031045"/>
      <w:bookmarkStart w:id="192" w:name="_Toc222029543"/>
      <w:bookmarkStart w:id="193" w:name="_Toc229305401"/>
      <w:bookmarkStart w:id="194" w:name="_Toc222032712"/>
      <w:bookmarkStart w:id="195" w:name="_Toc221951334"/>
      <w:r>
        <w:rPr>
          <w:rFonts w:hint="eastAsia" w:ascii="仿宋" w:hAnsi="仿宋" w:eastAsia="仿宋" w:cs="仿宋"/>
          <w:color w:val="auto"/>
          <w:sz w:val="24"/>
          <w:szCs w:val="24"/>
          <w:highlight w:val="none"/>
        </w:rPr>
        <w:t>24. 争议的解决</w:t>
      </w:r>
      <w:bookmarkEnd w:id="190"/>
      <w:bookmarkEnd w:id="191"/>
      <w:bookmarkEnd w:id="192"/>
      <w:bookmarkEnd w:id="193"/>
      <w:bookmarkEnd w:id="194"/>
      <w:bookmarkEnd w:id="195"/>
    </w:p>
    <w:p w14:paraId="5560C4D4">
      <w:pPr>
        <w:pStyle w:val="5"/>
        <w:keepNext w:val="0"/>
        <w:keepLines w:val="0"/>
        <w:spacing w:before="0" w:after="0" w:line="400" w:lineRule="exact"/>
        <w:rPr>
          <w:rFonts w:hint="eastAsia" w:ascii="仿宋" w:hAnsi="仿宋" w:eastAsia="仿宋" w:cs="仿宋"/>
          <w:color w:val="auto"/>
          <w:sz w:val="24"/>
          <w:szCs w:val="24"/>
          <w:highlight w:val="none"/>
        </w:rPr>
      </w:pPr>
      <w:bookmarkStart w:id="196" w:name="_Toc221951335"/>
      <w:r>
        <w:rPr>
          <w:rFonts w:hint="eastAsia" w:ascii="仿宋" w:hAnsi="仿宋" w:eastAsia="仿宋" w:cs="仿宋"/>
          <w:color w:val="auto"/>
          <w:sz w:val="24"/>
          <w:szCs w:val="24"/>
          <w:highlight w:val="none"/>
        </w:rPr>
        <w:t>24.1 争议的解决方式</w:t>
      </w:r>
    </w:p>
    <w:p w14:paraId="581419F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合同当事人友好协商解决不成、不愿提请争议评审或不接受争议评审组意见的，约定的合同争议解决方式</w:t>
      </w:r>
      <w:bookmarkEnd w:id="196"/>
      <w:r>
        <w:rPr>
          <w:rFonts w:hint="eastAsia" w:ascii="仿宋" w:hAnsi="仿宋" w:eastAsia="仿宋" w:cs="仿宋"/>
          <w:color w:val="auto"/>
          <w:sz w:val="24"/>
          <w:szCs w:val="24"/>
          <w:highlight w:val="none"/>
          <w:lang w:eastAsia="zh-CN"/>
        </w:rPr>
        <w:t>：</w:t>
      </w:r>
      <w:r>
        <w:rPr>
          <w:rFonts w:hint="eastAsia" w:ascii="仿宋_GB2312" w:eastAsia="仿宋_GB2312"/>
          <w:color w:val="auto"/>
          <w:sz w:val="24"/>
          <w:szCs w:val="24"/>
          <w:highlight w:val="none"/>
          <w:u w:val="single"/>
        </w:rPr>
        <w:t>向发包人所在地的人民法院提起诉讼</w:t>
      </w:r>
      <w:r>
        <w:rPr>
          <w:rFonts w:hint="eastAsia" w:ascii="仿宋" w:hAnsi="仿宋" w:eastAsia="仿宋" w:cs="仿宋"/>
          <w:color w:val="auto"/>
          <w:sz w:val="24"/>
          <w:szCs w:val="24"/>
          <w:highlight w:val="none"/>
        </w:rPr>
        <w:t xml:space="preserve">。 </w:t>
      </w:r>
    </w:p>
    <w:p w14:paraId="0DD32A00">
      <w:pPr>
        <w:pStyle w:val="5"/>
        <w:keepNext w:val="0"/>
        <w:keepLines w:val="0"/>
        <w:spacing w:before="0" w:after="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25.附加条款</w:t>
      </w:r>
    </w:p>
    <w:p w14:paraId="62584799">
      <w:pPr>
        <w:spacing w:line="40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bCs/>
          <w:color w:val="auto"/>
          <w:sz w:val="24"/>
          <w:szCs w:val="24"/>
          <w:highlight w:val="none"/>
        </w:rPr>
        <w:t>对承包人的要求</w:t>
      </w:r>
    </w:p>
    <w:p w14:paraId="4A932893">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因承包人的原因造成施工进度计划滞后，承包人</w:t>
      </w:r>
      <w:r>
        <w:rPr>
          <w:rFonts w:hint="eastAsia" w:ascii="仿宋" w:hAnsi="仿宋" w:eastAsia="仿宋" w:cs="仿宋"/>
          <w:bCs/>
          <w:color w:val="auto"/>
          <w:sz w:val="24"/>
          <w:szCs w:val="24"/>
          <w:highlight w:val="none"/>
          <w:lang w:val="en-US" w:eastAsia="zh-CN"/>
        </w:rPr>
        <w:t>有义务</w:t>
      </w:r>
      <w:r>
        <w:rPr>
          <w:rFonts w:hint="eastAsia" w:ascii="仿宋" w:hAnsi="仿宋" w:eastAsia="仿宋" w:cs="仿宋"/>
          <w:bCs/>
          <w:color w:val="auto"/>
          <w:sz w:val="24"/>
          <w:szCs w:val="24"/>
          <w:highlight w:val="none"/>
        </w:rPr>
        <w:t>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6F90E17B">
      <w:pPr>
        <w:spacing w:line="400" w:lineRule="exact"/>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r>
        <w:rPr>
          <w:rFonts w:hint="eastAsia" w:ascii="仿宋" w:hAnsi="仿宋" w:eastAsia="仿宋" w:cs="仿宋"/>
          <w:bCs/>
          <w:color w:val="auto"/>
          <w:sz w:val="24"/>
          <w:szCs w:val="24"/>
          <w:highlight w:val="none"/>
          <w:lang w:val="en-US" w:eastAsia="zh-CN"/>
        </w:rPr>
        <w:t>在历次质量监督过程中，如发生质量检查不合格产品，一律限期清退出场或拆出重建，全部费用有施工单位承担。</w:t>
      </w:r>
    </w:p>
    <w:p w14:paraId="3E978284">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1BBBCA7A">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Cs/>
          <w:color w:val="auto"/>
          <w:sz w:val="24"/>
          <w:szCs w:val="24"/>
          <w:highlight w:val="none"/>
        </w:rPr>
        <w:t>按有关施工规程规范及本招标文件技术条款进行组织施工并实施施工过程和移交前工程保护措施。</w:t>
      </w:r>
    </w:p>
    <w:p w14:paraId="6ED1CFA4">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Cs/>
          <w:color w:val="auto"/>
          <w:sz w:val="24"/>
          <w:szCs w:val="24"/>
          <w:highlight w:val="none"/>
        </w:rPr>
        <w:t>按水利部《水利系统文明建设工地评审管理办法》创建文明建设工地。</w:t>
      </w:r>
    </w:p>
    <w:p w14:paraId="475987BA">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承包人违约有以下情况之一者，发包人有权采取合同规定的以下措施处理，并视情节轻重处予违约金。</w:t>
      </w:r>
    </w:p>
    <w:p w14:paraId="168BB0A2">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（1）未经发包人批准，施工期内承包人调走主要施工技术人员（包括建造师、专业工程师），经发现不及时调回的，违约金额为1000元～3000元（视情节严重而定）。</w:t>
      </w:r>
    </w:p>
    <w:p w14:paraId="0F524A33">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（2）未经发包人批准，施工期内自行调走主要施工机械，经发现不及时调回的，违约金额为1000元～3000元（视情节严重而定）。</w:t>
      </w:r>
    </w:p>
    <w:p w14:paraId="013D9CA6">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（3）所有以上违约金额均在承包人的计量支付款内扣除。</w:t>
      </w:r>
    </w:p>
    <w:p w14:paraId="160B7F3C">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14:paraId="5E178F31">
      <w:pPr>
        <w:spacing w:line="400" w:lineRule="exact"/>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（5）合同签订之日起15日内，承包人无法按合同规定进场全部人员和机械时，作为承包人违约，发包人可解除合同，另行发包工程。</w:t>
      </w:r>
      <w:r>
        <w:rPr>
          <w:rFonts w:hint="eastAsia" w:ascii="仿宋" w:hAnsi="仿宋" w:eastAsia="仿宋" w:cs="仿宋"/>
          <w:bCs/>
          <w:color w:val="auto"/>
          <w:sz w:val="24"/>
          <w:szCs w:val="24"/>
          <w:highlight w:val="none"/>
          <w:lang w:val="en-US" w:eastAsia="zh-CN"/>
        </w:rPr>
        <w:t>如遇合同无法履约，非承包人原因的，可友好协商解除合同。</w:t>
      </w:r>
    </w:p>
    <w:p w14:paraId="0195048A">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sz w:val="24"/>
          <w:szCs w:val="24"/>
          <w:highlight w:val="none"/>
        </w:rPr>
        <w:t>承包人生活设施及施工场地，应自费配备消防设备，防止火灾发生。</w:t>
      </w:r>
    </w:p>
    <w:p w14:paraId="6A16BBA0">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bCs/>
          <w:color w:val="auto"/>
          <w:sz w:val="24"/>
          <w:szCs w:val="24"/>
          <w:highlight w:val="none"/>
        </w:rPr>
        <w:t>承包人使用的劳动力均应进行保险，否则不准安排工作，禁止使用童工。</w:t>
      </w:r>
    </w:p>
    <w:p w14:paraId="0B7057BB">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bCs/>
          <w:color w:val="auto"/>
          <w:sz w:val="24"/>
          <w:szCs w:val="24"/>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45EC9111">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7C9AFA1D">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2584FC1">
      <w:pPr>
        <w:pStyle w:val="32"/>
        <w:pageBreakBefore w:val="0"/>
        <w:widowControl w:val="0"/>
        <w:numPr>
          <w:ilvl w:val="0"/>
          <w:numId w:val="0"/>
        </w:numPr>
        <w:kinsoku/>
        <w:wordWrap/>
        <w:overflowPunct/>
        <w:topLinePunct w:val="0"/>
        <w:autoSpaceDE/>
        <w:autoSpaceDN/>
        <w:bidi w:val="0"/>
        <w:adjustRightInd/>
        <w:snapToGrid/>
        <w:spacing w:line="360" w:lineRule="exact"/>
        <w:ind w:right="252" w:rightChars="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25.2 </w:t>
      </w:r>
      <w:r>
        <w:rPr>
          <w:rFonts w:hint="eastAsia" w:ascii="仿宋" w:hAnsi="仿宋" w:eastAsia="仿宋" w:cs="仿宋"/>
          <w:b/>
          <w:bCs w:val="0"/>
          <w:color w:val="auto"/>
          <w:sz w:val="24"/>
          <w:szCs w:val="24"/>
          <w:highlight w:val="none"/>
        </w:rPr>
        <w:t>发包人</w:t>
      </w:r>
      <w:r>
        <w:rPr>
          <w:rFonts w:hint="eastAsia" w:ascii="仿宋" w:hAnsi="仿宋" w:eastAsia="仿宋" w:cs="仿宋"/>
          <w:b/>
          <w:bCs w:val="0"/>
          <w:color w:val="auto"/>
          <w:sz w:val="24"/>
          <w:szCs w:val="24"/>
          <w:highlight w:val="none"/>
          <w:lang w:eastAsia="zh-CN"/>
        </w:rPr>
        <w:t>将转入农民工工资账户外的</w:t>
      </w:r>
      <w:r>
        <w:rPr>
          <w:rFonts w:hint="eastAsia" w:ascii="仿宋" w:hAnsi="仿宋" w:eastAsia="仿宋" w:cs="仿宋"/>
          <w:b/>
          <w:bCs w:val="0"/>
          <w:color w:val="auto"/>
          <w:sz w:val="24"/>
          <w:szCs w:val="24"/>
          <w:highlight w:val="none"/>
        </w:rPr>
        <w:t>所有付款(含预付款)均转入如下承包人单位基本账户</w:t>
      </w:r>
      <w:r>
        <w:rPr>
          <w:rFonts w:hint="eastAsia" w:ascii="仿宋" w:hAnsi="仿宋" w:eastAsia="仿宋" w:cs="仿宋"/>
          <w:b/>
          <w:bCs/>
          <w:color w:val="auto"/>
          <w:sz w:val="24"/>
          <w:szCs w:val="24"/>
          <w:highlight w:val="none"/>
          <w:u w:val="none"/>
        </w:rPr>
        <w:t>户名：</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,开户银行：</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none"/>
        </w:rPr>
        <w:t>，帐号：</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rPr>
        <w:t>，承包人单位基本账户发生改变时，承包人应书面通知（法定代表人签名并加盖单位公章）发包人。</w:t>
      </w:r>
    </w:p>
    <w:p w14:paraId="1E845877">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25.3 专用合同条款中未尽事宜，在签订施工合同时双方再商定。</w:t>
      </w:r>
    </w:p>
    <w:p w14:paraId="114CFA2E">
      <w:pPr>
        <w:pStyle w:val="3"/>
        <w:shd w:val="clear"/>
        <w:spacing w:line="500" w:lineRule="exact"/>
        <w:jc w:val="center"/>
        <w:rPr>
          <w:rFonts w:hint="eastAsia"/>
          <w:color w:val="auto"/>
          <w:highlight w:val="none"/>
        </w:rPr>
      </w:pPr>
    </w:p>
    <w:p w14:paraId="03E542DE">
      <w:pPr>
        <w:rPr>
          <w:rFonts w:hint="eastAsia"/>
          <w:color w:val="auto"/>
          <w:highlight w:val="none"/>
        </w:rPr>
      </w:pPr>
    </w:p>
    <w:p w14:paraId="23C8ECCC">
      <w:pPr>
        <w:rPr>
          <w:rFonts w:hint="eastAsia"/>
          <w:color w:val="auto"/>
          <w:highlight w:val="none"/>
        </w:rPr>
      </w:pPr>
    </w:p>
    <w:p w14:paraId="325BE7BC">
      <w:pPr>
        <w:rPr>
          <w:rFonts w:hint="eastAsia"/>
          <w:color w:val="auto"/>
          <w:highlight w:val="none"/>
        </w:rPr>
      </w:pPr>
    </w:p>
    <w:p w14:paraId="47993439">
      <w:pPr>
        <w:rPr>
          <w:rFonts w:hint="eastAsia"/>
          <w:color w:val="auto"/>
          <w:highlight w:val="none"/>
        </w:rPr>
      </w:pPr>
    </w:p>
    <w:p w14:paraId="53E7CCF0">
      <w:pPr>
        <w:rPr>
          <w:rFonts w:hint="eastAsia"/>
          <w:color w:val="auto"/>
          <w:highlight w:val="none"/>
        </w:rPr>
      </w:pPr>
    </w:p>
    <w:p w14:paraId="01B4F04A">
      <w:pPr>
        <w:rPr>
          <w:rFonts w:hint="eastAsia"/>
          <w:color w:val="auto"/>
          <w:highlight w:val="none"/>
        </w:rPr>
      </w:pPr>
    </w:p>
    <w:p w14:paraId="79BD861C">
      <w:pPr>
        <w:rPr>
          <w:rFonts w:hint="eastAsia"/>
          <w:color w:val="auto"/>
          <w:highlight w:val="none"/>
        </w:rPr>
      </w:pPr>
    </w:p>
    <w:p w14:paraId="23BC5939">
      <w:pPr>
        <w:rPr>
          <w:rFonts w:hint="eastAsia"/>
          <w:color w:val="auto"/>
          <w:highlight w:val="none"/>
        </w:rPr>
      </w:pPr>
    </w:p>
    <w:p w14:paraId="26AEC6AB">
      <w:pPr>
        <w:rPr>
          <w:rFonts w:hint="eastAsia"/>
          <w:color w:val="auto"/>
          <w:highlight w:val="none"/>
        </w:rPr>
      </w:pPr>
    </w:p>
    <w:p w14:paraId="3C1BE4EE">
      <w:pPr>
        <w:rPr>
          <w:rFonts w:hint="eastAsia"/>
          <w:color w:val="auto"/>
          <w:highlight w:val="none"/>
        </w:rPr>
      </w:pPr>
    </w:p>
    <w:p w14:paraId="644C398F">
      <w:pPr>
        <w:rPr>
          <w:rFonts w:hint="eastAsia"/>
          <w:color w:val="auto"/>
          <w:highlight w:val="none"/>
        </w:rPr>
      </w:pPr>
    </w:p>
    <w:p w14:paraId="497C3BF8">
      <w:pPr>
        <w:rPr>
          <w:rFonts w:hint="eastAsia"/>
          <w:color w:val="auto"/>
          <w:highlight w:val="none"/>
        </w:rPr>
      </w:pPr>
    </w:p>
    <w:p w14:paraId="1E1320CE">
      <w:pPr>
        <w:rPr>
          <w:rFonts w:hint="eastAsia"/>
          <w:color w:val="auto"/>
          <w:highlight w:val="none"/>
        </w:rPr>
      </w:pPr>
    </w:p>
    <w:p w14:paraId="0D4DD8EC">
      <w:pPr>
        <w:rPr>
          <w:rFonts w:hint="eastAsia"/>
          <w:color w:val="auto"/>
          <w:highlight w:val="none"/>
        </w:rPr>
      </w:pPr>
    </w:p>
    <w:p w14:paraId="7BF347FD">
      <w:pPr>
        <w:rPr>
          <w:rFonts w:hint="eastAsia"/>
          <w:color w:val="auto"/>
          <w:highlight w:val="none"/>
        </w:rPr>
      </w:pPr>
    </w:p>
    <w:p w14:paraId="3DCB0C5A">
      <w:pPr>
        <w:rPr>
          <w:rFonts w:hint="eastAsia"/>
          <w:color w:val="auto"/>
          <w:highlight w:val="none"/>
        </w:rPr>
      </w:pPr>
    </w:p>
    <w:p w14:paraId="50A02EDD">
      <w:pPr>
        <w:rPr>
          <w:rFonts w:hint="eastAsia"/>
          <w:color w:val="auto"/>
          <w:highlight w:val="none"/>
        </w:rPr>
      </w:pPr>
    </w:p>
    <w:p w14:paraId="204D3AC3">
      <w:pPr>
        <w:pStyle w:val="3"/>
        <w:shd w:val="clear"/>
        <w:spacing w:line="500" w:lineRule="exact"/>
        <w:jc w:val="center"/>
        <w:rPr>
          <w:color w:val="auto"/>
          <w:highlight w:val="none"/>
        </w:rPr>
      </w:pPr>
      <w:r>
        <w:rPr>
          <w:rFonts w:hint="eastAsia"/>
          <w:color w:val="auto"/>
          <w:highlight w:val="none"/>
        </w:rPr>
        <w:t>第五章</w:t>
      </w:r>
      <w:r>
        <w:rPr>
          <w:color w:val="auto"/>
          <w:highlight w:val="none"/>
        </w:rPr>
        <w:t xml:space="preserve"> </w:t>
      </w:r>
      <w:r>
        <w:rPr>
          <w:rFonts w:hint="eastAsia"/>
          <w:color w:val="auto"/>
          <w:highlight w:val="none"/>
        </w:rPr>
        <w:t>响应文件格式</w:t>
      </w:r>
      <w:bookmarkEnd w:id="18"/>
      <w:bookmarkEnd w:id="19"/>
    </w:p>
    <w:p w14:paraId="5E6E8016">
      <w:pPr>
        <w:shd w:val="clear"/>
        <w:spacing w:line="500" w:lineRule="exact"/>
        <w:jc w:val="center"/>
        <w:rPr>
          <w:b/>
          <w:color w:val="auto"/>
          <w:sz w:val="36"/>
          <w:szCs w:val="36"/>
          <w:highlight w:val="none"/>
        </w:rPr>
      </w:pPr>
    </w:p>
    <w:p w14:paraId="63CE6E50">
      <w:pPr>
        <w:pStyle w:val="42"/>
        <w:shd w:val="clear"/>
        <w:spacing w:line="800" w:lineRule="exact"/>
        <w:jc w:val="center"/>
        <w:rPr>
          <w:rFonts w:hint="eastAsia"/>
          <w:b/>
          <w:color w:val="auto"/>
          <w:sz w:val="36"/>
          <w:szCs w:val="36"/>
          <w:highlight w:val="none"/>
        </w:rPr>
      </w:pPr>
      <w:r>
        <w:rPr>
          <w:rFonts w:hint="eastAsia"/>
          <w:b/>
          <w:color w:val="auto"/>
          <w:sz w:val="36"/>
          <w:szCs w:val="36"/>
          <w:highlight w:val="none"/>
        </w:rPr>
        <w:t>（一）响应文件封面格式：</w:t>
      </w:r>
    </w:p>
    <w:p w14:paraId="0D166B05">
      <w:pPr>
        <w:pStyle w:val="42"/>
        <w:shd w:val="clear"/>
        <w:spacing w:line="800" w:lineRule="exact"/>
        <w:jc w:val="center"/>
        <w:rPr>
          <w:rFonts w:hint="eastAsia"/>
          <w:b/>
          <w:bCs/>
          <w:color w:val="auto"/>
          <w:sz w:val="48"/>
          <w:szCs w:val="48"/>
          <w:highlight w:val="none"/>
        </w:rPr>
      </w:pPr>
      <w:r>
        <w:rPr>
          <w:rFonts w:hint="eastAsia"/>
          <w:b/>
          <w:bCs/>
          <w:color w:val="auto"/>
          <w:sz w:val="48"/>
          <w:szCs w:val="48"/>
          <w:highlight w:val="none"/>
        </w:rPr>
        <w:t>竞争性磋商响应文件</w:t>
      </w:r>
    </w:p>
    <w:p w14:paraId="1D1872FA">
      <w:pPr>
        <w:pStyle w:val="47"/>
        <w:rPr>
          <w:rFonts w:hint="eastAsia"/>
          <w:color w:val="auto"/>
          <w:sz w:val="72"/>
          <w:szCs w:val="72"/>
          <w:highlight w:val="none"/>
        </w:rPr>
      </w:pPr>
    </w:p>
    <w:p w14:paraId="2732322B">
      <w:pPr>
        <w:rPr>
          <w:rFonts w:hint="eastAsia"/>
          <w:color w:val="auto"/>
          <w:sz w:val="72"/>
          <w:szCs w:val="72"/>
          <w:highlight w:val="none"/>
        </w:rPr>
      </w:pPr>
    </w:p>
    <w:p w14:paraId="7A5C91C8">
      <w:pPr>
        <w:pStyle w:val="82"/>
        <w:rPr>
          <w:color w:val="auto"/>
          <w:highlight w:val="none"/>
        </w:rPr>
      </w:pPr>
    </w:p>
    <w:p w14:paraId="56015A59">
      <w:pPr>
        <w:pStyle w:val="42"/>
        <w:shd w:val="clear"/>
        <w:spacing w:line="500" w:lineRule="exact"/>
        <w:jc w:val="center"/>
        <w:rPr>
          <w:color w:val="auto"/>
          <w:sz w:val="36"/>
          <w:szCs w:val="36"/>
          <w:highlight w:val="none"/>
        </w:rPr>
      </w:pPr>
    </w:p>
    <w:p w14:paraId="34D022E1">
      <w:pPr>
        <w:pStyle w:val="42"/>
        <w:shd w:val="clear"/>
        <w:spacing w:line="360" w:lineRule="auto"/>
        <w:jc w:val="center"/>
        <w:rPr>
          <w:color w:val="auto"/>
          <w:sz w:val="36"/>
          <w:szCs w:val="36"/>
          <w:highlight w:val="none"/>
        </w:rPr>
      </w:pPr>
    </w:p>
    <w:p w14:paraId="0AECD754">
      <w:pPr>
        <w:pStyle w:val="42"/>
        <w:shd w:val="clear"/>
        <w:spacing w:line="360" w:lineRule="auto"/>
        <w:ind w:firstLine="800" w:firstLineChars="250"/>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14:paraId="4D61DAC7">
      <w:pPr>
        <w:pStyle w:val="42"/>
        <w:shd w:val="clear"/>
        <w:spacing w:line="360" w:lineRule="auto"/>
        <w:ind w:firstLine="800" w:firstLineChars="250"/>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14:paraId="09D833AA">
      <w:pPr>
        <w:pStyle w:val="42"/>
        <w:shd w:val="clear"/>
        <w:spacing w:line="360" w:lineRule="auto"/>
        <w:ind w:firstLine="800" w:firstLineChars="250"/>
        <w:rPr>
          <w:color w:val="auto"/>
          <w:sz w:val="32"/>
          <w:szCs w:val="32"/>
          <w:highlight w:val="none"/>
          <w:u w:val="single"/>
        </w:rPr>
      </w:pPr>
      <w:r>
        <w:rPr>
          <w:rFonts w:hint="eastAsia"/>
          <w:color w:val="auto"/>
          <w:sz w:val="32"/>
          <w:szCs w:val="32"/>
          <w:highlight w:val="none"/>
        </w:rPr>
        <w:t>供 应 商：</w:t>
      </w:r>
      <w:r>
        <w:rPr>
          <w:rFonts w:hint="eastAsia"/>
          <w:color w:val="auto"/>
          <w:sz w:val="32"/>
          <w:szCs w:val="32"/>
          <w:highlight w:val="none"/>
          <w:u w:val="single"/>
        </w:rPr>
        <w:t xml:space="preserve">                                       </w:t>
      </w:r>
    </w:p>
    <w:p w14:paraId="1B67B499">
      <w:pPr>
        <w:pStyle w:val="42"/>
        <w:shd w:val="clear"/>
        <w:spacing w:line="360" w:lineRule="auto"/>
        <w:ind w:firstLine="800" w:firstLineChars="250"/>
        <w:rPr>
          <w:color w:val="auto"/>
          <w:sz w:val="32"/>
          <w:szCs w:val="32"/>
          <w:highlight w:val="none"/>
        </w:rPr>
      </w:pPr>
      <w:r>
        <w:rPr>
          <w:rFonts w:hint="eastAsia"/>
          <w:color w:val="auto"/>
          <w:sz w:val="32"/>
          <w:szCs w:val="32"/>
          <w:highlight w:val="none"/>
        </w:rPr>
        <w:t>法定代表人或其委托代理人：</w:t>
      </w:r>
      <w:r>
        <w:rPr>
          <w:rFonts w:hint="eastAsia"/>
          <w:color w:val="auto"/>
          <w:sz w:val="32"/>
          <w:szCs w:val="32"/>
          <w:highlight w:val="none"/>
          <w:u w:val="single"/>
        </w:rPr>
        <w:t xml:space="preserve">                     </w:t>
      </w:r>
    </w:p>
    <w:p w14:paraId="7A4D3594">
      <w:pPr>
        <w:pStyle w:val="42"/>
        <w:shd w:val="clear"/>
        <w:spacing w:line="360" w:lineRule="auto"/>
        <w:ind w:firstLine="480" w:firstLineChars="150"/>
        <w:rPr>
          <w:color w:val="auto"/>
          <w:sz w:val="32"/>
          <w:szCs w:val="32"/>
          <w:highlight w:val="none"/>
        </w:rPr>
      </w:pPr>
    </w:p>
    <w:p w14:paraId="41C6B045">
      <w:pPr>
        <w:pStyle w:val="42"/>
        <w:shd w:val="clear"/>
        <w:spacing w:line="360" w:lineRule="auto"/>
        <w:jc w:val="center"/>
        <w:rPr>
          <w:color w:val="auto"/>
          <w:sz w:val="32"/>
          <w:szCs w:val="32"/>
          <w:highlight w:val="none"/>
        </w:rPr>
      </w:pPr>
      <w:r>
        <w:rPr>
          <w:rFonts w:hint="eastAsia"/>
          <w:color w:val="auto"/>
          <w:sz w:val="32"/>
          <w:szCs w:val="32"/>
          <w:highlight w:val="none"/>
        </w:rPr>
        <w:t>日期：</w:t>
      </w: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14:paraId="3F00F9C8">
      <w:pPr>
        <w:pStyle w:val="42"/>
        <w:shd w:val="clear"/>
        <w:tabs>
          <w:tab w:val="left" w:pos="7560"/>
          <w:tab w:val="left" w:pos="7920"/>
        </w:tabs>
        <w:spacing w:line="500" w:lineRule="exact"/>
        <w:jc w:val="center"/>
        <w:rPr>
          <w:color w:val="auto"/>
          <w:sz w:val="36"/>
          <w:szCs w:val="36"/>
          <w:highlight w:val="none"/>
        </w:rPr>
      </w:pPr>
      <w:bookmarkStart w:id="197" w:name="_Toc417029006"/>
      <w:bookmarkStart w:id="198" w:name="_Toc397585461"/>
    </w:p>
    <w:p w14:paraId="705BEB93">
      <w:pPr>
        <w:pStyle w:val="42"/>
        <w:shd w:val="clear"/>
        <w:tabs>
          <w:tab w:val="left" w:pos="7560"/>
          <w:tab w:val="left" w:pos="7920"/>
        </w:tabs>
        <w:spacing w:line="500" w:lineRule="exact"/>
        <w:jc w:val="center"/>
        <w:rPr>
          <w:color w:val="auto"/>
          <w:sz w:val="36"/>
          <w:szCs w:val="36"/>
          <w:highlight w:val="none"/>
        </w:rPr>
      </w:pPr>
    </w:p>
    <w:p w14:paraId="5D0D6443">
      <w:pPr>
        <w:pStyle w:val="42"/>
        <w:shd w:val="clear"/>
        <w:tabs>
          <w:tab w:val="left" w:pos="7560"/>
          <w:tab w:val="left" w:pos="7920"/>
        </w:tabs>
        <w:spacing w:line="500" w:lineRule="exact"/>
        <w:jc w:val="center"/>
        <w:rPr>
          <w:color w:val="auto"/>
          <w:sz w:val="36"/>
          <w:szCs w:val="36"/>
          <w:highlight w:val="none"/>
        </w:rPr>
      </w:pPr>
    </w:p>
    <w:bookmarkEnd w:id="197"/>
    <w:bookmarkEnd w:id="198"/>
    <w:p w14:paraId="23497AE2">
      <w:pPr>
        <w:shd w:val="clear"/>
        <w:rPr>
          <w:color w:val="auto"/>
          <w:highlight w:val="none"/>
        </w:rPr>
      </w:pPr>
    </w:p>
    <w:p w14:paraId="0B89A0EE">
      <w:pPr>
        <w:shd w:val="clear"/>
        <w:rPr>
          <w:color w:val="auto"/>
          <w:highlight w:val="none"/>
        </w:rPr>
      </w:pPr>
    </w:p>
    <w:p w14:paraId="32F5E36C">
      <w:pPr>
        <w:shd w:val="clear"/>
        <w:rPr>
          <w:color w:val="auto"/>
          <w:highlight w:val="none"/>
        </w:rPr>
      </w:pPr>
    </w:p>
    <w:p w14:paraId="72BB903C">
      <w:pPr>
        <w:shd w:val="clear"/>
        <w:rPr>
          <w:color w:val="auto"/>
          <w:highlight w:val="none"/>
        </w:rPr>
      </w:pPr>
    </w:p>
    <w:p w14:paraId="18D3F374">
      <w:pPr>
        <w:shd w:val="clear"/>
        <w:rPr>
          <w:color w:val="auto"/>
          <w:highlight w:val="none"/>
        </w:rPr>
      </w:pPr>
    </w:p>
    <w:p w14:paraId="38021C1C">
      <w:pPr>
        <w:shd w:val="clear"/>
        <w:rPr>
          <w:color w:val="auto"/>
          <w:highlight w:val="none"/>
        </w:rPr>
      </w:pPr>
    </w:p>
    <w:p w14:paraId="35DEBEC8">
      <w:pPr>
        <w:shd w:val="clear"/>
        <w:rPr>
          <w:color w:val="auto"/>
          <w:highlight w:val="none"/>
        </w:rPr>
      </w:pPr>
    </w:p>
    <w:p w14:paraId="33E1CFE3">
      <w:pPr>
        <w:shd w:val="clear"/>
        <w:rPr>
          <w:color w:val="auto"/>
          <w:highlight w:val="none"/>
        </w:rPr>
      </w:pPr>
    </w:p>
    <w:p w14:paraId="259607F1">
      <w:pPr>
        <w:shd w:val="clear"/>
        <w:rPr>
          <w:color w:val="auto"/>
          <w:highlight w:val="none"/>
        </w:rPr>
      </w:pPr>
    </w:p>
    <w:p w14:paraId="2AF7FFF4">
      <w:pPr>
        <w:shd w:val="clear"/>
        <w:rPr>
          <w:color w:val="auto"/>
          <w:highlight w:val="none"/>
        </w:rPr>
      </w:pPr>
    </w:p>
    <w:p w14:paraId="4E47D7EB">
      <w:pPr>
        <w:shd w:val="clear"/>
        <w:rPr>
          <w:color w:val="auto"/>
          <w:highlight w:val="none"/>
        </w:rPr>
      </w:pPr>
    </w:p>
    <w:p w14:paraId="04DA00D0">
      <w:pPr>
        <w:shd w:val="clear"/>
        <w:jc w:val="center"/>
        <w:rPr>
          <w:rFonts w:ascii="宋体"/>
          <w:color w:val="auto"/>
          <w:sz w:val="28"/>
          <w:szCs w:val="28"/>
          <w:highlight w:val="none"/>
        </w:rPr>
      </w:pPr>
    </w:p>
    <w:p w14:paraId="7C464181">
      <w:pPr>
        <w:shd w:val="clear"/>
        <w:jc w:val="right"/>
        <w:rPr>
          <w:rFonts w:hint="eastAsia" w:ascii="宋体"/>
          <w:color w:val="auto"/>
          <w:sz w:val="52"/>
          <w:szCs w:val="52"/>
          <w:highlight w:val="none"/>
        </w:rPr>
      </w:pPr>
    </w:p>
    <w:p w14:paraId="43332BD6">
      <w:pPr>
        <w:shd w:val="clear"/>
        <w:jc w:val="right"/>
        <w:rPr>
          <w:rFonts w:ascii="宋体"/>
          <w:color w:val="auto"/>
          <w:sz w:val="72"/>
          <w:szCs w:val="72"/>
          <w:highlight w:val="none"/>
        </w:rPr>
      </w:pPr>
      <w:r>
        <w:rPr>
          <w:rFonts w:hint="eastAsia" w:ascii="宋体"/>
          <w:color w:val="auto"/>
          <w:sz w:val="52"/>
          <w:szCs w:val="52"/>
          <w:highlight w:val="none"/>
        </w:rPr>
        <w:t>磋  商  文  件</w:t>
      </w:r>
      <w:r>
        <w:rPr>
          <w:rFonts w:hint="eastAsia" w:ascii="宋体"/>
          <w:color w:val="auto"/>
          <w:sz w:val="52"/>
          <w:szCs w:val="52"/>
          <w:highlight w:val="none"/>
          <w:lang w:val="en-US" w:eastAsia="zh-CN"/>
        </w:rPr>
        <w:t xml:space="preserve">      </w:t>
      </w:r>
      <w:r>
        <w:rPr>
          <w:rFonts w:hint="eastAsia" w:ascii="宋体" w:hAnsi="宋体"/>
          <w:color w:val="auto"/>
          <w:sz w:val="28"/>
          <w:szCs w:val="28"/>
          <w:highlight w:val="none"/>
        </w:rPr>
        <w:t xml:space="preserve"> </w:t>
      </w:r>
      <w:r>
        <w:rPr>
          <w:rFonts w:hint="eastAsia" w:ascii="宋体" w:hAnsi="宋体"/>
          <w:bCs/>
          <w:color w:val="auto"/>
          <w:sz w:val="28"/>
          <w:szCs w:val="28"/>
          <w:highlight w:val="none"/>
        </w:rPr>
        <w:t>全流程电子文件</w:t>
      </w:r>
    </w:p>
    <w:p w14:paraId="3D00B7B1">
      <w:pPr>
        <w:shd w:val="clear"/>
        <w:jc w:val="center"/>
        <w:rPr>
          <w:rFonts w:ascii="宋体"/>
          <w:color w:val="auto"/>
          <w:sz w:val="32"/>
          <w:szCs w:val="32"/>
          <w:highlight w:val="none"/>
        </w:rPr>
      </w:pPr>
    </w:p>
    <w:p w14:paraId="3B1BB720">
      <w:pPr>
        <w:shd w:val="clear"/>
        <w:rPr>
          <w:rFonts w:ascii="宋体"/>
          <w:color w:val="auto"/>
          <w:sz w:val="32"/>
          <w:szCs w:val="32"/>
          <w:highlight w:val="none"/>
        </w:rPr>
      </w:pPr>
    </w:p>
    <w:p w14:paraId="38E9AC49">
      <w:pPr>
        <w:pStyle w:val="82"/>
        <w:rPr>
          <w:color w:val="auto"/>
          <w:highlight w:val="none"/>
        </w:rPr>
      </w:pPr>
    </w:p>
    <w:p w14:paraId="283ADA4C">
      <w:pPr>
        <w:pStyle w:val="26"/>
        <w:shd w:val="clear"/>
        <w:rPr>
          <w:rFonts w:ascii="宋体"/>
          <w:color w:val="auto"/>
          <w:sz w:val="32"/>
          <w:szCs w:val="32"/>
          <w:highlight w:val="none"/>
        </w:rPr>
      </w:pPr>
    </w:p>
    <w:p w14:paraId="257F38BB">
      <w:pPr>
        <w:pStyle w:val="26"/>
        <w:shd w:val="clear"/>
        <w:rPr>
          <w:rFonts w:ascii="宋体"/>
          <w:color w:val="auto"/>
          <w:sz w:val="32"/>
          <w:szCs w:val="32"/>
          <w:highlight w:val="none"/>
        </w:rPr>
      </w:pPr>
    </w:p>
    <w:p w14:paraId="57029752">
      <w:pPr>
        <w:shd w:val="clear"/>
        <w:jc w:val="center"/>
        <w:rPr>
          <w:rFonts w:ascii="宋体"/>
          <w:color w:val="auto"/>
          <w:sz w:val="32"/>
          <w:szCs w:val="32"/>
          <w:highlight w:val="none"/>
        </w:rPr>
      </w:pPr>
    </w:p>
    <w:p w14:paraId="57543FAD">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59EE0186">
      <w:pPr>
        <w:shd w:val="clear"/>
        <w:jc w:val="center"/>
        <w:rPr>
          <w:rFonts w:ascii="宋体"/>
          <w:color w:val="auto"/>
          <w:sz w:val="32"/>
          <w:szCs w:val="32"/>
          <w:highlight w:val="none"/>
        </w:rPr>
      </w:pPr>
    </w:p>
    <w:p w14:paraId="1A15EE7E">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47BF9C95">
      <w:pPr>
        <w:shd w:val="clear"/>
        <w:rPr>
          <w:rFonts w:ascii="宋体"/>
          <w:color w:val="auto"/>
          <w:sz w:val="32"/>
          <w:szCs w:val="32"/>
          <w:highlight w:val="none"/>
        </w:rPr>
      </w:pPr>
    </w:p>
    <w:p w14:paraId="66D1ADEF">
      <w:pPr>
        <w:shd w:val="clear"/>
        <w:jc w:val="center"/>
        <w:rPr>
          <w:rFonts w:ascii="宋体"/>
          <w:color w:val="auto"/>
          <w:sz w:val="32"/>
          <w:szCs w:val="32"/>
          <w:highlight w:val="none"/>
        </w:rPr>
      </w:pPr>
    </w:p>
    <w:p w14:paraId="7D4281C3">
      <w:pPr>
        <w:pStyle w:val="82"/>
        <w:rPr>
          <w:rFonts w:ascii="宋体"/>
          <w:color w:val="auto"/>
          <w:sz w:val="32"/>
          <w:szCs w:val="32"/>
          <w:highlight w:val="none"/>
        </w:rPr>
      </w:pPr>
    </w:p>
    <w:p w14:paraId="190C0965">
      <w:pPr>
        <w:rPr>
          <w:color w:val="auto"/>
          <w:highlight w:val="none"/>
        </w:rPr>
      </w:pPr>
    </w:p>
    <w:p w14:paraId="0A72E8F7">
      <w:pPr>
        <w:pStyle w:val="82"/>
        <w:rPr>
          <w:color w:val="auto"/>
          <w:highlight w:val="none"/>
        </w:rPr>
      </w:pPr>
    </w:p>
    <w:p w14:paraId="7D8CB6D1">
      <w:pPr>
        <w:rPr>
          <w:color w:val="auto"/>
          <w:highlight w:val="none"/>
        </w:rPr>
      </w:pPr>
    </w:p>
    <w:p w14:paraId="421605CE">
      <w:pPr>
        <w:shd w:val="clear"/>
        <w:rPr>
          <w:rFonts w:ascii="宋体"/>
          <w:color w:val="auto"/>
          <w:sz w:val="32"/>
          <w:szCs w:val="32"/>
          <w:highlight w:val="none"/>
        </w:rPr>
      </w:pPr>
    </w:p>
    <w:p w14:paraId="44A3CA1B">
      <w:pPr>
        <w:shd w:val="clear"/>
        <w:jc w:val="center"/>
        <w:rPr>
          <w:rFonts w:ascii="宋体"/>
          <w:color w:val="auto"/>
          <w:sz w:val="32"/>
          <w:szCs w:val="32"/>
          <w:highlight w:val="none"/>
        </w:rPr>
      </w:pPr>
    </w:p>
    <w:p w14:paraId="52BC3F5C">
      <w:pPr>
        <w:shd w:val="clear"/>
        <w:jc w:val="center"/>
        <w:rPr>
          <w:rFonts w:ascii="宋体"/>
          <w:color w:val="auto"/>
          <w:sz w:val="32"/>
          <w:szCs w:val="32"/>
          <w:highlight w:val="none"/>
        </w:rPr>
      </w:pPr>
    </w:p>
    <w:p w14:paraId="380B1DDA">
      <w:pPr>
        <w:shd w:val="clear"/>
        <w:spacing w:line="480" w:lineRule="auto"/>
        <w:ind w:firstLine="840" w:firstLineChars="3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14:paraId="65F65651">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磋 商 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483EDF0E">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3EFFCBA3">
      <w:pPr>
        <w:shd w:val="clear"/>
        <w:spacing w:line="480" w:lineRule="auto"/>
        <w:ind w:firstLine="2240" w:firstLineChars="8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7280987">
      <w:pPr>
        <w:shd w:val="clear"/>
        <w:spacing w:line="400" w:lineRule="exact"/>
        <w:rPr>
          <w:rFonts w:ascii="宋体"/>
          <w:color w:val="auto"/>
          <w:highlight w:val="none"/>
        </w:rPr>
      </w:pPr>
      <w:r>
        <w:rPr>
          <w:rFonts w:hint="eastAsia" w:ascii="宋体"/>
          <w:color w:val="auto"/>
          <w:highlight w:val="none"/>
        </w:rPr>
        <w:br w:type="page"/>
      </w:r>
    </w:p>
    <w:p w14:paraId="3B9B4645">
      <w:pPr>
        <w:shd w:val="clear"/>
        <w:tabs>
          <w:tab w:val="left" w:pos="826"/>
        </w:tabs>
        <w:snapToGrid w:val="0"/>
        <w:spacing w:line="360" w:lineRule="auto"/>
        <w:ind w:firstLine="482" w:firstLineChars="150"/>
        <w:jc w:val="center"/>
        <w:rPr>
          <w:rFonts w:hint="eastAsia" w:ascii="宋体"/>
          <w:b/>
          <w:color w:val="auto"/>
          <w:sz w:val="32"/>
          <w:szCs w:val="32"/>
          <w:highlight w:val="none"/>
        </w:rPr>
      </w:pPr>
      <w:r>
        <w:rPr>
          <w:rFonts w:hint="eastAsia" w:ascii="宋体"/>
          <w:b/>
          <w:color w:val="auto"/>
          <w:sz w:val="32"/>
          <w:szCs w:val="32"/>
          <w:highlight w:val="none"/>
        </w:rPr>
        <w:t>目  录</w:t>
      </w:r>
    </w:p>
    <w:p w14:paraId="42B7E7AD">
      <w:pPr>
        <w:pStyle w:val="82"/>
        <w:rPr>
          <w:color w:val="auto"/>
          <w:highlight w:val="none"/>
        </w:rPr>
      </w:pPr>
    </w:p>
    <w:p w14:paraId="06265685">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1、投标文件签署授权委托书（格式自拟），后附：法定代表人身份证明和代理人身份证等材料的复印件；</w:t>
      </w:r>
    </w:p>
    <w:p w14:paraId="4CD16DC2">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2、竞标人基本情况表（企业资质证书副本、安全生产许可证副本等材料的复印件）；</w:t>
      </w:r>
    </w:p>
    <w:p w14:paraId="5E823738">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3、</w:t>
      </w:r>
      <w:r>
        <w:rPr>
          <w:rFonts w:hint="eastAsia" w:ascii="宋体" w:hAnsi="宋体" w:cs="宋体"/>
          <w:color w:val="auto"/>
          <w:szCs w:val="21"/>
          <w:highlight w:val="none"/>
        </w:rPr>
        <w:t>基本账户开户许可证复印件或帐户基本信息复印件</w:t>
      </w:r>
      <w:r>
        <w:rPr>
          <w:rFonts w:hint="eastAsia" w:ascii="宋体"/>
          <w:color w:val="auto"/>
          <w:sz w:val="23"/>
          <w:szCs w:val="23"/>
          <w:highlight w:val="none"/>
        </w:rPr>
        <w:t>；</w:t>
      </w:r>
    </w:p>
    <w:p w14:paraId="0B415B80">
      <w:pPr>
        <w:shd w:val="clear"/>
        <w:tabs>
          <w:tab w:val="left" w:pos="826"/>
        </w:tabs>
        <w:snapToGrid w:val="0"/>
        <w:spacing w:line="360" w:lineRule="auto"/>
        <w:ind w:firstLine="345" w:firstLineChars="150"/>
        <w:rPr>
          <w:rFonts w:ascii="宋体"/>
          <w:color w:val="auto"/>
          <w:sz w:val="23"/>
          <w:szCs w:val="23"/>
          <w:highlight w:val="none"/>
        </w:rPr>
      </w:pPr>
      <w:bookmarkStart w:id="199" w:name="_Toc419363891"/>
      <w:r>
        <w:rPr>
          <w:rFonts w:hint="eastAsia" w:ascii="宋体"/>
          <w:color w:val="auto"/>
          <w:sz w:val="23"/>
          <w:szCs w:val="23"/>
          <w:highlight w:val="none"/>
        </w:rPr>
        <w:t>4、建设工程项目管理承诺书；</w:t>
      </w:r>
      <w:bookmarkEnd w:id="199"/>
    </w:p>
    <w:p w14:paraId="74F4C7D5">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5、拟派项目经理、项目施工专职安全员基本情况表（格式自拟）及相应的注册证书；（附其相应注册证书，建造师安全生产考核合格证书（B类），项目施工专职安全员安全生产考核合格证书（C类），职称证（如有）等材料的复印件）。</w:t>
      </w:r>
    </w:p>
    <w:p w14:paraId="71B0AC20">
      <w:pPr>
        <w:shd w:val="clear"/>
        <w:tabs>
          <w:tab w:val="left" w:pos="826"/>
        </w:tabs>
        <w:snapToGrid w:val="0"/>
        <w:spacing w:line="360" w:lineRule="auto"/>
        <w:ind w:firstLine="345" w:firstLineChars="150"/>
        <w:rPr>
          <w:rFonts w:ascii="宋体"/>
          <w:color w:val="auto"/>
          <w:sz w:val="23"/>
          <w:szCs w:val="23"/>
          <w:highlight w:val="none"/>
        </w:rPr>
      </w:pPr>
      <w:r>
        <w:rPr>
          <w:rFonts w:hint="eastAsia" w:ascii="宋体"/>
          <w:color w:val="auto"/>
          <w:sz w:val="23"/>
          <w:szCs w:val="23"/>
          <w:highlight w:val="none"/>
        </w:rPr>
        <w:t>6、资格审查需要的其他材料（格式自拟）：</w:t>
      </w:r>
      <w:r>
        <w:rPr>
          <w:rFonts w:hint="eastAsia" w:ascii="宋体"/>
          <w:color w:val="auto"/>
          <w:sz w:val="23"/>
          <w:szCs w:val="23"/>
          <w:highlight w:val="none"/>
          <w:lang w:eastAsia="zh-CN"/>
        </w:rPr>
        <w:t>企业信誉实力一览表（如有）</w:t>
      </w:r>
      <w:r>
        <w:rPr>
          <w:rFonts w:hint="eastAsia" w:ascii="宋体"/>
          <w:color w:val="auto"/>
          <w:sz w:val="23"/>
          <w:szCs w:val="23"/>
          <w:highlight w:val="none"/>
        </w:rPr>
        <w:t>、</w:t>
      </w:r>
      <w:r>
        <w:rPr>
          <w:rFonts w:hint="eastAsia" w:ascii="宋体"/>
          <w:color w:val="auto"/>
          <w:sz w:val="23"/>
          <w:szCs w:val="23"/>
          <w:highlight w:val="none"/>
          <w:lang w:eastAsia="zh-CN"/>
        </w:rPr>
        <w:t>政府采购供应商信用承诺函</w:t>
      </w:r>
      <w:r>
        <w:rPr>
          <w:rFonts w:hint="eastAsia" w:ascii="宋体"/>
          <w:color w:val="auto"/>
          <w:sz w:val="23"/>
          <w:szCs w:val="23"/>
          <w:highlight w:val="none"/>
        </w:rPr>
        <w:t>等。</w:t>
      </w:r>
    </w:p>
    <w:p w14:paraId="5A0810BA">
      <w:pPr>
        <w:shd w:val="clear"/>
        <w:adjustRightInd w:val="0"/>
        <w:snapToGrid w:val="0"/>
        <w:spacing w:line="360" w:lineRule="auto"/>
        <w:ind w:firstLine="460" w:firstLineChars="200"/>
        <w:rPr>
          <w:rFonts w:ascii="宋体"/>
          <w:color w:val="auto"/>
          <w:sz w:val="23"/>
          <w:szCs w:val="23"/>
          <w:highlight w:val="none"/>
        </w:rPr>
      </w:pPr>
    </w:p>
    <w:p w14:paraId="2A2043FB">
      <w:pPr>
        <w:shd w:val="clear"/>
        <w:tabs>
          <w:tab w:val="left" w:pos="826"/>
        </w:tabs>
        <w:snapToGrid w:val="0"/>
        <w:spacing w:line="360" w:lineRule="auto"/>
        <w:rPr>
          <w:rFonts w:ascii="宋体"/>
          <w:color w:val="auto"/>
          <w:sz w:val="23"/>
          <w:szCs w:val="23"/>
          <w:highlight w:val="none"/>
        </w:rPr>
      </w:pPr>
    </w:p>
    <w:p w14:paraId="00443086">
      <w:pPr>
        <w:shd w:val="clear"/>
        <w:spacing w:line="480" w:lineRule="auto"/>
        <w:rPr>
          <w:rFonts w:ascii="宋体"/>
          <w:color w:val="auto"/>
          <w:sz w:val="23"/>
          <w:szCs w:val="23"/>
          <w:highlight w:val="none"/>
        </w:rPr>
      </w:pPr>
      <w:bookmarkStart w:id="200" w:name="_Toc349215544"/>
      <w:bookmarkStart w:id="201" w:name="_Toc349555831"/>
      <w:bookmarkStart w:id="202" w:name="_Toc251051976"/>
    </w:p>
    <w:p w14:paraId="7CE0537F">
      <w:pPr>
        <w:shd w:val="clear"/>
        <w:spacing w:line="480" w:lineRule="auto"/>
        <w:rPr>
          <w:rFonts w:ascii="宋体"/>
          <w:color w:val="auto"/>
          <w:highlight w:val="none"/>
        </w:rPr>
      </w:pPr>
    </w:p>
    <w:p w14:paraId="4D63594E">
      <w:pPr>
        <w:shd w:val="clear"/>
        <w:spacing w:line="480" w:lineRule="auto"/>
        <w:rPr>
          <w:rFonts w:ascii="宋体"/>
          <w:color w:val="auto"/>
          <w:highlight w:val="none"/>
        </w:rPr>
      </w:pPr>
    </w:p>
    <w:p w14:paraId="7B9894FF">
      <w:pPr>
        <w:pStyle w:val="82"/>
        <w:rPr>
          <w:color w:val="auto"/>
          <w:highlight w:val="none"/>
        </w:rPr>
      </w:pPr>
    </w:p>
    <w:p w14:paraId="169EBA24">
      <w:pPr>
        <w:pageBreakBefore/>
        <w:numPr>
          <w:ilvl w:val="0"/>
          <w:numId w:val="15"/>
        </w:numPr>
        <w:shd w:val="clear"/>
        <w:spacing w:line="480" w:lineRule="auto"/>
        <w:jc w:val="center"/>
        <w:rPr>
          <w:rFonts w:hint="eastAsia" w:ascii="宋体"/>
          <w:b/>
          <w:color w:val="auto"/>
          <w:sz w:val="28"/>
          <w:szCs w:val="28"/>
          <w:highlight w:val="none"/>
        </w:rPr>
      </w:pPr>
      <w:r>
        <w:rPr>
          <w:rFonts w:hint="eastAsia" w:ascii="宋体"/>
          <w:b/>
          <w:color w:val="auto"/>
          <w:sz w:val="28"/>
          <w:szCs w:val="28"/>
          <w:highlight w:val="none"/>
        </w:rPr>
        <w:t>投标文件签署授权委托书</w:t>
      </w:r>
    </w:p>
    <w:p w14:paraId="65115B71">
      <w:pPr>
        <w:pStyle w:val="7"/>
        <w:numPr>
          <w:ilvl w:val="0"/>
          <w:numId w:val="0"/>
        </w:numPr>
        <w:ind w:firstLine="600" w:firstLineChars="300"/>
        <w:rPr>
          <w:rFonts w:hint="eastAsia" w:eastAsiaTheme="minorEastAsia"/>
          <w:color w:val="auto"/>
          <w:highlight w:val="none"/>
          <w:lang w:eastAsia="zh-CN"/>
        </w:rPr>
      </w:pPr>
      <w:r>
        <w:rPr>
          <w:rFonts w:hint="eastAsia" w:ascii="宋体"/>
          <w:color w:val="auto"/>
          <w:szCs w:val="21"/>
          <w:highlight w:val="none"/>
        </w:rPr>
        <w:t>备注：附法定代表人身份证明和代理人身份证等材料的复印件</w:t>
      </w:r>
      <w:r>
        <w:rPr>
          <w:rFonts w:hint="eastAsia" w:ascii="宋体"/>
          <w:color w:val="auto"/>
          <w:szCs w:val="21"/>
          <w:highlight w:val="none"/>
          <w:lang w:eastAsia="zh-CN"/>
        </w:rPr>
        <w:t>。</w:t>
      </w:r>
    </w:p>
    <w:p w14:paraId="0933695F">
      <w:pPr>
        <w:pageBreakBefore/>
        <w:shd w:val="clear"/>
        <w:spacing w:line="480" w:lineRule="auto"/>
        <w:jc w:val="center"/>
        <w:rPr>
          <w:rFonts w:ascii="宋体"/>
          <w:b/>
          <w:color w:val="auto"/>
          <w:sz w:val="28"/>
          <w:szCs w:val="28"/>
          <w:highlight w:val="none"/>
        </w:rPr>
      </w:pPr>
      <w:r>
        <w:rPr>
          <w:rFonts w:hint="eastAsia" w:ascii="宋体"/>
          <w:b/>
          <w:color w:val="auto"/>
          <w:sz w:val="28"/>
          <w:szCs w:val="28"/>
          <w:highlight w:val="none"/>
        </w:rPr>
        <w:t>2、竞标人基本情况表</w:t>
      </w:r>
    </w:p>
    <w:tbl>
      <w:tblPr>
        <w:tblStyle w:val="8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02CD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DE20CB0">
            <w:pPr>
              <w:shd w:val="clear"/>
              <w:jc w:val="center"/>
              <w:rPr>
                <w:rFonts w:ascii="宋体"/>
                <w:color w:val="auto"/>
                <w:szCs w:val="21"/>
                <w:highlight w:val="none"/>
              </w:rPr>
            </w:pPr>
            <w:r>
              <w:rPr>
                <w:rFonts w:hint="eastAsia" w:ascii="宋体"/>
                <w:color w:val="auto"/>
                <w:szCs w:val="21"/>
                <w:highlight w:val="none"/>
              </w:rPr>
              <w:t>竞标人名称</w:t>
            </w:r>
          </w:p>
        </w:tc>
        <w:tc>
          <w:tcPr>
            <w:tcW w:w="7341" w:type="dxa"/>
            <w:gridSpan w:val="8"/>
            <w:vAlign w:val="center"/>
          </w:tcPr>
          <w:p w14:paraId="688F6179">
            <w:pPr>
              <w:shd w:val="clear"/>
              <w:jc w:val="center"/>
              <w:rPr>
                <w:rFonts w:ascii="宋体"/>
                <w:color w:val="auto"/>
                <w:szCs w:val="21"/>
                <w:highlight w:val="none"/>
              </w:rPr>
            </w:pPr>
          </w:p>
        </w:tc>
      </w:tr>
      <w:tr w14:paraId="5CC3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2A312CF">
            <w:pPr>
              <w:shd w:val="clear"/>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14:paraId="6955A9A5">
            <w:pPr>
              <w:shd w:val="clear"/>
              <w:jc w:val="center"/>
              <w:rPr>
                <w:rFonts w:ascii="宋体"/>
                <w:color w:val="auto"/>
                <w:szCs w:val="21"/>
                <w:highlight w:val="none"/>
              </w:rPr>
            </w:pPr>
          </w:p>
        </w:tc>
        <w:tc>
          <w:tcPr>
            <w:tcW w:w="1246" w:type="dxa"/>
            <w:vAlign w:val="center"/>
          </w:tcPr>
          <w:p w14:paraId="777E6305">
            <w:pPr>
              <w:shd w:val="clear"/>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14:paraId="052A2E61">
            <w:pPr>
              <w:shd w:val="clear"/>
              <w:jc w:val="center"/>
              <w:rPr>
                <w:rFonts w:ascii="宋体"/>
                <w:color w:val="auto"/>
                <w:szCs w:val="21"/>
                <w:highlight w:val="none"/>
              </w:rPr>
            </w:pPr>
          </w:p>
        </w:tc>
      </w:tr>
      <w:tr w14:paraId="32B0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790A7D15">
            <w:pPr>
              <w:shd w:val="clear"/>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14:paraId="1B621605">
            <w:pPr>
              <w:shd w:val="clear"/>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14:paraId="44C00DAA">
            <w:pPr>
              <w:shd w:val="clear"/>
              <w:jc w:val="center"/>
              <w:rPr>
                <w:rFonts w:ascii="宋体"/>
                <w:color w:val="auto"/>
                <w:szCs w:val="21"/>
                <w:highlight w:val="none"/>
              </w:rPr>
            </w:pPr>
          </w:p>
        </w:tc>
        <w:tc>
          <w:tcPr>
            <w:tcW w:w="1246" w:type="dxa"/>
            <w:vAlign w:val="center"/>
          </w:tcPr>
          <w:p w14:paraId="517563B9">
            <w:pPr>
              <w:shd w:val="clear"/>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14:paraId="3657A59E">
            <w:pPr>
              <w:shd w:val="clear"/>
              <w:jc w:val="center"/>
              <w:rPr>
                <w:rFonts w:ascii="宋体"/>
                <w:color w:val="auto"/>
                <w:szCs w:val="21"/>
                <w:highlight w:val="none"/>
              </w:rPr>
            </w:pPr>
          </w:p>
        </w:tc>
      </w:tr>
      <w:tr w14:paraId="7A00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48341076">
            <w:pPr>
              <w:shd w:val="clear"/>
              <w:rPr>
                <w:color w:val="auto"/>
                <w:highlight w:val="none"/>
              </w:rPr>
            </w:pPr>
          </w:p>
        </w:tc>
        <w:tc>
          <w:tcPr>
            <w:tcW w:w="897" w:type="dxa"/>
            <w:vAlign w:val="center"/>
          </w:tcPr>
          <w:p w14:paraId="5C749402">
            <w:pPr>
              <w:shd w:val="clear"/>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14:paraId="7371032E">
            <w:pPr>
              <w:shd w:val="clear"/>
              <w:jc w:val="center"/>
              <w:rPr>
                <w:rFonts w:ascii="宋体"/>
                <w:color w:val="auto"/>
                <w:szCs w:val="21"/>
                <w:highlight w:val="none"/>
              </w:rPr>
            </w:pPr>
          </w:p>
        </w:tc>
        <w:tc>
          <w:tcPr>
            <w:tcW w:w="1246" w:type="dxa"/>
            <w:vAlign w:val="center"/>
          </w:tcPr>
          <w:p w14:paraId="539B26A7">
            <w:pPr>
              <w:shd w:val="clear"/>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14:paraId="5B3FB9BE">
            <w:pPr>
              <w:shd w:val="clear"/>
              <w:jc w:val="center"/>
              <w:rPr>
                <w:rFonts w:ascii="宋体"/>
                <w:color w:val="auto"/>
                <w:szCs w:val="21"/>
                <w:highlight w:val="none"/>
              </w:rPr>
            </w:pPr>
          </w:p>
        </w:tc>
      </w:tr>
      <w:tr w14:paraId="3DA5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97C2CBC">
            <w:pPr>
              <w:shd w:val="clear"/>
              <w:jc w:val="center"/>
              <w:rPr>
                <w:rFonts w:ascii="宋体"/>
                <w:color w:val="auto"/>
                <w:szCs w:val="21"/>
                <w:highlight w:val="none"/>
              </w:rPr>
            </w:pPr>
            <w:r>
              <w:rPr>
                <w:rFonts w:hint="eastAsia" w:ascii="宋体"/>
                <w:color w:val="auto"/>
                <w:highlight w:val="none"/>
              </w:rPr>
              <w:t>统一社会信用代码</w:t>
            </w:r>
          </w:p>
        </w:tc>
        <w:tc>
          <w:tcPr>
            <w:tcW w:w="7341" w:type="dxa"/>
            <w:gridSpan w:val="8"/>
            <w:vAlign w:val="center"/>
          </w:tcPr>
          <w:p w14:paraId="26AD6B6C">
            <w:pPr>
              <w:shd w:val="clear"/>
              <w:jc w:val="center"/>
              <w:rPr>
                <w:rFonts w:ascii="宋体"/>
                <w:color w:val="auto"/>
                <w:szCs w:val="21"/>
                <w:highlight w:val="none"/>
              </w:rPr>
            </w:pPr>
          </w:p>
        </w:tc>
      </w:tr>
      <w:tr w14:paraId="09A5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499A7AD">
            <w:pPr>
              <w:shd w:val="clear"/>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14:paraId="3790E6FE">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54489F74">
            <w:pPr>
              <w:shd w:val="clear"/>
              <w:jc w:val="center"/>
              <w:rPr>
                <w:rFonts w:ascii="宋体"/>
                <w:color w:val="auto"/>
                <w:szCs w:val="21"/>
                <w:highlight w:val="none"/>
              </w:rPr>
            </w:pPr>
          </w:p>
        </w:tc>
        <w:tc>
          <w:tcPr>
            <w:tcW w:w="1160" w:type="dxa"/>
            <w:vAlign w:val="center"/>
          </w:tcPr>
          <w:p w14:paraId="0AE17C83">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66727FAA">
            <w:pPr>
              <w:shd w:val="clear"/>
              <w:jc w:val="center"/>
              <w:rPr>
                <w:rFonts w:ascii="宋体"/>
                <w:color w:val="auto"/>
                <w:szCs w:val="21"/>
                <w:highlight w:val="none"/>
              </w:rPr>
            </w:pPr>
          </w:p>
        </w:tc>
        <w:tc>
          <w:tcPr>
            <w:tcW w:w="720" w:type="dxa"/>
            <w:vAlign w:val="center"/>
          </w:tcPr>
          <w:p w14:paraId="63BFF956">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025AF8C4">
            <w:pPr>
              <w:shd w:val="clear"/>
              <w:jc w:val="center"/>
              <w:rPr>
                <w:rFonts w:ascii="宋体"/>
                <w:color w:val="auto"/>
                <w:szCs w:val="21"/>
                <w:highlight w:val="none"/>
              </w:rPr>
            </w:pPr>
          </w:p>
        </w:tc>
      </w:tr>
      <w:tr w14:paraId="08A3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F5AD04B">
            <w:pPr>
              <w:shd w:val="clear"/>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14:paraId="53329FFF">
            <w:pPr>
              <w:shd w:val="clea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14:paraId="6C4CA0BB">
            <w:pPr>
              <w:shd w:val="clear"/>
              <w:jc w:val="center"/>
              <w:rPr>
                <w:rFonts w:ascii="宋体"/>
                <w:color w:val="auto"/>
                <w:szCs w:val="21"/>
                <w:highlight w:val="none"/>
              </w:rPr>
            </w:pPr>
          </w:p>
        </w:tc>
        <w:tc>
          <w:tcPr>
            <w:tcW w:w="1160" w:type="dxa"/>
            <w:vAlign w:val="center"/>
          </w:tcPr>
          <w:p w14:paraId="24FFDB42">
            <w:pPr>
              <w:shd w:val="clea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14:paraId="006AD689">
            <w:pPr>
              <w:shd w:val="clear"/>
              <w:jc w:val="center"/>
              <w:rPr>
                <w:rFonts w:ascii="宋体"/>
                <w:color w:val="auto"/>
                <w:szCs w:val="21"/>
                <w:highlight w:val="none"/>
              </w:rPr>
            </w:pPr>
          </w:p>
        </w:tc>
        <w:tc>
          <w:tcPr>
            <w:tcW w:w="720" w:type="dxa"/>
            <w:vAlign w:val="center"/>
          </w:tcPr>
          <w:p w14:paraId="6AE53BEE">
            <w:pPr>
              <w:shd w:val="clea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14:paraId="26AAA6A8">
            <w:pPr>
              <w:shd w:val="clear"/>
              <w:jc w:val="center"/>
              <w:rPr>
                <w:rFonts w:ascii="宋体"/>
                <w:color w:val="auto"/>
                <w:szCs w:val="21"/>
                <w:highlight w:val="none"/>
              </w:rPr>
            </w:pPr>
          </w:p>
        </w:tc>
      </w:tr>
      <w:tr w14:paraId="36AC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F3E1B6A">
            <w:pPr>
              <w:shd w:val="clear"/>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14:paraId="76FD096A">
            <w:pPr>
              <w:shd w:val="clear"/>
              <w:jc w:val="center"/>
              <w:rPr>
                <w:rFonts w:ascii="宋体"/>
                <w:color w:val="auto"/>
                <w:szCs w:val="21"/>
                <w:highlight w:val="none"/>
              </w:rPr>
            </w:pPr>
          </w:p>
        </w:tc>
        <w:tc>
          <w:tcPr>
            <w:tcW w:w="5423" w:type="dxa"/>
            <w:gridSpan w:val="6"/>
            <w:vAlign w:val="center"/>
          </w:tcPr>
          <w:p w14:paraId="611E0354">
            <w:pPr>
              <w:shd w:val="clear"/>
              <w:jc w:val="center"/>
              <w:rPr>
                <w:rFonts w:ascii="宋体"/>
                <w:color w:val="auto"/>
                <w:szCs w:val="21"/>
                <w:highlight w:val="none"/>
              </w:rPr>
            </w:pPr>
            <w:r>
              <w:rPr>
                <w:rFonts w:hint="eastAsia" w:ascii="宋体"/>
                <w:color w:val="auto"/>
                <w:szCs w:val="21"/>
                <w:highlight w:val="none"/>
              </w:rPr>
              <w:t>员工总人数：</w:t>
            </w:r>
          </w:p>
        </w:tc>
      </w:tr>
      <w:tr w14:paraId="7561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5C9E866">
            <w:pPr>
              <w:shd w:val="clear"/>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14:paraId="7809BE83">
            <w:pPr>
              <w:shd w:val="clear"/>
              <w:jc w:val="center"/>
              <w:rPr>
                <w:rFonts w:ascii="宋体"/>
                <w:color w:val="auto"/>
                <w:szCs w:val="21"/>
                <w:highlight w:val="none"/>
              </w:rPr>
            </w:pPr>
          </w:p>
        </w:tc>
        <w:tc>
          <w:tcPr>
            <w:tcW w:w="1160" w:type="dxa"/>
            <w:vMerge w:val="restart"/>
            <w:vAlign w:val="center"/>
          </w:tcPr>
          <w:p w14:paraId="512F7143">
            <w:pPr>
              <w:shd w:val="clear"/>
              <w:jc w:val="center"/>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14:paraId="7A6FC582">
            <w:pPr>
              <w:shd w:val="clear"/>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14:paraId="2A834BD9">
            <w:pPr>
              <w:shd w:val="clear"/>
              <w:jc w:val="center"/>
              <w:rPr>
                <w:rFonts w:ascii="宋体"/>
                <w:color w:val="auto"/>
                <w:szCs w:val="21"/>
                <w:highlight w:val="none"/>
              </w:rPr>
            </w:pPr>
          </w:p>
        </w:tc>
      </w:tr>
      <w:tr w14:paraId="1A7C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34D69D6">
            <w:pPr>
              <w:shd w:val="clear"/>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14:paraId="62B37270">
            <w:pPr>
              <w:shd w:val="clear"/>
              <w:jc w:val="center"/>
              <w:rPr>
                <w:rFonts w:ascii="宋体"/>
                <w:color w:val="auto"/>
                <w:szCs w:val="21"/>
                <w:highlight w:val="none"/>
              </w:rPr>
            </w:pPr>
          </w:p>
        </w:tc>
        <w:tc>
          <w:tcPr>
            <w:tcW w:w="1160" w:type="dxa"/>
            <w:vMerge w:val="continue"/>
            <w:vAlign w:val="center"/>
          </w:tcPr>
          <w:p w14:paraId="732C6D87">
            <w:pPr>
              <w:shd w:val="clear"/>
              <w:rPr>
                <w:color w:val="auto"/>
                <w:highlight w:val="none"/>
              </w:rPr>
            </w:pPr>
          </w:p>
        </w:tc>
        <w:tc>
          <w:tcPr>
            <w:tcW w:w="1620" w:type="dxa"/>
            <w:gridSpan w:val="3"/>
            <w:vAlign w:val="center"/>
          </w:tcPr>
          <w:p w14:paraId="3F39865A">
            <w:pPr>
              <w:shd w:val="clear"/>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14:paraId="77F583D8">
            <w:pPr>
              <w:shd w:val="clear"/>
              <w:jc w:val="center"/>
              <w:rPr>
                <w:rFonts w:ascii="宋体"/>
                <w:color w:val="auto"/>
                <w:szCs w:val="21"/>
                <w:highlight w:val="none"/>
              </w:rPr>
            </w:pPr>
          </w:p>
        </w:tc>
      </w:tr>
      <w:tr w14:paraId="2D59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1CBCFEC">
            <w:pPr>
              <w:shd w:val="clear"/>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14:paraId="29BB3745">
            <w:pPr>
              <w:shd w:val="clear"/>
              <w:jc w:val="center"/>
              <w:rPr>
                <w:rFonts w:ascii="宋体"/>
                <w:color w:val="auto"/>
                <w:szCs w:val="21"/>
                <w:highlight w:val="none"/>
              </w:rPr>
            </w:pPr>
          </w:p>
        </w:tc>
        <w:tc>
          <w:tcPr>
            <w:tcW w:w="1160" w:type="dxa"/>
            <w:vMerge w:val="continue"/>
            <w:vAlign w:val="center"/>
          </w:tcPr>
          <w:p w14:paraId="3B6117DD">
            <w:pPr>
              <w:shd w:val="clear"/>
              <w:rPr>
                <w:color w:val="auto"/>
                <w:highlight w:val="none"/>
              </w:rPr>
            </w:pPr>
          </w:p>
        </w:tc>
        <w:tc>
          <w:tcPr>
            <w:tcW w:w="1620" w:type="dxa"/>
            <w:gridSpan w:val="3"/>
            <w:vAlign w:val="center"/>
          </w:tcPr>
          <w:p w14:paraId="7E7FEB64">
            <w:pPr>
              <w:shd w:val="clear"/>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14:paraId="1842D6EE">
            <w:pPr>
              <w:shd w:val="clear"/>
              <w:jc w:val="center"/>
              <w:rPr>
                <w:rFonts w:ascii="宋体"/>
                <w:color w:val="auto"/>
                <w:szCs w:val="21"/>
                <w:highlight w:val="none"/>
              </w:rPr>
            </w:pPr>
          </w:p>
        </w:tc>
      </w:tr>
      <w:tr w14:paraId="4E5F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68A56EC">
            <w:pPr>
              <w:shd w:val="clear"/>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14:paraId="1AF4A936">
            <w:pPr>
              <w:shd w:val="clear"/>
              <w:jc w:val="center"/>
              <w:rPr>
                <w:rFonts w:ascii="宋体"/>
                <w:color w:val="auto"/>
                <w:szCs w:val="21"/>
                <w:highlight w:val="none"/>
              </w:rPr>
            </w:pPr>
          </w:p>
        </w:tc>
        <w:tc>
          <w:tcPr>
            <w:tcW w:w="1160" w:type="dxa"/>
            <w:vMerge w:val="continue"/>
            <w:vAlign w:val="center"/>
          </w:tcPr>
          <w:p w14:paraId="6F72C493">
            <w:pPr>
              <w:shd w:val="clear"/>
              <w:rPr>
                <w:color w:val="auto"/>
                <w:highlight w:val="none"/>
              </w:rPr>
            </w:pPr>
          </w:p>
        </w:tc>
        <w:tc>
          <w:tcPr>
            <w:tcW w:w="1620" w:type="dxa"/>
            <w:gridSpan w:val="3"/>
            <w:vAlign w:val="center"/>
          </w:tcPr>
          <w:p w14:paraId="440005F2">
            <w:pPr>
              <w:shd w:val="clear"/>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14:paraId="5F61102D">
            <w:pPr>
              <w:shd w:val="clear"/>
              <w:jc w:val="center"/>
              <w:rPr>
                <w:rFonts w:ascii="宋体"/>
                <w:color w:val="auto"/>
                <w:szCs w:val="21"/>
                <w:highlight w:val="none"/>
              </w:rPr>
            </w:pPr>
          </w:p>
        </w:tc>
      </w:tr>
      <w:tr w14:paraId="5BDE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DE15D42">
            <w:pPr>
              <w:shd w:val="clear"/>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14:paraId="4286CC2A">
            <w:pPr>
              <w:shd w:val="clear"/>
              <w:jc w:val="center"/>
              <w:rPr>
                <w:rFonts w:ascii="宋体"/>
                <w:color w:val="auto"/>
                <w:szCs w:val="21"/>
                <w:highlight w:val="none"/>
              </w:rPr>
            </w:pPr>
          </w:p>
        </w:tc>
        <w:tc>
          <w:tcPr>
            <w:tcW w:w="1160" w:type="dxa"/>
            <w:vMerge w:val="continue"/>
            <w:vAlign w:val="center"/>
          </w:tcPr>
          <w:p w14:paraId="0A7E1183">
            <w:pPr>
              <w:shd w:val="clear"/>
              <w:rPr>
                <w:color w:val="auto"/>
                <w:highlight w:val="none"/>
              </w:rPr>
            </w:pPr>
          </w:p>
        </w:tc>
        <w:tc>
          <w:tcPr>
            <w:tcW w:w="1620" w:type="dxa"/>
            <w:gridSpan w:val="3"/>
            <w:vAlign w:val="center"/>
          </w:tcPr>
          <w:p w14:paraId="477AEBD2">
            <w:pPr>
              <w:shd w:val="clear"/>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14:paraId="71F90C42">
            <w:pPr>
              <w:shd w:val="clear"/>
              <w:jc w:val="center"/>
              <w:rPr>
                <w:rFonts w:ascii="宋体"/>
                <w:color w:val="auto"/>
                <w:szCs w:val="21"/>
                <w:highlight w:val="none"/>
              </w:rPr>
            </w:pPr>
          </w:p>
        </w:tc>
      </w:tr>
      <w:tr w14:paraId="4CB9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14:paraId="3F21850A">
            <w:pPr>
              <w:shd w:val="clear"/>
              <w:jc w:val="center"/>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14:paraId="162E5D30">
            <w:pPr>
              <w:shd w:val="clear"/>
              <w:jc w:val="center"/>
              <w:rPr>
                <w:rFonts w:ascii="宋体"/>
                <w:color w:val="auto"/>
                <w:szCs w:val="21"/>
                <w:highlight w:val="none"/>
              </w:rPr>
            </w:pPr>
          </w:p>
        </w:tc>
      </w:tr>
      <w:tr w14:paraId="5C37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E9E3B0F">
            <w:pPr>
              <w:shd w:val="clear"/>
              <w:jc w:val="center"/>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14:paraId="19B16CDC">
            <w:pPr>
              <w:shd w:val="clear"/>
              <w:jc w:val="center"/>
              <w:rPr>
                <w:rFonts w:ascii="宋体"/>
                <w:color w:val="auto"/>
                <w:szCs w:val="21"/>
                <w:highlight w:val="none"/>
              </w:rPr>
            </w:pPr>
          </w:p>
        </w:tc>
      </w:tr>
    </w:tbl>
    <w:p w14:paraId="420F4976">
      <w:pPr>
        <w:shd w:val="clear"/>
        <w:spacing w:line="440" w:lineRule="exact"/>
        <w:rPr>
          <w:rFonts w:ascii="宋体"/>
          <w:color w:val="auto"/>
          <w:szCs w:val="21"/>
          <w:highlight w:val="none"/>
        </w:rPr>
      </w:pPr>
    </w:p>
    <w:p w14:paraId="664F455B">
      <w:pPr>
        <w:shd w:val="clear"/>
        <w:spacing w:line="480" w:lineRule="auto"/>
        <w:rPr>
          <w:rFonts w:ascii="宋体"/>
          <w:color w:val="auto"/>
          <w:szCs w:val="21"/>
          <w:highlight w:val="none"/>
        </w:rPr>
      </w:pPr>
      <w:r>
        <w:rPr>
          <w:rFonts w:hint="eastAsia" w:ascii="宋体"/>
          <w:color w:val="auto"/>
          <w:szCs w:val="21"/>
          <w:highlight w:val="none"/>
        </w:rPr>
        <w:t>备注：附企业资质证书副本、安全生产许可证副本等材料的复印件。</w:t>
      </w:r>
    </w:p>
    <w:p w14:paraId="1D2EEE69">
      <w:pPr>
        <w:shd w:val="clear"/>
        <w:spacing w:line="480" w:lineRule="auto"/>
        <w:ind w:firstLine="525" w:firstLineChars="250"/>
        <w:jc w:val="left"/>
        <w:rPr>
          <w:rFonts w:ascii="宋体"/>
          <w:color w:val="auto"/>
          <w:highlight w:val="none"/>
        </w:rPr>
      </w:pPr>
      <w:r>
        <w:rPr>
          <w:rFonts w:hint="eastAsia" w:ascii="宋体"/>
          <w:color w:val="auto"/>
          <w:highlight w:val="none"/>
        </w:rPr>
        <w:br w:type="page"/>
      </w:r>
    </w:p>
    <w:p w14:paraId="74F1D4FF">
      <w:pPr>
        <w:pStyle w:val="42"/>
        <w:shd w:val="clear"/>
        <w:ind w:firstLine="141" w:firstLineChars="50"/>
        <w:jc w:val="center"/>
        <w:rPr>
          <w:b/>
          <w:color w:val="auto"/>
          <w:sz w:val="28"/>
          <w:szCs w:val="28"/>
          <w:highlight w:val="none"/>
        </w:rPr>
      </w:pPr>
      <w:r>
        <w:rPr>
          <w:rFonts w:hint="eastAsia"/>
          <w:b/>
          <w:color w:val="auto"/>
          <w:sz w:val="28"/>
          <w:szCs w:val="28"/>
          <w:highlight w:val="none"/>
        </w:rPr>
        <w:t>3、基本账户开户许可证复印件或帐户基本信息复印件</w:t>
      </w:r>
    </w:p>
    <w:p w14:paraId="409F9004">
      <w:pPr>
        <w:pStyle w:val="42"/>
        <w:shd w:val="clear"/>
        <w:ind w:firstLine="100" w:firstLineChars="50"/>
        <w:rPr>
          <w:color w:val="auto"/>
          <w:highlight w:val="none"/>
        </w:rPr>
      </w:pPr>
    </w:p>
    <w:p w14:paraId="1A5637DD">
      <w:pPr>
        <w:pStyle w:val="42"/>
        <w:shd w:val="clear"/>
        <w:rPr>
          <w:color w:val="auto"/>
          <w:highlight w:val="none"/>
        </w:rPr>
      </w:pPr>
    </w:p>
    <w:p w14:paraId="7CE96D1D">
      <w:pPr>
        <w:pageBreakBefore/>
        <w:shd w:val="clear"/>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14:paraId="23240B78">
      <w:pPr>
        <w:shd w:val="clear"/>
        <w:spacing w:line="480" w:lineRule="auto"/>
        <w:jc w:val="left"/>
        <w:rPr>
          <w:rFonts w:ascii="宋体"/>
          <w:color w:val="auto"/>
          <w:highlight w:val="none"/>
        </w:rPr>
      </w:pPr>
    </w:p>
    <w:p w14:paraId="1C6F39B3">
      <w:pPr>
        <w:shd w:val="clear"/>
        <w:spacing w:line="480" w:lineRule="auto"/>
        <w:jc w:val="left"/>
        <w:rPr>
          <w:rFonts w:ascii="宋体"/>
          <w:color w:val="auto"/>
          <w:highlight w:val="none"/>
        </w:rPr>
      </w:pPr>
      <w:r>
        <w:rPr>
          <w:rFonts w:hint="eastAsia" w:ascii="宋体"/>
          <w:color w:val="auto"/>
          <w:highlight w:val="none"/>
        </w:rPr>
        <w:t>致</w:t>
      </w:r>
      <w:r>
        <w:rPr>
          <w:rFonts w:hint="eastAsia" w:ascii="宋体"/>
          <w:color w:val="auto"/>
          <w:highlight w:val="none"/>
          <w:u w:val="single"/>
        </w:rPr>
        <w:t xml:space="preserve">                        </w:t>
      </w:r>
      <w:r>
        <w:rPr>
          <w:rFonts w:hint="eastAsia" w:ascii="宋体"/>
          <w:color w:val="auto"/>
          <w:highlight w:val="none"/>
        </w:rPr>
        <w:t>（招标人名称）：</w:t>
      </w:r>
    </w:p>
    <w:p w14:paraId="3E3FB140">
      <w:pPr>
        <w:shd w:val="clear"/>
        <w:spacing w:line="520" w:lineRule="exact"/>
        <w:ind w:left="-10" w:firstLine="455" w:firstLineChars="217"/>
        <w:jc w:val="left"/>
        <w:rPr>
          <w:rFonts w:ascii="宋体"/>
          <w:color w:val="auto"/>
          <w:highlight w:val="none"/>
        </w:rPr>
      </w:pPr>
      <w:r>
        <w:rPr>
          <w:rFonts w:hint="eastAsia" w:ascii="宋体"/>
          <w:color w:val="auto"/>
          <w:highlight w:val="none"/>
        </w:rPr>
        <w:t>作为参与</w:t>
      </w:r>
      <w:r>
        <w:rPr>
          <w:rFonts w:hint="eastAsia" w:ascii="宋体"/>
          <w:color w:val="auto"/>
          <w:szCs w:val="21"/>
          <w:highlight w:val="none"/>
          <w:u w:val="single"/>
        </w:rPr>
        <w:t>                  </w:t>
      </w:r>
      <w:r>
        <w:rPr>
          <w:rFonts w:hint="eastAsia" w:ascii="宋体"/>
          <w:color w:val="auto"/>
          <w:highlight w:val="none"/>
        </w:rPr>
        <w:t>（工程名称）项目的投标方，根据国家、自治区相关文件规定，我方在此向招标人承诺：</w:t>
      </w:r>
    </w:p>
    <w:p w14:paraId="5B9359FD">
      <w:pPr>
        <w:shd w:val="clear"/>
        <w:spacing w:line="520" w:lineRule="exact"/>
        <w:ind w:left="-10" w:firstLine="455" w:firstLineChars="217"/>
        <w:jc w:val="left"/>
        <w:rPr>
          <w:rFonts w:ascii="宋体"/>
          <w:color w:val="auto"/>
          <w:highlight w:val="none"/>
        </w:rPr>
      </w:pPr>
      <w:r>
        <w:rPr>
          <w:rFonts w:hint="eastAsia" w:ascii="宋体"/>
          <w:color w:val="auto"/>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14:paraId="0E6320CF">
      <w:pPr>
        <w:shd w:val="clear"/>
        <w:spacing w:line="520" w:lineRule="exact"/>
        <w:ind w:left="-10" w:firstLine="455" w:firstLineChars="217"/>
        <w:jc w:val="left"/>
        <w:rPr>
          <w:rFonts w:ascii="宋体"/>
          <w:color w:val="auto"/>
          <w:highlight w:val="none"/>
        </w:rPr>
      </w:pPr>
      <w:r>
        <w:rPr>
          <w:rFonts w:hint="eastAsia" w:ascii="宋体"/>
          <w:color w:val="auto"/>
          <w:highlight w:val="none"/>
        </w:rPr>
        <w:t>2、一旦中标，我方保证在施工过程中，严格执行《广西壮族自治区</w:t>
      </w:r>
      <w:r>
        <w:rPr>
          <w:rFonts w:hint="eastAsia" w:ascii="宋体"/>
          <w:bCs/>
          <w:color w:val="auto"/>
          <w:highlight w:val="none"/>
        </w:rPr>
        <w:t>建设</w:t>
      </w:r>
      <w:r>
        <w:rPr>
          <w:rFonts w:hint="eastAsia" w:ascii="宋体"/>
          <w:color w:val="auto"/>
          <w:highlight w:val="none"/>
        </w:rPr>
        <w:t>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6298FE17">
      <w:pPr>
        <w:shd w:val="clear"/>
        <w:spacing w:line="520" w:lineRule="exact"/>
        <w:ind w:left="-2" w:leftChars="-1" w:firstLine="449" w:firstLineChars="214"/>
        <w:jc w:val="left"/>
        <w:rPr>
          <w:rFonts w:ascii="宋体"/>
          <w:color w:val="auto"/>
          <w:highlight w:val="none"/>
        </w:rPr>
      </w:pPr>
      <w:r>
        <w:rPr>
          <w:rFonts w:hint="eastAsia" w:ascii="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74D20E45">
      <w:pPr>
        <w:shd w:val="clear"/>
        <w:spacing w:line="520" w:lineRule="exact"/>
        <w:ind w:left="-10" w:firstLine="455" w:firstLineChars="217"/>
        <w:jc w:val="left"/>
        <w:rPr>
          <w:rFonts w:ascii="宋体"/>
          <w:color w:val="auto"/>
          <w:highlight w:val="none"/>
        </w:rPr>
      </w:pPr>
      <w:r>
        <w:rPr>
          <w:rFonts w:hint="eastAsia" w:ascii="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36178EA9">
      <w:pPr>
        <w:shd w:val="clear"/>
        <w:spacing w:line="360" w:lineRule="auto"/>
        <w:jc w:val="left"/>
        <w:rPr>
          <w:rFonts w:ascii="宋体"/>
          <w:color w:val="auto"/>
          <w:highlight w:val="none"/>
        </w:rPr>
      </w:pPr>
    </w:p>
    <w:p w14:paraId="159D8A0F">
      <w:pPr>
        <w:shd w:val="clear"/>
        <w:spacing w:line="360" w:lineRule="auto"/>
        <w:ind w:firstLine="3360" w:firstLineChars="1600"/>
        <w:jc w:val="left"/>
        <w:rPr>
          <w:rFonts w:ascii="宋体"/>
          <w:color w:val="auto"/>
          <w:highlight w:val="none"/>
          <w:u w:val="single"/>
        </w:rPr>
      </w:pPr>
      <w:r>
        <w:rPr>
          <w:rFonts w:hint="eastAsia" w:ascii="宋体"/>
          <w:color w:val="auto"/>
          <w:highlight w:val="none"/>
        </w:rPr>
        <w:t>竞标人：</w:t>
      </w:r>
      <w:r>
        <w:rPr>
          <w:rFonts w:hint="eastAsia" w:ascii="宋体"/>
          <w:color w:val="auto"/>
          <w:highlight w:val="none"/>
          <w:u w:val="single"/>
        </w:rPr>
        <w:t xml:space="preserve">                     （盖单位章）</w:t>
      </w:r>
    </w:p>
    <w:p w14:paraId="15739A0A">
      <w:pPr>
        <w:shd w:val="clear"/>
        <w:spacing w:line="360" w:lineRule="auto"/>
        <w:ind w:firstLine="2940" w:firstLineChars="1400"/>
        <w:jc w:val="left"/>
        <w:rPr>
          <w:rFonts w:ascii="宋体"/>
          <w:color w:val="auto"/>
          <w:highlight w:val="none"/>
        </w:rPr>
      </w:pPr>
    </w:p>
    <w:p w14:paraId="6B204380">
      <w:pPr>
        <w:shd w:val="clear"/>
        <w:spacing w:line="360" w:lineRule="auto"/>
        <w:ind w:firstLine="3360" w:firstLineChars="1600"/>
        <w:jc w:val="left"/>
        <w:rPr>
          <w:rFonts w:ascii="宋体"/>
          <w:color w:val="auto"/>
          <w:highlight w:val="none"/>
          <w:u w:val="single"/>
        </w:rPr>
      </w:pPr>
      <w:r>
        <w:rPr>
          <w:rFonts w:hint="eastAsia" w:ascii="宋体"/>
          <w:color w:val="auto"/>
          <w:highlight w:val="none"/>
        </w:rPr>
        <w:t>法定代表人或授权代理人：</w:t>
      </w:r>
      <w:r>
        <w:rPr>
          <w:rFonts w:hint="eastAsia" w:ascii="宋体"/>
          <w:color w:val="auto"/>
          <w:highlight w:val="none"/>
          <w:u w:val="single"/>
        </w:rPr>
        <w:t xml:space="preserve">              （签字或盖章）</w:t>
      </w:r>
    </w:p>
    <w:p w14:paraId="2737A53F">
      <w:pPr>
        <w:shd w:val="clear"/>
        <w:spacing w:line="360" w:lineRule="auto"/>
        <w:ind w:firstLine="2940" w:firstLineChars="1400"/>
        <w:jc w:val="left"/>
        <w:rPr>
          <w:rFonts w:hint="default" w:ascii="宋体" w:eastAsiaTheme="minorEastAsia"/>
          <w:color w:val="auto"/>
          <w:highlight w:val="none"/>
          <w:lang w:val="en-US" w:eastAsia="zh-CN"/>
        </w:rPr>
      </w:pPr>
      <w:r>
        <w:rPr>
          <w:rFonts w:hint="eastAsia" w:ascii="宋体"/>
          <w:color w:val="auto"/>
          <w:highlight w:val="none"/>
          <w:lang w:val="en-US" w:eastAsia="zh-CN"/>
        </w:rPr>
        <w:t xml:space="preserve">  </w:t>
      </w:r>
    </w:p>
    <w:p w14:paraId="33888158">
      <w:pPr>
        <w:shd w:val="clear"/>
        <w:spacing w:line="360" w:lineRule="auto"/>
        <w:ind w:firstLine="3360" w:firstLineChars="1600"/>
        <w:jc w:val="left"/>
        <w:rPr>
          <w:rFonts w:ascii="宋体"/>
          <w:color w:val="auto"/>
          <w:highlight w:val="none"/>
        </w:rPr>
      </w:pPr>
      <w:r>
        <w:rPr>
          <w:rFonts w:hint="eastAsia" w:ascii="宋体"/>
          <w:color w:val="auto"/>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14:paraId="5927C15C">
      <w:pPr>
        <w:shd w:val="clea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广西壮族自治区建设工程安全文明施工措施项目清单内容</w:t>
      </w:r>
    </w:p>
    <w:p w14:paraId="7D329D47">
      <w:pPr>
        <w:shd w:val="clear"/>
        <w:ind w:firstLine="3045" w:firstLineChars="1450"/>
        <w:rPr>
          <w:rFonts w:ascii="宋体"/>
          <w:color w:val="auto"/>
          <w:highlight w:val="none"/>
        </w:rPr>
      </w:pPr>
      <w:r>
        <w:rPr>
          <w:rFonts w:hint="eastAsia" w:ascii="宋体"/>
          <w:color w:val="auto"/>
          <w:highlight w:val="none"/>
        </w:rPr>
        <w:t>（桂建质〔2015〕16号文附件一）</w:t>
      </w:r>
    </w:p>
    <w:p w14:paraId="1CF877A1">
      <w:pPr>
        <w:pStyle w:val="447"/>
        <w:shd w:val="clear"/>
        <w:spacing w:line="0" w:lineRule="atLeast"/>
        <w:jc w:val="center"/>
        <w:rPr>
          <w:rFonts w:ascii="宋体"/>
          <w:b/>
          <w:bCs/>
          <w:color w:val="auto"/>
          <w:sz w:val="24"/>
          <w:highlight w:val="none"/>
        </w:rPr>
      </w:pPr>
      <w:r>
        <w:rPr>
          <w:rFonts w:hint="eastAsia" w:ascii="宋体"/>
          <w:b/>
          <w:bCs/>
          <w:color w:val="auto"/>
          <w:sz w:val="24"/>
          <w:highlight w:val="none"/>
        </w:rPr>
        <w:t>广西壮族自治区</w:t>
      </w:r>
    </w:p>
    <w:p w14:paraId="384B9BAB">
      <w:pPr>
        <w:pStyle w:val="447"/>
        <w:shd w:val="clear"/>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4"/>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14:paraId="52ECB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14:paraId="408B3D9B">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14:paraId="2A92B0CC">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14:paraId="19FF56A5">
            <w:pPr>
              <w:pStyle w:val="447"/>
              <w:shd w:val="clear"/>
              <w:spacing w:line="300" w:lineRule="exact"/>
              <w:jc w:val="center"/>
              <w:rPr>
                <w:rFonts w:ascii="宋体"/>
                <w:b/>
                <w:bCs/>
                <w:color w:val="auto"/>
                <w:szCs w:val="21"/>
                <w:highlight w:val="none"/>
              </w:rPr>
            </w:pPr>
            <w:r>
              <w:rPr>
                <w:rFonts w:hint="eastAsia" w:ascii="宋体"/>
                <w:b/>
                <w:bCs/>
                <w:color w:val="auto"/>
                <w:szCs w:val="21"/>
                <w:highlight w:val="none"/>
              </w:rPr>
              <w:t>主要内容和要求</w:t>
            </w:r>
          </w:p>
        </w:tc>
      </w:tr>
      <w:tr w14:paraId="7D557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75321EB6">
            <w:pPr>
              <w:pStyle w:val="447"/>
              <w:shd w:val="clear"/>
              <w:spacing w:line="300" w:lineRule="exact"/>
              <w:jc w:val="center"/>
              <w:rPr>
                <w:rFonts w:ascii="宋体"/>
                <w:color w:val="auto"/>
                <w:szCs w:val="21"/>
                <w:highlight w:val="none"/>
              </w:rPr>
            </w:pPr>
            <w:r>
              <w:rPr>
                <w:rFonts w:hint="eastAsia" w:ascii="宋体"/>
                <w:color w:val="auto"/>
                <w:szCs w:val="21"/>
                <w:highlight w:val="none"/>
              </w:rPr>
              <w:t>文明</w:t>
            </w:r>
          </w:p>
          <w:p w14:paraId="2D92A0B6">
            <w:pPr>
              <w:pStyle w:val="447"/>
              <w:shd w:val="clear"/>
              <w:spacing w:line="300" w:lineRule="exact"/>
              <w:jc w:val="center"/>
              <w:rPr>
                <w:rFonts w:ascii="宋体"/>
                <w:color w:val="auto"/>
                <w:szCs w:val="21"/>
                <w:highlight w:val="none"/>
              </w:rPr>
            </w:pPr>
            <w:r>
              <w:rPr>
                <w:rFonts w:hint="eastAsia" w:ascii="宋体"/>
                <w:color w:val="auto"/>
                <w:szCs w:val="21"/>
                <w:highlight w:val="none"/>
              </w:rPr>
              <w:t>施工</w:t>
            </w:r>
          </w:p>
          <w:p w14:paraId="2EADAC55">
            <w:pPr>
              <w:pStyle w:val="447"/>
              <w:shd w:val="clear"/>
              <w:spacing w:line="300" w:lineRule="exact"/>
              <w:jc w:val="center"/>
              <w:rPr>
                <w:rFonts w:ascii="宋体"/>
                <w:color w:val="auto"/>
                <w:szCs w:val="21"/>
                <w:highlight w:val="none"/>
              </w:rPr>
            </w:pPr>
            <w:r>
              <w:rPr>
                <w:rFonts w:hint="eastAsia" w:ascii="宋体"/>
                <w:color w:val="auto"/>
                <w:szCs w:val="21"/>
                <w:highlight w:val="none"/>
              </w:rPr>
              <w:t>与</w:t>
            </w:r>
          </w:p>
          <w:p w14:paraId="26E513DA">
            <w:pPr>
              <w:pStyle w:val="447"/>
              <w:shd w:val="clear"/>
              <w:spacing w:line="300" w:lineRule="exact"/>
              <w:jc w:val="center"/>
              <w:rPr>
                <w:rFonts w:ascii="宋体"/>
                <w:color w:val="auto"/>
                <w:szCs w:val="21"/>
                <w:highlight w:val="none"/>
              </w:rPr>
            </w:pPr>
            <w:r>
              <w:rPr>
                <w:rFonts w:hint="eastAsia" w:ascii="宋体"/>
                <w:color w:val="auto"/>
                <w:szCs w:val="21"/>
                <w:highlight w:val="none"/>
              </w:rPr>
              <w:t>环境</w:t>
            </w:r>
          </w:p>
          <w:p w14:paraId="72A4E9D6">
            <w:pPr>
              <w:pStyle w:val="447"/>
              <w:shd w:val="clear"/>
              <w:spacing w:line="300" w:lineRule="exact"/>
              <w:jc w:val="center"/>
              <w:rPr>
                <w:rFonts w:ascii="宋体"/>
                <w:color w:val="auto"/>
                <w:szCs w:val="21"/>
                <w:highlight w:val="none"/>
              </w:rPr>
            </w:pPr>
            <w:r>
              <w:rPr>
                <w:rFonts w:hint="eastAsia" w:ascii="宋体"/>
                <w:color w:val="auto"/>
                <w:szCs w:val="21"/>
                <w:highlight w:val="none"/>
              </w:rPr>
              <w:t>保护</w:t>
            </w:r>
          </w:p>
        </w:tc>
        <w:tc>
          <w:tcPr>
            <w:tcW w:w="2070" w:type="dxa"/>
            <w:gridSpan w:val="2"/>
            <w:vAlign w:val="center"/>
          </w:tcPr>
          <w:p w14:paraId="34CB9DFF">
            <w:pPr>
              <w:pStyle w:val="447"/>
              <w:shd w:val="clear"/>
              <w:spacing w:line="300" w:lineRule="exact"/>
              <w:jc w:val="center"/>
              <w:rPr>
                <w:rFonts w:ascii="宋体"/>
                <w:color w:val="auto"/>
                <w:szCs w:val="21"/>
                <w:highlight w:val="none"/>
              </w:rPr>
            </w:pPr>
            <w:r>
              <w:rPr>
                <w:rFonts w:hint="eastAsia" w:ascii="宋体"/>
                <w:color w:val="auto"/>
                <w:szCs w:val="21"/>
                <w:highlight w:val="none"/>
              </w:rPr>
              <w:t>安全警示</w:t>
            </w:r>
          </w:p>
          <w:p w14:paraId="460E50E8">
            <w:pPr>
              <w:pStyle w:val="447"/>
              <w:shd w:val="clear"/>
              <w:spacing w:line="300" w:lineRule="exact"/>
              <w:jc w:val="center"/>
              <w:rPr>
                <w:rFonts w:ascii="宋体"/>
                <w:color w:val="auto"/>
                <w:szCs w:val="21"/>
                <w:highlight w:val="none"/>
              </w:rPr>
            </w:pPr>
            <w:r>
              <w:rPr>
                <w:rFonts w:hint="eastAsia" w:ascii="宋体"/>
                <w:color w:val="auto"/>
                <w:szCs w:val="21"/>
                <w:highlight w:val="none"/>
              </w:rPr>
              <w:t>标志牌</w:t>
            </w:r>
          </w:p>
        </w:tc>
        <w:tc>
          <w:tcPr>
            <w:tcW w:w="6999" w:type="dxa"/>
            <w:vAlign w:val="center"/>
          </w:tcPr>
          <w:p w14:paraId="7BA57939">
            <w:pPr>
              <w:pStyle w:val="447"/>
              <w:shd w:val="clear"/>
              <w:spacing w:line="300" w:lineRule="exac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14:paraId="35F4B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8D6A076">
            <w:pPr>
              <w:shd w:val="clear"/>
              <w:rPr>
                <w:color w:val="auto"/>
                <w:highlight w:val="none"/>
              </w:rPr>
            </w:pPr>
          </w:p>
        </w:tc>
        <w:tc>
          <w:tcPr>
            <w:tcW w:w="2070" w:type="dxa"/>
            <w:gridSpan w:val="2"/>
            <w:vAlign w:val="center"/>
          </w:tcPr>
          <w:p w14:paraId="019B7E74">
            <w:pPr>
              <w:pStyle w:val="447"/>
              <w:shd w:val="clear"/>
              <w:spacing w:line="300" w:lineRule="exact"/>
              <w:jc w:val="center"/>
              <w:rPr>
                <w:rFonts w:ascii="宋体"/>
                <w:color w:val="auto"/>
                <w:szCs w:val="21"/>
                <w:highlight w:val="none"/>
              </w:rPr>
            </w:pPr>
            <w:r>
              <w:rPr>
                <w:rFonts w:hint="eastAsia" w:ascii="宋体"/>
                <w:color w:val="auto"/>
                <w:szCs w:val="21"/>
                <w:highlight w:val="none"/>
              </w:rPr>
              <w:t>现场围挡</w:t>
            </w:r>
          </w:p>
        </w:tc>
        <w:tc>
          <w:tcPr>
            <w:tcW w:w="6999" w:type="dxa"/>
            <w:vAlign w:val="center"/>
          </w:tcPr>
          <w:p w14:paraId="5A024C79">
            <w:pPr>
              <w:pStyle w:val="447"/>
              <w:shd w:val="clear"/>
              <w:spacing w:line="300" w:lineRule="exact"/>
              <w:rPr>
                <w:rFonts w:ascii="宋体"/>
                <w:color w:val="auto"/>
                <w:szCs w:val="21"/>
                <w:highlight w:val="none"/>
              </w:rPr>
            </w:pPr>
            <w:r>
              <w:rPr>
                <w:rFonts w:hint="eastAsia" w:ascii="宋体"/>
                <w:color w:val="auto"/>
                <w:szCs w:val="21"/>
                <w:highlight w:val="none"/>
              </w:rPr>
              <w:t>1. 现场采用封闭围挡，高度不小于1.8m。</w:t>
            </w:r>
          </w:p>
          <w:p w14:paraId="2D779132">
            <w:pPr>
              <w:pStyle w:val="447"/>
              <w:shd w:val="clear"/>
              <w:spacing w:line="300" w:lineRule="exact"/>
              <w:rPr>
                <w:rFonts w:ascii="宋体"/>
                <w:color w:val="auto"/>
                <w:szCs w:val="21"/>
                <w:highlight w:val="none"/>
              </w:rPr>
            </w:pPr>
            <w:r>
              <w:rPr>
                <w:rFonts w:hint="eastAsia" w:ascii="宋体"/>
                <w:color w:val="auto"/>
                <w:szCs w:val="21"/>
                <w:highlight w:val="none"/>
              </w:rPr>
              <w:t>2. 围挡材料可用彩色、定型钢板，砌块等墙体。</w:t>
            </w:r>
          </w:p>
        </w:tc>
      </w:tr>
      <w:tr w14:paraId="5AE37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4709F6F">
            <w:pPr>
              <w:shd w:val="clear"/>
              <w:rPr>
                <w:color w:val="auto"/>
                <w:highlight w:val="none"/>
              </w:rPr>
            </w:pPr>
          </w:p>
        </w:tc>
        <w:tc>
          <w:tcPr>
            <w:tcW w:w="2070" w:type="dxa"/>
            <w:gridSpan w:val="2"/>
            <w:vAlign w:val="center"/>
          </w:tcPr>
          <w:p w14:paraId="2F05B8FD">
            <w:pPr>
              <w:pStyle w:val="447"/>
              <w:shd w:val="clear"/>
              <w:spacing w:line="300" w:lineRule="exact"/>
              <w:jc w:val="center"/>
              <w:rPr>
                <w:rFonts w:ascii="宋体"/>
                <w:color w:val="auto"/>
                <w:szCs w:val="21"/>
                <w:highlight w:val="none"/>
              </w:rPr>
            </w:pPr>
            <w:r>
              <w:rPr>
                <w:rFonts w:hint="eastAsia" w:ascii="宋体"/>
                <w:color w:val="auto"/>
                <w:szCs w:val="21"/>
                <w:highlight w:val="none"/>
              </w:rPr>
              <w:t>七牌二图</w:t>
            </w:r>
          </w:p>
        </w:tc>
        <w:tc>
          <w:tcPr>
            <w:tcW w:w="6999" w:type="dxa"/>
            <w:vAlign w:val="center"/>
          </w:tcPr>
          <w:p w14:paraId="33C5C295">
            <w:pPr>
              <w:pStyle w:val="447"/>
              <w:shd w:val="clear"/>
              <w:spacing w:line="300" w:lineRule="exac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48D8E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14:paraId="75FFB46C">
            <w:pPr>
              <w:shd w:val="clear"/>
              <w:rPr>
                <w:color w:val="auto"/>
                <w:highlight w:val="none"/>
              </w:rPr>
            </w:pPr>
          </w:p>
        </w:tc>
        <w:tc>
          <w:tcPr>
            <w:tcW w:w="2070" w:type="dxa"/>
            <w:gridSpan w:val="2"/>
            <w:vAlign w:val="center"/>
          </w:tcPr>
          <w:p w14:paraId="4634ECDD">
            <w:pPr>
              <w:pStyle w:val="447"/>
              <w:shd w:val="clear"/>
              <w:spacing w:line="300" w:lineRule="exact"/>
              <w:jc w:val="center"/>
              <w:rPr>
                <w:rFonts w:ascii="宋体"/>
                <w:color w:val="auto"/>
                <w:szCs w:val="21"/>
                <w:highlight w:val="none"/>
              </w:rPr>
            </w:pPr>
            <w:r>
              <w:rPr>
                <w:rFonts w:hint="eastAsia" w:ascii="宋体"/>
                <w:color w:val="auto"/>
                <w:szCs w:val="21"/>
                <w:highlight w:val="none"/>
              </w:rPr>
              <w:t>企业标志</w:t>
            </w:r>
          </w:p>
        </w:tc>
        <w:tc>
          <w:tcPr>
            <w:tcW w:w="6999" w:type="dxa"/>
            <w:vAlign w:val="center"/>
          </w:tcPr>
          <w:p w14:paraId="2A47665A">
            <w:pPr>
              <w:pStyle w:val="447"/>
              <w:shd w:val="clear"/>
              <w:spacing w:line="300" w:lineRule="exact"/>
              <w:rPr>
                <w:rFonts w:ascii="宋体"/>
                <w:color w:val="auto"/>
                <w:szCs w:val="21"/>
                <w:highlight w:val="none"/>
              </w:rPr>
            </w:pPr>
            <w:r>
              <w:rPr>
                <w:rFonts w:hint="eastAsia" w:ascii="宋体"/>
                <w:color w:val="auto"/>
                <w:szCs w:val="21"/>
                <w:highlight w:val="none"/>
              </w:rPr>
              <w:t>现场出入的大门应设有本企业标志或企业标识。</w:t>
            </w:r>
          </w:p>
        </w:tc>
      </w:tr>
      <w:tr w14:paraId="1C971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481263E">
            <w:pPr>
              <w:shd w:val="clear"/>
              <w:rPr>
                <w:color w:val="auto"/>
                <w:highlight w:val="none"/>
              </w:rPr>
            </w:pPr>
          </w:p>
        </w:tc>
        <w:tc>
          <w:tcPr>
            <w:tcW w:w="2070" w:type="dxa"/>
            <w:gridSpan w:val="2"/>
            <w:vAlign w:val="center"/>
          </w:tcPr>
          <w:p w14:paraId="281EAC47">
            <w:pPr>
              <w:pStyle w:val="447"/>
              <w:shd w:val="clear"/>
              <w:spacing w:line="300" w:lineRule="exact"/>
              <w:jc w:val="center"/>
              <w:rPr>
                <w:rFonts w:ascii="宋体"/>
                <w:color w:val="auto"/>
                <w:szCs w:val="21"/>
                <w:highlight w:val="none"/>
              </w:rPr>
            </w:pPr>
            <w:r>
              <w:rPr>
                <w:rFonts w:hint="eastAsia" w:ascii="宋体"/>
                <w:color w:val="auto"/>
                <w:szCs w:val="21"/>
                <w:highlight w:val="none"/>
              </w:rPr>
              <w:t>场容场貌</w:t>
            </w:r>
          </w:p>
        </w:tc>
        <w:tc>
          <w:tcPr>
            <w:tcW w:w="6999" w:type="dxa"/>
            <w:vAlign w:val="center"/>
          </w:tcPr>
          <w:p w14:paraId="5E0954B7">
            <w:pPr>
              <w:pStyle w:val="447"/>
              <w:shd w:val="clear"/>
              <w:spacing w:line="300" w:lineRule="exact"/>
              <w:rPr>
                <w:rFonts w:ascii="宋体"/>
                <w:color w:val="auto"/>
                <w:szCs w:val="21"/>
                <w:highlight w:val="none"/>
              </w:rPr>
            </w:pPr>
            <w:r>
              <w:rPr>
                <w:rFonts w:hint="eastAsia" w:ascii="宋体"/>
                <w:color w:val="auto"/>
                <w:szCs w:val="21"/>
                <w:highlight w:val="none"/>
              </w:rPr>
              <w:t>1. 道路畅通。</w:t>
            </w:r>
          </w:p>
          <w:p w14:paraId="629FF6CC">
            <w:pPr>
              <w:pStyle w:val="447"/>
              <w:shd w:val="clear"/>
              <w:spacing w:line="300" w:lineRule="exact"/>
              <w:rPr>
                <w:rFonts w:ascii="宋体"/>
                <w:color w:val="auto"/>
                <w:szCs w:val="21"/>
                <w:highlight w:val="none"/>
              </w:rPr>
            </w:pPr>
            <w:r>
              <w:rPr>
                <w:rFonts w:hint="eastAsia" w:ascii="宋体"/>
                <w:color w:val="auto"/>
                <w:szCs w:val="21"/>
                <w:highlight w:val="none"/>
              </w:rPr>
              <w:t>2. 排水设施齐全畅通。</w:t>
            </w:r>
          </w:p>
          <w:p w14:paraId="133D58AC">
            <w:pPr>
              <w:pStyle w:val="447"/>
              <w:shd w:val="clear"/>
              <w:spacing w:line="300" w:lineRule="exac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14:paraId="7D8E7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BE1993E">
            <w:pPr>
              <w:shd w:val="clear"/>
              <w:rPr>
                <w:color w:val="auto"/>
                <w:highlight w:val="none"/>
              </w:rPr>
            </w:pPr>
          </w:p>
        </w:tc>
        <w:tc>
          <w:tcPr>
            <w:tcW w:w="2070" w:type="dxa"/>
            <w:gridSpan w:val="2"/>
            <w:vAlign w:val="center"/>
          </w:tcPr>
          <w:p w14:paraId="7772BEAA">
            <w:pPr>
              <w:pStyle w:val="447"/>
              <w:shd w:val="clear"/>
              <w:spacing w:line="300" w:lineRule="exact"/>
              <w:jc w:val="center"/>
              <w:rPr>
                <w:rFonts w:ascii="宋体"/>
                <w:color w:val="auto"/>
                <w:szCs w:val="21"/>
                <w:highlight w:val="none"/>
              </w:rPr>
            </w:pPr>
            <w:r>
              <w:rPr>
                <w:rFonts w:hint="eastAsia" w:ascii="宋体"/>
                <w:color w:val="auto"/>
                <w:szCs w:val="21"/>
                <w:highlight w:val="none"/>
              </w:rPr>
              <w:t>材料堆放</w:t>
            </w:r>
          </w:p>
        </w:tc>
        <w:tc>
          <w:tcPr>
            <w:tcW w:w="6999" w:type="dxa"/>
            <w:vAlign w:val="center"/>
          </w:tcPr>
          <w:p w14:paraId="61BF49BD">
            <w:pPr>
              <w:pStyle w:val="447"/>
              <w:numPr>
                <w:ilvl w:val="0"/>
                <w:numId w:val="16"/>
              </w:numPr>
              <w:shd w:val="clear"/>
              <w:spacing w:line="300" w:lineRule="exact"/>
              <w:rPr>
                <w:rFonts w:ascii="宋体"/>
                <w:color w:val="auto"/>
                <w:szCs w:val="21"/>
                <w:highlight w:val="none"/>
              </w:rPr>
            </w:pPr>
            <w:r>
              <w:rPr>
                <w:rFonts w:hint="eastAsia" w:ascii="宋体"/>
                <w:color w:val="auto"/>
                <w:szCs w:val="21"/>
                <w:highlight w:val="none"/>
              </w:rPr>
              <w:t>材料、构件、料具等堆放时，应有名称、品种、规格等标牌。</w:t>
            </w:r>
          </w:p>
          <w:p w14:paraId="114441D4">
            <w:pPr>
              <w:pStyle w:val="447"/>
              <w:shd w:val="clear"/>
              <w:spacing w:line="300" w:lineRule="exac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14:paraId="4AA86161">
            <w:pPr>
              <w:pStyle w:val="447"/>
              <w:shd w:val="clear"/>
              <w:spacing w:line="300" w:lineRule="exact"/>
              <w:rPr>
                <w:rFonts w:ascii="宋体"/>
                <w:color w:val="auto"/>
                <w:szCs w:val="21"/>
                <w:highlight w:val="none"/>
              </w:rPr>
            </w:pPr>
            <w:r>
              <w:rPr>
                <w:rFonts w:hint="eastAsia" w:ascii="宋体"/>
                <w:color w:val="auto"/>
                <w:szCs w:val="21"/>
                <w:highlight w:val="none"/>
              </w:rPr>
              <w:t>3. 易燃、易爆和有毒有害物品分类存放。</w:t>
            </w:r>
          </w:p>
        </w:tc>
      </w:tr>
      <w:tr w14:paraId="4F4E2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4D9D9668">
            <w:pPr>
              <w:shd w:val="clear"/>
              <w:rPr>
                <w:color w:val="auto"/>
                <w:highlight w:val="none"/>
              </w:rPr>
            </w:pPr>
          </w:p>
        </w:tc>
        <w:tc>
          <w:tcPr>
            <w:tcW w:w="2070" w:type="dxa"/>
            <w:gridSpan w:val="2"/>
            <w:vAlign w:val="center"/>
          </w:tcPr>
          <w:p w14:paraId="645D2660">
            <w:pPr>
              <w:pStyle w:val="447"/>
              <w:shd w:val="clear"/>
              <w:spacing w:line="300" w:lineRule="exact"/>
              <w:jc w:val="center"/>
              <w:rPr>
                <w:rFonts w:ascii="宋体"/>
                <w:color w:val="auto"/>
                <w:szCs w:val="21"/>
                <w:highlight w:val="none"/>
              </w:rPr>
            </w:pPr>
            <w:r>
              <w:rPr>
                <w:rFonts w:hint="eastAsia" w:ascii="宋体"/>
                <w:color w:val="auto"/>
                <w:szCs w:val="21"/>
                <w:highlight w:val="none"/>
              </w:rPr>
              <w:t>现场防火</w:t>
            </w:r>
          </w:p>
        </w:tc>
        <w:tc>
          <w:tcPr>
            <w:tcW w:w="6999" w:type="dxa"/>
            <w:vAlign w:val="center"/>
          </w:tcPr>
          <w:p w14:paraId="75D4E116">
            <w:pPr>
              <w:pStyle w:val="447"/>
              <w:shd w:val="clear"/>
              <w:spacing w:line="300" w:lineRule="exact"/>
              <w:rPr>
                <w:rFonts w:ascii="宋体"/>
                <w:color w:val="auto"/>
                <w:szCs w:val="21"/>
                <w:highlight w:val="none"/>
              </w:rPr>
            </w:pPr>
            <w:r>
              <w:rPr>
                <w:rFonts w:hint="eastAsia" w:ascii="宋体"/>
                <w:color w:val="auto"/>
                <w:szCs w:val="21"/>
                <w:highlight w:val="none"/>
              </w:rPr>
              <w:t>消防器材配置合理，符合消防要求。</w:t>
            </w:r>
          </w:p>
        </w:tc>
      </w:tr>
      <w:tr w14:paraId="20634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365257D">
            <w:pPr>
              <w:shd w:val="clear"/>
              <w:rPr>
                <w:color w:val="auto"/>
                <w:highlight w:val="none"/>
              </w:rPr>
            </w:pPr>
          </w:p>
        </w:tc>
        <w:tc>
          <w:tcPr>
            <w:tcW w:w="2070" w:type="dxa"/>
            <w:gridSpan w:val="2"/>
            <w:vAlign w:val="center"/>
          </w:tcPr>
          <w:p w14:paraId="2FFF0A1C">
            <w:pPr>
              <w:pStyle w:val="447"/>
              <w:shd w:val="clear"/>
              <w:spacing w:line="300" w:lineRule="exact"/>
              <w:jc w:val="center"/>
              <w:rPr>
                <w:rFonts w:ascii="宋体"/>
                <w:color w:val="auto"/>
                <w:szCs w:val="21"/>
                <w:highlight w:val="none"/>
              </w:rPr>
            </w:pPr>
            <w:r>
              <w:rPr>
                <w:rFonts w:hint="eastAsia" w:ascii="宋体"/>
                <w:color w:val="auto"/>
                <w:szCs w:val="21"/>
                <w:highlight w:val="none"/>
              </w:rPr>
              <w:t>垃圾清运</w:t>
            </w:r>
          </w:p>
        </w:tc>
        <w:tc>
          <w:tcPr>
            <w:tcW w:w="6999" w:type="dxa"/>
            <w:vAlign w:val="center"/>
          </w:tcPr>
          <w:p w14:paraId="7514767A">
            <w:pPr>
              <w:pStyle w:val="447"/>
              <w:shd w:val="clear"/>
              <w:spacing w:line="300" w:lineRule="exact"/>
              <w:rPr>
                <w:rFonts w:ascii="宋体"/>
                <w:color w:val="auto"/>
                <w:szCs w:val="21"/>
                <w:highlight w:val="none"/>
              </w:rPr>
            </w:pPr>
            <w:r>
              <w:rPr>
                <w:rFonts w:hint="eastAsia" w:ascii="宋体"/>
                <w:color w:val="auto"/>
                <w:szCs w:val="21"/>
                <w:highlight w:val="none"/>
              </w:rPr>
              <w:t>1. 施工现场应设置密闭式垃圾站，施工垃圾、生活垃圾应分类存放。</w:t>
            </w:r>
          </w:p>
          <w:p w14:paraId="3CF56893">
            <w:pPr>
              <w:pStyle w:val="447"/>
              <w:shd w:val="clear"/>
              <w:spacing w:line="300" w:lineRule="exact"/>
              <w:rPr>
                <w:rFonts w:ascii="宋体"/>
                <w:color w:val="auto"/>
                <w:szCs w:val="21"/>
                <w:highlight w:val="none"/>
              </w:rPr>
            </w:pPr>
            <w:r>
              <w:rPr>
                <w:rFonts w:hint="eastAsia" w:ascii="宋体"/>
                <w:color w:val="auto"/>
                <w:szCs w:val="21"/>
                <w:highlight w:val="none"/>
              </w:rPr>
              <w:t>2. 施工垃圾必须采用相应容器或管道运输。</w:t>
            </w:r>
          </w:p>
        </w:tc>
      </w:tr>
      <w:tr w14:paraId="07C4A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038F10F">
            <w:pPr>
              <w:shd w:val="clear"/>
              <w:rPr>
                <w:color w:val="auto"/>
                <w:highlight w:val="none"/>
              </w:rPr>
            </w:pPr>
          </w:p>
        </w:tc>
        <w:tc>
          <w:tcPr>
            <w:tcW w:w="2070" w:type="dxa"/>
            <w:gridSpan w:val="2"/>
            <w:vAlign w:val="center"/>
          </w:tcPr>
          <w:p w14:paraId="1EC9CA21">
            <w:pPr>
              <w:pStyle w:val="447"/>
              <w:shd w:val="clear"/>
              <w:spacing w:line="300" w:lineRule="exac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14:paraId="6D610AEF">
            <w:pPr>
              <w:pStyle w:val="447"/>
              <w:shd w:val="clear"/>
              <w:spacing w:line="300" w:lineRule="exac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14:paraId="2C71F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3DC76A11">
            <w:pPr>
              <w:pStyle w:val="447"/>
              <w:shd w:val="clear"/>
              <w:spacing w:line="30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14:paraId="45A29D8C">
            <w:pPr>
              <w:pStyle w:val="447"/>
              <w:shd w:val="clear"/>
              <w:spacing w:line="300" w:lineRule="exact"/>
              <w:jc w:val="center"/>
              <w:rPr>
                <w:rFonts w:ascii="宋体"/>
                <w:color w:val="auto"/>
                <w:szCs w:val="21"/>
                <w:highlight w:val="none"/>
              </w:rPr>
            </w:pPr>
            <w:r>
              <w:rPr>
                <w:rFonts w:hint="eastAsia" w:ascii="宋体"/>
                <w:color w:val="auto"/>
                <w:szCs w:val="21"/>
                <w:highlight w:val="none"/>
              </w:rPr>
              <w:t>现场办公</w:t>
            </w:r>
          </w:p>
          <w:p w14:paraId="70E7BC63">
            <w:pPr>
              <w:pStyle w:val="447"/>
              <w:shd w:val="clear"/>
              <w:spacing w:line="300" w:lineRule="exact"/>
              <w:jc w:val="center"/>
              <w:rPr>
                <w:rFonts w:ascii="宋体"/>
                <w:color w:val="auto"/>
                <w:szCs w:val="21"/>
                <w:highlight w:val="none"/>
              </w:rPr>
            </w:pPr>
            <w:r>
              <w:rPr>
                <w:rFonts w:hint="eastAsia" w:ascii="宋体"/>
                <w:color w:val="auto"/>
                <w:szCs w:val="21"/>
                <w:highlight w:val="none"/>
              </w:rPr>
              <w:t>生活设施</w:t>
            </w:r>
          </w:p>
        </w:tc>
        <w:tc>
          <w:tcPr>
            <w:tcW w:w="6999" w:type="dxa"/>
            <w:vAlign w:val="center"/>
          </w:tcPr>
          <w:p w14:paraId="59A4D2AF">
            <w:pPr>
              <w:pStyle w:val="447"/>
              <w:shd w:val="clear"/>
              <w:spacing w:line="300" w:lineRule="exact"/>
              <w:rPr>
                <w:rFonts w:ascii="宋体"/>
                <w:color w:val="auto"/>
                <w:szCs w:val="21"/>
                <w:highlight w:val="none"/>
              </w:rPr>
            </w:pPr>
            <w:r>
              <w:rPr>
                <w:rFonts w:hint="eastAsia" w:ascii="宋体"/>
                <w:color w:val="auto"/>
                <w:szCs w:val="21"/>
                <w:highlight w:val="none"/>
              </w:rPr>
              <w:t>1. 施工现场办公、生活区与作业区分开设置，保持安全距离。</w:t>
            </w:r>
          </w:p>
          <w:p w14:paraId="2C79CEAF">
            <w:pPr>
              <w:pStyle w:val="447"/>
              <w:shd w:val="clear"/>
              <w:spacing w:line="300" w:lineRule="exac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14:paraId="6AD5A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4B422C1">
            <w:pPr>
              <w:shd w:val="clear"/>
              <w:rPr>
                <w:color w:val="auto"/>
                <w:highlight w:val="none"/>
              </w:rPr>
            </w:pPr>
          </w:p>
        </w:tc>
        <w:tc>
          <w:tcPr>
            <w:tcW w:w="525" w:type="dxa"/>
            <w:vMerge w:val="restart"/>
            <w:vAlign w:val="center"/>
          </w:tcPr>
          <w:p w14:paraId="46DAC591">
            <w:pPr>
              <w:pStyle w:val="447"/>
              <w:shd w:val="clear"/>
              <w:spacing w:line="300" w:lineRule="exact"/>
              <w:jc w:val="center"/>
              <w:rPr>
                <w:rFonts w:ascii="宋体"/>
                <w:color w:val="auto"/>
                <w:szCs w:val="21"/>
                <w:highlight w:val="none"/>
              </w:rPr>
            </w:pPr>
            <w:r>
              <w:rPr>
                <w:rFonts w:hint="eastAsia" w:ascii="宋体"/>
                <w:color w:val="auto"/>
                <w:szCs w:val="21"/>
                <w:highlight w:val="none"/>
              </w:rPr>
              <w:t>施工现场</w:t>
            </w:r>
          </w:p>
          <w:p w14:paraId="12F3F968">
            <w:pPr>
              <w:pStyle w:val="447"/>
              <w:shd w:val="clear"/>
              <w:spacing w:line="300" w:lineRule="exact"/>
              <w:jc w:val="center"/>
              <w:rPr>
                <w:rFonts w:ascii="宋体"/>
                <w:color w:val="auto"/>
                <w:szCs w:val="21"/>
                <w:highlight w:val="none"/>
              </w:rPr>
            </w:pPr>
            <w:r>
              <w:rPr>
                <w:rFonts w:hint="eastAsia" w:ascii="宋体"/>
                <w:color w:val="auto"/>
                <w:szCs w:val="21"/>
                <w:highlight w:val="none"/>
              </w:rPr>
              <w:t>临时用电</w:t>
            </w:r>
          </w:p>
        </w:tc>
        <w:tc>
          <w:tcPr>
            <w:tcW w:w="1545" w:type="dxa"/>
            <w:vAlign w:val="center"/>
          </w:tcPr>
          <w:p w14:paraId="3048D763">
            <w:pPr>
              <w:pStyle w:val="447"/>
              <w:shd w:val="clear"/>
              <w:spacing w:line="300" w:lineRule="exact"/>
              <w:jc w:val="center"/>
              <w:rPr>
                <w:rFonts w:ascii="宋体"/>
                <w:color w:val="auto"/>
                <w:szCs w:val="21"/>
                <w:highlight w:val="none"/>
              </w:rPr>
            </w:pPr>
            <w:r>
              <w:rPr>
                <w:rFonts w:hint="eastAsia" w:ascii="宋体"/>
                <w:color w:val="auto"/>
                <w:szCs w:val="21"/>
                <w:highlight w:val="none"/>
              </w:rPr>
              <w:t>配电线路</w:t>
            </w:r>
          </w:p>
        </w:tc>
        <w:tc>
          <w:tcPr>
            <w:tcW w:w="6999" w:type="dxa"/>
            <w:vAlign w:val="center"/>
          </w:tcPr>
          <w:p w14:paraId="0FB31C4B">
            <w:pPr>
              <w:pStyle w:val="447"/>
              <w:shd w:val="clear"/>
              <w:spacing w:line="300" w:lineRule="exact"/>
              <w:rPr>
                <w:rFonts w:ascii="宋体"/>
                <w:color w:val="auto"/>
                <w:szCs w:val="21"/>
                <w:highlight w:val="none"/>
              </w:rPr>
            </w:pPr>
            <w:r>
              <w:rPr>
                <w:rFonts w:hint="eastAsia" w:ascii="宋体"/>
                <w:color w:val="auto"/>
                <w:szCs w:val="21"/>
                <w:highlight w:val="none"/>
              </w:rPr>
              <w:t>1. 按照TN-S系统要求配备五芯电缆、四芯电缆和三芯电缆。</w:t>
            </w:r>
          </w:p>
          <w:p w14:paraId="09DE3063">
            <w:pPr>
              <w:pStyle w:val="447"/>
              <w:shd w:val="clear"/>
              <w:spacing w:line="300" w:lineRule="exac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14:paraId="62BC1430">
            <w:pPr>
              <w:pStyle w:val="447"/>
              <w:shd w:val="clear"/>
              <w:spacing w:line="300" w:lineRule="exac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14:paraId="52744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738" w:type="dxa"/>
            <w:vMerge w:val="continue"/>
            <w:vAlign w:val="center"/>
          </w:tcPr>
          <w:p w14:paraId="763EFD74">
            <w:pPr>
              <w:shd w:val="clear"/>
              <w:rPr>
                <w:color w:val="auto"/>
                <w:highlight w:val="none"/>
              </w:rPr>
            </w:pPr>
          </w:p>
        </w:tc>
        <w:tc>
          <w:tcPr>
            <w:tcW w:w="525" w:type="dxa"/>
            <w:vMerge w:val="continue"/>
            <w:vAlign w:val="center"/>
          </w:tcPr>
          <w:p w14:paraId="44DF920A">
            <w:pPr>
              <w:shd w:val="clear"/>
              <w:rPr>
                <w:color w:val="auto"/>
                <w:highlight w:val="none"/>
              </w:rPr>
            </w:pPr>
          </w:p>
        </w:tc>
        <w:tc>
          <w:tcPr>
            <w:tcW w:w="1545" w:type="dxa"/>
            <w:vAlign w:val="center"/>
          </w:tcPr>
          <w:p w14:paraId="111566FB">
            <w:pPr>
              <w:pStyle w:val="447"/>
              <w:shd w:val="clear"/>
              <w:spacing w:line="300" w:lineRule="exact"/>
              <w:jc w:val="center"/>
              <w:rPr>
                <w:rFonts w:ascii="宋体"/>
                <w:color w:val="auto"/>
                <w:szCs w:val="21"/>
                <w:highlight w:val="none"/>
              </w:rPr>
            </w:pPr>
            <w:r>
              <w:rPr>
                <w:rFonts w:hint="eastAsia" w:ascii="宋体"/>
                <w:color w:val="auto"/>
                <w:szCs w:val="21"/>
                <w:highlight w:val="none"/>
              </w:rPr>
              <w:t>配电箱</w:t>
            </w:r>
          </w:p>
          <w:p w14:paraId="57E76B63">
            <w:pPr>
              <w:pStyle w:val="447"/>
              <w:shd w:val="clear"/>
              <w:spacing w:line="300" w:lineRule="exact"/>
              <w:jc w:val="center"/>
              <w:rPr>
                <w:rFonts w:ascii="宋体"/>
                <w:color w:val="auto"/>
                <w:szCs w:val="21"/>
                <w:highlight w:val="none"/>
              </w:rPr>
            </w:pPr>
            <w:r>
              <w:rPr>
                <w:rFonts w:hint="eastAsia" w:ascii="宋体"/>
                <w:color w:val="auto"/>
                <w:szCs w:val="21"/>
                <w:highlight w:val="none"/>
              </w:rPr>
              <w:t>开关箱</w:t>
            </w:r>
          </w:p>
        </w:tc>
        <w:tc>
          <w:tcPr>
            <w:tcW w:w="6999" w:type="dxa"/>
            <w:vAlign w:val="center"/>
          </w:tcPr>
          <w:p w14:paraId="62B67082">
            <w:pPr>
              <w:pStyle w:val="447"/>
              <w:shd w:val="clear"/>
              <w:spacing w:line="300" w:lineRule="exac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14:paraId="26A18868">
            <w:pPr>
              <w:pStyle w:val="447"/>
              <w:shd w:val="clear"/>
              <w:spacing w:line="300" w:lineRule="exac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14:paraId="53D03E8C">
            <w:pPr>
              <w:pStyle w:val="447"/>
              <w:shd w:val="clear"/>
              <w:spacing w:line="300" w:lineRule="exac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14:paraId="7EA2D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14:paraId="399A2DFE">
            <w:pPr>
              <w:shd w:val="clear"/>
              <w:rPr>
                <w:color w:val="auto"/>
                <w:highlight w:val="none"/>
              </w:rPr>
            </w:pPr>
          </w:p>
        </w:tc>
        <w:tc>
          <w:tcPr>
            <w:tcW w:w="525" w:type="dxa"/>
            <w:vMerge w:val="continue"/>
            <w:vAlign w:val="center"/>
          </w:tcPr>
          <w:p w14:paraId="39F81508">
            <w:pPr>
              <w:shd w:val="clear"/>
              <w:rPr>
                <w:color w:val="auto"/>
                <w:highlight w:val="none"/>
              </w:rPr>
            </w:pPr>
          </w:p>
        </w:tc>
        <w:tc>
          <w:tcPr>
            <w:tcW w:w="1545" w:type="dxa"/>
            <w:vAlign w:val="center"/>
          </w:tcPr>
          <w:p w14:paraId="2E9149F0">
            <w:pPr>
              <w:pStyle w:val="447"/>
              <w:shd w:val="clear"/>
              <w:spacing w:line="300" w:lineRule="exact"/>
              <w:jc w:val="center"/>
              <w:rPr>
                <w:rFonts w:ascii="宋体"/>
                <w:color w:val="auto"/>
                <w:szCs w:val="21"/>
                <w:highlight w:val="none"/>
              </w:rPr>
            </w:pPr>
            <w:r>
              <w:rPr>
                <w:rFonts w:hint="eastAsia" w:ascii="宋体"/>
                <w:color w:val="auto"/>
                <w:szCs w:val="21"/>
                <w:highlight w:val="none"/>
              </w:rPr>
              <w:t>接地装置</w:t>
            </w:r>
          </w:p>
        </w:tc>
        <w:tc>
          <w:tcPr>
            <w:tcW w:w="6999" w:type="dxa"/>
            <w:vAlign w:val="center"/>
          </w:tcPr>
          <w:p w14:paraId="372A627C">
            <w:pPr>
              <w:pStyle w:val="447"/>
              <w:shd w:val="clear"/>
              <w:spacing w:line="300" w:lineRule="exact"/>
              <w:rPr>
                <w:rFonts w:ascii="宋体"/>
                <w:color w:val="auto"/>
                <w:szCs w:val="21"/>
                <w:highlight w:val="none"/>
              </w:rPr>
            </w:pPr>
            <w:r>
              <w:rPr>
                <w:rFonts w:hint="eastAsia" w:ascii="宋体"/>
                <w:color w:val="auto"/>
                <w:szCs w:val="21"/>
                <w:highlight w:val="none"/>
              </w:rPr>
              <w:t>施工现场应设置不少于三处的重复接地装置。</w:t>
            </w:r>
          </w:p>
        </w:tc>
      </w:tr>
      <w:tr w14:paraId="6309F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14:paraId="12437BB8">
            <w:pPr>
              <w:shd w:val="clear"/>
              <w:rPr>
                <w:color w:val="auto"/>
                <w:highlight w:val="none"/>
              </w:rPr>
            </w:pPr>
          </w:p>
        </w:tc>
        <w:tc>
          <w:tcPr>
            <w:tcW w:w="525" w:type="dxa"/>
            <w:vMerge w:val="continue"/>
            <w:vAlign w:val="center"/>
          </w:tcPr>
          <w:p w14:paraId="26D59800">
            <w:pPr>
              <w:shd w:val="clear"/>
              <w:rPr>
                <w:color w:val="auto"/>
                <w:highlight w:val="none"/>
              </w:rPr>
            </w:pPr>
          </w:p>
        </w:tc>
        <w:tc>
          <w:tcPr>
            <w:tcW w:w="1545" w:type="dxa"/>
            <w:vAlign w:val="center"/>
          </w:tcPr>
          <w:p w14:paraId="7BE2F002">
            <w:pPr>
              <w:pStyle w:val="447"/>
              <w:shd w:val="clear"/>
              <w:spacing w:line="300" w:lineRule="exact"/>
              <w:jc w:val="center"/>
              <w:rPr>
                <w:rFonts w:ascii="宋体"/>
                <w:color w:val="auto"/>
                <w:szCs w:val="21"/>
                <w:highlight w:val="none"/>
              </w:rPr>
            </w:pPr>
            <w:r>
              <w:rPr>
                <w:rFonts w:hint="eastAsia" w:ascii="宋体"/>
                <w:color w:val="auto"/>
                <w:szCs w:val="21"/>
                <w:highlight w:val="none"/>
              </w:rPr>
              <w:t>现场变配电装置</w:t>
            </w:r>
          </w:p>
        </w:tc>
        <w:tc>
          <w:tcPr>
            <w:tcW w:w="6999" w:type="dxa"/>
            <w:vAlign w:val="center"/>
          </w:tcPr>
          <w:p w14:paraId="5F01940C">
            <w:pPr>
              <w:pStyle w:val="447"/>
              <w:shd w:val="clear"/>
              <w:spacing w:line="30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14:paraId="1E407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14:paraId="17261347">
            <w:pPr>
              <w:pStyle w:val="447"/>
              <w:shd w:val="clear"/>
              <w:spacing w:line="300" w:lineRule="exact"/>
              <w:jc w:val="center"/>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14:paraId="4FCDA86A">
            <w:pPr>
              <w:pStyle w:val="447"/>
              <w:shd w:val="clear"/>
              <w:spacing w:line="300" w:lineRule="exact"/>
              <w:jc w:val="center"/>
              <w:rPr>
                <w:rFonts w:ascii="宋体"/>
                <w:color w:val="auto"/>
                <w:szCs w:val="21"/>
                <w:highlight w:val="none"/>
              </w:rPr>
            </w:pPr>
            <w:r>
              <w:rPr>
                <w:rFonts w:hint="eastAsia" w:ascii="宋体"/>
                <w:color w:val="auto"/>
                <w:szCs w:val="21"/>
                <w:highlight w:val="none"/>
              </w:rPr>
              <w:t>高处作业防护</w:t>
            </w:r>
          </w:p>
        </w:tc>
        <w:tc>
          <w:tcPr>
            <w:tcW w:w="1545" w:type="dxa"/>
            <w:vAlign w:val="center"/>
          </w:tcPr>
          <w:p w14:paraId="7FE0404B">
            <w:pPr>
              <w:pStyle w:val="447"/>
              <w:shd w:val="clear"/>
              <w:spacing w:line="300" w:lineRule="exact"/>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14:paraId="551DD952">
            <w:pPr>
              <w:pStyle w:val="447"/>
              <w:shd w:val="clear"/>
              <w:spacing w:line="30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14:paraId="4932B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E4A1B37">
            <w:pPr>
              <w:shd w:val="clear"/>
              <w:rPr>
                <w:color w:val="auto"/>
                <w:highlight w:val="none"/>
              </w:rPr>
            </w:pPr>
          </w:p>
        </w:tc>
        <w:tc>
          <w:tcPr>
            <w:tcW w:w="525" w:type="dxa"/>
            <w:vMerge w:val="continue"/>
            <w:vAlign w:val="center"/>
          </w:tcPr>
          <w:p w14:paraId="56D8B53E">
            <w:pPr>
              <w:shd w:val="clear"/>
              <w:rPr>
                <w:color w:val="auto"/>
                <w:highlight w:val="none"/>
              </w:rPr>
            </w:pPr>
          </w:p>
        </w:tc>
        <w:tc>
          <w:tcPr>
            <w:tcW w:w="1545" w:type="dxa"/>
            <w:vAlign w:val="center"/>
          </w:tcPr>
          <w:p w14:paraId="58CBF623">
            <w:pPr>
              <w:pStyle w:val="447"/>
              <w:shd w:val="clear"/>
              <w:spacing w:line="300" w:lineRule="exact"/>
              <w:rPr>
                <w:rFonts w:ascii="宋体"/>
                <w:color w:val="auto"/>
                <w:szCs w:val="21"/>
                <w:highlight w:val="none"/>
              </w:rPr>
            </w:pPr>
            <w:r>
              <w:rPr>
                <w:rFonts w:hint="eastAsia" w:ascii="宋体"/>
                <w:color w:val="auto"/>
                <w:szCs w:val="21"/>
                <w:highlight w:val="none"/>
              </w:rPr>
              <w:t>通道口</w:t>
            </w:r>
          </w:p>
        </w:tc>
        <w:tc>
          <w:tcPr>
            <w:tcW w:w="6999" w:type="dxa"/>
            <w:vAlign w:val="center"/>
          </w:tcPr>
          <w:p w14:paraId="38DC2E7C">
            <w:pPr>
              <w:pStyle w:val="447"/>
              <w:shd w:val="clear"/>
              <w:spacing w:line="30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14:paraId="2D46D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30347554">
            <w:pPr>
              <w:shd w:val="clear"/>
              <w:rPr>
                <w:color w:val="auto"/>
                <w:highlight w:val="none"/>
              </w:rPr>
            </w:pPr>
          </w:p>
        </w:tc>
        <w:tc>
          <w:tcPr>
            <w:tcW w:w="525" w:type="dxa"/>
            <w:vMerge w:val="continue"/>
            <w:vAlign w:val="center"/>
          </w:tcPr>
          <w:p w14:paraId="55C6F82A">
            <w:pPr>
              <w:shd w:val="clear"/>
              <w:rPr>
                <w:color w:val="auto"/>
                <w:highlight w:val="none"/>
              </w:rPr>
            </w:pPr>
          </w:p>
        </w:tc>
        <w:tc>
          <w:tcPr>
            <w:tcW w:w="1545" w:type="dxa"/>
            <w:vAlign w:val="center"/>
          </w:tcPr>
          <w:p w14:paraId="2ACB5A5D">
            <w:pPr>
              <w:pStyle w:val="447"/>
              <w:shd w:val="clear"/>
              <w:spacing w:line="300" w:lineRule="exact"/>
              <w:rPr>
                <w:rFonts w:ascii="宋体"/>
                <w:color w:val="auto"/>
                <w:szCs w:val="21"/>
                <w:highlight w:val="none"/>
              </w:rPr>
            </w:pPr>
            <w:r>
              <w:rPr>
                <w:rFonts w:hint="eastAsia" w:ascii="宋体"/>
                <w:color w:val="auto"/>
                <w:szCs w:val="21"/>
                <w:highlight w:val="none"/>
              </w:rPr>
              <w:t>预留洞口</w:t>
            </w:r>
          </w:p>
        </w:tc>
        <w:tc>
          <w:tcPr>
            <w:tcW w:w="6999" w:type="dxa"/>
            <w:vAlign w:val="center"/>
          </w:tcPr>
          <w:p w14:paraId="1F0CFC84">
            <w:pPr>
              <w:pStyle w:val="447"/>
              <w:shd w:val="clear"/>
              <w:spacing w:line="30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14:paraId="64061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14:paraId="577302D7">
            <w:pPr>
              <w:shd w:val="clear"/>
              <w:rPr>
                <w:color w:val="auto"/>
                <w:highlight w:val="none"/>
              </w:rPr>
            </w:pPr>
          </w:p>
        </w:tc>
        <w:tc>
          <w:tcPr>
            <w:tcW w:w="525" w:type="dxa"/>
            <w:vMerge w:val="continue"/>
            <w:vAlign w:val="center"/>
          </w:tcPr>
          <w:p w14:paraId="12B672B3">
            <w:pPr>
              <w:shd w:val="clear"/>
              <w:rPr>
                <w:color w:val="auto"/>
                <w:highlight w:val="none"/>
              </w:rPr>
            </w:pPr>
          </w:p>
        </w:tc>
        <w:tc>
          <w:tcPr>
            <w:tcW w:w="1545" w:type="dxa"/>
            <w:vAlign w:val="center"/>
          </w:tcPr>
          <w:p w14:paraId="50E90690">
            <w:pPr>
              <w:pStyle w:val="447"/>
              <w:shd w:val="clear"/>
              <w:spacing w:line="300" w:lineRule="exact"/>
              <w:rPr>
                <w:rFonts w:ascii="宋体"/>
                <w:color w:val="auto"/>
                <w:szCs w:val="21"/>
                <w:highlight w:val="none"/>
              </w:rPr>
            </w:pPr>
            <w:r>
              <w:rPr>
                <w:rFonts w:hint="eastAsia" w:ascii="宋体"/>
                <w:color w:val="auto"/>
                <w:szCs w:val="21"/>
                <w:highlight w:val="none"/>
              </w:rPr>
              <w:t>电梯井口</w:t>
            </w:r>
          </w:p>
        </w:tc>
        <w:tc>
          <w:tcPr>
            <w:tcW w:w="6999" w:type="dxa"/>
            <w:vAlign w:val="center"/>
          </w:tcPr>
          <w:p w14:paraId="0BCF41B1">
            <w:pPr>
              <w:pStyle w:val="447"/>
              <w:shd w:val="clear"/>
              <w:spacing w:line="30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14:paraId="08206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8210EE1">
            <w:pPr>
              <w:shd w:val="clear"/>
              <w:rPr>
                <w:color w:val="auto"/>
                <w:highlight w:val="none"/>
              </w:rPr>
            </w:pPr>
          </w:p>
        </w:tc>
        <w:tc>
          <w:tcPr>
            <w:tcW w:w="525" w:type="dxa"/>
            <w:vMerge w:val="continue"/>
            <w:vAlign w:val="center"/>
          </w:tcPr>
          <w:p w14:paraId="420F7E38">
            <w:pPr>
              <w:shd w:val="clear"/>
              <w:rPr>
                <w:color w:val="auto"/>
                <w:highlight w:val="none"/>
              </w:rPr>
            </w:pPr>
          </w:p>
        </w:tc>
        <w:tc>
          <w:tcPr>
            <w:tcW w:w="1545" w:type="dxa"/>
            <w:vAlign w:val="center"/>
          </w:tcPr>
          <w:p w14:paraId="2F365974">
            <w:pPr>
              <w:pStyle w:val="447"/>
              <w:shd w:val="clear"/>
              <w:spacing w:line="300" w:lineRule="exact"/>
              <w:rPr>
                <w:rFonts w:ascii="宋体"/>
                <w:color w:val="auto"/>
                <w:szCs w:val="21"/>
                <w:highlight w:val="none"/>
              </w:rPr>
            </w:pPr>
            <w:r>
              <w:rPr>
                <w:rFonts w:hint="eastAsia" w:ascii="宋体"/>
                <w:color w:val="auto"/>
                <w:szCs w:val="21"/>
                <w:highlight w:val="none"/>
              </w:rPr>
              <w:t>楼梯边</w:t>
            </w:r>
          </w:p>
        </w:tc>
        <w:tc>
          <w:tcPr>
            <w:tcW w:w="6999" w:type="dxa"/>
            <w:vAlign w:val="center"/>
          </w:tcPr>
          <w:p w14:paraId="4DB795E1">
            <w:pPr>
              <w:pStyle w:val="447"/>
              <w:shd w:val="clear"/>
              <w:spacing w:line="30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14:paraId="19552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55E31292">
            <w:pPr>
              <w:shd w:val="clear"/>
              <w:rPr>
                <w:color w:val="auto"/>
                <w:highlight w:val="none"/>
              </w:rPr>
            </w:pPr>
          </w:p>
        </w:tc>
        <w:tc>
          <w:tcPr>
            <w:tcW w:w="525" w:type="dxa"/>
            <w:vMerge w:val="continue"/>
            <w:vAlign w:val="center"/>
          </w:tcPr>
          <w:p w14:paraId="7D25AC48">
            <w:pPr>
              <w:shd w:val="clear"/>
              <w:rPr>
                <w:color w:val="auto"/>
                <w:highlight w:val="none"/>
              </w:rPr>
            </w:pPr>
          </w:p>
        </w:tc>
        <w:tc>
          <w:tcPr>
            <w:tcW w:w="1545" w:type="dxa"/>
            <w:vAlign w:val="center"/>
          </w:tcPr>
          <w:p w14:paraId="37A1F63A">
            <w:pPr>
              <w:pStyle w:val="447"/>
              <w:shd w:val="clear"/>
              <w:spacing w:line="300" w:lineRule="exact"/>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14:paraId="5BBC932B">
            <w:pPr>
              <w:pStyle w:val="447"/>
              <w:shd w:val="clear"/>
              <w:spacing w:line="300" w:lineRule="exact"/>
              <w:rPr>
                <w:rFonts w:ascii="宋体"/>
                <w:color w:val="auto"/>
                <w:szCs w:val="21"/>
                <w:highlight w:val="none"/>
              </w:rPr>
            </w:pPr>
            <w:r>
              <w:rPr>
                <w:rFonts w:hint="eastAsia" w:ascii="宋体"/>
                <w:color w:val="auto"/>
                <w:szCs w:val="21"/>
                <w:highlight w:val="none"/>
              </w:rPr>
              <w:t>设置防护隔离棚或其它设施。</w:t>
            </w:r>
          </w:p>
        </w:tc>
      </w:tr>
      <w:tr w14:paraId="1BD13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60A6485">
            <w:pPr>
              <w:shd w:val="clear"/>
              <w:rPr>
                <w:color w:val="auto"/>
                <w:highlight w:val="none"/>
              </w:rPr>
            </w:pPr>
          </w:p>
        </w:tc>
        <w:tc>
          <w:tcPr>
            <w:tcW w:w="525" w:type="dxa"/>
            <w:vMerge w:val="continue"/>
            <w:vAlign w:val="center"/>
          </w:tcPr>
          <w:p w14:paraId="440F8033">
            <w:pPr>
              <w:shd w:val="clear"/>
              <w:rPr>
                <w:color w:val="auto"/>
                <w:highlight w:val="none"/>
              </w:rPr>
            </w:pPr>
          </w:p>
        </w:tc>
        <w:tc>
          <w:tcPr>
            <w:tcW w:w="1545" w:type="dxa"/>
            <w:vAlign w:val="center"/>
          </w:tcPr>
          <w:p w14:paraId="495648D5">
            <w:pPr>
              <w:pStyle w:val="447"/>
              <w:shd w:val="clear"/>
              <w:spacing w:line="300" w:lineRule="exact"/>
              <w:rPr>
                <w:rFonts w:ascii="宋体"/>
                <w:color w:val="auto"/>
                <w:szCs w:val="21"/>
                <w:highlight w:val="none"/>
              </w:rPr>
            </w:pPr>
            <w:r>
              <w:rPr>
                <w:rFonts w:hint="eastAsia" w:ascii="宋体"/>
                <w:color w:val="auto"/>
                <w:szCs w:val="21"/>
                <w:highlight w:val="none"/>
              </w:rPr>
              <w:t>高处作业</w:t>
            </w:r>
          </w:p>
        </w:tc>
        <w:tc>
          <w:tcPr>
            <w:tcW w:w="6999" w:type="dxa"/>
            <w:vAlign w:val="center"/>
          </w:tcPr>
          <w:p w14:paraId="408CF3BA">
            <w:pPr>
              <w:pStyle w:val="447"/>
              <w:shd w:val="clear"/>
              <w:spacing w:line="30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14:paraId="59FB4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4851C637">
            <w:pPr>
              <w:shd w:val="clear"/>
              <w:rPr>
                <w:color w:val="auto"/>
                <w:highlight w:val="none"/>
              </w:rPr>
            </w:pPr>
          </w:p>
        </w:tc>
        <w:tc>
          <w:tcPr>
            <w:tcW w:w="525" w:type="dxa"/>
            <w:vMerge w:val="continue"/>
            <w:vAlign w:val="center"/>
          </w:tcPr>
          <w:p w14:paraId="12C5C22D">
            <w:pPr>
              <w:shd w:val="clear"/>
              <w:rPr>
                <w:color w:val="auto"/>
                <w:highlight w:val="none"/>
              </w:rPr>
            </w:pPr>
          </w:p>
        </w:tc>
        <w:tc>
          <w:tcPr>
            <w:tcW w:w="1545" w:type="dxa"/>
            <w:vAlign w:val="center"/>
          </w:tcPr>
          <w:p w14:paraId="7E781395">
            <w:pPr>
              <w:pStyle w:val="447"/>
              <w:shd w:val="clear"/>
              <w:spacing w:line="300" w:lineRule="exact"/>
              <w:rPr>
                <w:rFonts w:ascii="宋体"/>
                <w:color w:val="auto"/>
                <w:szCs w:val="21"/>
                <w:highlight w:val="none"/>
              </w:rPr>
            </w:pPr>
            <w:r>
              <w:rPr>
                <w:rFonts w:hint="eastAsia" w:ascii="宋体"/>
                <w:color w:val="auto"/>
                <w:szCs w:val="21"/>
                <w:highlight w:val="none"/>
              </w:rPr>
              <w:t>基坑、物料平台</w:t>
            </w:r>
          </w:p>
        </w:tc>
        <w:tc>
          <w:tcPr>
            <w:tcW w:w="6999" w:type="dxa"/>
            <w:vAlign w:val="center"/>
          </w:tcPr>
          <w:p w14:paraId="11061A7E">
            <w:pPr>
              <w:pStyle w:val="447"/>
              <w:shd w:val="clear"/>
              <w:spacing w:line="30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14:paraId="16639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7028E2C3">
            <w:pPr>
              <w:shd w:val="clear"/>
              <w:rPr>
                <w:color w:val="auto"/>
                <w:highlight w:val="none"/>
              </w:rPr>
            </w:pPr>
          </w:p>
        </w:tc>
        <w:tc>
          <w:tcPr>
            <w:tcW w:w="2070" w:type="dxa"/>
            <w:gridSpan w:val="2"/>
            <w:vAlign w:val="center"/>
          </w:tcPr>
          <w:p w14:paraId="5DC3AD86">
            <w:pPr>
              <w:pStyle w:val="447"/>
              <w:shd w:val="clear"/>
              <w:spacing w:line="300" w:lineRule="exact"/>
              <w:jc w:val="center"/>
              <w:rPr>
                <w:rFonts w:ascii="宋体"/>
                <w:color w:val="auto"/>
                <w:szCs w:val="21"/>
                <w:highlight w:val="none"/>
              </w:rPr>
            </w:pPr>
            <w:r>
              <w:rPr>
                <w:rFonts w:hint="eastAsia" w:ascii="宋体"/>
                <w:color w:val="auto"/>
                <w:szCs w:val="21"/>
                <w:highlight w:val="none"/>
              </w:rPr>
              <w:t>安全防护用品</w:t>
            </w:r>
          </w:p>
        </w:tc>
        <w:tc>
          <w:tcPr>
            <w:tcW w:w="6999" w:type="dxa"/>
            <w:vAlign w:val="center"/>
          </w:tcPr>
          <w:p w14:paraId="1B53DCBA">
            <w:pPr>
              <w:pStyle w:val="447"/>
              <w:shd w:val="clear"/>
              <w:spacing w:line="30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14:paraId="53D6A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14:paraId="6CA1E104">
            <w:pPr>
              <w:pStyle w:val="447"/>
              <w:shd w:val="clear"/>
              <w:spacing w:line="300" w:lineRule="exact"/>
              <w:jc w:val="center"/>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14:paraId="45592770">
            <w:pPr>
              <w:pStyle w:val="447"/>
              <w:shd w:val="clear"/>
              <w:spacing w:line="300" w:lineRule="exact"/>
              <w:jc w:val="center"/>
              <w:rPr>
                <w:rFonts w:ascii="宋体"/>
                <w:color w:val="auto"/>
                <w:szCs w:val="21"/>
                <w:highlight w:val="none"/>
              </w:rPr>
            </w:pPr>
            <w:r>
              <w:rPr>
                <w:rFonts w:hint="eastAsia" w:ascii="宋体"/>
                <w:color w:val="auto"/>
                <w:szCs w:val="21"/>
                <w:highlight w:val="none"/>
              </w:rPr>
              <w:t>机械设备防护</w:t>
            </w:r>
          </w:p>
        </w:tc>
        <w:tc>
          <w:tcPr>
            <w:tcW w:w="1545" w:type="dxa"/>
            <w:vAlign w:val="center"/>
          </w:tcPr>
          <w:p w14:paraId="0799EF4C">
            <w:pPr>
              <w:pStyle w:val="447"/>
              <w:shd w:val="clear"/>
              <w:spacing w:line="300" w:lineRule="exact"/>
              <w:jc w:val="center"/>
              <w:rPr>
                <w:rFonts w:ascii="宋体"/>
                <w:color w:val="auto"/>
                <w:szCs w:val="21"/>
                <w:highlight w:val="none"/>
              </w:rPr>
            </w:pPr>
            <w:r>
              <w:rPr>
                <w:rFonts w:hint="eastAsia" w:ascii="宋体"/>
                <w:color w:val="auto"/>
                <w:szCs w:val="21"/>
                <w:highlight w:val="none"/>
              </w:rPr>
              <w:t>中小型机械</w:t>
            </w:r>
          </w:p>
        </w:tc>
        <w:tc>
          <w:tcPr>
            <w:tcW w:w="6999" w:type="dxa"/>
            <w:vAlign w:val="center"/>
          </w:tcPr>
          <w:p w14:paraId="0EB297D9">
            <w:pPr>
              <w:pStyle w:val="447"/>
              <w:shd w:val="clear"/>
              <w:spacing w:line="300" w:lineRule="exact"/>
              <w:rPr>
                <w:rFonts w:ascii="宋体"/>
                <w:color w:val="auto"/>
                <w:szCs w:val="21"/>
                <w:highlight w:val="none"/>
              </w:rPr>
            </w:pPr>
            <w:r>
              <w:rPr>
                <w:rFonts w:hint="eastAsia" w:ascii="宋体"/>
                <w:color w:val="auto"/>
                <w:szCs w:val="21"/>
                <w:highlight w:val="none"/>
              </w:rPr>
              <w:t>设防护棚（同通道口防护并有防雨措施）。</w:t>
            </w:r>
          </w:p>
        </w:tc>
      </w:tr>
      <w:tr w14:paraId="7FA41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663A95DF">
            <w:pPr>
              <w:shd w:val="clear"/>
              <w:rPr>
                <w:color w:val="auto"/>
                <w:highlight w:val="none"/>
              </w:rPr>
            </w:pPr>
          </w:p>
        </w:tc>
        <w:tc>
          <w:tcPr>
            <w:tcW w:w="525" w:type="dxa"/>
            <w:vMerge w:val="continue"/>
            <w:vAlign w:val="center"/>
          </w:tcPr>
          <w:p w14:paraId="2E1934FF">
            <w:pPr>
              <w:shd w:val="clear"/>
              <w:rPr>
                <w:color w:val="auto"/>
                <w:highlight w:val="none"/>
              </w:rPr>
            </w:pPr>
          </w:p>
        </w:tc>
        <w:tc>
          <w:tcPr>
            <w:tcW w:w="1545" w:type="dxa"/>
            <w:vAlign w:val="center"/>
          </w:tcPr>
          <w:p w14:paraId="3DB3126C">
            <w:pPr>
              <w:pStyle w:val="447"/>
              <w:shd w:val="clear"/>
              <w:spacing w:line="300" w:lineRule="exact"/>
              <w:jc w:val="center"/>
              <w:rPr>
                <w:rFonts w:ascii="宋体"/>
                <w:color w:val="auto"/>
                <w:szCs w:val="21"/>
                <w:highlight w:val="none"/>
              </w:rPr>
            </w:pPr>
            <w:r>
              <w:rPr>
                <w:rFonts w:hint="eastAsia" w:ascii="宋体"/>
                <w:color w:val="auto"/>
                <w:szCs w:val="21"/>
                <w:highlight w:val="none"/>
              </w:rPr>
              <w:t>垂直运输设备</w:t>
            </w:r>
          </w:p>
        </w:tc>
        <w:tc>
          <w:tcPr>
            <w:tcW w:w="6999" w:type="dxa"/>
            <w:vAlign w:val="center"/>
          </w:tcPr>
          <w:p w14:paraId="54B29EB0">
            <w:pPr>
              <w:pStyle w:val="447"/>
              <w:shd w:val="clear"/>
              <w:spacing w:line="300" w:lineRule="exact"/>
              <w:rPr>
                <w:rFonts w:ascii="宋体"/>
                <w:color w:val="auto"/>
                <w:szCs w:val="21"/>
                <w:highlight w:val="none"/>
              </w:rPr>
            </w:pPr>
            <w:r>
              <w:rPr>
                <w:rFonts w:hint="eastAsia" w:ascii="宋体"/>
                <w:color w:val="auto"/>
                <w:szCs w:val="21"/>
                <w:highlight w:val="none"/>
              </w:rPr>
              <w:t>1. 垂直运输设备检测、检验、日常维护、保养等。</w:t>
            </w:r>
          </w:p>
          <w:p w14:paraId="7FD92000">
            <w:pPr>
              <w:pStyle w:val="447"/>
              <w:shd w:val="clear"/>
              <w:spacing w:line="30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14:paraId="33FF4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757F368B">
            <w:pPr>
              <w:shd w:val="clear"/>
              <w:rPr>
                <w:color w:val="auto"/>
                <w:highlight w:val="none"/>
              </w:rPr>
            </w:pPr>
          </w:p>
        </w:tc>
        <w:tc>
          <w:tcPr>
            <w:tcW w:w="2070" w:type="dxa"/>
            <w:gridSpan w:val="2"/>
            <w:vAlign w:val="center"/>
          </w:tcPr>
          <w:p w14:paraId="7EE02971">
            <w:pPr>
              <w:pStyle w:val="447"/>
              <w:shd w:val="clear"/>
              <w:spacing w:line="300" w:lineRule="exact"/>
              <w:jc w:val="center"/>
              <w:rPr>
                <w:rFonts w:ascii="宋体"/>
                <w:color w:val="auto"/>
                <w:szCs w:val="21"/>
                <w:highlight w:val="none"/>
              </w:rPr>
            </w:pPr>
            <w:r>
              <w:rPr>
                <w:rFonts w:hint="eastAsia" w:ascii="宋体"/>
                <w:color w:val="auto"/>
                <w:szCs w:val="21"/>
                <w:highlight w:val="none"/>
              </w:rPr>
              <w:t>专家论证审查</w:t>
            </w:r>
          </w:p>
        </w:tc>
        <w:tc>
          <w:tcPr>
            <w:tcW w:w="6999" w:type="dxa"/>
            <w:vAlign w:val="center"/>
          </w:tcPr>
          <w:p w14:paraId="61E0614C">
            <w:pPr>
              <w:pStyle w:val="447"/>
              <w:shd w:val="clear"/>
              <w:spacing w:line="30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14:paraId="37C4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14:paraId="13B3ABE9">
            <w:pPr>
              <w:shd w:val="clear"/>
              <w:rPr>
                <w:color w:val="auto"/>
                <w:highlight w:val="none"/>
              </w:rPr>
            </w:pPr>
          </w:p>
        </w:tc>
        <w:tc>
          <w:tcPr>
            <w:tcW w:w="2070" w:type="dxa"/>
            <w:gridSpan w:val="2"/>
            <w:vAlign w:val="center"/>
          </w:tcPr>
          <w:p w14:paraId="48916DCF">
            <w:pPr>
              <w:pStyle w:val="447"/>
              <w:shd w:val="clear"/>
              <w:spacing w:line="300" w:lineRule="exact"/>
              <w:jc w:val="center"/>
              <w:rPr>
                <w:rFonts w:ascii="宋体"/>
                <w:color w:val="auto"/>
                <w:szCs w:val="21"/>
                <w:highlight w:val="none"/>
              </w:rPr>
            </w:pPr>
            <w:r>
              <w:rPr>
                <w:rFonts w:hint="eastAsia" w:ascii="宋体"/>
                <w:color w:val="auto"/>
                <w:szCs w:val="21"/>
                <w:highlight w:val="none"/>
              </w:rPr>
              <w:t>应急救援预案</w:t>
            </w:r>
          </w:p>
        </w:tc>
        <w:tc>
          <w:tcPr>
            <w:tcW w:w="6999" w:type="dxa"/>
            <w:vAlign w:val="center"/>
          </w:tcPr>
          <w:p w14:paraId="6244CCB0">
            <w:pPr>
              <w:pStyle w:val="447"/>
              <w:shd w:val="clear"/>
              <w:spacing w:line="300" w:lineRule="exact"/>
              <w:rPr>
                <w:rFonts w:ascii="宋体"/>
                <w:color w:val="auto"/>
                <w:szCs w:val="21"/>
                <w:highlight w:val="none"/>
              </w:rPr>
            </w:pPr>
            <w:r>
              <w:rPr>
                <w:rFonts w:hint="eastAsia" w:ascii="宋体"/>
                <w:color w:val="auto"/>
                <w:szCs w:val="21"/>
                <w:highlight w:val="none"/>
              </w:rPr>
              <w:t>救援器材准备及演练等。</w:t>
            </w:r>
          </w:p>
        </w:tc>
      </w:tr>
      <w:tr w14:paraId="38C72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14:paraId="21A0A69B">
            <w:pPr>
              <w:shd w:val="clear"/>
              <w:rPr>
                <w:color w:val="auto"/>
                <w:highlight w:val="none"/>
              </w:rPr>
            </w:pPr>
          </w:p>
        </w:tc>
        <w:tc>
          <w:tcPr>
            <w:tcW w:w="2070" w:type="dxa"/>
            <w:gridSpan w:val="2"/>
            <w:vAlign w:val="center"/>
          </w:tcPr>
          <w:p w14:paraId="3B3FD366">
            <w:pPr>
              <w:pStyle w:val="447"/>
              <w:shd w:val="clear"/>
              <w:spacing w:line="300" w:lineRule="exact"/>
              <w:jc w:val="center"/>
              <w:rPr>
                <w:rFonts w:ascii="宋体"/>
                <w:color w:val="auto"/>
                <w:szCs w:val="21"/>
                <w:highlight w:val="none"/>
              </w:rPr>
            </w:pPr>
            <w:r>
              <w:rPr>
                <w:rFonts w:hint="eastAsia" w:ascii="宋体"/>
                <w:color w:val="auto"/>
                <w:szCs w:val="21"/>
                <w:highlight w:val="none"/>
              </w:rPr>
              <w:t>非正常情况施工</w:t>
            </w:r>
          </w:p>
        </w:tc>
        <w:tc>
          <w:tcPr>
            <w:tcW w:w="6999" w:type="dxa"/>
            <w:vAlign w:val="center"/>
          </w:tcPr>
          <w:p w14:paraId="526C8990">
            <w:pPr>
              <w:pStyle w:val="447"/>
              <w:shd w:val="clear"/>
              <w:spacing w:line="30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14:paraId="499F1A4D">
      <w:pPr>
        <w:shd w:val="clear"/>
        <w:ind w:firstLine="2310" w:firstLineChars="1100"/>
        <w:rPr>
          <w:rFonts w:ascii="宋体"/>
          <w:color w:val="auto"/>
          <w:highlight w:val="none"/>
        </w:rPr>
      </w:pPr>
    </w:p>
    <w:p w14:paraId="707B1E17">
      <w:pPr>
        <w:shd w:val="clear"/>
        <w:ind w:firstLine="420" w:firstLineChars="200"/>
        <w:rPr>
          <w:rFonts w:ascii="宋体"/>
          <w:color w:val="auto"/>
          <w:highlight w:val="none"/>
        </w:rPr>
      </w:pPr>
      <w:r>
        <w:rPr>
          <w:rFonts w:hint="eastAsia" w:ascii="宋体"/>
          <w:color w:val="auto"/>
          <w:highlight w:val="none"/>
        </w:rPr>
        <w:t>注：本表所列建设工程安全文明施工费，是依据现行律法规及标准规范确定的。如法律法规和标准规范修订，本表所列项目应按照修订后的法律法规和标准规范进行调整。</w:t>
      </w:r>
    </w:p>
    <w:bookmarkEnd w:id="200"/>
    <w:bookmarkEnd w:id="201"/>
    <w:bookmarkEnd w:id="202"/>
    <w:p w14:paraId="2BF5C098">
      <w:pPr>
        <w:pageBreakBefore/>
        <w:shd w:val="clear"/>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rPr>
        <w:t>5、拟派项目经理、项目采购负责人（如有）、项目施工专职安全员基本情况</w:t>
      </w:r>
    </w:p>
    <w:p w14:paraId="4AA39AFA">
      <w:pPr>
        <w:shd w:val="clear"/>
        <w:tabs>
          <w:tab w:val="left" w:pos="0"/>
        </w:tabs>
        <w:spacing w:line="360" w:lineRule="auto"/>
        <w:ind w:right="-210" w:firstLine="420" w:firstLineChars="200"/>
        <w:rPr>
          <w:rFonts w:ascii="宋体" w:cs="宋体"/>
          <w:color w:val="auto"/>
          <w:szCs w:val="21"/>
          <w:highlight w:val="none"/>
        </w:rPr>
      </w:pPr>
      <w:r>
        <w:rPr>
          <w:rFonts w:hint="eastAsia" w:ascii="宋体"/>
          <w:color w:val="auto"/>
          <w:highlight w:val="none"/>
        </w:rPr>
        <w:t>1.应附上述人员的相应注册证书，建造师安全生产考核合格证书（B类），项目施工专职安全员安全生产考核合格证书（C类），身份证、职称证（如有）等材料的复印件。</w:t>
      </w:r>
    </w:p>
    <w:p w14:paraId="32A82BC5">
      <w:pPr>
        <w:shd w:val="clear"/>
        <w:spacing w:line="360" w:lineRule="auto"/>
        <w:ind w:firstLine="420" w:firstLineChars="200"/>
        <w:rPr>
          <w:rFonts w:ascii="宋体" w:cs="宋体"/>
          <w:color w:val="auto"/>
          <w:szCs w:val="21"/>
          <w:highlight w:val="none"/>
        </w:rPr>
      </w:pPr>
      <w:r>
        <w:rPr>
          <w:rFonts w:hint="eastAsia" w:ascii="宋体" w:cs="宋体"/>
          <w:color w:val="auto"/>
          <w:szCs w:val="21"/>
          <w:highlight w:val="none"/>
        </w:rPr>
        <w:t>2.以上人员需提供</w:t>
      </w:r>
      <w:r>
        <w:rPr>
          <w:rFonts w:hint="eastAsia" w:cs="宋体"/>
          <w:b w:val="0"/>
          <w:bCs w:val="0"/>
          <w:color w:val="auto"/>
          <w:highlight w:val="none"/>
        </w:rPr>
        <w:t>半年内</w:t>
      </w:r>
      <w:r>
        <w:rPr>
          <w:rFonts w:hint="eastAsia" w:cs="宋体"/>
          <w:b w:val="0"/>
          <w:bCs w:val="0"/>
          <w:color w:val="auto"/>
          <w:highlight w:val="none"/>
          <w:lang w:eastAsia="zh-CN"/>
        </w:rPr>
        <w:t>近三个月</w:t>
      </w:r>
      <w:r>
        <w:rPr>
          <w:rFonts w:hint="eastAsia" w:cs="宋体"/>
          <w:b w:val="0"/>
          <w:bCs w:val="0"/>
          <w:color w:val="auto"/>
          <w:highlight w:val="none"/>
        </w:rPr>
        <w:t>的社保</w:t>
      </w:r>
      <w:r>
        <w:rPr>
          <w:rFonts w:hint="eastAsia" w:ascii="宋体" w:cs="宋体"/>
          <w:color w:val="auto"/>
          <w:szCs w:val="21"/>
          <w:highlight w:val="none"/>
        </w:rPr>
        <w:t>缴纳证明材料的复印件并加盖公章。</w:t>
      </w:r>
    </w:p>
    <w:p w14:paraId="2A7F8242">
      <w:pPr>
        <w:shd w:val="clear"/>
        <w:tabs>
          <w:tab w:val="left" w:pos="0"/>
        </w:tabs>
        <w:spacing w:line="360" w:lineRule="auto"/>
        <w:ind w:right="-210"/>
        <w:rPr>
          <w:rFonts w:ascii="宋体" w:cs="宋体"/>
          <w:color w:val="auto"/>
          <w:szCs w:val="21"/>
          <w:highlight w:val="none"/>
        </w:rPr>
      </w:pPr>
    </w:p>
    <w:p w14:paraId="728C5B5B">
      <w:pPr>
        <w:pStyle w:val="82"/>
        <w:rPr>
          <w:rFonts w:ascii="宋体" w:cs="宋体"/>
          <w:color w:val="auto"/>
          <w:szCs w:val="21"/>
          <w:highlight w:val="none"/>
        </w:rPr>
      </w:pPr>
    </w:p>
    <w:p w14:paraId="099BFE8F">
      <w:pPr>
        <w:rPr>
          <w:rFonts w:ascii="宋体" w:cs="宋体"/>
          <w:color w:val="auto"/>
          <w:szCs w:val="21"/>
          <w:highlight w:val="none"/>
        </w:rPr>
      </w:pPr>
    </w:p>
    <w:p w14:paraId="6C53A8E7">
      <w:pPr>
        <w:pStyle w:val="7"/>
        <w:rPr>
          <w:rFonts w:ascii="宋体" w:cs="宋体"/>
          <w:color w:val="auto"/>
          <w:szCs w:val="21"/>
          <w:highlight w:val="none"/>
        </w:rPr>
      </w:pPr>
    </w:p>
    <w:p w14:paraId="7FB0435B">
      <w:pPr>
        <w:pStyle w:val="7"/>
        <w:rPr>
          <w:rFonts w:ascii="宋体" w:cs="宋体"/>
          <w:color w:val="auto"/>
          <w:szCs w:val="21"/>
          <w:highlight w:val="none"/>
        </w:rPr>
      </w:pPr>
    </w:p>
    <w:p w14:paraId="04AFBAEF">
      <w:pPr>
        <w:pStyle w:val="7"/>
        <w:rPr>
          <w:rFonts w:ascii="宋体" w:cs="宋体"/>
          <w:color w:val="auto"/>
          <w:szCs w:val="21"/>
          <w:highlight w:val="none"/>
        </w:rPr>
      </w:pPr>
    </w:p>
    <w:p w14:paraId="77DACC22">
      <w:pPr>
        <w:pStyle w:val="7"/>
        <w:rPr>
          <w:rFonts w:ascii="宋体" w:cs="宋体"/>
          <w:color w:val="auto"/>
          <w:szCs w:val="21"/>
          <w:highlight w:val="none"/>
        </w:rPr>
      </w:pPr>
    </w:p>
    <w:p w14:paraId="23638BD9">
      <w:pPr>
        <w:pStyle w:val="7"/>
        <w:rPr>
          <w:rFonts w:ascii="宋体" w:cs="宋体"/>
          <w:color w:val="auto"/>
          <w:szCs w:val="21"/>
          <w:highlight w:val="none"/>
        </w:rPr>
      </w:pPr>
    </w:p>
    <w:p w14:paraId="0AF03882">
      <w:pPr>
        <w:pStyle w:val="7"/>
        <w:rPr>
          <w:rFonts w:ascii="宋体" w:cs="宋体"/>
          <w:color w:val="auto"/>
          <w:szCs w:val="21"/>
          <w:highlight w:val="none"/>
        </w:rPr>
      </w:pPr>
    </w:p>
    <w:p w14:paraId="595A121A">
      <w:pPr>
        <w:pStyle w:val="7"/>
        <w:rPr>
          <w:rFonts w:ascii="宋体" w:cs="宋体"/>
          <w:color w:val="auto"/>
          <w:szCs w:val="21"/>
          <w:highlight w:val="none"/>
        </w:rPr>
      </w:pPr>
    </w:p>
    <w:p w14:paraId="6B0C8F98">
      <w:pPr>
        <w:pStyle w:val="7"/>
        <w:rPr>
          <w:rFonts w:ascii="宋体" w:cs="宋体"/>
          <w:color w:val="auto"/>
          <w:szCs w:val="21"/>
          <w:highlight w:val="none"/>
        </w:rPr>
      </w:pPr>
    </w:p>
    <w:p w14:paraId="6C825EC3">
      <w:pPr>
        <w:pStyle w:val="7"/>
        <w:rPr>
          <w:rFonts w:ascii="宋体" w:cs="宋体"/>
          <w:color w:val="auto"/>
          <w:szCs w:val="21"/>
          <w:highlight w:val="none"/>
        </w:rPr>
      </w:pPr>
    </w:p>
    <w:p w14:paraId="0F73CFD9">
      <w:pPr>
        <w:pStyle w:val="7"/>
        <w:rPr>
          <w:rFonts w:ascii="宋体" w:cs="宋体"/>
          <w:color w:val="auto"/>
          <w:szCs w:val="21"/>
          <w:highlight w:val="none"/>
        </w:rPr>
      </w:pPr>
    </w:p>
    <w:p w14:paraId="1A7428AE">
      <w:pPr>
        <w:pStyle w:val="7"/>
        <w:rPr>
          <w:rFonts w:ascii="宋体" w:cs="宋体"/>
          <w:color w:val="auto"/>
          <w:szCs w:val="21"/>
          <w:highlight w:val="none"/>
        </w:rPr>
      </w:pPr>
    </w:p>
    <w:p w14:paraId="358B98A1">
      <w:pPr>
        <w:pStyle w:val="7"/>
        <w:rPr>
          <w:rFonts w:ascii="宋体" w:cs="宋体"/>
          <w:color w:val="auto"/>
          <w:szCs w:val="21"/>
          <w:highlight w:val="none"/>
        </w:rPr>
      </w:pPr>
    </w:p>
    <w:p w14:paraId="5BE29F46">
      <w:pPr>
        <w:pStyle w:val="7"/>
        <w:rPr>
          <w:rFonts w:ascii="宋体" w:cs="宋体"/>
          <w:color w:val="auto"/>
          <w:szCs w:val="21"/>
          <w:highlight w:val="none"/>
        </w:rPr>
      </w:pPr>
    </w:p>
    <w:p w14:paraId="0559A6AF">
      <w:pPr>
        <w:pStyle w:val="7"/>
        <w:rPr>
          <w:rFonts w:ascii="宋体" w:cs="宋体"/>
          <w:color w:val="auto"/>
          <w:szCs w:val="21"/>
          <w:highlight w:val="none"/>
        </w:rPr>
      </w:pPr>
    </w:p>
    <w:p w14:paraId="0112C5FC">
      <w:pPr>
        <w:pStyle w:val="7"/>
        <w:rPr>
          <w:rFonts w:ascii="宋体" w:cs="宋体"/>
          <w:color w:val="auto"/>
          <w:szCs w:val="21"/>
          <w:highlight w:val="none"/>
        </w:rPr>
      </w:pPr>
    </w:p>
    <w:p w14:paraId="55103A86">
      <w:pPr>
        <w:pStyle w:val="7"/>
        <w:rPr>
          <w:rFonts w:ascii="宋体" w:cs="宋体"/>
          <w:color w:val="auto"/>
          <w:szCs w:val="21"/>
          <w:highlight w:val="none"/>
        </w:rPr>
      </w:pPr>
    </w:p>
    <w:p w14:paraId="23182F35">
      <w:pPr>
        <w:pStyle w:val="7"/>
        <w:rPr>
          <w:rFonts w:ascii="宋体" w:cs="宋体"/>
          <w:color w:val="auto"/>
          <w:szCs w:val="21"/>
          <w:highlight w:val="none"/>
        </w:rPr>
      </w:pPr>
    </w:p>
    <w:p w14:paraId="139D9B9D">
      <w:pPr>
        <w:pStyle w:val="7"/>
        <w:rPr>
          <w:rFonts w:ascii="宋体" w:cs="宋体"/>
          <w:color w:val="auto"/>
          <w:szCs w:val="21"/>
          <w:highlight w:val="none"/>
        </w:rPr>
      </w:pPr>
    </w:p>
    <w:p w14:paraId="1157FD9A">
      <w:pPr>
        <w:pStyle w:val="7"/>
        <w:rPr>
          <w:rFonts w:ascii="宋体" w:cs="宋体"/>
          <w:color w:val="auto"/>
          <w:szCs w:val="21"/>
          <w:highlight w:val="none"/>
        </w:rPr>
      </w:pPr>
    </w:p>
    <w:p w14:paraId="1AE0E44C">
      <w:pPr>
        <w:pStyle w:val="7"/>
        <w:rPr>
          <w:rFonts w:ascii="宋体" w:cs="宋体"/>
          <w:color w:val="auto"/>
          <w:szCs w:val="21"/>
          <w:highlight w:val="none"/>
        </w:rPr>
      </w:pPr>
    </w:p>
    <w:p w14:paraId="56C1FD5C">
      <w:pPr>
        <w:pStyle w:val="7"/>
        <w:rPr>
          <w:rFonts w:ascii="宋体" w:cs="宋体"/>
          <w:color w:val="auto"/>
          <w:szCs w:val="21"/>
          <w:highlight w:val="none"/>
        </w:rPr>
      </w:pPr>
    </w:p>
    <w:p w14:paraId="63464088">
      <w:pPr>
        <w:pStyle w:val="7"/>
        <w:rPr>
          <w:rFonts w:ascii="宋体" w:cs="宋体"/>
          <w:color w:val="auto"/>
          <w:szCs w:val="21"/>
          <w:highlight w:val="none"/>
        </w:rPr>
      </w:pPr>
    </w:p>
    <w:p w14:paraId="51E0B6CC">
      <w:pPr>
        <w:pStyle w:val="7"/>
        <w:rPr>
          <w:rFonts w:ascii="宋体" w:cs="宋体"/>
          <w:color w:val="auto"/>
          <w:szCs w:val="21"/>
          <w:highlight w:val="none"/>
        </w:rPr>
      </w:pPr>
    </w:p>
    <w:p w14:paraId="160073FA">
      <w:pPr>
        <w:pStyle w:val="7"/>
        <w:rPr>
          <w:rFonts w:ascii="宋体" w:cs="宋体"/>
          <w:color w:val="auto"/>
          <w:szCs w:val="21"/>
          <w:highlight w:val="none"/>
        </w:rPr>
      </w:pPr>
    </w:p>
    <w:p w14:paraId="50562F89">
      <w:pPr>
        <w:pStyle w:val="7"/>
        <w:rPr>
          <w:rFonts w:ascii="宋体" w:cs="宋体"/>
          <w:color w:val="auto"/>
          <w:szCs w:val="21"/>
          <w:highlight w:val="none"/>
        </w:rPr>
      </w:pPr>
    </w:p>
    <w:p w14:paraId="7C08BDF9">
      <w:pPr>
        <w:pStyle w:val="7"/>
        <w:rPr>
          <w:rFonts w:ascii="宋体" w:cs="宋体"/>
          <w:color w:val="auto"/>
          <w:szCs w:val="21"/>
          <w:highlight w:val="none"/>
        </w:rPr>
      </w:pPr>
    </w:p>
    <w:p w14:paraId="1405CD78">
      <w:pPr>
        <w:pStyle w:val="7"/>
        <w:rPr>
          <w:rFonts w:ascii="宋体" w:cs="宋体"/>
          <w:color w:val="auto"/>
          <w:szCs w:val="21"/>
          <w:highlight w:val="none"/>
        </w:rPr>
      </w:pPr>
    </w:p>
    <w:p w14:paraId="7BB3DD51">
      <w:pPr>
        <w:pStyle w:val="7"/>
        <w:rPr>
          <w:rFonts w:ascii="宋体" w:cs="宋体"/>
          <w:color w:val="auto"/>
          <w:szCs w:val="21"/>
          <w:highlight w:val="none"/>
        </w:rPr>
      </w:pPr>
    </w:p>
    <w:p w14:paraId="20B1A90A">
      <w:pPr>
        <w:pStyle w:val="7"/>
        <w:rPr>
          <w:rFonts w:ascii="宋体" w:cs="宋体"/>
          <w:color w:val="auto"/>
          <w:szCs w:val="21"/>
          <w:highlight w:val="none"/>
        </w:rPr>
      </w:pPr>
    </w:p>
    <w:p w14:paraId="0FAA5666">
      <w:pPr>
        <w:pStyle w:val="7"/>
        <w:rPr>
          <w:rFonts w:ascii="宋体" w:cs="宋体"/>
          <w:color w:val="auto"/>
          <w:szCs w:val="21"/>
          <w:highlight w:val="none"/>
        </w:rPr>
      </w:pPr>
    </w:p>
    <w:p w14:paraId="360ED4FB">
      <w:pPr>
        <w:pStyle w:val="7"/>
        <w:rPr>
          <w:rFonts w:ascii="宋体" w:cs="宋体"/>
          <w:color w:val="auto"/>
          <w:szCs w:val="21"/>
          <w:highlight w:val="none"/>
        </w:rPr>
      </w:pPr>
    </w:p>
    <w:p w14:paraId="542408A0">
      <w:pPr>
        <w:pStyle w:val="7"/>
        <w:rPr>
          <w:rFonts w:ascii="宋体" w:cs="宋体"/>
          <w:color w:val="auto"/>
          <w:szCs w:val="21"/>
          <w:highlight w:val="none"/>
        </w:rPr>
      </w:pPr>
    </w:p>
    <w:p w14:paraId="1A4A3632">
      <w:pPr>
        <w:pStyle w:val="7"/>
        <w:rPr>
          <w:rFonts w:ascii="宋体" w:cs="宋体"/>
          <w:color w:val="auto"/>
          <w:szCs w:val="21"/>
          <w:highlight w:val="none"/>
        </w:rPr>
      </w:pPr>
    </w:p>
    <w:p w14:paraId="46195F48">
      <w:pPr>
        <w:pStyle w:val="7"/>
        <w:rPr>
          <w:rFonts w:ascii="宋体" w:cs="宋体"/>
          <w:color w:val="auto"/>
          <w:szCs w:val="21"/>
          <w:highlight w:val="none"/>
        </w:rPr>
      </w:pPr>
    </w:p>
    <w:p w14:paraId="6F99D0A7">
      <w:pPr>
        <w:pStyle w:val="7"/>
        <w:rPr>
          <w:rFonts w:ascii="宋体" w:cs="宋体"/>
          <w:color w:val="auto"/>
          <w:szCs w:val="21"/>
          <w:highlight w:val="none"/>
        </w:rPr>
      </w:pPr>
    </w:p>
    <w:p w14:paraId="16F98C7D">
      <w:pPr>
        <w:pStyle w:val="7"/>
        <w:rPr>
          <w:rFonts w:ascii="宋体" w:cs="宋体"/>
          <w:color w:val="auto"/>
          <w:szCs w:val="21"/>
          <w:highlight w:val="none"/>
        </w:rPr>
      </w:pPr>
    </w:p>
    <w:p w14:paraId="762E74DF">
      <w:pPr>
        <w:pStyle w:val="7"/>
        <w:rPr>
          <w:rFonts w:ascii="宋体" w:cs="宋体"/>
          <w:color w:val="auto"/>
          <w:szCs w:val="21"/>
          <w:highlight w:val="none"/>
        </w:rPr>
      </w:pPr>
    </w:p>
    <w:p w14:paraId="5D824EE9">
      <w:pPr>
        <w:pStyle w:val="7"/>
        <w:rPr>
          <w:rFonts w:ascii="宋体" w:cs="宋体"/>
          <w:color w:val="auto"/>
          <w:szCs w:val="21"/>
          <w:highlight w:val="none"/>
        </w:rPr>
      </w:pPr>
    </w:p>
    <w:p w14:paraId="46866C75">
      <w:pPr>
        <w:pStyle w:val="7"/>
        <w:rPr>
          <w:rFonts w:ascii="宋体" w:cs="宋体"/>
          <w:color w:val="auto"/>
          <w:szCs w:val="21"/>
          <w:highlight w:val="none"/>
        </w:rPr>
      </w:pPr>
    </w:p>
    <w:p w14:paraId="0D193B21">
      <w:pPr>
        <w:pStyle w:val="82"/>
        <w:rPr>
          <w:color w:val="auto"/>
          <w:highlight w:val="none"/>
        </w:rPr>
      </w:pPr>
    </w:p>
    <w:p w14:paraId="5655708E">
      <w:pPr>
        <w:shd w:val="clear"/>
        <w:tabs>
          <w:tab w:val="left" w:pos="0"/>
        </w:tabs>
        <w:spacing w:line="360" w:lineRule="auto"/>
        <w:ind w:right="-210"/>
        <w:rPr>
          <w:rFonts w:ascii="宋体" w:cs="宋体"/>
          <w:color w:val="auto"/>
          <w:szCs w:val="21"/>
          <w:highlight w:val="none"/>
        </w:rPr>
      </w:pPr>
    </w:p>
    <w:p w14:paraId="4327FB9C">
      <w:pPr>
        <w:shd w:val="clea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rPr>
        <w:t>6、资格审查需要的其他材料</w:t>
      </w:r>
    </w:p>
    <w:p w14:paraId="7DFD1550">
      <w:pPr>
        <w:shd w:val="clear"/>
        <w:rPr>
          <w:rFonts w:ascii="宋体"/>
          <w:color w:val="auto"/>
          <w:highlight w:val="none"/>
        </w:rPr>
      </w:pPr>
    </w:p>
    <w:p w14:paraId="239CE79D">
      <w:pPr>
        <w:pStyle w:val="77"/>
        <w:widowControl/>
        <w:spacing w:before="450" w:after="450" w:line="555" w:lineRule="atLeast"/>
        <w:jc w:val="center"/>
        <w:rPr>
          <w:rFonts w:hint="eastAsia" w:hAnsi="宋体" w:cs="宋体"/>
          <w:b/>
          <w:color w:val="auto"/>
          <w:kern w:val="2"/>
          <w:sz w:val="32"/>
          <w:szCs w:val="32"/>
          <w:highlight w:val="none"/>
          <w:lang w:eastAsia="zh-CN"/>
        </w:rPr>
      </w:pPr>
      <w:r>
        <w:rPr>
          <w:rFonts w:hint="eastAsia" w:hAnsi="宋体" w:cs="宋体"/>
          <w:b/>
          <w:color w:val="auto"/>
          <w:kern w:val="2"/>
          <w:sz w:val="32"/>
          <w:szCs w:val="32"/>
          <w:highlight w:val="none"/>
          <w:lang w:eastAsia="zh-CN"/>
        </w:rPr>
        <w:t>（</w:t>
      </w:r>
      <w:r>
        <w:rPr>
          <w:rFonts w:hint="eastAsia" w:hAnsi="宋体" w:cs="宋体"/>
          <w:b/>
          <w:color w:val="auto"/>
          <w:kern w:val="2"/>
          <w:sz w:val="32"/>
          <w:szCs w:val="32"/>
          <w:highlight w:val="none"/>
          <w:lang w:val="en-US" w:eastAsia="zh-CN"/>
        </w:rPr>
        <w:t>1</w:t>
      </w:r>
      <w:r>
        <w:rPr>
          <w:rFonts w:hint="eastAsia" w:hAnsi="宋体" w:cs="宋体"/>
          <w:b/>
          <w:color w:val="auto"/>
          <w:kern w:val="2"/>
          <w:sz w:val="32"/>
          <w:szCs w:val="32"/>
          <w:highlight w:val="none"/>
          <w:lang w:eastAsia="zh-CN"/>
        </w:rPr>
        <w:t>）企业信誉实力一览表（如有）（格式自拟）</w:t>
      </w:r>
    </w:p>
    <w:p w14:paraId="67DB9CA7">
      <w:pPr>
        <w:pStyle w:val="7"/>
        <w:rPr>
          <w:rFonts w:ascii="宋体"/>
          <w:color w:val="auto"/>
          <w:highlight w:val="none"/>
        </w:rPr>
      </w:pPr>
    </w:p>
    <w:p w14:paraId="0935FC57">
      <w:pPr>
        <w:pStyle w:val="7"/>
        <w:rPr>
          <w:rFonts w:ascii="宋体"/>
          <w:color w:val="auto"/>
          <w:highlight w:val="none"/>
        </w:rPr>
      </w:pPr>
    </w:p>
    <w:p w14:paraId="1EBA663E">
      <w:pPr>
        <w:pStyle w:val="7"/>
        <w:rPr>
          <w:rFonts w:ascii="宋体"/>
          <w:color w:val="auto"/>
          <w:highlight w:val="none"/>
        </w:rPr>
      </w:pPr>
    </w:p>
    <w:p w14:paraId="321128D4">
      <w:pPr>
        <w:pStyle w:val="7"/>
        <w:rPr>
          <w:rFonts w:ascii="宋体"/>
          <w:color w:val="auto"/>
          <w:highlight w:val="none"/>
        </w:rPr>
      </w:pPr>
    </w:p>
    <w:p w14:paraId="36CD579F">
      <w:pPr>
        <w:pStyle w:val="7"/>
        <w:rPr>
          <w:rFonts w:ascii="宋体"/>
          <w:color w:val="auto"/>
          <w:highlight w:val="none"/>
        </w:rPr>
      </w:pPr>
    </w:p>
    <w:p w14:paraId="5B3104F7">
      <w:pPr>
        <w:pStyle w:val="7"/>
        <w:rPr>
          <w:rFonts w:ascii="宋体"/>
          <w:color w:val="auto"/>
          <w:highlight w:val="none"/>
        </w:rPr>
      </w:pPr>
    </w:p>
    <w:p w14:paraId="3A1B53EB">
      <w:pPr>
        <w:pStyle w:val="7"/>
        <w:rPr>
          <w:rFonts w:ascii="宋体"/>
          <w:color w:val="auto"/>
          <w:highlight w:val="none"/>
        </w:rPr>
      </w:pPr>
    </w:p>
    <w:p w14:paraId="5CFAED64">
      <w:pPr>
        <w:pStyle w:val="7"/>
        <w:rPr>
          <w:rFonts w:ascii="宋体"/>
          <w:color w:val="auto"/>
          <w:highlight w:val="none"/>
        </w:rPr>
      </w:pPr>
    </w:p>
    <w:p w14:paraId="46B068D1">
      <w:pPr>
        <w:pStyle w:val="7"/>
        <w:rPr>
          <w:rFonts w:ascii="宋体"/>
          <w:color w:val="auto"/>
          <w:highlight w:val="none"/>
        </w:rPr>
      </w:pPr>
    </w:p>
    <w:p w14:paraId="2CD351CF">
      <w:pPr>
        <w:pStyle w:val="7"/>
        <w:rPr>
          <w:rFonts w:ascii="宋体"/>
          <w:color w:val="auto"/>
          <w:highlight w:val="none"/>
        </w:rPr>
      </w:pPr>
    </w:p>
    <w:p w14:paraId="3CD92CC9">
      <w:pPr>
        <w:pStyle w:val="7"/>
        <w:rPr>
          <w:rFonts w:ascii="宋体"/>
          <w:color w:val="auto"/>
          <w:highlight w:val="none"/>
        </w:rPr>
      </w:pPr>
    </w:p>
    <w:p w14:paraId="4BB1B230">
      <w:pPr>
        <w:pStyle w:val="7"/>
        <w:rPr>
          <w:rFonts w:ascii="宋体"/>
          <w:color w:val="auto"/>
          <w:highlight w:val="none"/>
        </w:rPr>
      </w:pPr>
    </w:p>
    <w:p w14:paraId="30094A37">
      <w:pPr>
        <w:pStyle w:val="7"/>
        <w:rPr>
          <w:rFonts w:ascii="宋体"/>
          <w:color w:val="auto"/>
          <w:highlight w:val="none"/>
        </w:rPr>
      </w:pPr>
    </w:p>
    <w:p w14:paraId="17B3C9CE">
      <w:pPr>
        <w:pStyle w:val="7"/>
        <w:rPr>
          <w:rFonts w:ascii="宋体"/>
          <w:color w:val="auto"/>
          <w:highlight w:val="none"/>
        </w:rPr>
      </w:pPr>
    </w:p>
    <w:p w14:paraId="6F188F85">
      <w:pPr>
        <w:pStyle w:val="7"/>
        <w:rPr>
          <w:rFonts w:ascii="宋体"/>
          <w:color w:val="auto"/>
          <w:highlight w:val="none"/>
        </w:rPr>
      </w:pPr>
    </w:p>
    <w:p w14:paraId="6B1924A4">
      <w:pPr>
        <w:pStyle w:val="7"/>
        <w:rPr>
          <w:rFonts w:ascii="宋体"/>
          <w:color w:val="auto"/>
          <w:highlight w:val="none"/>
        </w:rPr>
      </w:pPr>
    </w:p>
    <w:p w14:paraId="65A2C598">
      <w:pPr>
        <w:pStyle w:val="7"/>
        <w:rPr>
          <w:rFonts w:ascii="宋体"/>
          <w:color w:val="auto"/>
          <w:highlight w:val="none"/>
        </w:rPr>
      </w:pPr>
    </w:p>
    <w:p w14:paraId="1BB2DA4F">
      <w:pPr>
        <w:pStyle w:val="7"/>
        <w:rPr>
          <w:rFonts w:ascii="宋体"/>
          <w:color w:val="auto"/>
          <w:highlight w:val="none"/>
        </w:rPr>
      </w:pPr>
    </w:p>
    <w:p w14:paraId="40EBB699">
      <w:pPr>
        <w:pStyle w:val="7"/>
        <w:rPr>
          <w:rFonts w:ascii="宋体"/>
          <w:color w:val="auto"/>
          <w:highlight w:val="none"/>
        </w:rPr>
      </w:pPr>
    </w:p>
    <w:p w14:paraId="1588BC0E">
      <w:pPr>
        <w:pStyle w:val="7"/>
        <w:rPr>
          <w:rFonts w:ascii="宋体"/>
          <w:color w:val="auto"/>
          <w:highlight w:val="none"/>
        </w:rPr>
      </w:pPr>
    </w:p>
    <w:p w14:paraId="7FE9E9FC">
      <w:pPr>
        <w:pStyle w:val="7"/>
        <w:rPr>
          <w:rFonts w:ascii="宋体"/>
          <w:color w:val="auto"/>
          <w:highlight w:val="none"/>
        </w:rPr>
      </w:pPr>
    </w:p>
    <w:p w14:paraId="50C6B570">
      <w:pPr>
        <w:pStyle w:val="7"/>
        <w:rPr>
          <w:rFonts w:ascii="宋体"/>
          <w:color w:val="auto"/>
          <w:highlight w:val="none"/>
        </w:rPr>
      </w:pPr>
    </w:p>
    <w:p w14:paraId="61597819">
      <w:pPr>
        <w:pStyle w:val="7"/>
        <w:rPr>
          <w:rFonts w:ascii="宋体"/>
          <w:color w:val="auto"/>
          <w:highlight w:val="none"/>
        </w:rPr>
      </w:pPr>
    </w:p>
    <w:p w14:paraId="4C4567F8">
      <w:pPr>
        <w:pStyle w:val="7"/>
        <w:rPr>
          <w:rFonts w:ascii="宋体"/>
          <w:color w:val="auto"/>
          <w:highlight w:val="none"/>
        </w:rPr>
      </w:pPr>
    </w:p>
    <w:p w14:paraId="2520D709">
      <w:pPr>
        <w:pStyle w:val="7"/>
        <w:rPr>
          <w:rFonts w:ascii="宋体"/>
          <w:color w:val="auto"/>
          <w:highlight w:val="none"/>
        </w:rPr>
      </w:pPr>
    </w:p>
    <w:p w14:paraId="56386B12">
      <w:pPr>
        <w:pStyle w:val="7"/>
        <w:rPr>
          <w:rFonts w:ascii="宋体"/>
          <w:color w:val="auto"/>
          <w:highlight w:val="none"/>
        </w:rPr>
      </w:pPr>
    </w:p>
    <w:p w14:paraId="418A5A8E">
      <w:pPr>
        <w:pStyle w:val="7"/>
        <w:rPr>
          <w:rFonts w:ascii="宋体"/>
          <w:color w:val="auto"/>
          <w:highlight w:val="none"/>
        </w:rPr>
      </w:pPr>
    </w:p>
    <w:p w14:paraId="153E2DC4">
      <w:pPr>
        <w:pStyle w:val="7"/>
        <w:rPr>
          <w:rFonts w:ascii="宋体"/>
          <w:color w:val="auto"/>
          <w:highlight w:val="none"/>
        </w:rPr>
      </w:pPr>
    </w:p>
    <w:p w14:paraId="4A056ADA">
      <w:pPr>
        <w:pStyle w:val="7"/>
        <w:rPr>
          <w:rFonts w:ascii="宋体"/>
          <w:color w:val="auto"/>
          <w:highlight w:val="none"/>
        </w:rPr>
      </w:pPr>
    </w:p>
    <w:p w14:paraId="4C53A433">
      <w:pPr>
        <w:pStyle w:val="7"/>
        <w:rPr>
          <w:rFonts w:ascii="宋体"/>
          <w:color w:val="auto"/>
          <w:highlight w:val="none"/>
        </w:rPr>
      </w:pPr>
    </w:p>
    <w:p w14:paraId="0EFCEE27">
      <w:pPr>
        <w:pStyle w:val="7"/>
        <w:rPr>
          <w:rFonts w:ascii="宋体"/>
          <w:color w:val="auto"/>
          <w:highlight w:val="none"/>
        </w:rPr>
      </w:pPr>
    </w:p>
    <w:p w14:paraId="491193DD">
      <w:pPr>
        <w:pStyle w:val="7"/>
        <w:rPr>
          <w:rFonts w:ascii="宋体"/>
          <w:color w:val="auto"/>
          <w:highlight w:val="none"/>
        </w:rPr>
      </w:pPr>
    </w:p>
    <w:p w14:paraId="39E4355F">
      <w:pPr>
        <w:pStyle w:val="7"/>
        <w:rPr>
          <w:rFonts w:ascii="宋体"/>
          <w:color w:val="auto"/>
          <w:highlight w:val="none"/>
        </w:rPr>
      </w:pPr>
    </w:p>
    <w:p w14:paraId="6E8E9498">
      <w:pPr>
        <w:pStyle w:val="7"/>
        <w:rPr>
          <w:rFonts w:ascii="宋体"/>
          <w:color w:val="auto"/>
          <w:highlight w:val="none"/>
        </w:rPr>
      </w:pPr>
    </w:p>
    <w:p w14:paraId="541281A8">
      <w:pPr>
        <w:pStyle w:val="7"/>
        <w:rPr>
          <w:rFonts w:ascii="宋体"/>
          <w:color w:val="auto"/>
          <w:highlight w:val="none"/>
        </w:rPr>
      </w:pPr>
    </w:p>
    <w:p w14:paraId="01F54B0C">
      <w:pPr>
        <w:pStyle w:val="7"/>
        <w:rPr>
          <w:rFonts w:ascii="宋体"/>
          <w:color w:val="auto"/>
          <w:highlight w:val="none"/>
        </w:rPr>
      </w:pPr>
    </w:p>
    <w:p w14:paraId="0026D52A">
      <w:pPr>
        <w:pStyle w:val="7"/>
        <w:rPr>
          <w:rFonts w:ascii="宋体"/>
          <w:color w:val="auto"/>
          <w:highlight w:val="none"/>
        </w:rPr>
      </w:pPr>
    </w:p>
    <w:p w14:paraId="35CAFF29">
      <w:pPr>
        <w:pStyle w:val="7"/>
        <w:rPr>
          <w:rFonts w:ascii="宋体"/>
          <w:color w:val="auto"/>
          <w:highlight w:val="none"/>
        </w:rPr>
      </w:pPr>
    </w:p>
    <w:p w14:paraId="7D555281">
      <w:pPr>
        <w:pStyle w:val="7"/>
        <w:rPr>
          <w:rFonts w:ascii="宋体"/>
          <w:color w:val="auto"/>
          <w:highlight w:val="none"/>
        </w:rPr>
      </w:pPr>
    </w:p>
    <w:p w14:paraId="58F8CC36">
      <w:pPr>
        <w:pStyle w:val="7"/>
        <w:rPr>
          <w:rFonts w:ascii="宋体"/>
          <w:color w:val="auto"/>
          <w:highlight w:val="none"/>
        </w:rPr>
      </w:pPr>
    </w:p>
    <w:p w14:paraId="4FC61187">
      <w:pPr>
        <w:pStyle w:val="7"/>
        <w:rPr>
          <w:rFonts w:ascii="宋体"/>
          <w:color w:val="auto"/>
          <w:highlight w:val="none"/>
        </w:rPr>
      </w:pPr>
    </w:p>
    <w:p w14:paraId="12874CED">
      <w:pPr>
        <w:pStyle w:val="7"/>
        <w:rPr>
          <w:rFonts w:ascii="宋体"/>
          <w:color w:val="auto"/>
          <w:highlight w:val="none"/>
        </w:rPr>
      </w:pPr>
    </w:p>
    <w:p w14:paraId="138CBADB">
      <w:pPr>
        <w:pStyle w:val="7"/>
        <w:rPr>
          <w:rFonts w:ascii="宋体"/>
          <w:color w:val="auto"/>
          <w:highlight w:val="none"/>
        </w:rPr>
      </w:pPr>
    </w:p>
    <w:p w14:paraId="2E536B86">
      <w:pPr>
        <w:pStyle w:val="7"/>
        <w:rPr>
          <w:rFonts w:ascii="宋体"/>
          <w:color w:val="auto"/>
          <w:highlight w:val="none"/>
        </w:rPr>
      </w:pPr>
    </w:p>
    <w:p w14:paraId="5472374B">
      <w:pPr>
        <w:pStyle w:val="7"/>
        <w:rPr>
          <w:rFonts w:ascii="宋体"/>
          <w:color w:val="auto"/>
          <w:highlight w:val="none"/>
        </w:rPr>
      </w:pPr>
    </w:p>
    <w:p w14:paraId="70B339B0">
      <w:pPr>
        <w:pStyle w:val="7"/>
        <w:rPr>
          <w:rFonts w:ascii="宋体"/>
          <w:color w:val="auto"/>
          <w:highlight w:val="none"/>
        </w:rPr>
      </w:pPr>
    </w:p>
    <w:p w14:paraId="76761D9E">
      <w:pPr>
        <w:pStyle w:val="7"/>
        <w:rPr>
          <w:rFonts w:ascii="宋体"/>
          <w:color w:val="auto"/>
          <w:highlight w:val="none"/>
        </w:rPr>
      </w:pPr>
    </w:p>
    <w:p w14:paraId="17714AEC">
      <w:pPr>
        <w:pStyle w:val="7"/>
        <w:ind w:left="0" w:leftChars="0" w:firstLine="0" w:firstLineChars="0"/>
        <w:rPr>
          <w:rFonts w:ascii="宋体"/>
          <w:color w:val="auto"/>
          <w:highlight w:val="none"/>
        </w:rPr>
      </w:pPr>
    </w:p>
    <w:p w14:paraId="7ABB9D68">
      <w:pPr>
        <w:pStyle w:val="77"/>
        <w:widowControl/>
        <w:spacing w:before="450" w:after="450" w:line="555" w:lineRule="atLeast"/>
        <w:jc w:val="center"/>
        <w:rPr>
          <w:color w:val="auto"/>
          <w:highlight w:val="none"/>
        </w:rPr>
      </w:pPr>
      <w:r>
        <w:rPr>
          <w:rFonts w:hint="eastAsia" w:hAnsi="宋体" w:cs="宋体"/>
          <w:b/>
          <w:color w:val="auto"/>
          <w:kern w:val="2"/>
          <w:sz w:val="32"/>
          <w:szCs w:val="32"/>
          <w:highlight w:val="none"/>
          <w:lang w:eastAsia="zh-CN"/>
        </w:rPr>
        <w:t>（</w:t>
      </w:r>
      <w:r>
        <w:rPr>
          <w:rFonts w:hint="eastAsia" w:hAnsi="宋体" w:cs="宋体"/>
          <w:b/>
          <w:color w:val="auto"/>
          <w:kern w:val="2"/>
          <w:sz w:val="32"/>
          <w:szCs w:val="32"/>
          <w:highlight w:val="none"/>
          <w:lang w:val="en-US" w:eastAsia="zh-CN"/>
        </w:rPr>
        <w:t>2</w:t>
      </w:r>
      <w:r>
        <w:rPr>
          <w:rFonts w:hint="eastAsia" w:hAnsi="宋体" w:cs="宋体"/>
          <w:b/>
          <w:color w:val="auto"/>
          <w:kern w:val="2"/>
          <w:sz w:val="32"/>
          <w:szCs w:val="32"/>
          <w:highlight w:val="none"/>
          <w:lang w:eastAsia="zh-CN"/>
        </w:rPr>
        <w:t>）</w:t>
      </w:r>
      <w:r>
        <w:rPr>
          <w:rFonts w:ascii="宋体" w:hAnsi="宋体" w:cs="宋体"/>
          <w:b/>
          <w:color w:val="auto"/>
          <w:kern w:val="2"/>
          <w:sz w:val="32"/>
          <w:szCs w:val="32"/>
          <w:highlight w:val="none"/>
        </w:rPr>
        <w:t>政府采购供应商信用承诺函（格式）</w:t>
      </w:r>
      <w:r>
        <w:rPr>
          <w:rFonts w:ascii="仿宋_GB2312" w:eastAsia="仿宋_GB2312" w:cs="仿宋_GB2312"/>
          <w:color w:val="auto"/>
          <w:sz w:val="31"/>
          <w:szCs w:val="31"/>
          <w:highlight w:val="none"/>
        </w:rPr>
        <w:t> </w:t>
      </w:r>
    </w:p>
    <w:p w14:paraId="0E17C51A">
      <w:pPr>
        <w:pStyle w:val="77"/>
        <w:widowControl/>
        <w:spacing w:before="450" w:after="450" w:line="360" w:lineRule="exact"/>
        <w:rPr>
          <w:rFonts w:hint="eastAsia" w:ascii="宋体" w:hAnsi="宋体" w:cs="宋体"/>
          <w:color w:val="auto"/>
          <w:sz w:val="23"/>
          <w:szCs w:val="23"/>
          <w:highlight w:val="none"/>
        </w:rPr>
      </w:pPr>
      <w:r>
        <w:rPr>
          <w:rFonts w:hint="eastAsia" w:ascii="宋体" w:hAnsi="宋体" w:cs="宋体"/>
          <w:color w:val="auto"/>
          <w:sz w:val="23"/>
          <w:szCs w:val="23"/>
          <w:highlight w:val="none"/>
        </w:rPr>
        <w:t>致（采购人或采购代理机构）：</w:t>
      </w:r>
    </w:p>
    <w:p w14:paraId="2737E6D1">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供应商名称：</w:t>
      </w:r>
    </w:p>
    <w:p w14:paraId="443E355E">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统一社会信用代码：</w:t>
      </w:r>
    </w:p>
    <w:p w14:paraId="2D74B452">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供应商地址：</w:t>
      </w:r>
    </w:p>
    <w:p w14:paraId="0DE91209">
      <w:pPr>
        <w:pStyle w:val="77"/>
        <w:widowControl/>
        <w:spacing w:before="450" w:after="450" w:line="360" w:lineRule="exact"/>
        <w:ind w:firstLine="630"/>
        <w:rPr>
          <w:rFonts w:hint="eastAsia" w:ascii="宋体" w:hAnsi="宋体" w:cs="宋体"/>
          <w:color w:val="auto"/>
          <w:sz w:val="23"/>
          <w:szCs w:val="23"/>
          <w:highlight w:val="none"/>
        </w:rPr>
      </w:pPr>
      <w:r>
        <w:rPr>
          <w:rFonts w:hint="eastAsia" w:ascii="宋体" w:hAnsi="宋体" w:cs="宋体"/>
          <w:color w:val="auto"/>
          <w:sz w:val="23"/>
          <w:szCs w:val="23"/>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1BFC67C0">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1.我单位具有符合采购文件资格要求独立承担民事责任的能力。</w:t>
      </w:r>
    </w:p>
    <w:p w14:paraId="603D1849">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2.我单位具有符合采购文件资格要求的财务状况报告。</w:t>
      </w:r>
    </w:p>
    <w:p w14:paraId="6D686A7F">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3.我单位具有符合采购文件资格要求的依法缴纳税收和社会保障记录的良好记录。</w:t>
      </w:r>
    </w:p>
    <w:p w14:paraId="3056582F">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4.我单位具有符合采购文件资格要求履行合同所必需的设备和专业技术能力。</w:t>
      </w:r>
    </w:p>
    <w:p w14:paraId="023605A8">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5.参加政府采购活动前三年内，在经营活动中没有重大违法记录。</w:t>
      </w:r>
    </w:p>
    <w:p w14:paraId="59D581D7">
      <w:pPr>
        <w:pStyle w:val="77"/>
        <w:widowControl/>
        <w:spacing w:before="450" w:after="450" w:line="320" w:lineRule="exact"/>
        <w:ind w:firstLine="629"/>
        <w:rPr>
          <w:rFonts w:hint="eastAsia" w:ascii="宋体" w:hAnsi="宋体" w:cs="宋体"/>
          <w:color w:val="auto"/>
          <w:sz w:val="23"/>
          <w:szCs w:val="23"/>
          <w:highlight w:val="none"/>
        </w:rPr>
      </w:pPr>
      <w:r>
        <w:rPr>
          <w:rFonts w:hint="eastAsia" w:ascii="宋体" w:hAnsi="宋体" w:cs="宋体"/>
          <w:color w:val="auto"/>
          <w:sz w:val="23"/>
          <w:szCs w:val="23"/>
          <w:highlight w:val="none"/>
        </w:rPr>
        <w:t>若我单位承诺不实，自愿承担提供虚假材料谋取中标、成交的法律责任。</w:t>
      </w:r>
    </w:p>
    <w:p w14:paraId="35B0FE9F">
      <w:pPr>
        <w:pStyle w:val="77"/>
        <w:widowControl/>
        <w:spacing w:before="450" w:after="450" w:line="360" w:lineRule="exact"/>
        <w:ind w:firstLine="3630"/>
        <w:rPr>
          <w:rFonts w:hint="eastAsia" w:ascii="宋体" w:hAnsi="宋体" w:cs="宋体"/>
          <w:color w:val="auto"/>
          <w:sz w:val="23"/>
          <w:szCs w:val="23"/>
          <w:highlight w:val="none"/>
        </w:rPr>
      </w:pPr>
      <w:r>
        <w:rPr>
          <w:rFonts w:hint="eastAsia" w:ascii="宋体" w:hAnsi="宋体" w:cs="宋体"/>
          <w:color w:val="auto"/>
          <w:sz w:val="23"/>
          <w:szCs w:val="23"/>
          <w:highlight w:val="none"/>
        </w:rPr>
        <w:t>供应商名称（电子公章）：</w:t>
      </w:r>
    </w:p>
    <w:p w14:paraId="4C11B304">
      <w:pPr>
        <w:pStyle w:val="77"/>
        <w:widowControl/>
        <w:spacing w:before="450" w:after="450" w:line="360" w:lineRule="exact"/>
        <w:ind w:firstLine="2205"/>
        <w:rPr>
          <w:rFonts w:hint="eastAsia" w:ascii="宋体" w:hAnsi="宋体" w:eastAsia="宋体" w:cs="宋体"/>
          <w:color w:val="auto"/>
          <w:sz w:val="23"/>
          <w:szCs w:val="23"/>
          <w:highlight w:val="none"/>
          <w:lang w:eastAsia="zh-CN"/>
        </w:rPr>
      </w:pPr>
      <w:r>
        <w:rPr>
          <w:rFonts w:hint="eastAsia" w:ascii="宋体" w:hAnsi="宋体" w:cs="宋体"/>
          <w:color w:val="auto"/>
          <w:sz w:val="23"/>
          <w:szCs w:val="23"/>
          <w:highlight w:val="none"/>
        </w:rPr>
        <w:t>法定代表人或授权代表(签名)</w:t>
      </w:r>
      <w:r>
        <w:rPr>
          <w:rFonts w:hint="eastAsia" w:ascii="宋体" w:hAnsi="宋体" w:cs="宋体"/>
          <w:color w:val="auto"/>
          <w:sz w:val="23"/>
          <w:szCs w:val="23"/>
          <w:highlight w:val="none"/>
          <w:lang w:eastAsia="zh-CN"/>
        </w:rPr>
        <w:t>：</w:t>
      </w:r>
    </w:p>
    <w:p w14:paraId="179EF0C8">
      <w:pPr>
        <w:pStyle w:val="77"/>
        <w:widowControl/>
        <w:spacing w:before="450" w:after="450" w:line="555" w:lineRule="atLeast"/>
        <w:ind w:firstLine="4425"/>
        <w:rPr>
          <w:rFonts w:hint="eastAsia" w:ascii="宋体" w:hAnsi="宋体" w:cs="宋体"/>
          <w:color w:val="auto"/>
          <w:sz w:val="23"/>
          <w:szCs w:val="23"/>
          <w:highlight w:val="none"/>
        </w:rPr>
      </w:pPr>
      <w:r>
        <w:rPr>
          <w:rFonts w:hint="eastAsia" w:ascii="宋体" w:hAnsi="宋体" w:cs="宋体"/>
          <w:color w:val="auto"/>
          <w:sz w:val="23"/>
          <w:szCs w:val="23"/>
          <w:highlight w:val="none"/>
        </w:rPr>
        <w:t>日期：   年  月  日</w:t>
      </w:r>
    </w:p>
    <w:p w14:paraId="41ECFD28">
      <w:pPr>
        <w:pStyle w:val="77"/>
        <w:widowControl/>
        <w:spacing w:before="450" w:after="450" w:line="555" w:lineRule="atLeast"/>
        <w:rPr>
          <w:rFonts w:hint="eastAsia" w:ascii="宋体" w:hAnsi="宋体" w:cs="宋体"/>
          <w:color w:val="auto"/>
          <w:highlight w:val="none"/>
        </w:rPr>
      </w:pPr>
      <w:r>
        <w:rPr>
          <w:rFonts w:hint="eastAsia" w:ascii="宋体" w:hAnsi="宋体" w:cs="宋体"/>
          <w:color w:val="auto"/>
          <w:highlight w:val="none"/>
        </w:rPr>
        <w:t> </w:t>
      </w:r>
    </w:p>
    <w:p w14:paraId="1A774071">
      <w:pPr>
        <w:pStyle w:val="77"/>
        <w:keepNext w:val="0"/>
        <w:keepLines w:val="0"/>
        <w:pageBreakBefore w:val="0"/>
        <w:widowControl/>
        <w:kinsoku/>
        <w:wordWrap/>
        <w:overflowPunct/>
        <w:topLinePunct w:val="0"/>
        <w:autoSpaceDE/>
        <w:autoSpaceDN/>
        <w:bidi w:val="0"/>
        <w:adjustRightInd/>
        <w:snapToGrid/>
        <w:spacing w:before="450" w:after="450" w:line="400" w:lineRule="atLeast"/>
        <w:ind w:firstLine="629"/>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注：1.供应商须在投标（响应）文件中按此模板提供承诺函，未提供视为未实质性响应招标（采购）文件要求，按无效投标（响应）处理。</w:t>
      </w:r>
    </w:p>
    <w:p w14:paraId="2A789502">
      <w:pPr>
        <w:pStyle w:val="77"/>
        <w:keepNext w:val="0"/>
        <w:keepLines w:val="0"/>
        <w:pageBreakBefore w:val="0"/>
        <w:widowControl/>
        <w:kinsoku/>
        <w:wordWrap/>
        <w:overflowPunct/>
        <w:topLinePunct w:val="0"/>
        <w:autoSpaceDE/>
        <w:autoSpaceDN/>
        <w:bidi w:val="0"/>
        <w:adjustRightInd/>
        <w:snapToGrid/>
        <w:spacing w:before="450" w:after="450" w:line="400" w:lineRule="atLeast"/>
        <w:ind w:firstLine="629"/>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2.供应商的法定代表人（其他组织的为负责人）或者授权代表的签名或盖章应真实、有效，如由授权代表签名或盖章的，应提供“法定代表人授权书”。</w:t>
      </w:r>
    </w:p>
    <w:p w14:paraId="4B670EAF">
      <w:pPr>
        <w:shd w:val="clear"/>
        <w:rPr>
          <w:rFonts w:ascii="宋体"/>
          <w:color w:val="auto"/>
          <w:highlight w:val="none"/>
        </w:rPr>
      </w:pPr>
    </w:p>
    <w:p w14:paraId="6C483779">
      <w:pPr>
        <w:rPr>
          <w:color w:val="auto"/>
          <w:highlight w:val="none"/>
        </w:rPr>
      </w:pPr>
    </w:p>
    <w:p w14:paraId="0F4C1C92">
      <w:pPr>
        <w:shd w:val="clear"/>
        <w:jc w:val="center"/>
        <w:rPr>
          <w:rFonts w:hint="eastAsia" w:ascii="宋体"/>
          <w:color w:val="auto"/>
          <w:sz w:val="52"/>
          <w:szCs w:val="52"/>
          <w:highlight w:val="none"/>
          <w:lang w:val="en-US" w:eastAsia="zh-CN"/>
        </w:rPr>
      </w:pPr>
      <w:r>
        <w:rPr>
          <w:rFonts w:hint="eastAsia" w:ascii="宋体"/>
          <w:color w:val="auto"/>
          <w:sz w:val="52"/>
          <w:szCs w:val="52"/>
          <w:highlight w:val="none"/>
          <w:lang w:val="en-US" w:eastAsia="zh-CN"/>
        </w:rPr>
        <w:t xml:space="preserve">    </w:t>
      </w:r>
    </w:p>
    <w:p w14:paraId="5BC773F2">
      <w:pPr>
        <w:shd w:val="clear"/>
        <w:jc w:val="center"/>
        <w:rPr>
          <w:rFonts w:hint="eastAsia" w:ascii="宋体"/>
          <w:color w:val="auto"/>
          <w:sz w:val="52"/>
          <w:szCs w:val="52"/>
          <w:highlight w:val="none"/>
          <w:lang w:val="en-US" w:eastAsia="zh-CN"/>
        </w:rPr>
      </w:pPr>
    </w:p>
    <w:p w14:paraId="6FDBBD83">
      <w:pPr>
        <w:shd w:val="clear"/>
        <w:jc w:val="center"/>
        <w:rPr>
          <w:rFonts w:hint="eastAsia" w:ascii="宋体"/>
          <w:color w:val="auto"/>
          <w:sz w:val="52"/>
          <w:szCs w:val="52"/>
          <w:highlight w:val="none"/>
          <w:lang w:val="en-US" w:eastAsia="zh-CN"/>
        </w:rPr>
      </w:pPr>
    </w:p>
    <w:p w14:paraId="17107BB2">
      <w:pPr>
        <w:shd w:val="clear"/>
        <w:jc w:val="center"/>
        <w:rPr>
          <w:rFonts w:hint="eastAsia" w:ascii="宋体"/>
          <w:color w:val="auto"/>
          <w:sz w:val="52"/>
          <w:szCs w:val="52"/>
          <w:highlight w:val="none"/>
          <w:lang w:val="en-US" w:eastAsia="zh-CN"/>
        </w:rPr>
      </w:pPr>
      <w:r>
        <w:rPr>
          <w:rFonts w:hint="eastAsia" w:ascii="宋体"/>
          <w:b/>
          <w:bCs/>
          <w:color w:val="auto"/>
          <w:sz w:val="52"/>
          <w:szCs w:val="52"/>
          <w:highlight w:val="none"/>
          <w:lang w:val="en-US" w:eastAsia="zh-CN"/>
        </w:rPr>
        <w:t xml:space="preserve"> </w:t>
      </w:r>
      <w:r>
        <w:rPr>
          <w:rFonts w:hint="eastAsia" w:ascii="宋体"/>
          <w:b/>
          <w:bCs/>
          <w:color w:val="auto"/>
          <w:sz w:val="52"/>
          <w:szCs w:val="52"/>
          <w:highlight w:val="none"/>
        </w:rPr>
        <w:t>磋  商  文  件</w:t>
      </w:r>
      <w:r>
        <w:rPr>
          <w:rFonts w:hint="eastAsia" w:ascii="宋体"/>
          <w:b/>
          <w:bCs/>
          <w:color w:val="auto"/>
          <w:sz w:val="52"/>
          <w:szCs w:val="52"/>
          <w:highlight w:val="none"/>
          <w:lang w:val="en-US" w:eastAsia="zh-CN"/>
        </w:rPr>
        <w:t xml:space="preserve"> </w:t>
      </w:r>
      <w:r>
        <w:rPr>
          <w:rFonts w:hint="eastAsia" w:ascii="宋体"/>
          <w:color w:val="auto"/>
          <w:sz w:val="52"/>
          <w:szCs w:val="52"/>
          <w:highlight w:val="none"/>
          <w:lang w:val="en-US" w:eastAsia="zh-CN"/>
        </w:rPr>
        <w:t xml:space="preserve">       </w:t>
      </w:r>
    </w:p>
    <w:p w14:paraId="14AB21D7">
      <w:pPr>
        <w:shd w:val="clear"/>
        <w:jc w:val="center"/>
        <w:rPr>
          <w:rFonts w:hint="eastAsia" w:ascii="宋体"/>
          <w:color w:val="auto"/>
          <w:sz w:val="52"/>
          <w:szCs w:val="52"/>
          <w:highlight w:val="none"/>
          <w:lang w:val="en-US" w:eastAsia="zh-CN"/>
        </w:rPr>
      </w:pPr>
    </w:p>
    <w:p w14:paraId="40D93DFC">
      <w:pPr>
        <w:shd w:val="clear"/>
        <w:jc w:val="center"/>
        <w:rPr>
          <w:rFonts w:ascii="宋体"/>
          <w:color w:val="auto"/>
          <w:sz w:val="28"/>
          <w:szCs w:val="28"/>
          <w:highlight w:val="none"/>
        </w:rPr>
      </w:pPr>
      <w:r>
        <w:rPr>
          <w:rFonts w:hint="eastAsia" w:ascii="宋体"/>
          <w:color w:val="auto"/>
          <w:sz w:val="52"/>
          <w:szCs w:val="52"/>
          <w:highlight w:val="none"/>
          <w:lang w:val="en-US" w:eastAsia="zh-CN"/>
        </w:rPr>
        <w:t xml:space="preserve">                     </w:t>
      </w:r>
      <w:r>
        <w:rPr>
          <w:rFonts w:hint="eastAsia" w:ascii="宋体" w:hAnsi="宋体"/>
          <w:bCs/>
          <w:color w:val="auto"/>
          <w:sz w:val="28"/>
          <w:szCs w:val="28"/>
          <w:highlight w:val="none"/>
        </w:rPr>
        <w:t>全流程电子文件</w:t>
      </w:r>
    </w:p>
    <w:p w14:paraId="1EF1B21A">
      <w:pPr>
        <w:shd w:val="clear"/>
        <w:jc w:val="center"/>
        <w:rPr>
          <w:rFonts w:hint="eastAsia" w:ascii="宋体" w:eastAsiaTheme="minorEastAsia"/>
          <w:color w:val="auto"/>
          <w:sz w:val="52"/>
          <w:szCs w:val="52"/>
          <w:highlight w:val="none"/>
          <w:lang w:val="en-US" w:eastAsia="zh-CN"/>
        </w:rPr>
      </w:pPr>
      <w:r>
        <w:rPr>
          <w:rFonts w:hint="eastAsia" w:ascii="宋体"/>
          <w:color w:val="auto"/>
          <w:sz w:val="52"/>
          <w:szCs w:val="52"/>
          <w:highlight w:val="none"/>
          <w:lang w:val="en-US" w:eastAsia="zh-CN"/>
        </w:rPr>
        <w:t xml:space="preserve"> </w:t>
      </w:r>
    </w:p>
    <w:p w14:paraId="63CA31C8">
      <w:pPr>
        <w:shd w:val="clear"/>
        <w:jc w:val="center"/>
        <w:rPr>
          <w:rFonts w:hint="default" w:ascii="宋体" w:eastAsiaTheme="minorEastAsia"/>
          <w:color w:val="auto"/>
          <w:sz w:val="32"/>
          <w:szCs w:val="32"/>
          <w:highlight w:val="none"/>
          <w:lang w:val="en-US" w:eastAsia="zh-CN"/>
        </w:rPr>
      </w:pPr>
      <w:r>
        <w:rPr>
          <w:rFonts w:hint="eastAsia" w:ascii="宋体"/>
          <w:color w:val="auto"/>
          <w:sz w:val="32"/>
          <w:szCs w:val="32"/>
          <w:highlight w:val="none"/>
          <w:lang w:val="en-US" w:eastAsia="zh-CN"/>
        </w:rPr>
        <w:t xml:space="preserve">                </w:t>
      </w:r>
    </w:p>
    <w:p w14:paraId="1939F77C">
      <w:pPr>
        <w:shd w:val="clear"/>
        <w:rPr>
          <w:rFonts w:ascii="宋体"/>
          <w:color w:val="auto"/>
          <w:sz w:val="32"/>
          <w:szCs w:val="32"/>
          <w:highlight w:val="none"/>
        </w:rPr>
      </w:pPr>
    </w:p>
    <w:p w14:paraId="67FFACF2">
      <w:pPr>
        <w:shd w:val="clear"/>
        <w:jc w:val="center"/>
        <w:rPr>
          <w:rFonts w:ascii="宋体"/>
          <w:color w:val="auto"/>
          <w:sz w:val="32"/>
          <w:szCs w:val="32"/>
          <w:highlight w:val="none"/>
        </w:rPr>
      </w:pPr>
    </w:p>
    <w:p w14:paraId="65525D86">
      <w:pPr>
        <w:shd w:val="clear"/>
        <w:spacing w:line="360" w:lineRule="auto"/>
        <w:ind w:firstLine="1680" w:firstLineChars="600"/>
        <w:rPr>
          <w:rFonts w:hint="eastAsia" w:ascii="宋体"/>
          <w:color w:val="auto"/>
          <w:sz w:val="28"/>
          <w:szCs w:val="28"/>
          <w:highlight w:val="none"/>
        </w:rPr>
      </w:pPr>
    </w:p>
    <w:p w14:paraId="7A032CDB">
      <w:pPr>
        <w:shd w:val="clear"/>
        <w:spacing w:line="360" w:lineRule="auto"/>
        <w:ind w:firstLine="1680" w:firstLineChars="6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7C69CC92">
      <w:pPr>
        <w:shd w:val="clear"/>
        <w:jc w:val="center"/>
        <w:rPr>
          <w:rFonts w:ascii="宋体"/>
          <w:color w:val="auto"/>
          <w:sz w:val="32"/>
          <w:szCs w:val="32"/>
          <w:highlight w:val="none"/>
        </w:rPr>
      </w:pPr>
    </w:p>
    <w:p w14:paraId="203D8258">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7283EF09">
      <w:pPr>
        <w:shd w:val="clear"/>
        <w:rPr>
          <w:rFonts w:ascii="宋体"/>
          <w:color w:val="auto"/>
          <w:sz w:val="32"/>
          <w:szCs w:val="32"/>
          <w:highlight w:val="none"/>
        </w:rPr>
      </w:pPr>
    </w:p>
    <w:p w14:paraId="5F9635AE">
      <w:pPr>
        <w:pStyle w:val="7"/>
        <w:rPr>
          <w:rFonts w:ascii="宋体"/>
          <w:color w:val="auto"/>
          <w:sz w:val="32"/>
          <w:szCs w:val="32"/>
          <w:highlight w:val="none"/>
        </w:rPr>
      </w:pPr>
    </w:p>
    <w:p w14:paraId="062C8EA5">
      <w:pPr>
        <w:pStyle w:val="7"/>
        <w:rPr>
          <w:rFonts w:ascii="宋体"/>
          <w:color w:val="auto"/>
          <w:sz w:val="32"/>
          <w:szCs w:val="32"/>
          <w:highlight w:val="none"/>
        </w:rPr>
      </w:pPr>
    </w:p>
    <w:p w14:paraId="569AAA9E">
      <w:pPr>
        <w:pStyle w:val="82"/>
        <w:rPr>
          <w:rFonts w:ascii="宋体"/>
          <w:color w:val="auto"/>
          <w:sz w:val="32"/>
          <w:szCs w:val="32"/>
          <w:highlight w:val="none"/>
        </w:rPr>
      </w:pPr>
    </w:p>
    <w:p w14:paraId="6C84A4E1">
      <w:pPr>
        <w:rPr>
          <w:color w:val="auto"/>
          <w:highlight w:val="none"/>
        </w:rPr>
      </w:pPr>
    </w:p>
    <w:p w14:paraId="6BF5A225">
      <w:pPr>
        <w:pStyle w:val="82"/>
        <w:rPr>
          <w:color w:val="auto"/>
          <w:highlight w:val="none"/>
        </w:rPr>
      </w:pPr>
    </w:p>
    <w:p w14:paraId="51FC8915">
      <w:pPr>
        <w:rPr>
          <w:color w:val="auto"/>
          <w:highlight w:val="none"/>
        </w:rPr>
      </w:pPr>
    </w:p>
    <w:p w14:paraId="7C5808ED">
      <w:pPr>
        <w:shd w:val="clear"/>
        <w:jc w:val="center"/>
        <w:rPr>
          <w:rFonts w:ascii="宋体"/>
          <w:color w:val="auto"/>
          <w:sz w:val="32"/>
          <w:szCs w:val="32"/>
          <w:highlight w:val="none"/>
        </w:rPr>
      </w:pPr>
    </w:p>
    <w:p w14:paraId="65B0F6BC">
      <w:pPr>
        <w:shd w:val="clear"/>
        <w:jc w:val="center"/>
        <w:rPr>
          <w:rFonts w:ascii="宋体"/>
          <w:color w:val="auto"/>
          <w:sz w:val="32"/>
          <w:szCs w:val="32"/>
          <w:highlight w:val="none"/>
        </w:rPr>
      </w:pPr>
    </w:p>
    <w:p w14:paraId="5D60330A">
      <w:pPr>
        <w:shd w:val="clear"/>
        <w:spacing w:line="480" w:lineRule="auto"/>
        <w:ind w:firstLine="840" w:firstLineChars="3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报价文件</w:t>
      </w:r>
      <w:r>
        <w:rPr>
          <w:rFonts w:hint="eastAsia" w:ascii="宋体"/>
          <w:color w:val="auto"/>
          <w:sz w:val="28"/>
          <w:szCs w:val="28"/>
          <w:highlight w:val="none"/>
          <w:u w:val="single"/>
        </w:rPr>
        <w:t xml:space="preserve">             </w:t>
      </w:r>
    </w:p>
    <w:p w14:paraId="27FA05A0">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551CE62">
      <w:pPr>
        <w:shd w:val="clear"/>
        <w:spacing w:line="480" w:lineRule="auto"/>
        <w:ind w:firstLine="840" w:firstLineChars="3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3807A306">
      <w:pPr>
        <w:shd w:val="clear"/>
        <w:spacing w:line="48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63F5E607">
      <w:pPr>
        <w:pStyle w:val="7"/>
        <w:ind w:left="0" w:leftChars="0" w:firstLine="0" w:firstLineChars="0"/>
        <w:rPr>
          <w:rFonts w:ascii="宋体"/>
          <w:color w:val="auto"/>
          <w:highlight w:val="none"/>
        </w:rPr>
      </w:pPr>
    </w:p>
    <w:p w14:paraId="25D9AEE7">
      <w:pPr>
        <w:pStyle w:val="7"/>
        <w:rPr>
          <w:rFonts w:ascii="宋体"/>
          <w:color w:val="auto"/>
          <w:highlight w:val="none"/>
        </w:rPr>
      </w:pPr>
    </w:p>
    <w:p w14:paraId="3C9820F4">
      <w:pPr>
        <w:shd w:val="clear"/>
        <w:spacing w:line="400" w:lineRule="exact"/>
        <w:rPr>
          <w:rFonts w:ascii="宋体"/>
          <w:color w:val="auto"/>
          <w:highlight w:val="none"/>
        </w:rPr>
      </w:pPr>
    </w:p>
    <w:p w14:paraId="08CEF35A">
      <w:pPr>
        <w:shd w:val="clear"/>
        <w:tabs>
          <w:tab w:val="left" w:pos="-49"/>
          <w:tab w:val="left" w:pos="0"/>
        </w:tabs>
        <w:adjustRightInd w:val="0"/>
        <w:spacing w:line="300" w:lineRule="auto"/>
        <w:ind w:left="900" w:firstLine="3534" w:firstLineChars="1100"/>
        <w:jc w:val="both"/>
        <w:textAlignment w:val="baseline"/>
        <w:rPr>
          <w:rFonts w:hint="eastAsia" w:ascii="宋体" w:cs="宋体"/>
          <w:b/>
          <w:bCs/>
          <w:color w:val="auto"/>
          <w:sz w:val="32"/>
          <w:szCs w:val="32"/>
          <w:highlight w:val="none"/>
          <w:lang w:eastAsia="zh-CN"/>
        </w:rPr>
      </w:pPr>
      <w:r>
        <w:rPr>
          <w:rFonts w:hint="eastAsia" w:ascii="宋体" w:cs="宋体"/>
          <w:b/>
          <w:bCs/>
          <w:color w:val="auto"/>
          <w:sz w:val="32"/>
          <w:szCs w:val="32"/>
          <w:highlight w:val="none"/>
          <w:lang w:eastAsia="zh-CN"/>
        </w:rPr>
        <w:t>目</w:t>
      </w:r>
      <w:r>
        <w:rPr>
          <w:rFonts w:hint="eastAsia" w:ascii="宋体" w:cs="宋体"/>
          <w:b/>
          <w:bCs/>
          <w:color w:val="auto"/>
          <w:sz w:val="32"/>
          <w:szCs w:val="32"/>
          <w:highlight w:val="none"/>
          <w:lang w:val="en-US" w:eastAsia="zh-CN"/>
        </w:rPr>
        <w:t xml:space="preserve">  </w:t>
      </w:r>
      <w:r>
        <w:rPr>
          <w:rFonts w:hint="eastAsia" w:ascii="宋体" w:cs="宋体"/>
          <w:b/>
          <w:bCs/>
          <w:color w:val="auto"/>
          <w:sz w:val="32"/>
          <w:szCs w:val="32"/>
          <w:highlight w:val="none"/>
          <w:lang w:eastAsia="zh-CN"/>
        </w:rPr>
        <w:t>录</w:t>
      </w:r>
    </w:p>
    <w:p w14:paraId="263D28D6">
      <w:pPr>
        <w:pStyle w:val="82"/>
        <w:rPr>
          <w:rFonts w:hint="eastAsia"/>
          <w:color w:val="auto"/>
          <w:highlight w:val="none"/>
          <w:lang w:eastAsia="zh-CN"/>
        </w:rPr>
      </w:pPr>
    </w:p>
    <w:p w14:paraId="3B480CF4">
      <w:pPr>
        <w:shd w:val="clear"/>
        <w:tabs>
          <w:tab w:val="left" w:pos="-49"/>
          <w:tab w:val="left" w:pos="0"/>
        </w:tabs>
        <w:adjustRightInd w:val="0"/>
        <w:spacing w:line="300" w:lineRule="auto"/>
        <w:ind w:left="900"/>
        <w:textAlignment w:val="baseline"/>
        <w:rPr>
          <w:rFonts w:hint="eastAsia" w:ascii="宋体" w:cs="宋体"/>
          <w:color w:val="auto"/>
          <w:sz w:val="28"/>
          <w:szCs w:val="28"/>
          <w:highlight w:val="none"/>
        </w:rPr>
      </w:pPr>
    </w:p>
    <w:p w14:paraId="67065059">
      <w:pPr>
        <w:shd w:val="clear"/>
        <w:tabs>
          <w:tab w:val="left" w:pos="-49"/>
          <w:tab w:val="left" w:pos="0"/>
        </w:tabs>
        <w:adjustRightInd w:val="0"/>
        <w:spacing w:line="300" w:lineRule="auto"/>
        <w:ind w:left="900"/>
        <w:textAlignment w:val="baseline"/>
        <w:rPr>
          <w:rFonts w:ascii="宋体"/>
          <w:color w:val="auto"/>
          <w:sz w:val="28"/>
          <w:szCs w:val="28"/>
          <w:highlight w:val="none"/>
        </w:rPr>
      </w:pPr>
      <w:r>
        <w:rPr>
          <w:rFonts w:hint="eastAsia" w:ascii="宋体" w:cs="宋体"/>
          <w:color w:val="auto"/>
          <w:sz w:val="28"/>
          <w:szCs w:val="28"/>
          <w:highlight w:val="none"/>
        </w:rPr>
        <w:t>（1）竞标函；</w:t>
      </w:r>
    </w:p>
    <w:p w14:paraId="4DD2DB50">
      <w:pPr>
        <w:shd w:val="clear"/>
        <w:spacing w:line="300" w:lineRule="auto"/>
        <w:rPr>
          <w:rFonts w:ascii="宋体"/>
          <w:color w:val="auto"/>
          <w:sz w:val="28"/>
          <w:szCs w:val="28"/>
          <w:highlight w:val="none"/>
        </w:rPr>
      </w:pPr>
      <w:r>
        <w:rPr>
          <w:rFonts w:hint="eastAsia" w:ascii="宋体" w:cs="宋体"/>
          <w:color w:val="auto"/>
          <w:sz w:val="28"/>
          <w:szCs w:val="28"/>
          <w:highlight w:val="none"/>
        </w:rPr>
        <w:t xml:space="preserve"> </w:t>
      </w:r>
    </w:p>
    <w:p w14:paraId="5B8C5D6A">
      <w:pPr>
        <w:shd w:val="clear"/>
        <w:tabs>
          <w:tab w:val="left" w:pos="-49"/>
          <w:tab w:val="left" w:pos="0"/>
        </w:tabs>
        <w:adjustRightInd w:val="0"/>
        <w:spacing w:line="300" w:lineRule="auto"/>
        <w:ind w:left="851"/>
        <w:textAlignment w:val="baseline"/>
        <w:rPr>
          <w:rFonts w:ascii="宋体"/>
          <w:color w:val="auto"/>
          <w:sz w:val="28"/>
          <w:szCs w:val="28"/>
          <w:highlight w:val="none"/>
        </w:rPr>
      </w:pPr>
      <w:r>
        <w:rPr>
          <w:rFonts w:hint="eastAsia" w:ascii="宋体" w:cs="宋体"/>
          <w:color w:val="auto"/>
          <w:sz w:val="28"/>
          <w:szCs w:val="28"/>
          <w:highlight w:val="none"/>
        </w:rPr>
        <w:t>（2）竞标函附录；</w:t>
      </w:r>
    </w:p>
    <w:p w14:paraId="282ED001">
      <w:pPr>
        <w:shd w:val="clear"/>
        <w:spacing w:line="300" w:lineRule="auto"/>
        <w:rPr>
          <w:rFonts w:ascii="宋体"/>
          <w:color w:val="auto"/>
          <w:highlight w:val="none"/>
        </w:rPr>
      </w:pPr>
    </w:p>
    <w:p w14:paraId="00D5BD99">
      <w:pPr>
        <w:shd w:val="clear"/>
        <w:spacing w:line="500" w:lineRule="exact"/>
        <w:jc w:val="left"/>
        <w:rPr>
          <w:rFonts w:hint="eastAsia" w:cs="宋体" w:asciiTheme="minorEastAsia" w:hAnsiTheme="minorEastAsia"/>
          <w:b/>
          <w:color w:val="auto"/>
          <w:szCs w:val="21"/>
          <w:highlight w:val="none"/>
        </w:rPr>
      </w:pPr>
    </w:p>
    <w:p w14:paraId="4B6C6C41">
      <w:pPr>
        <w:pStyle w:val="26"/>
        <w:shd w:val="clear"/>
        <w:rPr>
          <w:rFonts w:hint="eastAsia" w:cs="宋体" w:asciiTheme="minorEastAsia" w:hAnsiTheme="minorEastAsia"/>
          <w:b/>
          <w:color w:val="auto"/>
          <w:szCs w:val="21"/>
          <w:highlight w:val="none"/>
        </w:rPr>
      </w:pPr>
    </w:p>
    <w:p w14:paraId="0BD836CE">
      <w:pPr>
        <w:pStyle w:val="26"/>
        <w:shd w:val="clear"/>
        <w:rPr>
          <w:rFonts w:hint="eastAsia" w:cs="宋体" w:asciiTheme="minorEastAsia" w:hAnsiTheme="minorEastAsia"/>
          <w:b/>
          <w:color w:val="auto"/>
          <w:szCs w:val="21"/>
          <w:highlight w:val="none"/>
        </w:rPr>
      </w:pPr>
    </w:p>
    <w:p w14:paraId="120D9EFD">
      <w:pPr>
        <w:pStyle w:val="26"/>
        <w:shd w:val="clear"/>
        <w:rPr>
          <w:rFonts w:hint="eastAsia" w:cs="宋体" w:asciiTheme="minorEastAsia" w:hAnsiTheme="minorEastAsia"/>
          <w:b/>
          <w:color w:val="auto"/>
          <w:szCs w:val="21"/>
          <w:highlight w:val="none"/>
        </w:rPr>
      </w:pPr>
    </w:p>
    <w:p w14:paraId="309B876F">
      <w:pPr>
        <w:pStyle w:val="26"/>
        <w:shd w:val="clear"/>
        <w:rPr>
          <w:rFonts w:hint="eastAsia" w:cs="宋体" w:asciiTheme="minorEastAsia" w:hAnsiTheme="minorEastAsia"/>
          <w:b/>
          <w:color w:val="auto"/>
          <w:szCs w:val="21"/>
          <w:highlight w:val="none"/>
        </w:rPr>
      </w:pPr>
    </w:p>
    <w:p w14:paraId="18051147">
      <w:pPr>
        <w:pStyle w:val="26"/>
        <w:shd w:val="clear"/>
        <w:rPr>
          <w:rFonts w:hint="eastAsia" w:cs="宋体" w:asciiTheme="minorEastAsia" w:hAnsiTheme="minorEastAsia"/>
          <w:b/>
          <w:color w:val="auto"/>
          <w:szCs w:val="21"/>
          <w:highlight w:val="none"/>
        </w:rPr>
      </w:pPr>
    </w:p>
    <w:p w14:paraId="126A02BB">
      <w:pPr>
        <w:pStyle w:val="26"/>
        <w:shd w:val="clear"/>
        <w:rPr>
          <w:rFonts w:hint="eastAsia" w:cs="宋体" w:asciiTheme="minorEastAsia" w:hAnsiTheme="minorEastAsia"/>
          <w:b/>
          <w:color w:val="auto"/>
          <w:szCs w:val="21"/>
          <w:highlight w:val="none"/>
        </w:rPr>
      </w:pPr>
    </w:p>
    <w:p w14:paraId="35D789E8">
      <w:pPr>
        <w:pStyle w:val="26"/>
        <w:shd w:val="clear"/>
        <w:rPr>
          <w:rFonts w:hint="eastAsia" w:cs="宋体" w:asciiTheme="minorEastAsia" w:hAnsiTheme="minorEastAsia"/>
          <w:b/>
          <w:color w:val="auto"/>
          <w:szCs w:val="21"/>
          <w:highlight w:val="none"/>
        </w:rPr>
      </w:pPr>
    </w:p>
    <w:p w14:paraId="191929F3">
      <w:pPr>
        <w:pStyle w:val="26"/>
        <w:shd w:val="clear"/>
        <w:rPr>
          <w:rFonts w:hint="eastAsia" w:cs="宋体" w:asciiTheme="minorEastAsia" w:hAnsiTheme="minorEastAsia"/>
          <w:b/>
          <w:color w:val="auto"/>
          <w:szCs w:val="21"/>
          <w:highlight w:val="none"/>
        </w:rPr>
      </w:pPr>
    </w:p>
    <w:p w14:paraId="0F90E769">
      <w:pPr>
        <w:pStyle w:val="26"/>
        <w:shd w:val="clear"/>
        <w:rPr>
          <w:rFonts w:hint="eastAsia" w:cs="宋体" w:asciiTheme="minorEastAsia" w:hAnsiTheme="minorEastAsia"/>
          <w:b/>
          <w:color w:val="auto"/>
          <w:szCs w:val="21"/>
          <w:highlight w:val="none"/>
        </w:rPr>
      </w:pPr>
    </w:p>
    <w:p w14:paraId="6A0EE8FA">
      <w:pPr>
        <w:pStyle w:val="26"/>
        <w:shd w:val="clear"/>
        <w:rPr>
          <w:rFonts w:hint="eastAsia" w:cs="宋体" w:asciiTheme="minorEastAsia" w:hAnsiTheme="minorEastAsia"/>
          <w:b/>
          <w:color w:val="auto"/>
          <w:szCs w:val="21"/>
          <w:highlight w:val="none"/>
        </w:rPr>
      </w:pPr>
    </w:p>
    <w:p w14:paraId="12FEB399">
      <w:pPr>
        <w:pStyle w:val="26"/>
        <w:shd w:val="clear"/>
        <w:rPr>
          <w:rFonts w:hint="eastAsia" w:cs="宋体" w:asciiTheme="minorEastAsia" w:hAnsiTheme="minorEastAsia"/>
          <w:b/>
          <w:color w:val="auto"/>
          <w:szCs w:val="21"/>
          <w:highlight w:val="none"/>
        </w:rPr>
      </w:pPr>
    </w:p>
    <w:p w14:paraId="2C925538">
      <w:pPr>
        <w:pStyle w:val="26"/>
        <w:shd w:val="clear"/>
        <w:rPr>
          <w:rFonts w:hint="eastAsia" w:cs="宋体" w:asciiTheme="minorEastAsia" w:hAnsiTheme="minorEastAsia"/>
          <w:b/>
          <w:color w:val="auto"/>
          <w:szCs w:val="21"/>
          <w:highlight w:val="none"/>
        </w:rPr>
      </w:pPr>
    </w:p>
    <w:p w14:paraId="605BB264">
      <w:pPr>
        <w:pStyle w:val="26"/>
        <w:shd w:val="clear"/>
        <w:rPr>
          <w:rFonts w:hint="eastAsia" w:cs="宋体" w:asciiTheme="minorEastAsia" w:hAnsiTheme="minorEastAsia"/>
          <w:b/>
          <w:color w:val="auto"/>
          <w:szCs w:val="21"/>
          <w:highlight w:val="none"/>
        </w:rPr>
      </w:pPr>
    </w:p>
    <w:p w14:paraId="0931CF82">
      <w:pPr>
        <w:pStyle w:val="26"/>
        <w:shd w:val="clear"/>
        <w:rPr>
          <w:rFonts w:hint="eastAsia" w:cs="宋体" w:asciiTheme="minorEastAsia" w:hAnsiTheme="minorEastAsia"/>
          <w:b/>
          <w:color w:val="auto"/>
          <w:szCs w:val="21"/>
          <w:highlight w:val="none"/>
        </w:rPr>
      </w:pPr>
    </w:p>
    <w:p w14:paraId="4E0CDF30">
      <w:pPr>
        <w:pStyle w:val="26"/>
        <w:shd w:val="clear"/>
        <w:rPr>
          <w:rFonts w:hint="eastAsia" w:cs="宋体" w:asciiTheme="minorEastAsia" w:hAnsiTheme="minorEastAsia"/>
          <w:b/>
          <w:color w:val="auto"/>
          <w:szCs w:val="21"/>
          <w:highlight w:val="none"/>
        </w:rPr>
      </w:pPr>
    </w:p>
    <w:p w14:paraId="5C985874">
      <w:pPr>
        <w:pStyle w:val="26"/>
        <w:shd w:val="clear"/>
        <w:rPr>
          <w:rFonts w:hint="eastAsia" w:cs="宋体" w:asciiTheme="minorEastAsia" w:hAnsiTheme="minorEastAsia"/>
          <w:b/>
          <w:color w:val="auto"/>
          <w:szCs w:val="21"/>
          <w:highlight w:val="none"/>
        </w:rPr>
      </w:pPr>
    </w:p>
    <w:p w14:paraId="58D462F6">
      <w:pPr>
        <w:pStyle w:val="26"/>
        <w:shd w:val="clear"/>
        <w:rPr>
          <w:rFonts w:hint="eastAsia" w:cs="宋体" w:asciiTheme="minorEastAsia" w:hAnsiTheme="minorEastAsia"/>
          <w:b/>
          <w:color w:val="auto"/>
          <w:szCs w:val="21"/>
          <w:highlight w:val="none"/>
        </w:rPr>
      </w:pPr>
    </w:p>
    <w:p w14:paraId="39D92491">
      <w:pPr>
        <w:pStyle w:val="26"/>
        <w:shd w:val="clear"/>
        <w:rPr>
          <w:rFonts w:hint="eastAsia" w:cs="宋体" w:asciiTheme="minorEastAsia" w:hAnsiTheme="minorEastAsia"/>
          <w:b/>
          <w:color w:val="auto"/>
          <w:szCs w:val="21"/>
          <w:highlight w:val="none"/>
        </w:rPr>
      </w:pPr>
    </w:p>
    <w:p w14:paraId="06383793">
      <w:pPr>
        <w:pStyle w:val="26"/>
        <w:shd w:val="clear"/>
        <w:rPr>
          <w:rFonts w:hint="eastAsia" w:cs="宋体" w:asciiTheme="minorEastAsia" w:hAnsiTheme="minorEastAsia"/>
          <w:b/>
          <w:color w:val="auto"/>
          <w:szCs w:val="21"/>
          <w:highlight w:val="none"/>
        </w:rPr>
      </w:pPr>
    </w:p>
    <w:p w14:paraId="0B7D3EC1">
      <w:pPr>
        <w:pStyle w:val="26"/>
        <w:shd w:val="clear"/>
        <w:rPr>
          <w:rFonts w:hint="eastAsia" w:cs="宋体" w:asciiTheme="minorEastAsia" w:hAnsiTheme="minorEastAsia"/>
          <w:b/>
          <w:color w:val="auto"/>
          <w:szCs w:val="21"/>
          <w:highlight w:val="none"/>
        </w:rPr>
      </w:pPr>
    </w:p>
    <w:p w14:paraId="0E770A69">
      <w:pPr>
        <w:pStyle w:val="26"/>
        <w:shd w:val="clear"/>
        <w:rPr>
          <w:rFonts w:hint="eastAsia" w:cs="宋体" w:asciiTheme="minorEastAsia" w:hAnsiTheme="minorEastAsia"/>
          <w:b/>
          <w:color w:val="auto"/>
          <w:szCs w:val="21"/>
          <w:highlight w:val="none"/>
        </w:rPr>
      </w:pPr>
    </w:p>
    <w:p w14:paraId="32FFA35A">
      <w:pPr>
        <w:pStyle w:val="26"/>
        <w:shd w:val="clear"/>
        <w:rPr>
          <w:rFonts w:hint="eastAsia" w:cs="宋体" w:asciiTheme="minorEastAsia" w:hAnsiTheme="minorEastAsia"/>
          <w:b/>
          <w:color w:val="auto"/>
          <w:szCs w:val="21"/>
          <w:highlight w:val="none"/>
        </w:rPr>
      </w:pPr>
    </w:p>
    <w:p w14:paraId="3BE1464A">
      <w:pPr>
        <w:pStyle w:val="26"/>
        <w:shd w:val="clear"/>
        <w:rPr>
          <w:rFonts w:hint="eastAsia" w:cs="宋体" w:asciiTheme="minorEastAsia" w:hAnsiTheme="minorEastAsia"/>
          <w:b/>
          <w:color w:val="auto"/>
          <w:szCs w:val="21"/>
          <w:highlight w:val="none"/>
        </w:rPr>
      </w:pPr>
    </w:p>
    <w:p w14:paraId="1FF9400E">
      <w:pPr>
        <w:pStyle w:val="26"/>
        <w:shd w:val="clear"/>
        <w:rPr>
          <w:rFonts w:hint="eastAsia" w:cs="宋体" w:asciiTheme="minorEastAsia" w:hAnsiTheme="minorEastAsia"/>
          <w:b/>
          <w:color w:val="auto"/>
          <w:szCs w:val="21"/>
          <w:highlight w:val="none"/>
        </w:rPr>
      </w:pPr>
    </w:p>
    <w:p w14:paraId="2CAA40DF">
      <w:pPr>
        <w:pStyle w:val="26"/>
        <w:shd w:val="clear"/>
        <w:rPr>
          <w:rFonts w:hint="eastAsia" w:cs="宋体" w:asciiTheme="minorEastAsia" w:hAnsiTheme="minorEastAsia"/>
          <w:b/>
          <w:color w:val="auto"/>
          <w:szCs w:val="21"/>
          <w:highlight w:val="none"/>
        </w:rPr>
      </w:pPr>
    </w:p>
    <w:p w14:paraId="0A2ABBD8">
      <w:pPr>
        <w:pStyle w:val="26"/>
        <w:shd w:val="clear"/>
        <w:rPr>
          <w:rFonts w:hint="eastAsia" w:cs="宋体" w:asciiTheme="minorEastAsia" w:hAnsiTheme="minorEastAsia"/>
          <w:b/>
          <w:color w:val="auto"/>
          <w:szCs w:val="21"/>
          <w:highlight w:val="none"/>
        </w:rPr>
      </w:pPr>
    </w:p>
    <w:p w14:paraId="21851BDE">
      <w:pPr>
        <w:pStyle w:val="26"/>
        <w:shd w:val="clear"/>
        <w:rPr>
          <w:rFonts w:hint="eastAsia" w:cs="宋体" w:asciiTheme="minorEastAsia" w:hAnsiTheme="minorEastAsia"/>
          <w:b/>
          <w:color w:val="auto"/>
          <w:szCs w:val="21"/>
          <w:highlight w:val="none"/>
        </w:rPr>
      </w:pPr>
    </w:p>
    <w:p w14:paraId="398C2D86">
      <w:pPr>
        <w:pStyle w:val="26"/>
        <w:shd w:val="clear"/>
        <w:rPr>
          <w:rFonts w:hint="eastAsia" w:cs="宋体" w:asciiTheme="minorEastAsia" w:hAnsiTheme="minorEastAsia"/>
          <w:b/>
          <w:color w:val="auto"/>
          <w:szCs w:val="21"/>
          <w:highlight w:val="none"/>
        </w:rPr>
      </w:pPr>
    </w:p>
    <w:p w14:paraId="390D4B40">
      <w:pPr>
        <w:pStyle w:val="26"/>
        <w:shd w:val="clear"/>
        <w:rPr>
          <w:rFonts w:hint="eastAsia" w:cs="宋体" w:asciiTheme="minorEastAsia" w:hAnsiTheme="minorEastAsia"/>
          <w:b/>
          <w:color w:val="auto"/>
          <w:szCs w:val="21"/>
          <w:highlight w:val="none"/>
        </w:rPr>
      </w:pPr>
    </w:p>
    <w:p w14:paraId="63D7422F">
      <w:pPr>
        <w:pStyle w:val="26"/>
        <w:shd w:val="clear"/>
        <w:rPr>
          <w:rFonts w:hint="eastAsia" w:cs="宋体" w:asciiTheme="minorEastAsia" w:hAnsiTheme="minorEastAsia"/>
          <w:b/>
          <w:color w:val="auto"/>
          <w:szCs w:val="21"/>
          <w:highlight w:val="none"/>
        </w:rPr>
      </w:pPr>
    </w:p>
    <w:p w14:paraId="1B72F670">
      <w:pPr>
        <w:pStyle w:val="26"/>
        <w:shd w:val="clear"/>
        <w:rPr>
          <w:rFonts w:hint="eastAsia" w:cs="宋体" w:asciiTheme="minorEastAsia" w:hAnsiTheme="minorEastAsia"/>
          <w:b/>
          <w:color w:val="auto"/>
          <w:szCs w:val="21"/>
          <w:highlight w:val="none"/>
        </w:rPr>
      </w:pPr>
    </w:p>
    <w:p w14:paraId="16D2505D">
      <w:pPr>
        <w:pStyle w:val="26"/>
        <w:shd w:val="clear"/>
        <w:rPr>
          <w:rFonts w:hint="eastAsia" w:cs="宋体" w:asciiTheme="minorEastAsia" w:hAnsiTheme="minorEastAsia"/>
          <w:b/>
          <w:color w:val="auto"/>
          <w:szCs w:val="21"/>
          <w:highlight w:val="none"/>
        </w:rPr>
      </w:pPr>
    </w:p>
    <w:p w14:paraId="3A17BD17">
      <w:pPr>
        <w:pStyle w:val="26"/>
        <w:shd w:val="clear"/>
        <w:rPr>
          <w:rFonts w:hint="eastAsia" w:cs="宋体" w:asciiTheme="minorEastAsia" w:hAnsiTheme="minorEastAsia"/>
          <w:b/>
          <w:color w:val="auto"/>
          <w:szCs w:val="21"/>
          <w:highlight w:val="none"/>
        </w:rPr>
      </w:pPr>
    </w:p>
    <w:p w14:paraId="0B4C60A4">
      <w:pPr>
        <w:pStyle w:val="26"/>
        <w:shd w:val="clear"/>
        <w:rPr>
          <w:rFonts w:hint="eastAsia" w:cs="宋体" w:asciiTheme="minorEastAsia" w:hAnsiTheme="minorEastAsia"/>
          <w:b/>
          <w:color w:val="auto"/>
          <w:szCs w:val="21"/>
          <w:highlight w:val="none"/>
        </w:rPr>
      </w:pPr>
    </w:p>
    <w:p w14:paraId="026BC0AC">
      <w:pPr>
        <w:pStyle w:val="26"/>
        <w:shd w:val="clear"/>
        <w:rPr>
          <w:rFonts w:hint="eastAsia" w:cs="宋体" w:asciiTheme="minorEastAsia" w:hAnsiTheme="minorEastAsia"/>
          <w:b/>
          <w:color w:val="auto"/>
          <w:szCs w:val="21"/>
          <w:highlight w:val="none"/>
        </w:rPr>
      </w:pPr>
    </w:p>
    <w:p w14:paraId="21269310">
      <w:pPr>
        <w:pStyle w:val="26"/>
        <w:shd w:val="clear"/>
        <w:rPr>
          <w:rFonts w:hint="eastAsia" w:cs="宋体" w:asciiTheme="minorEastAsia" w:hAnsiTheme="minorEastAsia"/>
          <w:b/>
          <w:color w:val="auto"/>
          <w:szCs w:val="21"/>
          <w:highlight w:val="none"/>
        </w:rPr>
      </w:pPr>
    </w:p>
    <w:p w14:paraId="6ABFB16A">
      <w:pPr>
        <w:pStyle w:val="26"/>
        <w:shd w:val="clear"/>
        <w:rPr>
          <w:rFonts w:hint="eastAsia" w:cs="宋体" w:asciiTheme="minorEastAsia" w:hAnsiTheme="minorEastAsia"/>
          <w:b/>
          <w:color w:val="auto"/>
          <w:szCs w:val="21"/>
          <w:highlight w:val="none"/>
        </w:rPr>
      </w:pPr>
    </w:p>
    <w:p w14:paraId="1BF95E6A">
      <w:pPr>
        <w:pStyle w:val="26"/>
        <w:shd w:val="clear"/>
        <w:rPr>
          <w:rFonts w:hint="eastAsia" w:cs="宋体" w:asciiTheme="minorEastAsia" w:hAnsiTheme="minorEastAsia"/>
          <w:b/>
          <w:color w:val="auto"/>
          <w:szCs w:val="21"/>
          <w:highlight w:val="none"/>
        </w:rPr>
      </w:pPr>
    </w:p>
    <w:p w14:paraId="7699BF5A">
      <w:pPr>
        <w:pStyle w:val="26"/>
        <w:shd w:val="clear"/>
        <w:rPr>
          <w:rFonts w:hint="eastAsia" w:cs="宋体" w:asciiTheme="minorEastAsia" w:hAnsiTheme="minorEastAsia"/>
          <w:b/>
          <w:color w:val="auto"/>
          <w:szCs w:val="21"/>
          <w:highlight w:val="none"/>
        </w:rPr>
      </w:pPr>
    </w:p>
    <w:p w14:paraId="0BDF8CCC">
      <w:pPr>
        <w:pStyle w:val="26"/>
        <w:shd w:val="clear"/>
        <w:rPr>
          <w:rFonts w:hint="eastAsia" w:cs="宋体" w:asciiTheme="minorEastAsia" w:hAnsiTheme="minorEastAsia"/>
          <w:b/>
          <w:color w:val="auto"/>
          <w:szCs w:val="21"/>
          <w:highlight w:val="none"/>
        </w:rPr>
      </w:pPr>
    </w:p>
    <w:p w14:paraId="329D1001">
      <w:pPr>
        <w:pStyle w:val="26"/>
        <w:shd w:val="clear"/>
        <w:rPr>
          <w:rFonts w:hint="eastAsia" w:cs="宋体" w:asciiTheme="minorEastAsia" w:hAnsiTheme="minorEastAsia"/>
          <w:b/>
          <w:color w:val="auto"/>
          <w:szCs w:val="21"/>
          <w:highlight w:val="none"/>
        </w:rPr>
      </w:pPr>
    </w:p>
    <w:p w14:paraId="1D4D5D40">
      <w:pPr>
        <w:pStyle w:val="26"/>
        <w:shd w:val="clear"/>
        <w:rPr>
          <w:rFonts w:hint="eastAsia" w:cs="宋体" w:asciiTheme="minorEastAsia" w:hAnsiTheme="minorEastAsia"/>
          <w:b/>
          <w:color w:val="auto"/>
          <w:szCs w:val="21"/>
          <w:highlight w:val="none"/>
        </w:rPr>
      </w:pPr>
    </w:p>
    <w:p w14:paraId="0BFD46A5">
      <w:pPr>
        <w:shd w:val="clear"/>
        <w:adjustRightInd w:val="0"/>
        <w:spacing w:line="312" w:lineRule="atLeast"/>
        <w:ind w:firstLine="3935" w:firstLineChars="1400"/>
        <w:textAlignment w:val="baseline"/>
        <w:rPr>
          <w:b/>
          <w:bCs/>
          <w:color w:val="auto"/>
          <w:sz w:val="28"/>
          <w:szCs w:val="28"/>
          <w:highlight w:val="none"/>
        </w:rPr>
      </w:pPr>
      <w:r>
        <w:rPr>
          <w:rFonts w:hint="eastAsia" w:ascii="宋体"/>
          <w:b/>
          <w:color w:val="auto"/>
          <w:sz w:val="28"/>
          <w:szCs w:val="28"/>
          <w:highlight w:val="none"/>
        </w:rPr>
        <w:t>（1）</w:t>
      </w:r>
      <w:r>
        <w:rPr>
          <w:rFonts w:hint="eastAsia" w:cs="宋体"/>
          <w:b/>
          <w:bCs/>
          <w:color w:val="auto"/>
          <w:sz w:val="28"/>
          <w:szCs w:val="28"/>
          <w:highlight w:val="none"/>
        </w:rPr>
        <w:t>竞</w:t>
      </w:r>
      <w:r>
        <w:rPr>
          <w:b/>
          <w:bCs/>
          <w:color w:val="auto"/>
          <w:sz w:val="28"/>
          <w:szCs w:val="28"/>
          <w:highlight w:val="none"/>
        </w:rPr>
        <w:t xml:space="preserve"> </w:t>
      </w:r>
      <w:r>
        <w:rPr>
          <w:rFonts w:hint="eastAsia" w:cs="宋体"/>
          <w:b/>
          <w:bCs/>
          <w:color w:val="auto"/>
          <w:sz w:val="28"/>
          <w:szCs w:val="28"/>
          <w:highlight w:val="none"/>
        </w:rPr>
        <w:t>标</w:t>
      </w:r>
      <w:r>
        <w:rPr>
          <w:b/>
          <w:bCs/>
          <w:color w:val="auto"/>
          <w:sz w:val="28"/>
          <w:szCs w:val="28"/>
          <w:highlight w:val="none"/>
        </w:rPr>
        <w:t xml:space="preserve"> </w:t>
      </w:r>
      <w:r>
        <w:rPr>
          <w:rFonts w:hint="eastAsia" w:cs="宋体"/>
          <w:b/>
          <w:bCs/>
          <w:color w:val="auto"/>
          <w:sz w:val="28"/>
          <w:szCs w:val="28"/>
          <w:highlight w:val="none"/>
        </w:rPr>
        <w:t>函</w:t>
      </w:r>
    </w:p>
    <w:p w14:paraId="27EC4362">
      <w:pPr>
        <w:shd w:val="clear"/>
        <w:jc w:val="center"/>
        <w:rPr>
          <w:rFonts w:ascii="宋体"/>
          <w:b/>
          <w:bCs/>
          <w:color w:val="auto"/>
          <w:spacing w:val="20"/>
          <w:sz w:val="32"/>
          <w:szCs w:val="32"/>
          <w:highlight w:val="none"/>
        </w:rPr>
      </w:pPr>
    </w:p>
    <w:p w14:paraId="6182B86B">
      <w:pPr>
        <w:shd w:val="clear"/>
        <w:spacing w:line="300" w:lineRule="auto"/>
        <w:rPr>
          <w:rFonts w:ascii="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（采购人名称） </w:t>
      </w:r>
      <w:r>
        <w:rPr>
          <w:rFonts w:hint="eastAsia" w:ascii="宋体" w:cs="宋体"/>
          <w:color w:val="auto"/>
          <w:highlight w:val="none"/>
        </w:rPr>
        <w:t xml:space="preserve">   </w:t>
      </w:r>
    </w:p>
    <w:p w14:paraId="7DA86C24">
      <w:pPr>
        <w:shd w:val="clear"/>
        <w:spacing w:line="336" w:lineRule="auto"/>
        <w:ind w:left="-4" w:leftChars="-2" w:right="-153" w:rightChars="-73" w:firstLine="2" w:firstLineChars="1"/>
        <w:jc w:val="center"/>
        <w:rPr>
          <w:rFonts w:hint="eastAsia" w:ascii="宋体" w:hAnsi="宋体" w:cs="宋体"/>
          <w:b/>
          <w:color w:val="auto"/>
          <w:sz w:val="24"/>
          <w:highlight w:val="none"/>
        </w:rPr>
      </w:pPr>
    </w:p>
    <w:p w14:paraId="47387801">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1、我方已仔细研究了</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（项目名称）施工采购文件的全部内容，愿意以人民币（大写）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总报价</w:t>
      </w:r>
      <w:r>
        <w:rPr>
          <w:rFonts w:hint="eastAsia" w:ascii="宋体" w:hAnsi="宋体" w:cs="宋体"/>
          <w:color w:val="auto"/>
          <w:sz w:val="22"/>
          <w:szCs w:val="22"/>
          <w:highlight w:val="none"/>
          <w:lang w:eastAsia="zh-CN"/>
        </w:rPr>
        <w:t>（其中：钟山县公安镇大龙村委大竹冲村供水保障工程</w:t>
      </w:r>
      <w:r>
        <w:rPr>
          <w:rFonts w:hint="eastAsia" w:ascii="宋体" w:hAnsi="宋体" w:cs="宋体"/>
          <w:color w:val="auto"/>
          <w:sz w:val="22"/>
          <w:szCs w:val="22"/>
          <w:highlight w:val="none"/>
        </w:rPr>
        <w:t>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；钟山县公安镇公安村委赖塘村渠道修建工程</w:t>
      </w:r>
      <w:r>
        <w:rPr>
          <w:rFonts w:hint="eastAsia" w:ascii="宋体" w:hAnsi="宋体" w:cs="宋体"/>
          <w:color w:val="auto"/>
          <w:sz w:val="22"/>
          <w:szCs w:val="22"/>
          <w:highlight w:val="none"/>
        </w:rPr>
        <w:t>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；钟山县公安镇土塘、牛岩山底小泵站提档升级工程</w:t>
      </w:r>
      <w:r>
        <w:rPr>
          <w:rFonts w:hint="eastAsia" w:ascii="宋体" w:hAnsi="宋体" w:cs="宋体"/>
          <w:color w:val="auto"/>
          <w:sz w:val="22"/>
          <w:szCs w:val="22"/>
          <w:highlight w:val="none"/>
        </w:rPr>
        <w:t>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合同履行期限</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，按合同约定实施和完成承包工程，修补工程中的任何缺陷，工程质量达到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3C5E2AE">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2、我方承诺在</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有效期内不修改、撤销</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w:t>
      </w:r>
    </w:p>
    <w:p w14:paraId="60FB4A7A">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3、随同本</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函提交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保证金一份，金额为人民币（大写）</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65AD431">
      <w:pPr>
        <w:shd w:val="clear"/>
        <w:spacing w:line="336" w:lineRule="auto"/>
        <w:ind w:left="-4" w:leftChars="-2" w:right="-153" w:rightChars="-73" w:firstLine="380" w:firstLineChars="173"/>
        <w:rPr>
          <w:rFonts w:hint="default" w:ascii="宋体" w:hAnsi="宋体" w:cs="宋体" w:eastAsiaTheme="minorEastAsia"/>
          <w:color w:val="auto"/>
          <w:sz w:val="22"/>
          <w:szCs w:val="22"/>
          <w:highlight w:val="none"/>
          <w:u w:val="single"/>
          <w:lang w:val="en-US" w:eastAsia="zh-CN"/>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有效期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p>
    <w:p w14:paraId="72B08A6C">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、如我方成交：</w:t>
      </w:r>
    </w:p>
    <w:p w14:paraId="65F7A71E">
      <w:pPr>
        <w:shd w:val="clear"/>
        <w:spacing w:line="336" w:lineRule="auto"/>
        <w:ind w:left="-4" w:leftChars="-2" w:right="-153" w:rightChars="-73"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（1）我方郑重承诺，在收到成交通知书后，在成交通知书规定的期限内与你方签订合同。如果我方未在规定期限内签订合同，或不能按合同约定交付全部成交价款的，或违反</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文件规定，或不履行此</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书承诺等，均可被视为违约并没收我方交纳的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保证金。</w:t>
      </w:r>
    </w:p>
    <w:p w14:paraId="23D6550C">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rPr>
        <w:t>（2）在《成交通知书》发出后，转让合同正式签订及履行前，本标书为你方与我方之间具有法律效力的文件。</w:t>
      </w:r>
    </w:p>
    <w:p w14:paraId="62E2BC6F">
      <w:pPr>
        <w:shd w:val="clear"/>
        <w:spacing w:line="336" w:lineRule="auto"/>
        <w:ind w:left="-4" w:leftChars="-2" w:right="-153" w:rightChars="-73" w:firstLine="380" w:firstLineChars="173"/>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rPr>
        <w:t>、我方在此声明，所递交的</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文件及有关资料内容完整、真实和准确，且不存在第二章“</w:t>
      </w:r>
      <w:r>
        <w:rPr>
          <w:rFonts w:hint="eastAsia" w:ascii="宋体" w:hAnsi="宋体" w:cs="宋体"/>
          <w:color w:val="auto"/>
          <w:sz w:val="22"/>
          <w:szCs w:val="22"/>
          <w:highlight w:val="none"/>
          <w:lang w:eastAsia="zh-CN"/>
        </w:rPr>
        <w:t>磋商</w:t>
      </w:r>
      <w:r>
        <w:rPr>
          <w:rFonts w:hint="eastAsia" w:ascii="宋体" w:hAnsi="宋体" w:cs="宋体"/>
          <w:color w:val="auto"/>
          <w:sz w:val="22"/>
          <w:szCs w:val="22"/>
          <w:highlight w:val="none"/>
        </w:rPr>
        <w:t>人须知”第1.4.3项规定的任何一种情形。</w:t>
      </w:r>
    </w:p>
    <w:p w14:paraId="62168E1D">
      <w:pPr>
        <w:shd w:val="clear"/>
        <w:spacing w:line="336" w:lineRule="auto"/>
        <w:ind w:left="-4" w:leftChars="-2" w:right="-153" w:rightChars="-73" w:firstLine="380" w:firstLineChars="173"/>
        <w:rPr>
          <w:rFonts w:hint="eastAsia" w:ascii="宋体" w:hAnsi="宋体" w:cs="宋体"/>
          <w:color w:val="auto"/>
          <w:sz w:val="24"/>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（其他补充说明）。</w:t>
      </w:r>
    </w:p>
    <w:p w14:paraId="01740033">
      <w:pPr>
        <w:shd w:val="clear"/>
        <w:spacing w:line="360" w:lineRule="auto"/>
        <w:ind w:right="420" w:firstLine="3240" w:firstLineChars="1350"/>
        <w:rPr>
          <w:rFonts w:hint="eastAsia" w:ascii="宋体" w:hAnsi="宋体" w:cs="宋体"/>
          <w:color w:val="auto"/>
          <w:sz w:val="24"/>
          <w:highlight w:val="none"/>
        </w:rPr>
      </w:pPr>
    </w:p>
    <w:p w14:paraId="4799B86A">
      <w:pPr>
        <w:shd w:val="clear"/>
        <w:autoSpaceDE w:val="0"/>
        <w:autoSpaceDN w:val="0"/>
        <w:spacing w:line="300" w:lineRule="auto"/>
        <w:ind w:firstLine="570"/>
        <w:rPr>
          <w:rFonts w:ascii="宋体"/>
          <w:color w:val="auto"/>
          <w:spacing w:val="20"/>
          <w:highlight w:val="none"/>
        </w:rPr>
      </w:pPr>
    </w:p>
    <w:p w14:paraId="784C2AB3">
      <w:pPr>
        <w:shd w:val="clear"/>
        <w:spacing w:line="300" w:lineRule="auto"/>
        <w:ind w:firstLine="490"/>
        <w:rPr>
          <w:rFonts w:ascii="宋体"/>
          <w:color w:val="auto"/>
          <w:highlight w:val="none"/>
        </w:rPr>
      </w:pPr>
      <w:r>
        <w:rPr>
          <w:rFonts w:hint="eastAsia" w:ascii="宋体" w:cs="宋体"/>
          <w:color w:val="auto"/>
          <w:highlight w:val="none"/>
        </w:rPr>
        <w:t xml:space="preserve">                    </w:t>
      </w:r>
    </w:p>
    <w:p w14:paraId="3A95CA83">
      <w:pPr>
        <w:shd w:val="clear"/>
        <w:spacing w:line="480" w:lineRule="auto"/>
        <w:ind w:left="1000"/>
        <w:rPr>
          <w:rFonts w:ascii="宋体"/>
          <w:color w:val="auto"/>
          <w:highlight w:val="none"/>
          <w:u w:val="single"/>
        </w:rPr>
      </w:pPr>
      <w:r>
        <w:rPr>
          <w:rFonts w:hint="eastAsia" w:ascii="宋体" w:cs="宋体"/>
          <w:color w:val="auto"/>
          <w:highlight w:val="none"/>
        </w:rPr>
        <w:t xml:space="preserve">         竞 标 人：</w:t>
      </w:r>
      <w:r>
        <w:rPr>
          <w:rFonts w:hint="eastAsia" w:ascii="宋体" w:cs="宋体"/>
          <w:color w:val="auto"/>
          <w:highlight w:val="none"/>
          <w:u w:val="single"/>
        </w:rPr>
        <w:t xml:space="preserve">                                     </w:t>
      </w:r>
      <w:r>
        <w:rPr>
          <w:rFonts w:hint="eastAsia" w:ascii="宋体" w:cs="宋体"/>
          <w:color w:val="auto"/>
          <w:highlight w:val="none"/>
        </w:rPr>
        <w:t xml:space="preserve">（盖章）   </w:t>
      </w:r>
    </w:p>
    <w:p w14:paraId="01521407">
      <w:pPr>
        <w:shd w:val="clear"/>
        <w:spacing w:line="480" w:lineRule="auto"/>
        <w:ind w:left="1000"/>
        <w:rPr>
          <w:rFonts w:ascii="宋体"/>
          <w:color w:val="auto"/>
          <w:highlight w:val="none"/>
          <w:u w:val="single"/>
        </w:rPr>
      </w:pPr>
      <w:r>
        <w:rPr>
          <w:rFonts w:hint="eastAsia" w:ascii="宋体" w:cs="宋体"/>
          <w:color w:val="auto"/>
          <w:highlight w:val="none"/>
        </w:rPr>
        <w:t xml:space="preserve">         单位地址：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p>
    <w:p w14:paraId="0A35E13F">
      <w:pPr>
        <w:shd w:val="clear"/>
        <w:spacing w:line="480" w:lineRule="auto"/>
        <w:ind w:left="1000"/>
        <w:rPr>
          <w:rFonts w:ascii="宋体"/>
          <w:color w:val="auto"/>
          <w:highlight w:val="none"/>
          <w:u w:val="single"/>
        </w:rPr>
      </w:pPr>
      <w:r>
        <w:rPr>
          <w:rFonts w:hint="eastAsia" w:ascii="宋体" w:cs="宋体"/>
          <w:color w:val="auto"/>
          <w:highlight w:val="none"/>
        </w:rPr>
        <w:t xml:space="preserve">         法定代表人或其委托代理人：</w:t>
      </w:r>
      <w:r>
        <w:rPr>
          <w:rFonts w:hint="eastAsia" w:ascii="宋体" w:cs="宋体"/>
          <w:color w:val="auto"/>
          <w:highlight w:val="none"/>
          <w:u w:val="single"/>
        </w:rPr>
        <w:t xml:space="preserve">              </w:t>
      </w:r>
      <w:r>
        <w:rPr>
          <w:rFonts w:hint="eastAsia" w:ascii="宋体" w:cs="宋体"/>
          <w:color w:val="auto"/>
          <w:highlight w:val="none"/>
        </w:rPr>
        <w:t>（签字或盖章）</w:t>
      </w:r>
    </w:p>
    <w:p w14:paraId="5E2B4806">
      <w:pPr>
        <w:shd w:val="clear"/>
        <w:spacing w:line="480" w:lineRule="auto"/>
        <w:ind w:left="1000"/>
        <w:rPr>
          <w:rFonts w:ascii="宋体"/>
          <w:color w:val="auto"/>
          <w:highlight w:val="none"/>
        </w:rPr>
      </w:pPr>
      <w:r>
        <w:rPr>
          <w:rFonts w:hint="eastAsia" w:ascii="宋体" w:cs="宋体"/>
          <w:color w:val="auto"/>
          <w:highlight w:val="none"/>
        </w:rPr>
        <w:t xml:space="preserve">         邮政编码：</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电话：</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 xml:space="preserve"> 传真：</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14:paraId="5639985C">
      <w:pPr>
        <w:shd w:val="clear"/>
        <w:spacing w:line="480" w:lineRule="auto"/>
        <w:ind w:left="1000"/>
        <w:rPr>
          <w:rFonts w:ascii="宋体"/>
          <w:color w:val="auto"/>
          <w:highlight w:val="none"/>
        </w:rPr>
      </w:pPr>
      <w:r>
        <w:rPr>
          <w:rFonts w:hint="eastAsia" w:ascii="宋体" w:cs="宋体"/>
          <w:color w:val="auto"/>
          <w:highlight w:val="none"/>
        </w:rPr>
        <w:t xml:space="preserve">                                                                         </w:t>
      </w:r>
    </w:p>
    <w:p w14:paraId="4C760E1F">
      <w:pPr>
        <w:shd w:val="clear"/>
        <w:spacing w:line="300" w:lineRule="auto"/>
        <w:ind w:firstLine="5460" w:firstLineChars="2600"/>
        <w:rPr>
          <w:rFonts w:ascii="宋体"/>
          <w:color w:val="auto"/>
          <w:highlight w:val="none"/>
        </w:rPr>
      </w:pPr>
    </w:p>
    <w:p w14:paraId="2B9C2832">
      <w:pPr>
        <w:shd w:val="clear"/>
        <w:spacing w:line="300" w:lineRule="auto"/>
        <w:ind w:left="5292" w:leftChars="2520" w:firstLine="562" w:firstLineChars="268"/>
        <w:rPr>
          <w:rFonts w:ascii="宋体"/>
          <w:color w:val="auto"/>
          <w:highlight w:val="none"/>
        </w:rPr>
      </w:pPr>
      <w:r>
        <w:rPr>
          <w:rFonts w:hint="eastAsia" w:ascii="宋体" w:cs="宋体"/>
          <w:color w:val="auto"/>
          <w:highlight w:val="none"/>
        </w:rPr>
        <w:t>日期：_____年____月____日</w:t>
      </w:r>
    </w:p>
    <w:p w14:paraId="4ECAEACC">
      <w:pPr>
        <w:shd w:val="clear"/>
        <w:spacing w:line="300" w:lineRule="auto"/>
        <w:ind w:left="5292" w:leftChars="2520" w:firstLine="840" w:firstLineChars="400"/>
        <w:rPr>
          <w:rFonts w:ascii="宋体"/>
          <w:color w:val="auto"/>
          <w:highlight w:val="none"/>
        </w:rPr>
      </w:pPr>
    </w:p>
    <w:p w14:paraId="29DC7BA8">
      <w:pPr>
        <w:shd w:val="clear"/>
        <w:spacing w:line="300" w:lineRule="auto"/>
        <w:ind w:left="5292" w:leftChars="2520" w:firstLine="960" w:firstLineChars="400"/>
        <w:rPr>
          <w:rFonts w:ascii="宋体"/>
          <w:color w:val="auto"/>
          <w:sz w:val="24"/>
          <w:highlight w:val="none"/>
        </w:rPr>
      </w:pPr>
    </w:p>
    <w:p w14:paraId="024244E9">
      <w:pPr>
        <w:pStyle w:val="26"/>
        <w:shd w:val="clear"/>
        <w:rPr>
          <w:rFonts w:ascii="宋体"/>
          <w:color w:val="auto"/>
          <w:sz w:val="24"/>
          <w:highlight w:val="none"/>
        </w:rPr>
      </w:pPr>
    </w:p>
    <w:p w14:paraId="4463493C">
      <w:pPr>
        <w:pStyle w:val="26"/>
        <w:shd w:val="clear"/>
        <w:rPr>
          <w:rFonts w:ascii="宋体"/>
          <w:color w:val="auto"/>
          <w:sz w:val="24"/>
          <w:highlight w:val="none"/>
        </w:rPr>
      </w:pPr>
    </w:p>
    <w:p w14:paraId="36703E60">
      <w:pPr>
        <w:pStyle w:val="26"/>
        <w:shd w:val="clear"/>
        <w:rPr>
          <w:rFonts w:ascii="宋体"/>
          <w:color w:val="auto"/>
          <w:sz w:val="24"/>
          <w:highlight w:val="none"/>
        </w:rPr>
      </w:pPr>
    </w:p>
    <w:p w14:paraId="4DC50FA1">
      <w:pPr>
        <w:shd w:val="clear"/>
        <w:spacing w:line="300" w:lineRule="auto"/>
        <w:rPr>
          <w:color w:val="auto"/>
          <w:highlight w:val="none"/>
        </w:rPr>
      </w:pPr>
    </w:p>
    <w:p w14:paraId="76355FF7">
      <w:pPr>
        <w:shd w:val="clear"/>
        <w:jc w:val="center"/>
        <w:rPr>
          <w:rFonts w:cs="宋体"/>
          <w:b/>
          <w:bCs/>
          <w:color w:val="auto"/>
          <w:sz w:val="28"/>
          <w:szCs w:val="28"/>
          <w:highlight w:val="none"/>
        </w:rPr>
      </w:pPr>
    </w:p>
    <w:p w14:paraId="0ED6774C">
      <w:pPr>
        <w:shd w:val="clear"/>
        <w:jc w:val="center"/>
        <w:rPr>
          <w:b/>
          <w:bCs/>
          <w:color w:val="auto"/>
          <w:sz w:val="28"/>
          <w:szCs w:val="28"/>
          <w:highlight w:val="none"/>
        </w:rPr>
      </w:pPr>
      <w:r>
        <w:rPr>
          <w:rFonts w:hint="eastAsia" w:cs="宋体"/>
          <w:b/>
          <w:bCs/>
          <w:color w:val="auto"/>
          <w:sz w:val="28"/>
          <w:szCs w:val="28"/>
          <w:highlight w:val="none"/>
        </w:rPr>
        <w:t>（2）竞标函附录</w:t>
      </w:r>
    </w:p>
    <w:p w14:paraId="71E89B55">
      <w:pPr>
        <w:shd w:val="clear"/>
        <w:autoSpaceDE w:val="0"/>
        <w:autoSpaceDN w:val="0"/>
        <w:spacing w:line="300" w:lineRule="auto"/>
        <w:ind w:firstLine="570"/>
        <w:jc w:val="center"/>
        <w:rPr>
          <w:rFonts w:ascii="宋体"/>
          <w:b/>
          <w:bCs/>
          <w:color w:val="auto"/>
          <w:sz w:val="24"/>
          <w:highlight w:val="none"/>
        </w:rPr>
      </w:pPr>
    </w:p>
    <w:tbl>
      <w:tblPr>
        <w:tblStyle w:val="84"/>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71"/>
        <w:gridCol w:w="2410"/>
        <w:gridCol w:w="1833"/>
      </w:tblGrid>
      <w:tr w14:paraId="084F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923" w:type="dxa"/>
            <w:gridSpan w:val="2"/>
            <w:vAlign w:val="center"/>
          </w:tcPr>
          <w:p w14:paraId="4E2BEB7B">
            <w:pPr>
              <w:shd w:val="clear"/>
              <w:tabs>
                <w:tab w:val="left" w:pos="2720"/>
              </w:tabs>
              <w:spacing w:line="560" w:lineRule="exact"/>
              <w:ind w:left="180"/>
              <w:jc w:val="center"/>
              <w:rPr>
                <w:rFonts w:ascii="宋体"/>
                <w:color w:val="auto"/>
                <w:highlight w:val="none"/>
              </w:rPr>
            </w:pPr>
            <w:r>
              <w:rPr>
                <w:rFonts w:hint="eastAsia" w:ascii="宋体" w:cs="宋体"/>
                <w:color w:val="auto"/>
                <w:highlight w:val="none"/>
              </w:rPr>
              <w:t>竞标总报价</w:t>
            </w:r>
          </w:p>
        </w:tc>
        <w:tc>
          <w:tcPr>
            <w:tcW w:w="2410" w:type="dxa"/>
            <w:vAlign w:val="center"/>
          </w:tcPr>
          <w:p w14:paraId="2F368136">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0EDC603B">
            <w:pPr>
              <w:shd w:val="clear"/>
              <w:tabs>
                <w:tab w:val="left" w:pos="2720"/>
              </w:tabs>
              <w:spacing w:line="560" w:lineRule="exact"/>
              <w:jc w:val="center"/>
              <w:rPr>
                <w:rFonts w:ascii="宋体"/>
                <w:color w:val="auto"/>
                <w:highlight w:val="none"/>
              </w:rPr>
            </w:pPr>
            <w:r>
              <w:rPr>
                <w:rFonts w:hint="eastAsia" w:ascii="宋体" w:cs="宋体"/>
                <w:color w:val="auto"/>
                <w:highlight w:val="none"/>
              </w:rPr>
              <w:t>备注</w:t>
            </w:r>
          </w:p>
        </w:tc>
      </w:tr>
      <w:tr w14:paraId="322A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52" w:type="dxa"/>
            <w:vMerge w:val="restart"/>
            <w:vAlign w:val="center"/>
          </w:tcPr>
          <w:p w14:paraId="4633B8C8">
            <w:pPr>
              <w:shd w:val="clear"/>
              <w:jc w:val="center"/>
              <w:rPr>
                <w:rFonts w:hint="eastAsia" w:eastAsiaTheme="minorEastAsia"/>
                <w:color w:val="auto"/>
                <w:highlight w:val="none"/>
                <w:lang w:eastAsia="zh-CN"/>
              </w:rPr>
            </w:pPr>
            <w:r>
              <w:rPr>
                <w:rFonts w:hint="eastAsia"/>
                <w:color w:val="auto"/>
                <w:highlight w:val="none"/>
                <w:lang w:eastAsia="zh-CN"/>
              </w:rPr>
              <w:t>其中</w:t>
            </w:r>
          </w:p>
        </w:tc>
        <w:tc>
          <w:tcPr>
            <w:tcW w:w="3271" w:type="dxa"/>
            <w:vAlign w:val="center"/>
          </w:tcPr>
          <w:p w14:paraId="20EE4B82">
            <w:pPr>
              <w:shd w:val="clear"/>
              <w:tabs>
                <w:tab w:val="left" w:pos="2720"/>
              </w:tabs>
              <w:spacing w:line="560" w:lineRule="exact"/>
              <w:jc w:val="center"/>
              <w:rPr>
                <w:rFonts w:ascii="宋体"/>
                <w:color w:val="auto"/>
                <w:highlight w:val="none"/>
              </w:rPr>
            </w:pPr>
            <w:r>
              <w:rPr>
                <w:rFonts w:hint="eastAsia" w:ascii="宋体" w:cs="宋体"/>
                <w:color w:val="auto"/>
                <w:highlight w:val="none"/>
              </w:rPr>
              <w:t>安全文明施工费</w:t>
            </w:r>
          </w:p>
        </w:tc>
        <w:tc>
          <w:tcPr>
            <w:tcW w:w="2410" w:type="dxa"/>
            <w:vAlign w:val="center"/>
          </w:tcPr>
          <w:p w14:paraId="293ECBA7">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 万元  </w:t>
            </w:r>
          </w:p>
        </w:tc>
        <w:tc>
          <w:tcPr>
            <w:tcW w:w="1833" w:type="dxa"/>
          </w:tcPr>
          <w:p w14:paraId="3ED0F988">
            <w:pPr>
              <w:shd w:val="clear"/>
              <w:tabs>
                <w:tab w:val="left" w:pos="2720"/>
              </w:tabs>
              <w:wordWrap w:val="0"/>
              <w:spacing w:line="560" w:lineRule="exact"/>
              <w:jc w:val="right"/>
              <w:rPr>
                <w:rFonts w:ascii="宋体"/>
                <w:color w:val="auto"/>
                <w:highlight w:val="none"/>
              </w:rPr>
            </w:pPr>
          </w:p>
        </w:tc>
      </w:tr>
      <w:tr w14:paraId="51F5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0EDE538D">
            <w:pPr>
              <w:shd w:val="clear"/>
              <w:rPr>
                <w:color w:val="auto"/>
                <w:highlight w:val="none"/>
              </w:rPr>
            </w:pPr>
          </w:p>
        </w:tc>
        <w:tc>
          <w:tcPr>
            <w:tcW w:w="3271" w:type="dxa"/>
            <w:vAlign w:val="center"/>
          </w:tcPr>
          <w:p w14:paraId="2D682150">
            <w:pPr>
              <w:shd w:val="clear"/>
              <w:tabs>
                <w:tab w:val="left" w:pos="2720"/>
              </w:tabs>
              <w:spacing w:line="560" w:lineRule="exact"/>
              <w:jc w:val="center"/>
              <w:rPr>
                <w:rFonts w:ascii="宋体"/>
                <w:color w:val="auto"/>
                <w:highlight w:val="none"/>
              </w:rPr>
            </w:pPr>
            <w:r>
              <w:rPr>
                <w:rFonts w:hint="eastAsia" w:ascii="宋体" w:cs="宋体"/>
                <w:color w:val="auto"/>
                <w:highlight w:val="none"/>
              </w:rPr>
              <w:t>发包人提供材料</w:t>
            </w:r>
          </w:p>
        </w:tc>
        <w:tc>
          <w:tcPr>
            <w:tcW w:w="2410" w:type="dxa"/>
            <w:vAlign w:val="center"/>
          </w:tcPr>
          <w:p w14:paraId="6F7AEBAC">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00C1780B">
            <w:pPr>
              <w:shd w:val="clear"/>
              <w:tabs>
                <w:tab w:val="left" w:pos="2720"/>
              </w:tabs>
              <w:wordWrap w:val="0"/>
              <w:spacing w:line="560" w:lineRule="exact"/>
              <w:jc w:val="right"/>
              <w:rPr>
                <w:rFonts w:ascii="宋体"/>
                <w:color w:val="auto"/>
                <w:highlight w:val="none"/>
              </w:rPr>
            </w:pPr>
          </w:p>
        </w:tc>
      </w:tr>
      <w:tr w14:paraId="71D6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646D378F">
            <w:pPr>
              <w:shd w:val="clear"/>
              <w:rPr>
                <w:color w:val="auto"/>
                <w:highlight w:val="none"/>
              </w:rPr>
            </w:pPr>
          </w:p>
        </w:tc>
        <w:tc>
          <w:tcPr>
            <w:tcW w:w="3271" w:type="dxa"/>
            <w:vAlign w:val="center"/>
          </w:tcPr>
          <w:p w14:paraId="69634D84">
            <w:pPr>
              <w:shd w:val="clear"/>
              <w:tabs>
                <w:tab w:val="left" w:pos="2720"/>
              </w:tabs>
              <w:spacing w:line="560" w:lineRule="exact"/>
              <w:jc w:val="center"/>
              <w:rPr>
                <w:rFonts w:ascii="宋体"/>
                <w:color w:val="auto"/>
                <w:highlight w:val="none"/>
              </w:rPr>
            </w:pPr>
            <w:r>
              <w:rPr>
                <w:rFonts w:hint="eastAsia" w:ascii="宋体" w:cs="宋体"/>
                <w:color w:val="auto"/>
                <w:highlight w:val="none"/>
              </w:rPr>
              <w:t>承包人提供材料（设备）暂估价</w:t>
            </w:r>
          </w:p>
        </w:tc>
        <w:tc>
          <w:tcPr>
            <w:tcW w:w="2410" w:type="dxa"/>
            <w:vAlign w:val="center"/>
          </w:tcPr>
          <w:p w14:paraId="5AFCC781">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69173B98">
            <w:pPr>
              <w:shd w:val="clear"/>
              <w:tabs>
                <w:tab w:val="left" w:pos="2720"/>
              </w:tabs>
              <w:wordWrap w:val="0"/>
              <w:spacing w:line="560" w:lineRule="exact"/>
              <w:jc w:val="right"/>
              <w:rPr>
                <w:rFonts w:ascii="宋体"/>
                <w:color w:val="auto"/>
                <w:highlight w:val="none"/>
              </w:rPr>
            </w:pPr>
          </w:p>
        </w:tc>
      </w:tr>
      <w:tr w14:paraId="3384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0A48AEA2">
            <w:pPr>
              <w:shd w:val="clear"/>
              <w:rPr>
                <w:color w:val="auto"/>
                <w:highlight w:val="none"/>
              </w:rPr>
            </w:pPr>
          </w:p>
        </w:tc>
        <w:tc>
          <w:tcPr>
            <w:tcW w:w="3271" w:type="dxa"/>
            <w:vAlign w:val="center"/>
          </w:tcPr>
          <w:p w14:paraId="7291AF69">
            <w:pPr>
              <w:shd w:val="clear"/>
              <w:tabs>
                <w:tab w:val="left" w:pos="2720"/>
              </w:tabs>
              <w:spacing w:line="560" w:lineRule="exact"/>
              <w:jc w:val="center"/>
              <w:rPr>
                <w:rFonts w:ascii="宋体"/>
                <w:color w:val="auto"/>
                <w:highlight w:val="none"/>
              </w:rPr>
            </w:pPr>
            <w:r>
              <w:rPr>
                <w:rFonts w:hint="eastAsia" w:ascii="宋体" w:cs="宋体"/>
                <w:color w:val="auto"/>
                <w:highlight w:val="none"/>
              </w:rPr>
              <w:t>暂估专业工程</w:t>
            </w:r>
          </w:p>
        </w:tc>
        <w:tc>
          <w:tcPr>
            <w:tcW w:w="2410" w:type="dxa"/>
            <w:vAlign w:val="center"/>
          </w:tcPr>
          <w:p w14:paraId="73B9129F">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3EAA5C55">
            <w:pPr>
              <w:shd w:val="clear"/>
              <w:tabs>
                <w:tab w:val="left" w:pos="2720"/>
              </w:tabs>
              <w:wordWrap w:val="0"/>
              <w:spacing w:line="560" w:lineRule="exact"/>
              <w:jc w:val="right"/>
              <w:rPr>
                <w:rFonts w:ascii="宋体"/>
                <w:color w:val="auto"/>
                <w:highlight w:val="none"/>
              </w:rPr>
            </w:pPr>
          </w:p>
        </w:tc>
      </w:tr>
      <w:tr w14:paraId="39D2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652" w:type="dxa"/>
            <w:vMerge w:val="continue"/>
            <w:vAlign w:val="center"/>
          </w:tcPr>
          <w:p w14:paraId="0408FF72">
            <w:pPr>
              <w:shd w:val="clear"/>
              <w:rPr>
                <w:color w:val="auto"/>
                <w:highlight w:val="none"/>
              </w:rPr>
            </w:pPr>
          </w:p>
        </w:tc>
        <w:tc>
          <w:tcPr>
            <w:tcW w:w="3271" w:type="dxa"/>
            <w:vAlign w:val="center"/>
          </w:tcPr>
          <w:p w14:paraId="00CEE4CC">
            <w:pPr>
              <w:shd w:val="clear"/>
              <w:tabs>
                <w:tab w:val="left" w:pos="2720"/>
              </w:tabs>
              <w:spacing w:line="560" w:lineRule="exact"/>
              <w:jc w:val="center"/>
              <w:rPr>
                <w:rFonts w:ascii="宋体"/>
                <w:color w:val="auto"/>
                <w:highlight w:val="none"/>
              </w:rPr>
            </w:pPr>
            <w:r>
              <w:rPr>
                <w:rFonts w:hint="eastAsia" w:ascii="宋体" w:cs="宋体"/>
                <w:color w:val="auto"/>
                <w:highlight w:val="none"/>
              </w:rPr>
              <w:t>暂列金额</w:t>
            </w:r>
          </w:p>
        </w:tc>
        <w:tc>
          <w:tcPr>
            <w:tcW w:w="2410" w:type="dxa"/>
            <w:vAlign w:val="center"/>
          </w:tcPr>
          <w:p w14:paraId="45BEDDA2">
            <w:pPr>
              <w:shd w:val="clear"/>
              <w:tabs>
                <w:tab w:val="left" w:pos="2720"/>
              </w:tabs>
              <w:wordWrap w:val="0"/>
              <w:spacing w:line="560" w:lineRule="exact"/>
              <w:jc w:val="right"/>
              <w:rPr>
                <w:rFonts w:ascii="宋体"/>
                <w:color w:val="auto"/>
                <w:highlight w:val="none"/>
              </w:rPr>
            </w:pPr>
            <w:r>
              <w:rPr>
                <w:rFonts w:hint="eastAsia" w:ascii="宋体" w:cs="宋体"/>
                <w:color w:val="auto"/>
                <w:highlight w:val="none"/>
              </w:rPr>
              <w:t xml:space="preserve">万元  </w:t>
            </w:r>
          </w:p>
        </w:tc>
        <w:tc>
          <w:tcPr>
            <w:tcW w:w="1833" w:type="dxa"/>
          </w:tcPr>
          <w:p w14:paraId="7DF0A2C3">
            <w:pPr>
              <w:shd w:val="clear"/>
              <w:tabs>
                <w:tab w:val="left" w:pos="2720"/>
              </w:tabs>
              <w:wordWrap w:val="0"/>
              <w:spacing w:line="560" w:lineRule="exact"/>
              <w:jc w:val="right"/>
              <w:rPr>
                <w:rFonts w:ascii="宋体"/>
                <w:color w:val="auto"/>
                <w:highlight w:val="none"/>
              </w:rPr>
            </w:pPr>
          </w:p>
        </w:tc>
      </w:tr>
      <w:tr w14:paraId="31A3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restart"/>
            <w:vAlign w:val="center"/>
          </w:tcPr>
          <w:p w14:paraId="0F2ED75D">
            <w:pPr>
              <w:shd w:val="clear"/>
              <w:tabs>
                <w:tab w:val="left" w:pos="2720"/>
              </w:tabs>
              <w:spacing w:line="560" w:lineRule="exact"/>
              <w:jc w:val="center"/>
              <w:rPr>
                <w:rFonts w:ascii="宋体"/>
                <w:color w:val="auto"/>
                <w:highlight w:val="none"/>
              </w:rPr>
            </w:pPr>
            <w:r>
              <w:rPr>
                <w:rFonts w:hint="eastAsia" w:ascii="宋体" w:cs="宋体"/>
                <w:color w:val="auto"/>
                <w:highlight w:val="none"/>
              </w:rPr>
              <w:t>主要材料用量</w:t>
            </w:r>
          </w:p>
        </w:tc>
        <w:tc>
          <w:tcPr>
            <w:tcW w:w="3271" w:type="dxa"/>
            <w:vAlign w:val="center"/>
          </w:tcPr>
          <w:p w14:paraId="53B827E3">
            <w:pPr>
              <w:shd w:val="clear"/>
              <w:tabs>
                <w:tab w:val="left" w:pos="2720"/>
              </w:tabs>
              <w:spacing w:line="560" w:lineRule="exact"/>
              <w:jc w:val="center"/>
              <w:rPr>
                <w:rFonts w:ascii="宋体"/>
                <w:color w:val="auto"/>
                <w:highlight w:val="none"/>
              </w:rPr>
            </w:pPr>
            <w:r>
              <w:rPr>
                <w:rFonts w:hint="eastAsia" w:ascii="宋体" w:cs="宋体"/>
                <w:color w:val="auto"/>
                <w:highlight w:val="none"/>
              </w:rPr>
              <w:t>钢筋</w:t>
            </w:r>
          </w:p>
        </w:tc>
        <w:tc>
          <w:tcPr>
            <w:tcW w:w="2410" w:type="dxa"/>
            <w:vAlign w:val="center"/>
          </w:tcPr>
          <w:p w14:paraId="0ECD4AE1">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14:paraId="2ABAA802">
            <w:pPr>
              <w:shd w:val="clear"/>
              <w:tabs>
                <w:tab w:val="left" w:pos="2720"/>
              </w:tabs>
              <w:wordWrap w:val="0"/>
              <w:spacing w:line="560" w:lineRule="exact"/>
              <w:ind w:right="140"/>
              <w:jc w:val="right"/>
              <w:rPr>
                <w:rFonts w:ascii="宋体"/>
                <w:color w:val="auto"/>
                <w:highlight w:val="none"/>
              </w:rPr>
            </w:pPr>
          </w:p>
        </w:tc>
      </w:tr>
      <w:tr w14:paraId="5625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52" w:type="dxa"/>
            <w:vMerge w:val="continue"/>
            <w:vAlign w:val="center"/>
          </w:tcPr>
          <w:p w14:paraId="1DCE6C38">
            <w:pPr>
              <w:shd w:val="clear"/>
              <w:rPr>
                <w:color w:val="auto"/>
                <w:highlight w:val="none"/>
              </w:rPr>
            </w:pPr>
          </w:p>
        </w:tc>
        <w:tc>
          <w:tcPr>
            <w:tcW w:w="3271" w:type="dxa"/>
            <w:vAlign w:val="center"/>
          </w:tcPr>
          <w:p w14:paraId="5B7A696E">
            <w:pPr>
              <w:shd w:val="clear"/>
              <w:tabs>
                <w:tab w:val="left" w:pos="2720"/>
              </w:tabs>
              <w:spacing w:line="560" w:lineRule="exact"/>
              <w:jc w:val="center"/>
              <w:rPr>
                <w:rFonts w:ascii="宋体"/>
                <w:color w:val="auto"/>
                <w:highlight w:val="none"/>
              </w:rPr>
            </w:pPr>
            <w:r>
              <w:rPr>
                <w:rFonts w:hint="eastAsia" w:ascii="宋体" w:cs="宋体"/>
                <w:color w:val="auto"/>
                <w:highlight w:val="none"/>
              </w:rPr>
              <w:t>水泥（不含商品混凝土用量）</w:t>
            </w:r>
          </w:p>
        </w:tc>
        <w:tc>
          <w:tcPr>
            <w:tcW w:w="2410" w:type="dxa"/>
            <w:vAlign w:val="center"/>
          </w:tcPr>
          <w:p w14:paraId="05A8F208">
            <w:pPr>
              <w:shd w:val="clear"/>
              <w:tabs>
                <w:tab w:val="left" w:pos="2720"/>
              </w:tabs>
              <w:wordWrap w:val="0"/>
              <w:spacing w:line="560" w:lineRule="exact"/>
              <w:ind w:right="140"/>
              <w:jc w:val="right"/>
              <w:rPr>
                <w:rFonts w:ascii="宋体"/>
                <w:color w:val="auto"/>
                <w:highlight w:val="none"/>
              </w:rPr>
            </w:pPr>
            <w:r>
              <w:rPr>
                <w:rFonts w:hint="eastAsia" w:ascii="宋体" w:cs="宋体"/>
                <w:color w:val="auto"/>
                <w:highlight w:val="none"/>
              </w:rPr>
              <w:t xml:space="preserve">吨 </w:t>
            </w:r>
          </w:p>
        </w:tc>
        <w:tc>
          <w:tcPr>
            <w:tcW w:w="1833" w:type="dxa"/>
          </w:tcPr>
          <w:p w14:paraId="5049C2EC">
            <w:pPr>
              <w:shd w:val="clear"/>
              <w:tabs>
                <w:tab w:val="left" w:pos="2720"/>
              </w:tabs>
              <w:wordWrap w:val="0"/>
              <w:spacing w:line="560" w:lineRule="exact"/>
              <w:ind w:right="140"/>
              <w:jc w:val="right"/>
              <w:rPr>
                <w:rFonts w:ascii="宋体"/>
                <w:color w:val="auto"/>
                <w:highlight w:val="none"/>
              </w:rPr>
            </w:pPr>
          </w:p>
        </w:tc>
      </w:tr>
      <w:tr w14:paraId="4BE0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Merge w:val="continue"/>
            <w:vAlign w:val="center"/>
          </w:tcPr>
          <w:p w14:paraId="0806CA7A">
            <w:pPr>
              <w:shd w:val="clear"/>
              <w:rPr>
                <w:color w:val="auto"/>
                <w:highlight w:val="none"/>
              </w:rPr>
            </w:pPr>
          </w:p>
        </w:tc>
        <w:tc>
          <w:tcPr>
            <w:tcW w:w="3271" w:type="dxa"/>
            <w:vAlign w:val="center"/>
          </w:tcPr>
          <w:p w14:paraId="1C3A975D">
            <w:pPr>
              <w:shd w:val="clear"/>
              <w:tabs>
                <w:tab w:val="left" w:pos="2720"/>
              </w:tabs>
              <w:spacing w:line="560" w:lineRule="exact"/>
              <w:jc w:val="center"/>
              <w:rPr>
                <w:rFonts w:ascii="宋体"/>
                <w:color w:val="auto"/>
                <w:highlight w:val="none"/>
              </w:rPr>
            </w:pPr>
            <w:r>
              <w:rPr>
                <w:rFonts w:hint="eastAsia" w:ascii="宋体" w:cs="宋体"/>
                <w:color w:val="auto"/>
                <w:highlight w:val="none"/>
              </w:rPr>
              <w:t>商品砼</w:t>
            </w:r>
          </w:p>
        </w:tc>
        <w:tc>
          <w:tcPr>
            <w:tcW w:w="2410" w:type="dxa"/>
            <w:vAlign w:val="center"/>
          </w:tcPr>
          <w:p w14:paraId="470EFB7E">
            <w:pPr>
              <w:shd w:val="clear"/>
              <w:tabs>
                <w:tab w:val="left" w:pos="2720"/>
              </w:tabs>
              <w:wordWrap w:val="0"/>
              <w:spacing w:line="560" w:lineRule="exact"/>
              <w:ind w:right="140"/>
              <w:jc w:val="right"/>
              <w:rPr>
                <w:rFonts w:ascii="宋体"/>
                <w:color w:val="auto"/>
                <w:highlight w:val="none"/>
              </w:rPr>
            </w:pPr>
            <w:r>
              <w:rPr>
                <w:rFonts w:ascii="宋体" w:hAnsi="宋体"/>
                <w:color w:val="auto"/>
                <w:highlight w:val="none"/>
              </w:rPr>
              <w:t>m</w:t>
            </w:r>
            <w:r>
              <w:rPr>
                <w:rFonts w:ascii="宋体" w:hAnsi="宋体"/>
                <w:color w:val="auto"/>
                <w:highlight w:val="none"/>
                <w:vertAlign w:val="superscript"/>
              </w:rPr>
              <w:t>3</w:t>
            </w:r>
          </w:p>
        </w:tc>
        <w:tc>
          <w:tcPr>
            <w:tcW w:w="1833" w:type="dxa"/>
          </w:tcPr>
          <w:p w14:paraId="10247301">
            <w:pPr>
              <w:shd w:val="clear"/>
              <w:tabs>
                <w:tab w:val="left" w:pos="2720"/>
              </w:tabs>
              <w:wordWrap w:val="0"/>
              <w:spacing w:line="560" w:lineRule="exact"/>
              <w:ind w:right="140"/>
              <w:jc w:val="right"/>
              <w:rPr>
                <w:rFonts w:ascii="宋体"/>
                <w:color w:val="auto"/>
                <w:highlight w:val="none"/>
              </w:rPr>
            </w:pPr>
          </w:p>
        </w:tc>
      </w:tr>
      <w:tr w14:paraId="5D43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52" w:type="dxa"/>
            <w:vAlign w:val="center"/>
          </w:tcPr>
          <w:p w14:paraId="52D3C54E">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3271" w:type="dxa"/>
            <w:vAlign w:val="center"/>
          </w:tcPr>
          <w:p w14:paraId="56850745">
            <w:pPr>
              <w:shd w:val="clear"/>
              <w:tabs>
                <w:tab w:val="left" w:pos="2720"/>
              </w:tabs>
              <w:spacing w:line="560" w:lineRule="exact"/>
              <w:jc w:val="center"/>
              <w:rPr>
                <w:rFonts w:ascii="宋体" w:cs="宋体"/>
                <w:color w:val="auto"/>
                <w:highlight w:val="none"/>
              </w:rPr>
            </w:pPr>
            <w:r>
              <w:rPr>
                <w:rFonts w:hint="eastAsia" w:ascii="宋体" w:cs="宋体"/>
                <w:color w:val="auto"/>
                <w:highlight w:val="none"/>
              </w:rPr>
              <w:t>……</w:t>
            </w:r>
          </w:p>
        </w:tc>
        <w:tc>
          <w:tcPr>
            <w:tcW w:w="2410" w:type="dxa"/>
            <w:vAlign w:val="center"/>
          </w:tcPr>
          <w:p w14:paraId="3309CE3B">
            <w:pPr>
              <w:shd w:val="clear"/>
              <w:tabs>
                <w:tab w:val="left" w:pos="2720"/>
              </w:tabs>
              <w:wordWrap w:val="0"/>
              <w:spacing w:line="560" w:lineRule="exact"/>
              <w:ind w:right="140"/>
              <w:jc w:val="right"/>
              <w:rPr>
                <w:rFonts w:ascii="宋体" w:cs="宋体"/>
                <w:color w:val="auto"/>
                <w:highlight w:val="none"/>
              </w:rPr>
            </w:pPr>
            <w:r>
              <w:rPr>
                <w:rFonts w:hint="eastAsia" w:ascii="宋体" w:cs="宋体"/>
                <w:color w:val="auto"/>
                <w:highlight w:val="none"/>
              </w:rPr>
              <w:t>……</w:t>
            </w:r>
          </w:p>
        </w:tc>
        <w:tc>
          <w:tcPr>
            <w:tcW w:w="1833" w:type="dxa"/>
          </w:tcPr>
          <w:p w14:paraId="2F9B4F5F">
            <w:pPr>
              <w:shd w:val="clear"/>
              <w:tabs>
                <w:tab w:val="left" w:pos="2720"/>
              </w:tabs>
              <w:wordWrap w:val="0"/>
              <w:spacing w:line="560" w:lineRule="exact"/>
              <w:ind w:right="140"/>
              <w:jc w:val="right"/>
              <w:rPr>
                <w:rFonts w:ascii="宋体"/>
                <w:color w:val="auto"/>
                <w:highlight w:val="none"/>
              </w:rPr>
            </w:pPr>
            <w:r>
              <w:rPr>
                <w:rFonts w:hint="eastAsia" w:ascii="宋体"/>
                <w:color w:val="auto"/>
                <w:highlight w:val="none"/>
              </w:rPr>
              <w:t>……</w:t>
            </w:r>
          </w:p>
        </w:tc>
      </w:tr>
    </w:tbl>
    <w:p w14:paraId="280F3C61">
      <w:pPr>
        <w:shd w:val="clear"/>
        <w:spacing w:line="480" w:lineRule="auto"/>
        <w:rPr>
          <w:rFonts w:hint="eastAsia" w:ascii="宋体" w:hAnsi="宋体" w:cs="宋体"/>
          <w:color w:val="auto"/>
          <w:sz w:val="24"/>
          <w:highlight w:val="none"/>
        </w:rPr>
      </w:pPr>
    </w:p>
    <w:p w14:paraId="24FBC784">
      <w:pPr>
        <w:shd w:val="clear"/>
        <w:autoSpaceDE w:val="0"/>
        <w:autoSpaceDN w:val="0"/>
        <w:spacing w:line="300" w:lineRule="auto"/>
        <w:jc w:val="center"/>
        <w:rPr>
          <w:rFonts w:ascii="宋体"/>
          <w:color w:val="auto"/>
          <w:highlight w:val="none"/>
        </w:rPr>
      </w:pPr>
      <w:r>
        <w:rPr>
          <w:rFonts w:hint="eastAsia" w:ascii="宋体" w:cs="宋体"/>
          <w:color w:val="auto"/>
          <w:highlight w:val="none"/>
        </w:rPr>
        <w:t>竞标人（盖章）：</w:t>
      </w:r>
    </w:p>
    <w:p w14:paraId="1C76BBEC">
      <w:pPr>
        <w:shd w:val="clear"/>
        <w:autoSpaceDE w:val="0"/>
        <w:autoSpaceDN w:val="0"/>
        <w:spacing w:line="300" w:lineRule="auto"/>
        <w:jc w:val="right"/>
        <w:rPr>
          <w:rFonts w:ascii="宋体"/>
          <w:color w:val="auto"/>
          <w:highlight w:val="none"/>
        </w:rPr>
      </w:pPr>
    </w:p>
    <w:p w14:paraId="537B142C">
      <w:pPr>
        <w:shd w:val="clear"/>
        <w:autoSpaceDE w:val="0"/>
        <w:autoSpaceDN w:val="0"/>
        <w:spacing w:line="300" w:lineRule="auto"/>
        <w:jc w:val="center"/>
        <w:rPr>
          <w:rFonts w:ascii="宋体"/>
          <w:color w:val="auto"/>
          <w:highlight w:val="none"/>
        </w:rPr>
      </w:pPr>
      <w:r>
        <w:rPr>
          <w:rFonts w:hint="eastAsia" w:ascii="宋体" w:cs="宋体"/>
          <w:color w:val="auto"/>
          <w:highlight w:val="none"/>
          <w:lang w:val="en-US" w:eastAsia="zh-CN"/>
        </w:rPr>
        <w:t xml:space="preserve">                       </w:t>
      </w:r>
      <w:r>
        <w:rPr>
          <w:rFonts w:hint="eastAsia" w:ascii="宋体" w:cs="宋体"/>
          <w:color w:val="auto"/>
          <w:highlight w:val="none"/>
        </w:rPr>
        <w:t>法定代表人或其委托代理人（签字或盖章）：</w:t>
      </w:r>
    </w:p>
    <w:p w14:paraId="7CD99386">
      <w:pPr>
        <w:shd w:val="clear"/>
        <w:autoSpaceDE w:val="0"/>
        <w:autoSpaceDN w:val="0"/>
        <w:spacing w:line="300" w:lineRule="auto"/>
        <w:jc w:val="right"/>
        <w:rPr>
          <w:rFonts w:ascii="宋体"/>
          <w:color w:val="auto"/>
          <w:highlight w:val="none"/>
        </w:rPr>
      </w:pPr>
    </w:p>
    <w:p w14:paraId="0A55693F">
      <w:pPr>
        <w:shd w:val="clear"/>
        <w:autoSpaceDE w:val="0"/>
        <w:autoSpaceDN w:val="0"/>
        <w:spacing w:line="300" w:lineRule="auto"/>
        <w:jc w:val="center"/>
        <w:rPr>
          <w:color w:val="auto"/>
          <w:highlight w:val="none"/>
        </w:rPr>
      </w:pPr>
      <w:r>
        <w:rPr>
          <w:rFonts w:hint="eastAsia" w:cs="宋体"/>
          <w:color w:val="auto"/>
          <w:highlight w:val="none"/>
          <w:lang w:val="en-US" w:eastAsia="zh-CN"/>
        </w:rPr>
        <w:t xml:space="preserve">           </w:t>
      </w:r>
      <w:r>
        <w:rPr>
          <w:rFonts w:hint="eastAsia" w:cs="宋体"/>
          <w:color w:val="auto"/>
          <w:highlight w:val="none"/>
        </w:rPr>
        <w:t>日</w:t>
      </w:r>
      <w:r>
        <w:rPr>
          <w:rFonts w:hint="eastAsia" w:cs="宋体"/>
          <w:color w:val="auto"/>
          <w:highlight w:val="none"/>
          <w:lang w:val="en-US" w:eastAsia="zh-CN"/>
        </w:rPr>
        <w:t xml:space="preserve">  </w:t>
      </w:r>
      <w:r>
        <w:rPr>
          <w:rFonts w:hint="eastAsia" w:cs="宋体"/>
          <w:color w:val="auto"/>
          <w:highlight w:val="none"/>
        </w:rPr>
        <w:t>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14:paraId="2701C1AF">
      <w:pPr>
        <w:shd w:val="clear"/>
        <w:autoSpaceDE w:val="0"/>
        <w:autoSpaceDN w:val="0"/>
        <w:spacing w:line="300" w:lineRule="auto"/>
        <w:rPr>
          <w:color w:val="auto"/>
          <w:highlight w:val="none"/>
        </w:rPr>
      </w:pPr>
    </w:p>
    <w:p w14:paraId="1583DFB4">
      <w:pPr>
        <w:shd w:val="clear"/>
        <w:tabs>
          <w:tab w:val="left" w:pos="2720"/>
        </w:tabs>
        <w:spacing w:line="1000" w:lineRule="exact"/>
        <w:rPr>
          <w:rFonts w:hint="eastAsia" w:cs="宋体" w:asciiTheme="minorEastAsia" w:hAnsiTheme="minorEastAsia"/>
          <w:b/>
          <w:color w:val="auto"/>
          <w:szCs w:val="21"/>
          <w:highlight w:val="none"/>
        </w:rPr>
      </w:pPr>
    </w:p>
    <w:p w14:paraId="16F441A3">
      <w:pPr>
        <w:pStyle w:val="26"/>
        <w:shd w:val="clear"/>
        <w:rPr>
          <w:rFonts w:hint="eastAsia" w:cs="宋体" w:asciiTheme="minorEastAsia" w:hAnsiTheme="minorEastAsia"/>
          <w:b/>
          <w:color w:val="auto"/>
          <w:szCs w:val="21"/>
          <w:highlight w:val="none"/>
        </w:rPr>
      </w:pPr>
    </w:p>
    <w:p w14:paraId="3BA0B53C">
      <w:pPr>
        <w:pStyle w:val="26"/>
        <w:shd w:val="clear"/>
        <w:rPr>
          <w:rFonts w:hint="eastAsia" w:cs="宋体" w:asciiTheme="minorEastAsia" w:hAnsiTheme="minorEastAsia"/>
          <w:b/>
          <w:color w:val="auto"/>
          <w:szCs w:val="21"/>
          <w:highlight w:val="none"/>
        </w:rPr>
      </w:pPr>
    </w:p>
    <w:p w14:paraId="025A542F">
      <w:pPr>
        <w:pStyle w:val="26"/>
        <w:shd w:val="clear"/>
        <w:rPr>
          <w:rFonts w:hint="eastAsia" w:cs="宋体" w:asciiTheme="minorEastAsia" w:hAnsiTheme="minorEastAsia"/>
          <w:b/>
          <w:color w:val="auto"/>
          <w:szCs w:val="21"/>
          <w:highlight w:val="none"/>
        </w:rPr>
      </w:pPr>
    </w:p>
    <w:p w14:paraId="2202D661">
      <w:pPr>
        <w:pStyle w:val="26"/>
        <w:shd w:val="clear"/>
        <w:rPr>
          <w:rFonts w:hint="eastAsia" w:cs="宋体" w:asciiTheme="minorEastAsia" w:hAnsiTheme="minorEastAsia"/>
          <w:b/>
          <w:color w:val="auto"/>
          <w:szCs w:val="21"/>
          <w:highlight w:val="none"/>
        </w:rPr>
      </w:pPr>
    </w:p>
    <w:p w14:paraId="2B8A2A2A">
      <w:pPr>
        <w:pStyle w:val="26"/>
        <w:shd w:val="clear"/>
        <w:rPr>
          <w:rFonts w:hint="eastAsia" w:cs="宋体" w:asciiTheme="minorEastAsia" w:hAnsiTheme="minorEastAsia"/>
          <w:b/>
          <w:color w:val="auto"/>
          <w:szCs w:val="21"/>
          <w:highlight w:val="none"/>
        </w:rPr>
      </w:pPr>
    </w:p>
    <w:p w14:paraId="2D229339">
      <w:pPr>
        <w:pStyle w:val="26"/>
        <w:shd w:val="clear"/>
        <w:rPr>
          <w:rFonts w:hint="eastAsia" w:cs="宋体" w:asciiTheme="minorEastAsia" w:hAnsiTheme="minorEastAsia"/>
          <w:b/>
          <w:color w:val="auto"/>
          <w:szCs w:val="21"/>
          <w:highlight w:val="none"/>
        </w:rPr>
      </w:pPr>
    </w:p>
    <w:p w14:paraId="131CB2B5">
      <w:pPr>
        <w:pStyle w:val="26"/>
        <w:shd w:val="clear"/>
        <w:rPr>
          <w:rFonts w:hint="eastAsia" w:cs="宋体" w:asciiTheme="minorEastAsia" w:hAnsiTheme="minorEastAsia"/>
          <w:b/>
          <w:color w:val="auto"/>
          <w:szCs w:val="21"/>
          <w:highlight w:val="none"/>
        </w:rPr>
      </w:pPr>
    </w:p>
    <w:p w14:paraId="2A8D9128">
      <w:pPr>
        <w:pStyle w:val="26"/>
        <w:shd w:val="clear"/>
        <w:rPr>
          <w:rFonts w:hint="eastAsia" w:cs="宋体" w:asciiTheme="minorEastAsia" w:hAnsiTheme="minorEastAsia"/>
          <w:b/>
          <w:color w:val="auto"/>
          <w:szCs w:val="21"/>
          <w:highlight w:val="none"/>
        </w:rPr>
      </w:pPr>
    </w:p>
    <w:p w14:paraId="3485A90A">
      <w:pPr>
        <w:pStyle w:val="26"/>
        <w:shd w:val="clear"/>
        <w:rPr>
          <w:rFonts w:hint="eastAsia" w:cs="宋体" w:asciiTheme="minorEastAsia" w:hAnsiTheme="minorEastAsia"/>
          <w:b/>
          <w:color w:val="auto"/>
          <w:szCs w:val="21"/>
          <w:highlight w:val="none"/>
        </w:rPr>
      </w:pPr>
    </w:p>
    <w:p w14:paraId="7C42A0CA">
      <w:pPr>
        <w:pStyle w:val="26"/>
        <w:shd w:val="clear"/>
        <w:rPr>
          <w:rFonts w:hint="eastAsia" w:cs="宋体" w:asciiTheme="minorEastAsia" w:hAnsiTheme="minorEastAsia"/>
          <w:b/>
          <w:color w:val="auto"/>
          <w:szCs w:val="21"/>
          <w:highlight w:val="none"/>
        </w:rPr>
      </w:pPr>
    </w:p>
    <w:p w14:paraId="19A940C5">
      <w:pPr>
        <w:shd w:val="clear"/>
        <w:spacing w:line="500" w:lineRule="exact"/>
        <w:jc w:val="left"/>
        <w:rPr>
          <w:rFonts w:hint="eastAsia" w:cs="宋体" w:asciiTheme="minorEastAsia" w:hAnsiTheme="minorEastAsia"/>
          <w:b/>
          <w:color w:val="auto"/>
          <w:szCs w:val="21"/>
          <w:highlight w:val="none"/>
        </w:rPr>
      </w:pPr>
    </w:p>
    <w:p w14:paraId="1BFAE7AC">
      <w:pPr>
        <w:shd w:val="clear"/>
        <w:spacing w:line="500" w:lineRule="exact"/>
        <w:jc w:val="left"/>
        <w:rPr>
          <w:rFonts w:hint="eastAsia" w:cs="宋体" w:asciiTheme="minorEastAsia" w:hAnsiTheme="minorEastAsia"/>
          <w:b/>
          <w:color w:val="auto"/>
          <w:szCs w:val="21"/>
          <w:highlight w:val="none"/>
        </w:rPr>
      </w:pPr>
    </w:p>
    <w:p w14:paraId="2F7AB03E">
      <w:pPr>
        <w:shd w:val="clear"/>
        <w:spacing w:line="500" w:lineRule="exact"/>
        <w:jc w:val="left"/>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附:</w:t>
      </w:r>
    </w:p>
    <w:p w14:paraId="5E90B414">
      <w:pPr>
        <w:shd w:val="clear"/>
        <w:spacing w:line="500" w:lineRule="exact"/>
        <w:jc w:val="center"/>
        <w:rPr>
          <w:rFonts w:cs="宋体" w:asciiTheme="minorEastAsia" w:hAnsiTheme="minorEastAsia"/>
          <w:b/>
          <w:color w:val="auto"/>
          <w:sz w:val="28"/>
          <w:szCs w:val="28"/>
          <w:highlight w:val="none"/>
        </w:rPr>
      </w:pPr>
      <w:r>
        <w:rPr>
          <w:rFonts w:hint="eastAsia" w:cs="宋体" w:asciiTheme="minorEastAsia" w:hAnsiTheme="minorEastAsia"/>
          <w:b/>
          <w:color w:val="auto"/>
          <w:sz w:val="28"/>
          <w:szCs w:val="28"/>
          <w:highlight w:val="none"/>
        </w:rPr>
        <w:t>中小企业声明函（工程）</w:t>
      </w:r>
    </w:p>
    <w:p w14:paraId="4CA50ACD">
      <w:pPr>
        <w:pStyle w:val="32"/>
        <w:shd w:val="clear"/>
        <w:rPr>
          <w:rFonts w:ascii="宋体" w:hAnsi="宋体"/>
          <w:b/>
          <w:color w:val="auto"/>
          <w:sz w:val="28"/>
          <w:szCs w:val="28"/>
          <w:highlight w:val="none"/>
        </w:rPr>
      </w:pPr>
      <w:r>
        <w:rPr>
          <w:rFonts w:ascii="宋体" w:hAnsi="宋体"/>
          <w:b/>
          <w:color w:val="auto"/>
          <w:sz w:val="28"/>
          <w:szCs w:val="28"/>
          <w:highlight w:val="none"/>
        </w:rPr>
        <w:t>中小企业声明函（如供应商如为小型、微型企业的，采购人或者其委托的采购代理机构应当随成交结果同时公告企业《中小企业声明函》，接受社会监督。供应商应如实申明，如提供虚假申明应依法承担相应法律责任。）；（</w:t>
      </w:r>
      <w:r>
        <w:rPr>
          <w:rFonts w:hint="eastAsia" w:ascii="宋体" w:hAnsi="宋体"/>
          <w:b/>
          <w:color w:val="auto"/>
          <w:sz w:val="28"/>
          <w:szCs w:val="28"/>
          <w:highlight w:val="none"/>
        </w:rPr>
        <w:t>必须</w:t>
      </w:r>
      <w:r>
        <w:rPr>
          <w:rFonts w:ascii="宋体" w:hAnsi="宋体"/>
          <w:b/>
          <w:color w:val="auto"/>
          <w:sz w:val="28"/>
          <w:szCs w:val="28"/>
          <w:highlight w:val="none"/>
        </w:rPr>
        <w:t>提供）</w:t>
      </w:r>
    </w:p>
    <w:p w14:paraId="697001B9">
      <w:pPr>
        <w:pStyle w:val="77"/>
        <w:shd w:val="clear"/>
        <w:jc w:val="center"/>
        <w:rPr>
          <w:rFonts w:hint="eastAsia" w:ascii="宋体" w:hAnsi="宋体" w:cs="¿¬Ìå"/>
          <w:b/>
          <w:bCs/>
          <w:color w:val="auto"/>
          <w:szCs w:val="21"/>
          <w:highlight w:val="none"/>
        </w:rPr>
      </w:pPr>
      <w:r>
        <w:rPr>
          <w:rFonts w:hint="eastAsia" w:ascii="宋体" w:hAnsi="宋体" w:cs="¿¬Ìå"/>
          <w:b/>
          <w:bCs/>
          <w:color w:val="auto"/>
          <w:szCs w:val="21"/>
          <w:highlight w:val="none"/>
        </w:rPr>
        <w:t>中小企业声明函</w:t>
      </w:r>
    </w:p>
    <w:p w14:paraId="3B351CAF">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本公司（联合体）郑重声明，根据《政府采购促进中小企业发展管理办法》（财库﹝2020﹞46 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A7011B">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，属于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（中型企业、小型企业、微型企业）</w:t>
      </w:r>
      <w:r>
        <w:rPr>
          <w:rFonts w:hint="eastAsia" w:ascii="宋体" w:hAnsi="宋体"/>
          <w:color w:val="auto"/>
          <w:szCs w:val="21"/>
          <w:highlight w:val="none"/>
        </w:rPr>
        <w:t>。</w:t>
      </w:r>
    </w:p>
    <w:p w14:paraId="49DE590C">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7673B06D">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以上企业，不属于大企业的分支机构，不存在控股股东为大企业的情形，也不存在与大企业的负责人为同一人的情形。 </w:t>
      </w:r>
    </w:p>
    <w:p w14:paraId="538BE485">
      <w:pPr>
        <w:shd w:val="clea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4BB97A59">
      <w:pPr>
        <w:shd w:val="clear"/>
        <w:spacing w:line="420" w:lineRule="exact"/>
        <w:ind w:firstLine="420" w:firstLineChars="200"/>
        <w:rPr>
          <w:rFonts w:ascii="宋体" w:hAnsi="宋体"/>
          <w:color w:val="auto"/>
          <w:szCs w:val="21"/>
          <w:highlight w:val="none"/>
        </w:rPr>
      </w:pPr>
    </w:p>
    <w:p w14:paraId="11C4F89A">
      <w:pPr>
        <w:shd w:val="clear"/>
        <w:spacing w:line="420" w:lineRule="exact"/>
        <w:ind w:firstLine="6405" w:firstLineChars="3050"/>
        <w:rPr>
          <w:rFonts w:ascii="宋体" w:hAnsi="宋体"/>
          <w:color w:val="auto"/>
          <w:szCs w:val="21"/>
          <w:highlight w:val="none"/>
        </w:rPr>
      </w:pPr>
      <w:r>
        <w:rPr>
          <w:rFonts w:hint="eastAsia" w:ascii="宋体" w:hAnsi="宋体"/>
          <w:color w:val="auto"/>
          <w:szCs w:val="21"/>
          <w:highlight w:val="none"/>
        </w:rPr>
        <w:t>企业名称：（盖章）</w:t>
      </w:r>
    </w:p>
    <w:p w14:paraId="7B273A9A">
      <w:pPr>
        <w:shd w:val="clear"/>
        <w:spacing w:line="420" w:lineRule="exact"/>
        <w:ind w:firstLine="6405" w:firstLineChars="3050"/>
        <w:rPr>
          <w:rFonts w:hint="eastAsia" w:ascii="宋体" w:hAnsi="宋体"/>
          <w:color w:val="auto"/>
          <w:szCs w:val="21"/>
          <w:highlight w:val="none"/>
        </w:rPr>
      </w:pPr>
      <w:r>
        <w:rPr>
          <w:rFonts w:hint="eastAsia" w:ascii="宋体" w:hAnsi="宋体"/>
          <w:color w:val="auto"/>
          <w:szCs w:val="21"/>
          <w:highlight w:val="none"/>
        </w:rPr>
        <w:t>日　  期：</w:t>
      </w:r>
    </w:p>
    <w:p w14:paraId="6C2E7AE9">
      <w:pPr>
        <w:pStyle w:val="82"/>
        <w:rPr>
          <w:rFonts w:hint="eastAsia"/>
          <w:color w:val="auto"/>
          <w:highlight w:val="none"/>
        </w:rPr>
      </w:pPr>
    </w:p>
    <w:p w14:paraId="4C04F259">
      <w:pPr>
        <w:shd w:val="clear"/>
        <w:spacing w:line="400" w:lineRule="exact"/>
        <w:rPr>
          <w:rFonts w:ascii="宋体" w:hAnsi="宋体"/>
          <w:b/>
          <w:color w:val="auto"/>
          <w:spacing w:val="6"/>
          <w:sz w:val="24"/>
          <w:highlight w:val="none"/>
        </w:rPr>
      </w:pPr>
      <w:r>
        <w:rPr>
          <w:rFonts w:hint="eastAsia" w:ascii="宋体" w:hAnsi="宋体"/>
          <w:b/>
          <w:color w:val="auto"/>
          <w:spacing w:val="6"/>
          <w:sz w:val="24"/>
          <w:highlight w:val="none"/>
        </w:rPr>
        <w:t>注：</w:t>
      </w:r>
    </w:p>
    <w:p w14:paraId="4A2FE5C5">
      <w:pPr>
        <w:shd w:val="clear"/>
        <w:spacing w:line="400" w:lineRule="exact"/>
        <w:ind w:firstLine="446" w:firstLineChars="200"/>
        <w:rPr>
          <w:rFonts w:ascii="宋体" w:hAnsi="宋体"/>
          <w:b/>
          <w:color w:val="auto"/>
          <w:spacing w:val="6"/>
          <w:sz w:val="21"/>
          <w:szCs w:val="21"/>
          <w:highlight w:val="none"/>
        </w:rPr>
      </w:pPr>
      <w:r>
        <w:rPr>
          <w:rFonts w:hint="eastAsia" w:ascii="宋体" w:hAnsi="宋体"/>
          <w:b/>
          <w:color w:val="auto"/>
          <w:spacing w:val="6"/>
          <w:sz w:val="21"/>
          <w:szCs w:val="21"/>
          <w:highlight w:val="none"/>
        </w:rPr>
        <w:t>1、中小企业在政府采购活动过程中，请根据自己的真实情况出具本声明函。依法享受中小企业优惠政策的，采购人或采购代理机构在公告成交结果时，同时公告其《中小企业声明函》，接受社会监督。</w:t>
      </w:r>
    </w:p>
    <w:p w14:paraId="0BA09834">
      <w:pPr>
        <w:shd w:val="clear"/>
        <w:spacing w:line="400" w:lineRule="exact"/>
        <w:ind w:firstLine="446" w:firstLineChars="200"/>
        <w:rPr>
          <w:rFonts w:hint="eastAsia" w:ascii="宋体" w:hAnsi="宋体"/>
          <w:b/>
          <w:color w:val="auto"/>
          <w:spacing w:val="6"/>
          <w:sz w:val="21"/>
          <w:szCs w:val="21"/>
          <w:highlight w:val="none"/>
        </w:rPr>
      </w:pPr>
      <w:r>
        <w:rPr>
          <w:rFonts w:hint="eastAsia" w:ascii="宋体" w:hAnsi="宋体"/>
          <w:b/>
          <w:color w:val="auto"/>
          <w:spacing w:val="6"/>
          <w:sz w:val="21"/>
          <w:szCs w:val="21"/>
          <w:highlight w:val="none"/>
        </w:rPr>
        <w:t>2、从业人员、营业收入、资产总额填报上一年度数据，无上一年度数据的新成立企业可不填报。</w:t>
      </w:r>
    </w:p>
    <w:p w14:paraId="3366DF24">
      <w:pPr>
        <w:shd w:val="clear"/>
        <w:spacing w:line="340" w:lineRule="exact"/>
        <w:ind w:firstLine="420" w:firstLineChars="200"/>
        <w:jc w:val="left"/>
        <w:rPr>
          <w:rFonts w:cs="宋体" w:asciiTheme="minorEastAsia" w:hAnsiTheme="minorEastAsia"/>
          <w:color w:val="auto"/>
          <w:szCs w:val="21"/>
          <w:highlight w:val="none"/>
        </w:rPr>
      </w:pPr>
    </w:p>
    <w:p w14:paraId="62C93C12">
      <w:pPr>
        <w:shd w:val="clear"/>
        <w:jc w:val="center"/>
        <w:rPr>
          <w:rFonts w:ascii="宋体"/>
          <w:b/>
          <w:bCs/>
          <w:color w:val="auto"/>
          <w:sz w:val="28"/>
          <w:szCs w:val="28"/>
          <w:highlight w:val="none"/>
        </w:rPr>
      </w:pPr>
    </w:p>
    <w:p w14:paraId="6C8A4F6F">
      <w:pPr>
        <w:shd w:val="clear"/>
        <w:spacing w:line="400" w:lineRule="exact"/>
        <w:rPr>
          <w:rFonts w:ascii="宋体"/>
          <w:color w:val="auto"/>
          <w:highlight w:val="none"/>
        </w:rPr>
      </w:pPr>
    </w:p>
    <w:p w14:paraId="405FEDA2">
      <w:pPr>
        <w:shd w:val="clear"/>
        <w:spacing w:line="400" w:lineRule="exact"/>
        <w:rPr>
          <w:rFonts w:ascii="宋体"/>
          <w:color w:val="auto"/>
          <w:highlight w:val="none"/>
        </w:rPr>
      </w:pPr>
    </w:p>
    <w:p w14:paraId="29474AD8">
      <w:pPr>
        <w:shd w:val="clear"/>
        <w:spacing w:line="400" w:lineRule="exact"/>
        <w:rPr>
          <w:rFonts w:ascii="宋体"/>
          <w:color w:val="auto"/>
          <w:highlight w:val="none"/>
        </w:rPr>
      </w:pPr>
    </w:p>
    <w:p w14:paraId="2DAB1228">
      <w:pPr>
        <w:pStyle w:val="26"/>
        <w:shd w:val="clear"/>
        <w:rPr>
          <w:color w:val="auto"/>
          <w:highlight w:val="none"/>
        </w:rPr>
      </w:pPr>
    </w:p>
    <w:p w14:paraId="08D550AD">
      <w:pPr>
        <w:shd w:val="clear"/>
        <w:jc w:val="center"/>
        <w:rPr>
          <w:rFonts w:ascii="宋体"/>
          <w:color w:val="auto"/>
          <w:sz w:val="28"/>
          <w:szCs w:val="28"/>
          <w:highlight w:val="none"/>
        </w:rPr>
      </w:pPr>
    </w:p>
    <w:p w14:paraId="085CA64B">
      <w:pPr>
        <w:pStyle w:val="26"/>
        <w:shd w:val="clear"/>
        <w:rPr>
          <w:rFonts w:ascii="宋体"/>
          <w:color w:val="auto"/>
          <w:sz w:val="28"/>
          <w:szCs w:val="28"/>
          <w:highlight w:val="none"/>
        </w:rPr>
      </w:pPr>
    </w:p>
    <w:p w14:paraId="1CAF8E36">
      <w:pPr>
        <w:pStyle w:val="26"/>
        <w:shd w:val="clear"/>
        <w:rPr>
          <w:rFonts w:ascii="宋体"/>
          <w:color w:val="auto"/>
          <w:sz w:val="28"/>
          <w:szCs w:val="28"/>
          <w:highlight w:val="none"/>
        </w:rPr>
      </w:pPr>
    </w:p>
    <w:p w14:paraId="6728EDA2">
      <w:pPr>
        <w:pStyle w:val="26"/>
        <w:shd w:val="clear"/>
        <w:rPr>
          <w:rFonts w:ascii="宋体"/>
          <w:color w:val="auto"/>
          <w:sz w:val="28"/>
          <w:szCs w:val="28"/>
          <w:highlight w:val="none"/>
        </w:rPr>
      </w:pPr>
    </w:p>
    <w:p w14:paraId="4CD97CC1">
      <w:pPr>
        <w:pStyle w:val="26"/>
        <w:shd w:val="clear"/>
        <w:rPr>
          <w:rFonts w:ascii="宋体"/>
          <w:color w:val="auto"/>
          <w:sz w:val="28"/>
          <w:szCs w:val="28"/>
          <w:highlight w:val="none"/>
        </w:rPr>
      </w:pPr>
    </w:p>
    <w:p w14:paraId="257CB4B7">
      <w:pPr>
        <w:pStyle w:val="26"/>
        <w:shd w:val="clear"/>
        <w:rPr>
          <w:rFonts w:ascii="宋体"/>
          <w:color w:val="auto"/>
          <w:sz w:val="28"/>
          <w:szCs w:val="28"/>
          <w:highlight w:val="none"/>
        </w:rPr>
      </w:pPr>
    </w:p>
    <w:p w14:paraId="31563638">
      <w:pPr>
        <w:pStyle w:val="26"/>
        <w:shd w:val="clear"/>
        <w:rPr>
          <w:rFonts w:ascii="宋体"/>
          <w:color w:val="auto"/>
          <w:sz w:val="28"/>
          <w:szCs w:val="28"/>
          <w:highlight w:val="none"/>
        </w:rPr>
      </w:pPr>
    </w:p>
    <w:p w14:paraId="0BDCF663">
      <w:pPr>
        <w:pStyle w:val="26"/>
        <w:shd w:val="clear"/>
        <w:rPr>
          <w:rFonts w:ascii="宋体"/>
          <w:color w:val="auto"/>
          <w:sz w:val="28"/>
          <w:szCs w:val="28"/>
          <w:highlight w:val="none"/>
        </w:rPr>
      </w:pPr>
    </w:p>
    <w:p w14:paraId="2B87D9A8">
      <w:pPr>
        <w:shd w:val="clear"/>
        <w:jc w:val="center"/>
        <w:rPr>
          <w:rFonts w:ascii="宋体"/>
          <w:b/>
          <w:bCs/>
          <w:color w:val="auto"/>
          <w:sz w:val="52"/>
          <w:szCs w:val="52"/>
          <w:highlight w:val="none"/>
        </w:rPr>
      </w:pPr>
      <w:r>
        <w:rPr>
          <w:rFonts w:hint="eastAsia" w:ascii="宋体"/>
          <w:b/>
          <w:bCs/>
          <w:color w:val="auto"/>
          <w:sz w:val="52"/>
          <w:szCs w:val="52"/>
          <w:highlight w:val="none"/>
        </w:rPr>
        <w:t>磋   商  文  件</w:t>
      </w:r>
    </w:p>
    <w:p w14:paraId="448449D2">
      <w:pPr>
        <w:shd w:val="clear"/>
        <w:jc w:val="center"/>
        <w:rPr>
          <w:rFonts w:hint="eastAsia" w:ascii="宋体" w:hAnsi="宋体"/>
          <w:bCs/>
          <w:color w:val="auto"/>
          <w:sz w:val="24"/>
          <w:szCs w:val="32"/>
          <w:highlight w:val="none"/>
        </w:rPr>
      </w:pPr>
    </w:p>
    <w:p w14:paraId="235FA102">
      <w:pPr>
        <w:shd w:val="clear"/>
        <w:jc w:val="center"/>
        <w:rPr>
          <w:rFonts w:ascii="宋体"/>
          <w:color w:val="auto"/>
          <w:sz w:val="144"/>
          <w:szCs w:val="144"/>
          <w:highlight w:val="none"/>
        </w:rPr>
      </w:pPr>
      <w:r>
        <w:rPr>
          <w:rFonts w:hint="eastAsia" w:ascii="宋体" w:hAnsi="宋体"/>
          <w:bCs/>
          <w:color w:val="auto"/>
          <w:sz w:val="32"/>
          <w:szCs w:val="40"/>
          <w:highlight w:val="none"/>
          <w:lang w:val="en-US" w:eastAsia="zh-CN"/>
        </w:rPr>
        <w:t xml:space="preserve">                                        </w:t>
      </w: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全流程电子文件</w:t>
      </w:r>
    </w:p>
    <w:p w14:paraId="747186BE">
      <w:pPr>
        <w:shd w:val="clear"/>
        <w:jc w:val="center"/>
        <w:rPr>
          <w:rFonts w:ascii="宋体"/>
          <w:color w:val="auto"/>
          <w:sz w:val="32"/>
          <w:szCs w:val="32"/>
          <w:highlight w:val="none"/>
        </w:rPr>
      </w:pPr>
    </w:p>
    <w:p w14:paraId="567F806C">
      <w:pPr>
        <w:shd w:val="clear"/>
        <w:rPr>
          <w:rFonts w:ascii="宋体"/>
          <w:color w:val="auto"/>
          <w:sz w:val="32"/>
          <w:szCs w:val="32"/>
          <w:highlight w:val="none"/>
        </w:rPr>
      </w:pPr>
    </w:p>
    <w:p w14:paraId="10ED7DFF">
      <w:pPr>
        <w:shd w:val="clear"/>
        <w:rPr>
          <w:rFonts w:ascii="宋体"/>
          <w:color w:val="auto"/>
          <w:sz w:val="32"/>
          <w:szCs w:val="32"/>
          <w:highlight w:val="none"/>
        </w:rPr>
      </w:pPr>
    </w:p>
    <w:p w14:paraId="536818E3">
      <w:pPr>
        <w:shd w:val="clear"/>
        <w:rPr>
          <w:rFonts w:ascii="宋体"/>
          <w:color w:val="auto"/>
          <w:sz w:val="32"/>
          <w:szCs w:val="32"/>
          <w:highlight w:val="none"/>
        </w:rPr>
      </w:pPr>
    </w:p>
    <w:p w14:paraId="66A042B2">
      <w:pPr>
        <w:shd w:val="clear"/>
        <w:jc w:val="center"/>
        <w:rPr>
          <w:rFonts w:ascii="宋体"/>
          <w:color w:val="auto"/>
          <w:sz w:val="32"/>
          <w:szCs w:val="32"/>
          <w:highlight w:val="none"/>
        </w:rPr>
      </w:pPr>
    </w:p>
    <w:p w14:paraId="36C76ECF">
      <w:pPr>
        <w:shd w:val="clear"/>
        <w:spacing w:line="360" w:lineRule="auto"/>
        <w:ind w:firstLine="1960" w:firstLineChars="7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6007BC01">
      <w:pPr>
        <w:shd w:val="clear"/>
        <w:jc w:val="center"/>
        <w:rPr>
          <w:rFonts w:ascii="宋体"/>
          <w:color w:val="auto"/>
          <w:sz w:val="32"/>
          <w:szCs w:val="32"/>
          <w:highlight w:val="none"/>
        </w:rPr>
      </w:pPr>
    </w:p>
    <w:p w14:paraId="62AA4947">
      <w:pPr>
        <w:shd w:val="clear"/>
        <w:rPr>
          <w:rFonts w:ascii="宋体"/>
          <w:color w:val="auto"/>
          <w:sz w:val="32"/>
          <w:szCs w:val="32"/>
          <w:highlight w:val="none"/>
        </w:rPr>
      </w:pPr>
    </w:p>
    <w:p w14:paraId="19891404">
      <w:pPr>
        <w:shd w:val="clear"/>
        <w:rPr>
          <w:rFonts w:ascii="宋体"/>
          <w:color w:val="auto"/>
          <w:sz w:val="32"/>
          <w:szCs w:val="32"/>
          <w:highlight w:val="none"/>
        </w:rPr>
      </w:pPr>
    </w:p>
    <w:p w14:paraId="72DC826B">
      <w:pPr>
        <w:shd w:val="clear"/>
        <w:rPr>
          <w:rFonts w:ascii="宋体"/>
          <w:color w:val="auto"/>
          <w:sz w:val="32"/>
          <w:szCs w:val="32"/>
          <w:highlight w:val="none"/>
        </w:rPr>
      </w:pPr>
    </w:p>
    <w:p w14:paraId="3F990A2D">
      <w:pPr>
        <w:shd w:val="clear"/>
        <w:rPr>
          <w:rFonts w:ascii="宋体"/>
          <w:color w:val="auto"/>
          <w:sz w:val="32"/>
          <w:szCs w:val="32"/>
          <w:highlight w:val="none"/>
        </w:rPr>
      </w:pPr>
    </w:p>
    <w:p w14:paraId="10DBE8C7">
      <w:pPr>
        <w:shd w:val="clear"/>
        <w:rPr>
          <w:rFonts w:ascii="宋体"/>
          <w:color w:val="auto"/>
          <w:sz w:val="32"/>
          <w:szCs w:val="32"/>
          <w:highlight w:val="none"/>
        </w:rPr>
      </w:pPr>
    </w:p>
    <w:p w14:paraId="5D486CAF">
      <w:pPr>
        <w:shd w:val="clear"/>
        <w:rPr>
          <w:rFonts w:ascii="宋体"/>
          <w:color w:val="auto"/>
          <w:sz w:val="32"/>
          <w:szCs w:val="32"/>
          <w:highlight w:val="none"/>
        </w:rPr>
      </w:pPr>
    </w:p>
    <w:p w14:paraId="2CEDC9A9">
      <w:pPr>
        <w:shd w:val="clear"/>
        <w:jc w:val="center"/>
        <w:rPr>
          <w:rFonts w:ascii="宋体"/>
          <w:color w:val="auto"/>
          <w:sz w:val="32"/>
          <w:szCs w:val="32"/>
          <w:highlight w:val="none"/>
        </w:rPr>
      </w:pPr>
    </w:p>
    <w:p w14:paraId="37EFC09C">
      <w:pPr>
        <w:shd w:val="clear"/>
        <w:rPr>
          <w:rFonts w:ascii="宋体"/>
          <w:color w:val="auto"/>
          <w:sz w:val="32"/>
          <w:szCs w:val="32"/>
          <w:highlight w:val="none"/>
        </w:rPr>
      </w:pPr>
    </w:p>
    <w:p w14:paraId="4E8D11B7">
      <w:pPr>
        <w:shd w:val="clear"/>
        <w:jc w:val="center"/>
        <w:rPr>
          <w:rFonts w:ascii="宋体"/>
          <w:color w:val="auto"/>
          <w:sz w:val="32"/>
          <w:szCs w:val="32"/>
          <w:highlight w:val="none"/>
        </w:rPr>
      </w:pPr>
    </w:p>
    <w:p w14:paraId="2FBFA8FB">
      <w:pPr>
        <w:shd w:val="clear"/>
        <w:spacing w:line="480" w:lineRule="auto"/>
        <w:ind w:firstLine="1120" w:firstLineChars="400"/>
        <w:rPr>
          <w:rFonts w:ascii="宋体"/>
          <w:color w:val="auto"/>
          <w:sz w:val="28"/>
          <w:szCs w:val="28"/>
          <w:highlight w:val="none"/>
          <w:u w:val="single"/>
        </w:rPr>
      </w:pPr>
      <w:r>
        <w:rPr>
          <w:rFonts w:hint="eastAsia" w:ascii="宋体"/>
          <w:color w:val="auto"/>
          <w:sz w:val="28"/>
          <w:szCs w:val="28"/>
          <w:highlight w:val="none"/>
        </w:rPr>
        <w:t>投标内容：</w:t>
      </w:r>
      <w:r>
        <w:rPr>
          <w:rFonts w:hint="eastAsia" w:ascii="宋体"/>
          <w:color w:val="auto"/>
          <w:sz w:val="28"/>
          <w:szCs w:val="28"/>
          <w:highlight w:val="none"/>
          <w:u w:val="single"/>
        </w:rPr>
        <w:t xml:space="preserve">              商务</w:t>
      </w:r>
      <w:r>
        <w:rPr>
          <w:rFonts w:hint="eastAsia" w:ascii="宋体"/>
          <w:color w:val="auto"/>
          <w:sz w:val="28"/>
          <w:szCs w:val="28"/>
          <w:highlight w:val="none"/>
          <w:u w:val="single"/>
          <w:lang w:eastAsia="zh-CN"/>
        </w:rPr>
        <w:t>文件</w:t>
      </w:r>
      <w:r>
        <w:rPr>
          <w:rFonts w:hint="eastAsia" w:ascii="宋体"/>
          <w:color w:val="auto"/>
          <w:sz w:val="28"/>
          <w:szCs w:val="28"/>
          <w:highlight w:val="none"/>
          <w:u w:val="single"/>
        </w:rPr>
        <w:t xml:space="preserve">         </w:t>
      </w:r>
    </w:p>
    <w:p w14:paraId="4A70DC26">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竞标人：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261ED658">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6208F936">
      <w:pPr>
        <w:shd w:val="clear"/>
        <w:spacing w:line="360" w:lineRule="auto"/>
        <w:ind w:firstLine="1120" w:firstLineChars="400"/>
        <w:rPr>
          <w:rFonts w:ascii="宋体"/>
          <w:color w:val="auto"/>
          <w:sz w:val="28"/>
          <w:szCs w:val="28"/>
          <w:highlight w:val="none"/>
        </w:rPr>
      </w:pPr>
    </w:p>
    <w:p w14:paraId="1F8A8B72">
      <w:pPr>
        <w:shd w:val="clea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D63EA09">
      <w:pPr>
        <w:shd w:val="clear"/>
        <w:spacing w:line="360" w:lineRule="auto"/>
        <w:ind w:firstLine="4200" w:firstLineChars="1500"/>
        <w:rPr>
          <w:rFonts w:ascii="宋体"/>
          <w:color w:val="auto"/>
          <w:sz w:val="28"/>
          <w:szCs w:val="28"/>
          <w:highlight w:val="none"/>
        </w:rPr>
      </w:pPr>
    </w:p>
    <w:p w14:paraId="10C6E1D7">
      <w:pPr>
        <w:shd w:val="clear"/>
        <w:spacing w:line="360" w:lineRule="auto"/>
        <w:ind w:firstLine="420"/>
        <w:jc w:val="center"/>
        <w:rPr>
          <w:rFonts w:hint="eastAsia" w:ascii="宋体"/>
          <w:color w:val="auto"/>
          <w:highlight w:val="none"/>
        </w:rPr>
      </w:pPr>
      <w:r>
        <w:rPr>
          <w:rFonts w:hint="eastAsia" w:ascii="宋体"/>
          <w:color w:val="auto"/>
          <w:highlight w:val="none"/>
        </w:rPr>
        <w:br w:type="page"/>
      </w:r>
    </w:p>
    <w:p w14:paraId="0943A95F">
      <w:pPr>
        <w:shd w:val="clear"/>
        <w:spacing w:line="360" w:lineRule="auto"/>
        <w:ind w:firstLine="420"/>
        <w:jc w:val="center"/>
        <w:rPr>
          <w:rFonts w:hint="eastAsia" w:ascii="宋体"/>
          <w:color w:val="auto"/>
          <w:highlight w:val="none"/>
        </w:rPr>
      </w:pPr>
    </w:p>
    <w:p w14:paraId="2B6DE2FB">
      <w:pPr>
        <w:shd w:val="clear"/>
        <w:spacing w:line="360" w:lineRule="auto"/>
        <w:ind w:firstLine="420"/>
        <w:jc w:val="center"/>
        <w:rPr>
          <w:rFonts w:ascii="宋体"/>
          <w:b/>
          <w:color w:val="auto"/>
          <w:sz w:val="28"/>
          <w:szCs w:val="28"/>
          <w:highlight w:val="none"/>
        </w:rPr>
      </w:pPr>
      <w:r>
        <w:rPr>
          <w:rFonts w:hint="eastAsia" w:ascii="宋体"/>
          <w:b/>
          <w:color w:val="auto"/>
          <w:sz w:val="32"/>
          <w:szCs w:val="32"/>
          <w:highlight w:val="none"/>
        </w:rPr>
        <w:t>目 录</w:t>
      </w:r>
    </w:p>
    <w:p w14:paraId="30A14C06">
      <w:pPr>
        <w:shd w:val="clear"/>
        <w:spacing w:line="400" w:lineRule="exact"/>
        <w:ind w:firstLine="420"/>
        <w:rPr>
          <w:rFonts w:ascii="宋体"/>
          <w:color w:val="auto"/>
          <w:highlight w:val="none"/>
        </w:rPr>
      </w:pPr>
    </w:p>
    <w:p w14:paraId="6008C6E8">
      <w:pPr>
        <w:shd w:val="clear"/>
        <w:spacing w:line="300" w:lineRule="auto"/>
        <w:rPr>
          <w:rFonts w:ascii="宋体"/>
          <w:color w:val="auto"/>
          <w:sz w:val="28"/>
          <w:szCs w:val="28"/>
          <w:highlight w:val="none"/>
        </w:rPr>
      </w:pPr>
    </w:p>
    <w:p w14:paraId="5F801E53">
      <w:pPr>
        <w:shd w:val="clear"/>
        <w:tabs>
          <w:tab w:val="left" w:pos="-49"/>
          <w:tab w:val="left" w:pos="0"/>
        </w:tabs>
        <w:adjustRightInd w:val="0"/>
        <w:spacing w:line="300" w:lineRule="auto"/>
        <w:ind w:left="851"/>
        <w:textAlignment w:val="baseline"/>
        <w:rPr>
          <w:rFonts w:hint="default" w:ascii="宋体" w:eastAsiaTheme="minorEastAsia"/>
          <w:color w:val="auto"/>
          <w:sz w:val="28"/>
          <w:szCs w:val="28"/>
          <w:highlight w:val="none"/>
          <w:lang w:val="en-US" w:eastAsia="zh-CN"/>
        </w:rPr>
      </w:pPr>
      <w:r>
        <w:rPr>
          <w:rFonts w:hint="eastAsia" w:ascii="宋体" w:cs="宋体"/>
          <w:color w:val="auto"/>
          <w:sz w:val="28"/>
          <w:szCs w:val="28"/>
          <w:highlight w:val="none"/>
        </w:rPr>
        <w:t>（</w:t>
      </w:r>
      <w:r>
        <w:rPr>
          <w:rFonts w:hint="eastAsia" w:ascii="宋体" w:cs="宋体"/>
          <w:color w:val="auto"/>
          <w:sz w:val="28"/>
          <w:szCs w:val="28"/>
          <w:highlight w:val="none"/>
          <w:lang w:val="en-US" w:eastAsia="zh-CN"/>
        </w:rPr>
        <w:t>1</w:t>
      </w:r>
      <w:r>
        <w:rPr>
          <w:rFonts w:hint="eastAsia" w:ascii="宋体" w:cs="宋体"/>
          <w:color w:val="auto"/>
          <w:sz w:val="28"/>
          <w:szCs w:val="28"/>
          <w:highlight w:val="none"/>
        </w:rPr>
        <w:t>）工程量清单报价文件</w:t>
      </w:r>
    </w:p>
    <w:p w14:paraId="66BDFF69">
      <w:pPr>
        <w:shd w:val="clear"/>
        <w:tabs>
          <w:tab w:val="left" w:pos="826"/>
        </w:tabs>
        <w:snapToGrid w:val="0"/>
        <w:spacing w:line="360" w:lineRule="auto"/>
        <w:rPr>
          <w:rFonts w:ascii="宋体"/>
          <w:color w:val="auto"/>
          <w:sz w:val="28"/>
          <w:szCs w:val="28"/>
          <w:highlight w:val="none"/>
        </w:rPr>
      </w:pPr>
    </w:p>
    <w:p w14:paraId="009DA1A9">
      <w:pPr>
        <w:shd w:val="clear"/>
        <w:ind w:firstLine="840" w:firstLineChars="300"/>
        <w:rPr>
          <w:rFonts w:hint="default" w:ascii="宋体" w:hAnsi="Times New Roman" w:cs="宋体"/>
          <w:color w:val="auto"/>
          <w:sz w:val="28"/>
          <w:szCs w:val="28"/>
          <w:highlight w:val="none"/>
          <w:lang w:val="en-US" w:eastAsia="zh-CN"/>
        </w:rPr>
      </w:pPr>
      <w:r>
        <w:rPr>
          <w:rFonts w:hint="eastAsia"/>
          <w:color w:val="auto"/>
          <w:sz w:val="28"/>
          <w:szCs w:val="28"/>
          <w:highlight w:val="none"/>
        </w:rPr>
        <w:t>（</w:t>
      </w:r>
      <w:r>
        <w:rPr>
          <w:rFonts w:hint="eastAsia"/>
          <w:color w:val="auto"/>
          <w:sz w:val="28"/>
          <w:szCs w:val="28"/>
          <w:highlight w:val="none"/>
          <w:lang w:val="en-US" w:eastAsia="zh-CN"/>
        </w:rPr>
        <w:t>2</w:t>
      </w:r>
      <w:r>
        <w:rPr>
          <w:rFonts w:hint="eastAsia"/>
          <w:color w:val="auto"/>
          <w:sz w:val="28"/>
          <w:szCs w:val="28"/>
          <w:highlight w:val="none"/>
        </w:rPr>
        <w:t>）</w:t>
      </w:r>
      <w:r>
        <w:rPr>
          <w:rFonts w:hint="eastAsia"/>
          <w:color w:val="auto"/>
          <w:sz w:val="28"/>
          <w:szCs w:val="28"/>
          <w:highlight w:val="none"/>
          <w:lang w:eastAsia="zh-CN"/>
        </w:rPr>
        <w:t>项目管理配备</w:t>
      </w:r>
      <w:r>
        <w:rPr>
          <w:rFonts w:hint="eastAsia"/>
          <w:color w:val="auto"/>
          <w:sz w:val="28"/>
          <w:szCs w:val="28"/>
          <w:highlight w:val="none"/>
        </w:rPr>
        <w:t>（格式自拟）</w:t>
      </w:r>
    </w:p>
    <w:p w14:paraId="0222A8A5">
      <w:pPr>
        <w:shd w:val="clear"/>
        <w:spacing w:line="360" w:lineRule="auto"/>
        <w:ind w:firstLine="420"/>
        <w:rPr>
          <w:rFonts w:ascii="宋体"/>
          <w:color w:val="auto"/>
          <w:sz w:val="24"/>
          <w:highlight w:val="none"/>
        </w:rPr>
      </w:pPr>
    </w:p>
    <w:p w14:paraId="6A0C25A1">
      <w:pPr>
        <w:shd w:val="clear"/>
        <w:spacing w:line="400" w:lineRule="exact"/>
        <w:rPr>
          <w:rFonts w:ascii="宋体"/>
          <w:color w:val="auto"/>
          <w:highlight w:val="none"/>
        </w:rPr>
      </w:pPr>
    </w:p>
    <w:p w14:paraId="7B156E24">
      <w:pPr>
        <w:shd w:val="clear"/>
        <w:spacing w:line="400" w:lineRule="exact"/>
        <w:rPr>
          <w:rFonts w:ascii="宋体"/>
          <w:color w:val="auto"/>
          <w:highlight w:val="none"/>
        </w:rPr>
      </w:pPr>
    </w:p>
    <w:p w14:paraId="227E2CA5">
      <w:pPr>
        <w:shd w:val="clear"/>
        <w:spacing w:line="400" w:lineRule="exact"/>
        <w:rPr>
          <w:rFonts w:ascii="宋体"/>
          <w:color w:val="auto"/>
          <w:highlight w:val="none"/>
        </w:rPr>
      </w:pPr>
    </w:p>
    <w:p w14:paraId="37367DF6">
      <w:pPr>
        <w:shd w:val="clear"/>
        <w:spacing w:line="400" w:lineRule="exact"/>
        <w:rPr>
          <w:rFonts w:ascii="宋体"/>
          <w:color w:val="auto"/>
          <w:highlight w:val="none"/>
        </w:rPr>
      </w:pPr>
    </w:p>
    <w:p w14:paraId="0F8F84C5">
      <w:pPr>
        <w:shd w:val="clear"/>
        <w:spacing w:line="400" w:lineRule="exact"/>
        <w:rPr>
          <w:rFonts w:ascii="宋体"/>
          <w:color w:val="auto"/>
          <w:highlight w:val="none"/>
        </w:rPr>
      </w:pPr>
    </w:p>
    <w:p w14:paraId="5BF58EC6">
      <w:pPr>
        <w:shd w:val="clear"/>
        <w:spacing w:line="400" w:lineRule="exact"/>
        <w:rPr>
          <w:rFonts w:ascii="宋体"/>
          <w:color w:val="auto"/>
          <w:highlight w:val="none"/>
        </w:rPr>
      </w:pPr>
    </w:p>
    <w:p w14:paraId="57D000C3">
      <w:pPr>
        <w:shd w:val="clear"/>
        <w:spacing w:line="400" w:lineRule="exact"/>
        <w:rPr>
          <w:rFonts w:ascii="宋体"/>
          <w:color w:val="auto"/>
          <w:highlight w:val="none"/>
        </w:rPr>
      </w:pPr>
    </w:p>
    <w:p w14:paraId="68F47CB0">
      <w:pPr>
        <w:shd w:val="clear"/>
        <w:spacing w:line="400" w:lineRule="exact"/>
        <w:rPr>
          <w:rFonts w:ascii="宋体"/>
          <w:color w:val="auto"/>
          <w:highlight w:val="none"/>
        </w:rPr>
      </w:pPr>
    </w:p>
    <w:p w14:paraId="2C226D9D">
      <w:pPr>
        <w:shd w:val="clear"/>
        <w:spacing w:line="400" w:lineRule="exact"/>
        <w:rPr>
          <w:rFonts w:ascii="宋体"/>
          <w:color w:val="auto"/>
          <w:highlight w:val="none"/>
        </w:rPr>
      </w:pPr>
    </w:p>
    <w:p w14:paraId="0DC2A990">
      <w:pPr>
        <w:shd w:val="clear"/>
        <w:spacing w:line="400" w:lineRule="exact"/>
        <w:rPr>
          <w:rFonts w:ascii="宋体"/>
          <w:color w:val="auto"/>
          <w:highlight w:val="none"/>
        </w:rPr>
      </w:pPr>
    </w:p>
    <w:p w14:paraId="6DF833C2">
      <w:pPr>
        <w:shd w:val="clear"/>
        <w:spacing w:line="400" w:lineRule="exact"/>
        <w:rPr>
          <w:rFonts w:ascii="宋体"/>
          <w:color w:val="auto"/>
          <w:highlight w:val="none"/>
        </w:rPr>
      </w:pPr>
    </w:p>
    <w:p w14:paraId="062864CA">
      <w:pPr>
        <w:shd w:val="clear"/>
        <w:spacing w:line="400" w:lineRule="exact"/>
        <w:rPr>
          <w:rFonts w:ascii="宋体"/>
          <w:color w:val="auto"/>
          <w:highlight w:val="none"/>
        </w:rPr>
      </w:pPr>
    </w:p>
    <w:p w14:paraId="2833E4DE">
      <w:pPr>
        <w:shd w:val="clear"/>
        <w:spacing w:line="400" w:lineRule="exact"/>
        <w:rPr>
          <w:rFonts w:ascii="宋体"/>
          <w:color w:val="auto"/>
          <w:highlight w:val="none"/>
        </w:rPr>
      </w:pPr>
    </w:p>
    <w:p w14:paraId="2E2BA502">
      <w:pPr>
        <w:shd w:val="clear"/>
        <w:spacing w:line="400" w:lineRule="exact"/>
        <w:rPr>
          <w:rFonts w:ascii="宋体"/>
          <w:color w:val="auto"/>
          <w:highlight w:val="none"/>
        </w:rPr>
      </w:pPr>
    </w:p>
    <w:p w14:paraId="122E9EAD">
      <w:pPr>
        <w:shd w:val="clear"/>
        <w:spacing w:line="400" w:lineRule="exact"/>
        <w:rPr>
          <w:rFonts w:ascii="宋体"/>
          <w:color w:val="auto"/>
          <w:highlight w:val="none"/>
        </w:rPr>
      </w:pPr>
    </w:p>
    <w:p w14:paraId="461EFDB3">
      <w:pPr>
        <w:shd w:val="clear"/>
        <w:spacing w:line="400" w:lineRule="exact"/>
        <w:rPr>
          <w:rFonts w:ascii="宋体"/>
          <w:color w:val="auto"/>
          <w:highlight w:val="none"/>
        </w:rPr>
      </w:pPr>
    </w:p>
    <w:p w14:paraId="348C8751">
      <w:pPr>
        <w:shd w:val="clear"/>
        <w:spacing w:line="400" w:lineRule="exact"/>
        <w:rPr>
          <w:rFonts w:ascii="宋体"/>
          <w:color w:val="auto"/>
          <w:highlight w:val="none"/>
        </w:rPr>
      </w:pPr>
    </w:p>
    <w:p w14:paraId="5AF042EF">
      <w:pPr>
        <w:shd w:val="clear"/>
        <w:spacing w:line="400" w:lineRule="exact"/>
        <w:rPr>
          <w:rFonts w:ascii="宋体"/>
          <w:color w:val="auto"/>
          <w:highlight w:val="none"/>
        </w:rPr>
      </w:pPr>
    </w:p>
    <w:p w14:paraId="49184804">
      <w:pPr>
        <w:shd w:val="clear"/>
        <w:spacing w:line="400" w:lineRule="exact"/>
        <w:rPr>
          <w:rFonts w:ascii="宋体"/>
          <w:color w:val="auto"/>
          <w:highlight w:val="none"/>
        </w:rPr>
      </w:pPr>
    </w:p>
    <w:p w14:paraId="27BE99A4">
      <w:pPr>
        <w:shd w:val="clear"/>
        <w:spacing w:line="400" w:lineRule="exact"/>
        <w:rPr>
          <w:rFonts w:ascii="宋体"/>
          <w:color w:val="auto"/>
          <w:highlight w:val="none"/>
        </w:rPr>
      </w:pPr>
    </w:p>
    <w:p w14:paraId="64E9A9EC">
      <w:pPr>
        <w:shd w:val="clear"/>
        <w:spacing w:line="400" w:lineRule="exact"/>
        <w:rPr>
          <w:rFonts w:ascii="宋体"/>
          <w:color w:val="auto"/>
          <w:highlight w:val="none"/>
        </w:rPr>
      </w:pPr>
    </w:p>
    <w:p w14:paraId="02665EAE">
      <w:pPr>
        <w:shd w:val="clear"/>
        <w:spacing w:line="400" w:lineRule="exact"/>
        <w:rPr>
          <w:rFonts w:ascii="宋体"/>
          <w:color w:val="auto"/>
          <w:highlight w:val="none"/>
        </w:rPr>
      </w:pPr>
    </w:p>
    <w:p w14:paraId="4EFFCEFA">
      <w:pPr>
        <w:shd w:val="clear"/>
        <w:spacing w:line="400" w:lineRule="exact"/>
        <w:rPr>
          <w:rFonts w:ascii="宋体"/>
          <w:color w:val="auto"/>
          <w:highlight w:val="none"/>
        </w:rPr>
      </w:pPr>
    </w:p>
    <w:p w14:paraId="0404C7EA">
      <w:pPr>
        <w:shd w:val="clear"/>
        <w:spacing w:line="400" w:lineRule="exact"/>
        <w:rPr>
          <w:rFonts w:ascii="宋体"/>
          <w:color w:val="auto"/>
          <w:szCs w:val="21"/>
          <w:highlight w:val="none"/>
        </w:rPr>
      </w:pPr>
    </w:p>
    <w:p w14:paraId="570666A5">
      <w:pPr>
        <w:pStyle w:val="26"/>
        <w:shd w:val="clear"/>
        <w:rPr>
          <w:rFonts w:ascii="宋体"/>
          <w:color w:val="auto"/>
          <w:szCs w:val="21"/>
          <w:highlight w:val="none"/>
        </w:rPr>
      </w:pPr>
    </w:p>
    <w:p w14:paraId="35A185C0">
      <w:pPr>
        <w:shd w:val="clear"/>
        <w:jc w:val="both"/>
        <w:rPr>
          <w:rFonts w:ascii="宋体"/>
          <w:b/>
          <w:bCs/>
          <w:color w:val="auto"/>
          <w:sz w:val="28"/>
          <w:szCs w:val="28"/>
          <w:highlight w:val="none"/>
        </w:rPr>
      </w:pPr>
    </w:p>
    <w:p w14:paraId="7D5762D8">
      <w:pPr>
        <w:shd w:val="clear"/>
        <w:jc w:val="center"/>
        <w:rPr>
          <w:rFonts w:ascii="宋体"/>
          <w:b/>
          <w:bCs/>
          <w:color w:val="auto"/>
          <w:sz w:val="28"/>
          <w:szCs w:val="28"/>
          <w:highlight w:val="none"/>
        </w:rPr>
      </w:pPr>
    </w:p>
    <w:p w14:paraId="0D2B22EA">
      <w:pPr>
        <w:shd w:val="clear"/>
        <w:jc w:val="center"/>
        <w:rPr>
          <w:rFonts w:ascii="宋体"/>
          <w:b/>
          <w:bCs/>
          <w:color w:val="auto"/>
          <w:sz w:val="28"/>
          <w:szCs w:val="28"/>
          <w:highlight w:val="none"/>
        </w:rPr>
      </w:pPr>
    </w:p>
    <w:p w14:paraId="1AC5637B">
      <w:pPr>
        <w:pStyle w:val="26"/>
        <w:shd w:val="clear"/>
        <w:rPr>
          <w:color w:val="auto"/>
          <w:highlight w:val="none"/>
        </w:rPr>
      </w:pPr>
    </w:p>
    <w:p w14:paraId="128271F1">
      <w:pPr>
        <w:pStyle w:val="26"/>
        <w:shd w:val="clear"/>
        <w:rPr>
          <w:color w:val="auto"/>
          <w:highlight w:val="none"/>
        </w:rPr>
      </w:pPr>
    </w:p>
    <w:p w14:paraId="671C0E05">
      <w:pPr>
        <w:pStyle w:val="26"/>
        <w:shd w:val="clear"/>
        <w:rPr>
          <w:color w:val="auto"/>
          <w:highlight w:val="none"/>
        </w:rPr>
      </w:pPr>
    </w:p>
    <w:p w14:paraId="1A6C4B7D">
      <w:pPr>
        <w:pStyle w:val="26"/>
        <w:shd w:val="clear"/>
        <w:rPr>
          <w:color w:val="auto"/>
          <w:highlight w:val="none"/>
        </w:rPr>
      </w:pPr>
    </w:p>
    <w:p w14:paraId="2C294EBD">
      <w:pPr>
        <w:shd w:val="clear"/>
        <w:jc w:val="center"/>
        <w:rPr>
          <w:rFonts w:ascii="宋体"/>
          <w:b/>
          <w:bCs/>
          <w:color w:val="auto"/>
          <w:sz w:val="28"/>
          <w:szCs w:val="28"/>
          <w:highlight w:val="none"/>
        </w:rPr>
      </w:pPr>
    </w:p>
    <w:p w14:paraId="2C860004">
      <w:pPr>
        <w:shd w:val="clear"/>
        <w:jc w:val="center"/>
        <w:rPr>
          <w:rFonts w:hint="eastAsia" w:ascii="宋体"/>
          <w:color w:val="auto"/>
          <w:sz w:val="52"/>
          <w:szCs w:val="52"/>
          <w:highlight w:val="none"/>
          <w:lang w:val="en-US" w:eastAsia="zh-CN"/>
        </w:rPr>
      </w:pPr>
      <w:r>
        <w:rPr>
          <w:rFonts w:hint="eastAsia" w:ascii="宋体"/>
          <w:color w:val="auto"/>
          <w:sz w:val="52"/>
          <w:szCs w:val="52"/>
          <w:highlight w:val="none"/>
        </w:rPr>
        <w:t>磋  商  文  件</w:t>
      </w:r>
    </w:p>
    <w:p w14:paraId="453914BD">
      <w:pPr>
        <w:shd w:val="clear"/>
        <w:jc w:val="center"/>
        <w:rPr>
          <w:rFonts w:hint="eastAsia" w:ascii="宋体" w:hAnsi="宋体"/>
          <w:bCs/>
          <w:color w:val="auto"/>
          <w:sz w:val="28"/>
          <w:szCs w:val="28"/>
          <w:highlight w:val="none"/>
        </w:rPr>
      </w:pPr>
    </w:p>
    <w:p w14:paraId="5358A0BD">
      <w:pPr>
        <w:shd w:val="clear"/>
        <w:jc w:val="center"/>
        <w:rPr>
          <w:rFonts w:ascii="宋体"/>
          <w:color w:val="auto"/>
          <w:sz w:val="28"/>
          <w:szCs w:val="28"/>
          <w:highlight w:val="none"/>
        </w:rPr>
      </w:pPr>
      <w:r>
        <w:rPr>
          <w:rFonts w:hint="eastAsia" w:ascii="宋体" w:hAnsi="宋体"/>
          <w:bCs/>
          <w:color w:val="auto"/>
          <w:sz w:val="28"/>
          <w:szCs w:val="28"/>
          <w:highlight w:val="none"/>
          <w:lang w:val="en-US" w:eastAsia="zh-CN"/>
        </w:rPr>
        <w:t xml:space="preserve">                                                </w:t>
      </w:r>
      <w:r>
        <w:rPr>
          <w:rFonts w:hint="eastAsia" w:ascii="宋体" w:hAnsi="宋体"/>
          <w:bCs/>
          <w:color w:val="auto"/>
          <w:sz w:val="28"/>
          <w:szCs w:val="28"/>
          <w:highlight w:val="none"/>
        </w:rPr>
        <w:t>全流程电子文件</w:t>
      </w:r>
    </w:p>
    <w:p w14:paraId="2AD1CB86">
      <w:pPr>
        <w:shd w:val="clear"/>
        <w:jc w:val="center"/>
        <w:rPr>
          <w:rFonts w:ascii="宋体"/>
          <w:color w:val="auto"/>
          <w:sz w:val="32"/>
          <w:szCs w:val="32"/>
          <w:highlight w:val="none"/>
        </w:rPr>
      </w:pPr>
    </w:p>
    <w:p w14:paraId="4F683076">
      <w:pPr>
        <w:pStyle w:val="26"/>
        <w:shd w:val="clear"/>
        <w:rPr>
          <w:rFonts w:ascii="宋体"/>
          <w:color w:val="auto"/>
          <w:sz w:val="32"/>
          <w:szCs w:val="32"/>
          <w:highlight w:val="none"/>
        </w:rPr>
      </w:pPr>
    </w:p>
    <w:p w14:paraId="4A7FBC05">
      <w:pPr>
        <w:pStyle w:val="26"/>
        <w:shd w:val="clear"/>
        <w:rPr>
          <w:rFonts w:ascii="宋体"/>
          <w:color w:val="auto"/>
          <w:sz w:val="32"/>
          <w:szCs w:val="32"/>
          <w:highlight w:val="none"/>
        </w:rPr>
      </w:pPr>
    </w:p>
    <w:p w14:paraId="7D42E3ED">
      <w:pPr>
        <w:shd w:val="clear"/>
        <w:rPr>
          <w:rFonts w:ascii="宋体"/>
          <w:color w:val="auto"/>
          <w:sz w:val="32"/>
          <w:szCs w:val="32"/>
          <w:highlight w:val="none"/>
        </w:rPr>
      </w:pPr>
    </w:p>
    <w:p w14:paraId="20BF36AE">
      <w:pPr>
        <w:pStyle w:val="26"/>
        <w:shd w:val="clear"/>
        <w:rPr>
          <w:rFonts w:ascii="宋体"/>
          <w:color w:val="auto"/>
          <w:sz w:val="32"/>
          <w:szCs w:val="32"/>
          <w:highlight w:val="none"/>
        </w:rPr>
      </w:pPr>
    </w:p>
    <w:p w14:paraId="22D5DD84">
      <w:pPr>
        <w:pStyle w:val="26"/>
        <w:shd w:val="clear"/>
        <w:rPr>
          <w:rFonts w:ascii="宋体"/>
          <w:color w:val="auto"/>
          <w:sz w:val="32"/>
          <w:szCs w:val="32"/>
          <w:highlight w:val="none"/>
        </w:rPr>
      </w:pPr>
    </w:p>
    <w:p w14:paraId="6EB9827F">
      <w:pPr>
        <w:shd w:val="clear"/>
        <w:jc w:val="center"/>
        <w:rPr>
          <w:rFonts w:ascii="宋体"/>
          <w:color w:val="auto"/>
          <w:sz w:val="32"/>
          <w:szCs w:val="32"/>
          <w:highlight w:val="none"/>
        </w:rPr>
      </w:pPr>
    </w:p>
    <w:p w14:paraId="3F343FEE">
      <w:pPr>
        <w:shd w:val="clea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14:paraId="1F5665E1">
      <w:pPr>
        <w:shd w:val="clear"/>
        <w:jc w:val="center"/>
        <w:rPr>
          <w:rFonts w:ascii="宋体"/>
          <w:color w:val="auto"/>
          <w:sz w:val="32"/>
          <w:szCs w:val="32"/>
          <w:highlight w:val="none"/>
        </w:rPr>
      </w:pPr>
    </w:p>
    <w:p w14:paraId="52BC3B4B">
      <w:pPr>
        <w:shd w:val="clear"/>
        <w:jc w:val="center"/>
        <w:rPr>
          <w:rFonts w:ascii="宋体"/>
          <w:color w:val="auto"/>
          <w:sz w:val="32"/>
          <w:szCs w:val="32"/>
          <w:highlight w:val="none"/>
        </w:rPr>
      </w:pPr>
      <w:r>
        <w:rPr>
          <w:rFonts w:hint="eastAsia" w:ascii="宋体"/>
          <w:color w:val="auto"/>
          <w:sz w:val="32"/>
          <w:szCs w:val="32"/>
          <w:highlight w:val="none"/>
        </w:rPr>
        <w:t xml:space="preserve">                                      </w:t>
      </w:r>
    </w:p>
    <w:p w14:paraId="229FBCED">
      <w:pPr>
        <w:pStyle w:val="26"/>
        <w:shd w:val="clear"/>
        <w:rPr>
          <w:rFonts w:ascii="宋体"/>
          <w:color w:val="auto"/>
          <w:sz w:val="32"/>
          <w:szCs w:val="32"/>
          <w:highlight w:val="none"/>
        </w:rPr>
      </w:pPr>
    </w:p>
    <w:p w14:paraId="315ADB07">
      <w:pPr>
        <w:pStyle w:val="26"/>
        <w:shd w:val="clear"/>
        <w:rPr>
          <w:rFonts w:ascii="宋体"/>
          <w:color w:val="auto"/>
          <w:sz w:val="32"/>
          <w:szCs w:val="32"/>
          <w:highlight w:val="none"/>
        </w:rPr>
      </w:pPr>
    </w:p>
    <w:p w14:paraId="6ED9ECE5">
      <w:pPr>
        <w:pStyle w:val="26"/>
        <w:shd w:val="clear"/>
        <w:rPr>
          <w:rFonts w:ascii="宋体"/>
          <w:color w:val="auto"/>
          <w:sz w:val="32"/>
          <w:szCs w:val="32"/>
          <w:highlight w:val="none"/>
        </w:rPr>
      </w:pPr>
    </w:p>
    <w:p w14:paraId="3522CA17">
      <w:pPr>
        <w:pStyle w:val="26"/>
        <w:shd w:val="clear"/>
        <w:rPr>
          <w:rFonts w:ascii="宋体"/>
          <w:color w:val="auto"/>
          <w:sz w:val="32"/>
          <w:szCs w:val="32"/>
          <w:highlight w:val="none"/>
        </w:rPr>
      </w:pPr>
    </w:p>
    <w:p w14:paraId="644A8660">
      <w:pPr>
        <w:pStyle w:val="26"/>
        <w:shd w:val="clear"/>
        <w:rPr>
          <w:rFonts w:ascii="宋体"/>
          <w:color w:val="auto"/>
          <w:sz w:val="32"/>
          <w:szCs w:val="32"/>
          <w:highlight w:val="none"/>
        </w:rPr>
      </w:pPr>
    </w:p>
    <w:p w14:paraId="65BBEF5D">
      <w:pPr>
        <w:pStyle w:val="26"/>
        <w:shd w:val="clear"/>
        <w:rPr>
          <w:rFonts w:ascii="宋体"/>
          <w:color w:val="auto"/>
          <w:sz w:val="32"/>
          <w:szCs w:val="32"/>
          <w:highlight w:val="none"/>
        </w:rPr>
      </w:pPr>
    </w:p>
    <w:p w14:paraId="75E63628">
      <w:pPr>
        <w:shd w:val="clear"/>
        <w:rPr>
          <w:rFonts w:ascii="宋体"/>
          <w:color w:val="auto"/>
          <w:sz w:val="32"/>
          <w:szCs w:val="32"/>
          <w:highlight w:val="none"/>
        </w:rPr>
      </w:pPr>
    </w:p>
    <w:p w14:paraId="24572F82">
      <w:pPr>
        <w:shd w:val="clear"/>
        <w:jc w:val="center"/>
        <w:rPr>
          <w:rFonts w:ascii="宋体"/>
          <w:color w:val="auto"/>
          <w:sz w:val="32"/>
          <w:szCs w:val="32"/>
          <w:highlight w:val="none"/>
        </w:rPr>
      </w:pPr>
    </w:p>
    <w:p w14:paraId="3062AD21">
      <w:pPr>
        <w:shd w:val="clear"/>
        <w:jc w:val="center"/>
        <w:rPr>
          <w:rFonts w:ascii="宋体"/>
          <w:color w:val="auto"/>
          <w:sz w:val="32"/>
          <w:szCs w:val="32"/>
          <w:highlight w:val="none"/>
        </w:rPr>
      </w:pPr>
    </w:p>
    <w:p w14:paraId="481BCB84">
      <w:pPr>
        <w:shd w:val="clear"/>
        <w:spacing w:line="480" w:lineRule="auto"/>
        <w:ind w:firstLine="1120" w:firstLineChars="4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w:t>
      </w:r>
      <w:r>
        <w:rPr>
          <w:rFonts w:hint="eastAsia" w:ascii="宋体"/>
          <w:color w:val="auto"/>
          <w:sz w:val="28"/>
          <w:szCs w:val="28"/>
          <w:highlight w:val="none"/>
          <w:u w:val="single"/>
          <w:lang w:eastAsia="zh-CN"/>
        </w:rPr>
        <w:t>技术文件</w:t>
      </w:r>
      <w:r>
        <w:rPr>
          <w:rFonts w:hint="eastAsia" w:ascii="宋体"/>
          <w:color w:val="auto"/>
          <w:sz w:val="28"/>
          <w:szCs w:val="28"/>
          <w:highlight w:val="none"/>
          <w:u w:val="single"/>
        </w:rPr>
        <w:t xml:space="preserve">              </w:t>
      </w:r>
    </w:p>
    <w:p w14:paraId="7941FF9E">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磋商人：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198767A">
      <w:pPr>
        <w:shd w:val="clear"/>
        <w:spacing w:line="48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4E68904D">
      <w:pPr>
        <w:shd w:val="clear"/>
        <w:spacing w:line="480" w:lineRule="auto"/>
        <w:ind w:firstLine="2520" w:firstLineChars="9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4227D54E">
      <w:pPr>
        <w:shd w:val="clear"/>
        <w:spacing w:line="400" w:lineRule="exact"/>
        <w:rPr>
          <w:rFonts w:ascii="宋体"/>
          <w:color w:val="auto"/>
          <w:highlight w:val="none"/>
        </w:rPr>
      </w:pPr>
    </w:p>
    <w:p w14:paraId="66129DA3">
      <w:pPr>
        <w:pStyle w:val="26"/>
        <w:shd w:val="clear"/>
        <w:rPr>
          <w:rFonts w:hint="eastAsia" w:ascii="宋体" w:cs="宋体"/>
          <w:color w:val="auto"/>
          <w:highlight w:val="none"/>
        </w:rPr>
      </w:pPr>
    </w:p>
    <w:p w14:paraId="4563FF14">
      <w:pPr>
        <w:pStyle w:val="26"/>
        <w:shd w:val="clear"/>
        <w:rPr>
          <w:rFonts w:hint="eastAsia" w:ascii="宋体" w:cs="宋体"/>
          <w:color w:val="auto"/>
          <w:highlight w:val="none"/>
        </w:rPr>
      </w:pPr>
    </w:p>
    <w:p w14:paraId="7F8BB92A">
      <w:pPr>
        <w:shd w:val="clear"/>
        <w:spacing w:line="400" w:lineRule="exact"/>
        <w:rPr>
          <w:rFonts w:ascii="宋体"/>
          <w:color w:val="auto"/>
          <w:highlight w:val="none"/>
        </w:rPr>
      </w:pPr>
    </w:p>
    <w:p w14:paraId="000D7FFB">
      <w:pPr>
        <w:shd w:val="clear"/>
        <w:spacing w:line="360" w:lineRule="auto"/>
        <w:ind w:firstLine="420"/>
        <w:jc w:val="center"/>
        <w:rPr>
          <w:rFonts w:ascii="宋体"/>
          <w:color w:val="auto"/>
          <w:sz w:val="32"/>
          <w:szCs w:val="32"/>
          <w:highlight w:val="none"/>
        </w:rPr>
      </w:pPr>
      <w:r>
        <w:rPr>
          <w:rFonts w:hint="eastAsia" w:ascii="宋体"/>
          <w:b/>
          <w:color w:val="auto"/>
          <w:sz w:val="32"/>
          <w:szCs w:val="32"/>
          <w:highlight w:val="none"/>
        </w:rPr>
        <w:t>目</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录</w:t>
      </w:r>
    </w:p>
    <w:p w14:paraId="49E5582A">
      <w:pPr>
        <w:shd w:val="clear"/>
        <w:spacing w:line="360" w:lineRule="auto"/>
        <w:rPr>
          <w:rFonts w:hint="eastAsia" w:ascii="宋体"/>
          <w:b/>
          <w:color w:val="auto"/>
          <w:sz w:val="28"/>
          <w:szCs w:val="28"/>
          <w:highlight w:val="none"/>
        </w:rPr>
      </w:pPr>
    </w:p>
    <w:p w14:paraId="5376D9D1">
      <w:pPr>
        <w:shd w:val="clear"/>
        <w:spacing w:line="360" w:lineRule="auto"/>
        <w:ind w:firstLine="840" w:firstLineChars="300"/>
        <w:rPr>
          <w:rFonts w:ascii="宋体"/>
          <w:b w:val="0"/>
          <w:bCs/>
          <w:color w:val="auto"/>
          <w:sz w:val="28"/>
          <w:szCs w:val="28"/>
          <w:highlight w:val="none"/>
        </w:rPr>
      </w:pPr>
      <w:r>
        <w:rPr>
          <w:rFonts w:hint="eastAsia" w:ascii="宋体"/>
          <w:b w:val="0"/>
          <w:bCs/>
          <w:color w:val="auto"/>
          <w:sz w:val="28"/>
          <w:szCs w:val="28"/>
          <w:highlight w:val="none"/>
        </w:rPr>
        <w:t>施工组织设计</w:t>
      </w:r>
    </w:p>
    <w:p w14:paraId="36ECD159">
      <w:pPr>
        <w:shd w:val="clear"/>
        <w:jc w:val="both"/>
        <w:rPr>
          <w:rFonts w:ascii="宋体"/>
          <w:b/>
          <w:bCs/>
          <w:color w:val="auto"/>
          <w:sz w:val="28"/>
          <w:szCs w:val="28"/>
          <w:highlight w:val="none"/>
        </w:rPr>
      </w:pPr>
    </w:p>
    <w:sectPr>
      <w:headerReference r:id="rId9" w:type="default"/>
      <w:pgSz w:w="11906" w:h="16838"/>
      <w:pgMar w:top="1134" w:right="1134" w:bottom="1134" w:left="1134"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方正综艺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隶变简体">
    <w:altName w:val="宋体"/>
    <w:panose1 w:val="00000000000000000000"/>
    <w:charset w:val="86"/>
    <w:family w:val="script"/>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CF88">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DC91">
    <w:pPr>
      <w:pStyle w:val="5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24CE4">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324CE4">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ACA8">
    <w:pPr>
      <w:pStyle w:val="5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2F675">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32F675">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393A7">
    <w:pPr>
      <w:pStyle w:val="5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01160">
                          <w:pPr>
                            <w:pStyle w:val="5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801160">
                    <w:pPr>
                      <w:pStyle w:val="5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B9DB">
    <w:pPr>
      <w:pStyle w:val="54"/>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A0B1">
    <w:pPr>
      <w:pStyle w:val="5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2809">
    <w:pPr>
      <w:pStyle w:val="54"/>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2DA02"/>
    <w:multiLevelType w:val="singleLevel"/>
    <w:tmpl w:val="8ED2DA02"/>
    <w:lvl w:ilvl="0" w:tentative="0">
      <w:start w:val="1"/>
      <w:numFmt w:val="decimal"/>
      <w:suff w:val="space"/>
      <w:lvlText w:val="%1."/>
      <w:lvlJc w:val="left"/>
    </w:lvl>
  </w:abstractNum>
  <w:abstractNum w:abstractNumId="1">
    <w:nsid w:val="8FFC2F86"/>
    <w:multiLevelType w:val="singleLevel"/>
    <w:tmpl w:val="8FFC2F86"/>
    <w:lvl w:ilvl="0" w:tentative="0">
      <w:start w:val="1"/>
      <w:numFmt w:val="chineseCounting"/>
      <w:suff w:val="space"/>
      <w:lvlText w:val="第%1章"/>
      <w:lvlJc w:val="left"/>
      <w:rPr>
        <w:rFonts w:hint="eastAsia"/>
      </w:rPr>
    </w:lvl>
  </w:abstractNum>
  <w:abstractNum w:abstractNumId="2">
    <w:nsid w:val="CEE9ABF2"/>
    <w:multiLevelType w:val="singleLevel"/>
    <w:tmpl w:val="CEE9ABF2"/>
    <w:lvl w:ilvl="0" w:tentative="0">
      <w:start w:val="2"/>
      <w:numFmt w:val="chineseCounting"/>
      <w:suff w:val="space"/>
      <w:lvlText w:val="第%1节"/>
      <w:lvlJc w:val="left"/>
      <w:rPr>
        <w:rFonts w:hint="eastAsia"/>
      </w:rPr>
    </w:lvl>
  </w:abstractNum>
  <w:abstractNum w:abstractNumId="3">
    <w:nsid w:val="E8784B9D"/>
    <w:multiLevelType w:val="singleLevel"/>
    <w:tmpl w:val="E8784B9D"/>
    <w:lvl w:ilvl="0" w:tentative="0">
      <w:start w:val="2"/>
      <w:numFmt w:val="chineseCounting"/>
      <w:suff w:val="nothing"/>
      <w:lvlText w:val="%1、"/>
      <w:lvlJc w:val="left"/>
      <w:rPr>
        <w:rFonts w:hint="eastAsia"/>
      </w:rPr>
    </w:lvl>
  </w:abstractNum>
  <w:abstractNum w:abstractNumId="4">
    <w:nsid w:val="FFFFFF7E"/>
    <w:multiLevelType w:val="singleLevel"/>
    <w:tmpl w:val="FFFFFF7E"/>
    <w:lvl w:ilvl="0" w:tentative="0">
      <w:start w:val="1"/>
      <w:numFmt w:val="decimal"/>
      <w:lvlText w:val="%1."/>
      <w:lvlJc w:val="left"/>
      <w:pPr>
        <w:tabs>
          <w:tab w:val="left" w:pos="1200"/>
        </w:tabs>
        <w:ind w:left="1200" w:hanging="360"/>
      </w:pPr>
    </w:lvl>
  </w:abstractNum>
  <w:abstractNum w:abstractNumId="5">
    <w:nsid w:val="076C7C35"/>
    <w:multiLevelType w:val="multilevel"/>
    <w:tmpl w:val="076C7C35"/>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78FCD04"/>
    <w:multiLevelType w:val="singleLevel"/>
    <w:tmpl w:val="278FCD04"/>
    <w:lvl w:ilvl="0" w:tentative="0">
      <w:start w:val="1"/>
      <w:numFmt w:val="chineseCounting"/>
      <w:suff w:val="space"/>
      <w:lvlText w:val="第%1章"/>
      <w:lvlJc w:val="left"/>
      <w:rPr>
        <w:rFonts w:hint="eastAsia"/>
        <w:sz w:val="32"/>
        <w:szCs w:val="32"/>
      </w:rPr>
    </w:lvl>
  </w:abstractNum>
  <w:abstractNum w:abstractNumId="7">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8">
    <w:nsid w:val="371AD815"/>
    <w:multiLevelType w:val="singleLevel"/>
    <w:tmpl w:val="371AD815"/>
    <w:lvl w:ilvl="0" w:tentative="0">
      <w:start w:val="2"/>
      <w:numFmt w:val="decimal"/>
      <w:suff w:val="space"/>
      <w:lvlText w:val="（%1）"/>
      <w:lvlJc w:val="left"/>
    </w:lvl>
  </w:abstractNum>
  <w:abstractNum w:abstractNumId="9">
    <w:nsid w:val="445ED13C"/>
    <w:multiLevelType w:val="singleLevel"/>
    <w:tmpl w:val="445ED13C"/>
    <w:lvl w:ilvl="0" w:tentative="0">
      <w:start w:val="17"/>
      <w:numFmt w:val="decimal"/>
      <w:suff w:val="space"/>
      <w:lvlText w:val="%1."/>
      <w:lvlJc w:val="left"/>
    </w:lvl>
  </w:abstractNum>
  <w:abstractNum w:abstractNumId="10">
    <w:nsid w:val="492278EC"/>
    <w:multiLevelType w:val="singleLevel"/>
    <w:tmpl w:val="492278EC"/>
    <w:lvl w:ilvl="0" w:tentative="0">
      <w:start w:val="1"/>
      <w:numFmt w:val="decimal"/>
      <w:suff w:val="nothing"/>
      <w:lvlText w:val="%1、"/>
      <w:lvlJc w:val="left"/>
    </w:lvl>
  </w:abstractNum>
  <w:abstractNum w:abstractNumId="11">
    <w:nsid w:val="4F886337"/>
    <w:multiLevelType w:val="multilevel"/>
    <w:tmpl w:val="4F886337"/>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12">
    <w:nsid w:val="4FF1187F"/>
    <w:multiLevelType w:val="multilevel"/>
    <w:tmpl w:val="4FF1187F"/>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13">
    <w:nsid w:val="56692B5F"/>
    <w:multiLevelType w:val="multilevel"/>
    <w:tmpl w:val="56692B5F"/>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EDD6596"/>
    <w:multiLevelType w:val="singleLevel"/>
    <w:tmpl w:val="6EDD6596"/>
    <w:lvl w:ilvl="0" w:tentative="0">
      <w:start w:val="1"/>
      <w:numFmt w:val="decimal"/>
      <w:suff w:val="space"/>
      <w:lvlText w:val="%1."/>
      <w:lvlJc w:val="left"/>
      <w:pPr>
        <w:tabs>
          <w:tab w:val="left" w:pos="0"/>
        </w:tabs>
        <w:ind w:left="0" w:firstLine="0"/>
      </w:pPr>
    </w:lvl>
  </w:abstractNum>
  <w:abstractNum w:abstractNumId="15">
    <w:nsid w:val="7C4266C5"/>
    <w:multiLevelType w:val="singleLevel"/>
    <w:tmpl w:val="7C4266C5"/>
    <w:lvl w:ilvl="0" w:tentative="0">
      <w:start w:val="9"/>
      <w:numFmt w:val="decimal"/>
      <w:suff w:val="space"/>
      <w:lvlText w:val="%1."/>
      <w:lvlJc w:val="left"/>
    </w:lvl>
  </w:abstractNum>
  <w:num w:numId="1">
    <w:abstractNumId w:val="7"/>
    <w:lvlOverride w:ilvl="0">
      <w:startOverride w:val="1"/>
      <w:lvl w:ilvl="0" w:tentative="1">
        <w:start w:val="1"/>
        <w:numFmt w:val="chineseCountingThousand"/>
        <w:pStyle w:val="500"/>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44"/>
        <w:suff w:val="nothing"/>
        <w:lvlText w:val=""/>
        <w:lvlJc w:val="left"/>
        <w:pPr>
          <w:tabs>
            <w:tab w:val="left" w:pos="0"/>
          </w:tabs>
          <w:ind w:left="0" w:firstLine="0"/>
        </w:pPr>
      </w:lvl>
    </w:lvlOverride>
    <w:lvlOverride w:ilvl="2">
      <w:startOverride w:val="1"/>
      <w:lvl w:ilvl="2" w:tentative="1">
        <w:start w:val="1"/>
        <w:numFmt w:val="none"/>
        <w:pStyle w:val="670"/>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6"/>
        <w:suff w:val="nothing"/>
        <w:lvlText w:val=""/>
        <w:lvlJc w:val="left"/>
        <w:pPr>
          <w:tabs>
            <w:tab w:val="left" w:pos="0"/>
          </w:tabs>
          <w:ind w:left="0" w:firstLine="0"/>
        </w:pPr>
      </w:lvl>
    </w:lvlOverride>
    <w:lvlOverride w:ilvl="5">
      <w:startOverride w:val="1"/>
      <w:lvl w:ilvl="5" w:tentative="1">
        <w:start w:val="1"/>
        <w:numFmt w:val="none"/>
        <w:pStyle w:val="8"/>
        <w:suff w:val="nothing"/>
        <w:lvlText w:val=""/>
        <w:lvlJc w:val="left"/>
        <w:pPr>
          <w:tabs>
            <w:tab w:val="left" w:pos="0"/>
          </w:tabs>
          <w:ind w:left="0" w:firstLine="0"/>
        </w:pPr>
      </w:lvl>
    </w:lvlOverride>
    <w:lvlOverride w:ilvl="6">
      <w:startOverride w:val="1"/>
      <w:lvl w:ilvl="6" w:tentative="1">
        <w:start w:val="1"/>
        <w:numFmt w:val="none"/>
        <w:pStyle w:val="9"/>
        <w:suff w:val="nothing"/>
        <w:lvlText w:val=""/>
        <w:lvlJc w:val="left"/>
        <w:pPr>
          <w:tabs>
            <w:tab w:val="left" w:pos="0"/>
          </w:tabs>
          <w:ind w:left="0" w:firstLine="0"/>
        </w:pPr>
      </w:lvl>
    </w:lvlOverride>
    <w:lvlOverride w:ilvl="7">
      <w:startOverride w:val="1"/>
      <w:lvl w:ilvl="7" w:tentative="1">
        <w:start w:val="1"/>
        <w:numFmt w:val="none"/>
        <w:pStyle w:val="10"/>
        <w:suff w:val="nothing"/>
        <w:lvlText w:val=""/>
        <w:lvlJc w:val="left"/>
        <w:pPr>
          <w:tabs>
            <w:tab w:val="left" w:pos="0"/>
          </w:tabs>
          <w:ind w:left="0" w:firstLine="0"/>
        </w:pPr>
      </w:lvl>
    </w:lvlOverride>
    <w:lvlOverride w:ilvl="8">
      <w:startOverride w:val="1"/>
      <w:lvl w:ilvl="8" w:tentative="1">
        <w:start w:val="1"/>
        <w:numFmt w:val="none"/>
        <w:pStyle w:val="11"/>
        <w:suff w:val="nothing"/>
        <w:lvlText w:val=""/>
        <w:lvlJc w:val="left"/>
        <w:pPr>
          <w:tabs>
            <w:tab w:val="left" w:pos="0"/>
          </w:tabs>
          <w:ind w:left="0" w:firstLine="0"/>
        </w:pPr>
      </w:lvl>
    </w:lvlOverride>
  </w:num>
  <w:num w:numId="2">
    <w:abstractNumId w:val="4"/>
    <w:lvlOverride w:ilvl="0">
      <w:startOverride w:val="1"/>
      <w:lvl w:ilvl="0" w:tentative="1">
        <w:start w:val="1"/>
        <w:numFmt w:val="decimal"/>
        <w:pStyle w:val="34"/>
        <w:lvlText w:val="%1."/>
        <w:lvlJc w:val="left"/>
        <w:pPr>
          <w:tabs>
            <w:tab w:val="left" w:pos="1200"/>
          </w:tabs>
          <w:ind w:left="1200" w:hanging="360"/>
        </w:pPr>
      </w:lvl>
    </w:lvlOverride>
  </w:num>
  <w:num w:numId="3">
    <w:abstractNumId w:val="13"/>
    <w:lvlOverride w:ilvl="0">
      <w:startOverride w:val="1"/>
      <w:lvl w:ilvl="0" w:tentative="1">
        <w:start w:val="1"/>
        <w:numFmt w:val="decimal"/>
        <w:pStyle w:val="116"/>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11"/>
    <w:lvlOverride w:ilvl="0">
      <w:startOverride w:val="1"/>
      <w:lvl w:ilvl="0" w:tentative="1">
        <w:start w:val="1"/>
        <w:numFmt w:val="decimal"/>
        <w:pStyle w:val="125"/>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12"/>
    <w:lvlOverride w:ilvl="0">
      <w:startOverride w:val="1"/>
      <w:lvl w:ilvl="0" w:tentative="1">
        <w:start w:val="1"/>
        <w:numFmt w:val="decimal"/>
        <w:pStyle w:val="139"/>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5"/>
    <w:lvlOverride w:ilvl="0">
      <w:startOverride w:val="1"/>
      <w:lvl w:ilvl="0" w:tentative="1">
        <w:start w:val="1"/>
        <w:numFmt w:val="decimal"/>
        <w:pStyle w:val="151"/>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1"/>
  </w:num>
  <w:num w:numId="8">
    <w:abstractNumId w:val="6"/>
  </w:num>
  <w:num w:numId="9">
    <w:abstractNumId w:val="3"/>
  </w:num>
  <w:num w:numId="10">
    <w:abstractNumId w:val="15"/>
  </w:num>
  <w:num w:numId="11">
    <w:abstractNumId w:val="0"/>
  </w:num>
  <w:num w:numId="12">
    <w:abstractNumId w:val="2"/>
  </w:num>
  <w:num w:numId="13">
    <w:abstractNumId w:val="8"/>
  </w:num>
  <w:num w:numId="14">
    <w:abstractNumId w:val="9"/>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zg2ZGIyNGVjMmEzZGYwOThmOGE0MmUxN2RiMmUifQ=="/>
  </w:docVars>
  <w:rsids>
    <w:rsidRoot w:val="005E51CF"/>
    <w:rsid w:val="0000160C"/>
    <w:rsid w:val="00001DE6"/>
    <w:rsid w:val="00014F1B"/>
    <w:rsid w:val="00024AEB"/>
    <w:rsid w:val="00026A67"/>
    <w:rsid w:val="000441A1"/>
    <w:rsid w:val="000474C1"/>
    <w:rsid w:val="0006035E"/>
    <w:rsid w:val="000637F2"/>
    <w:rsid w:val="000704CE"/>
    <w:rsid w:val="0007601A"/>
    <w:rsid w:val="00080387"/>
    <w:rsid w:val="00082879"/>
    <w:rsid w:val="00086523"/>
    <w:rsid w:val="00095665"/>
    <w:rsid w:val="000A583F"/>
    <w:rsid w:val="000C05EC"/>
    <w:rsid w:val="000C0F21"/>
    <w:rsid w:val="000C2F90"/>
    <w:rsid w:val="000C38C3"/>
    <w:rsid w:val="000D5CC6"/>
    <w:rsid w:val="000D634E"/>
    <w:rsid w:val="000E0A3B"/>
    <w:rsid w:val="000E0DC0"/>
    <w:rsid w:val="000F1B52"/>
    <w:rsid w:val="000F6B7D"/>
    <w:rsid w:val="000F731A"/>
    <w:rsid w:val="00100446"/>
    <w:rsid w:val="00107450"/>
    <w:rsid w:val="00110C65"/>
    <w:rsid w:val="00113D7D"/>
    <w:rsid w:val="00113F54"/>
    <w:rsid w:val="00125D23"/>
    <w:rsid w:val="00134320"/>
    <w:rsid w:val="001404E7"/>
    <w:rsid w:val="001444CC"/>
    <w:rsid w:val="00151774"/>
    <w:rsid w:val="00164344"/>
    <w:rsid w:val="00175720"/>
    <w:rsid w:val="001758A5"/>
    <w:rsid w:val="0017779E"/>
    <w:rsid w:val="00191B3C"/>
    <w:rsid w:val="00192196"/>
    <w:rsid w:val="001A6D99"/>
    <w:rsid w:val="001B073E"/>
    <w:rsid w:val="001B13D8"/>
    <w:rsid w:val="001B25BD"/>
    <w:rsid w:val="001B593B"/>
    <w:rsid w:val="001C1462"/>
    <w:rsid w:val="001C14EE"/>
    <w:rsid w:val="001C4AC3"/>
    <w:rsid w:val="001C62F3"/>
    <w:rsid w:val="001D027D"/>
    <w:rsid w:val="001D246B"/>
    <w:rsid w:val="001D4C85"/>
    <w:rsid w:val="001E0BD3"/>
    <w:rsid w:val="001E11EE"/>
    <w:rsid w:val="001F41F1"/>
    <w:rsid w:val="001F5B76"/>
    <w:rsid w:val="001F7F72"/>
    <w:rsid w:val="002002B0"/>
    <w:rsid w:val="00222F0E"/>
    <w:rsid w:val="00230B30"/>
    <w:rsid w:val="002329E8"/>
    <w:rsid w:val="0023303C"/>
    <w:rsid w:val="00241ADC"/>
    <w:rsid w:val="00257A2C"/>
    <w:rsid w:val="00265CF9"/>
    <w:rsid w:val="00266012"/>
    <w:rsid w:val="00272915"/>
    <w:rsid w:val="00283D24"/>
    <w:rsid w:val="002A0C92"/>
    <w:rsid w:val="002A1997"/>
    <w:rsid w:val="002C0804"/>
    <w:rsid w:val="002F77B5"/>
    <w:rsid w:val="003072EE"/>
    <w:rsid w:val="00315C97"/>
    <w:rsid w:val="00321391"/>
    <w:rsid w:val="00337AF0"/>
    <w:rsid w:val="00347171"/>
    <w:rsid w:val="00350DC4"/>
    <w:rsid w:val="00352F9A"/>
    <w:rsid w:val="00353BE2"/>
    <w:rsid w:val="00357EBF"/>
    <w:rsid w:val="00363AF9"/>
    <w:rsid w:val="00363CD9"/>
    <w:rsid w:val="00394C65"/>
    <w:rsid w:val="003C0D61"/>
    <w:rsid w:val="003D1559"/>
    <w:rsid w:val="003E4F77"/>
    <w:rsid w:val="00412C3D"/>
    <w:rsid w:val="00414216"/>
    <w:rsid w:val="004260FA"/>
    <w:rsid w:val="004314BE"/>
    <w:rsid w:val="00444453"/>
    <w:rsid w:val="00446B02"/>
    <w:rsid w:val="00463F8B"/>
    <w:rsid w:val="00472EC5"/>
    <w:rsid w:val="004772DE"/>
    <w:rsid w:val="00477B3D"/>
    <w:rsid w:val="00487746"/>
    <w:rsid w:val="00495E7B"/>
    <w:rsid w:val="004A0CF8"/>
    <w:rsid w:val="004A308D"/>
    <w:rsid w:val="004B1CBD"/>
    <w:rsid w:val="004B1D59"/>
    <w:rsid w:val="004B69A0"/>
    <w:rsid w:val="004C4A74"/>
    <w:rsid w:val="004D5C6D"/>
    <w:rsid w:val="004E0686"/>
    <w:rsid w:val="004F29B6"/>
    <w:rsid w:val="004F6FAB"/>
    <w:rsid w:val="00505511"/>
    <w:rsid w:val="00505C28"/>
    <w:rsid w:val="005078E0"/>
    <w:rsid w:val="00524DF6"/>
    <w:rsid w:val="00535D71"/>
    <w:rsid w:val="00535D7A"/>
    <w:rsid w:val="00535E44"/>
    <w:rsid w:val="00537A63"/>
    <w:rsid w:val="00537F2A"/>
    <w:rsid w:val="005454D0"/>
    <w:rsid w:val="0055132B"/>
    <w:rsid w:val="005559D2"/>
    <w:rsid w:val="00562652"/>
    <w:rsid w:val="005849D6"/>
    <w:rsid w:val="00586B54"/>
    <w:rsid w:val="0059253D"/>
    <w:rsid w:val="005C3A8C"/>
    <w:rsid w:val="005C7B70"/>
    <w:rsid w:val="005C7BFE"/>
    <w:rsid w:val="005E0AD3"/>
    <w:rsid w:val="005E1F48"/>
    <w:rsid w:val="005E51CF"/>
    <w:rsid w:val="005E5BBB"/>
    <w:rsid w:val="005F354B"/>
    <w:rsid w:val="005F3C79"/>
    <w:rsid w:val="005F7B62"/>
    <w:rsid w:val="0060536C"/>
    <w:rsid w:val="006238F8"/>
    <w:rsid w:val="00637B93"/>
    <w:rsid w:val="00646789"/>
    <w:rsid w:val="00647899"/>
    <w:rsid w:val="006621DD"/>
    <w:rsid w:val="006671CD"/>
    <w:rsid w:val="006743BA"/>
    <w:rsid w:val="00674C3E"/>
    <w:rsid w:val="00681B9B"/>
    <w:rsid w:val="00683E68"/>
    <w:rsid w:val="006905CC"/>
    <w:rsid w:val="00694FB3"/>
    <w:rsid w:val="0069500C"/>
    <w:rsid w:val="006A0E64"/>
    <w:rsid w:val="006A56B6"/>
    <w:rsid w:val="006A6080"/>
    <w:rsid w:val="006C2121"/>
    <w:rsid w:val="006C5ECA"/>
    <w:rsid w:val="006C7A59"/>
    <w:rsid w:val="006E0D0D"/>
    <w:rsid w:val="006E451A"/>
    <w:rsid w:val="006E704A"/>
    <w:rsid w:val="00700113"/>
    <w:rsid w:val="00701F64"/>
    <w:rsid w:val="0070277E"/>
    <w:rsid w:val="00712CC5"/>
    <w:rsid w:val="00714333"/>
    <w:rsid w:val="007240EC"/>
    <w:rsid w:val="00730EEE"/>
    <w:rsid w:val="00742B43"/>
    <w:rsid w:val="00751BB3"/>
    <w:rsid w:val="007539F9"/>
    <w:rsid w:val="00760084"/>
    <w:rsid w:val="00767126"/>
    <w:rsid w:val="00772C34"/>
    <w:rsid w:val="00784E5A"/>
    <w:rsid w:val="00790B9E"/>
    <w:rsid w:val="007971F1"/>
    <w:rsid w:val="007A0D3A"/>
    <w:rsid w:val="007A5C43"/>
    <w:rsid w:val="007B0792"/>
    <w:rsid w:val="007B1657"/>
    <w:rsid w:val="007B3EC6"/>
    <w:rsid w:val="007B6037"/>
    <w:rsid w:val="007C0FE5"/>
    <w:rsid w:val="007C52C9"/>
    <w:rsid w:val="007C6635"/>
    <w:rsid w:val="007D5631"/>
    <w:rsid w:val="007E4759"/>
    <w:rsid w:val="007E6FE6"/>
    <w:rsid w:val="007F5978"/>
    <w:rsid w:val="007F673A"/>
    <w:rsid w:val="007F7606"/>
    <w:rsid w:val="00806C75"/>
    <w:rsid w:val="00814793"/>
    <w:rsid w:val="00821D08"/>
    <w:rsid w:val="00824A24"/>
    <w:rsid w:val="008273DD"/>
    <w:rsid w:val="00833545"/>
    <w:rsid w:val="008448E9"/>
    <w:rsid w:val="00864551"/>
    <w:rsid w:val="008723F0"/>
    <w:rsid w:val="008A36B9"/>
    <w:rsid w:val="008B0621"/>
    <w:rsid w:val="008B08BB"/>
    <w:rsid w:val="008B5ED3"/>
    <w:rsid w:val="008B77E3"/>
    <w:rsid w:val="008E7C24"/>
    <w:rsid w:val="00901D84"/>
    <w:rsid w:val="00907DCD"/>
    <w:rsid w:val="009114DE"/>
    <w:rsid w:val="00920D52"/>
    <w:rsid w:val="0093028F"/>
    <w:rsid w:val="009365D4"/>
    <w:rsid w:val="00945A44"/>
    <w:rsid w:val="0094610E"/>
    <w:rsid w:val="009505A7"/>
    <w:rsid w:val="00950F34"/>
    <w:rsid w:val="00952633"/>
    <w:rsid w:val="009551AB"/>
    <w:rsid w:val="00957541"/>
    <w:rsid w:val="00960CE4"/>
    <w:rsid w:val="0096210D"/>
    <w:rsid w:val="00967944"/>
    <w:rsid w:val="009725BE"/>
    <w:rsid w:val="00973F55"/>
    <w:rsid w:val="00980310"/>
    <w:rsid w:val="009842C5"/>
    <w:rsid w:val="00991B0B"/>
    <w:rsid w:val="009958C3"/>
    <w:rsid w:val="009A535F"/>
    <w:rsid w:val="009B45ED"/>
    <w:rsid w:val="009B72D2"/>
    <w:rsid w:val="009D2173"/>
    <w:rsid w:val="009D5A06"/>
    <w:rsid w:val="009D7819"/>
    <w:rsid w:val="009E0077"/>
    <w:rsid w:val="00A0515E"/>
    <w:rsid w:val="00A11F01"/>
    <w:rsid w:val="00A15158"/>
    <w:rsid w:val="00A40AE1"/>
    <w:rsid w:val="00A4178E"/>
    <w:rsid w:val="00A429E7"/>
    <w:rsid w:val="00A4710E"/>
    <w:rsid w:val="00A51A80"/>
    <w:rsid w:val="00A5531C"/>
    <w:rsid w:val="00A671F9"/>
    <w:rsid w:val="00A7064C"/>
    <w:rsid w:val="00A731FD"/>
    <w:rsid w:val="00A90089"/>
    <w:rsid w:val="00A96DDA"/>
    <w:rsid w:val="00AA3486"/>
    <w:rsid w:val="00AA4DDF"/>
    <w:rsid w:val="00AA6462"/>
    <w:rsid w:val="00AB12E3"/>
    <w:rsid w:val="00AB4038"/>
    <w:rsid w:val="00AC0E14"/>
    <w:rsid w:val="00AC4111"/>
    <w:rsid w:val="00AC615F"/>
    <w:rsid w:val="00AD558A"/>
    <w:rsid w:val="00AE035A"/>
    <w:rsid w:val="00AE6B1B"/>
    <w:rsid w:val="00AF20F8"/>
    <w:rsid w:val="00AF2D7D"/>
    <w:rsid w:val="00AF3177"/>
    <w:rsid w:val="00B007E2"/>
    <w:rsid w:val="00B05993"/>
    <w:rsid w:val="00B17535"/>
    <w:rsid w:val="00B30C32"/>
    <w:rsid w:val="00B30FF4"/>
    <w:rsid w:val="00B3231D"/>
    <w:rsid w:val="00B32A03"/>
    <w:rsid w:val="00B505CC"/>
    <w:rsid w:val="00B5493C"/>
    <w:rsid w:val="00B702CE"/>
    <w:rsid w:val="00B71745"/>
    <w:rsid w:val="00B71BE3"/>
    <w:rsid w:val="00B725E1"/>
    <w:rsid w:val="00B8146B"/>
    <w:rsid w:val="00B82DF9"/>
    <w:rsid w:val="00BA311A"/>
    <w:rsid w:val="00BB00D6"/>
    <w:rsid w:val="00BB277A"/>
    <w:rsid w:val="00BC3B9B"/>
    <w:rsid w:val="00BE4990"/>
    <w:rsid w:val="00C141A1"/>
    <w:rsid w:val="00C1752E"/>
    <w:rsid w:val="00C1792C"/>
    <w:rsid w:val="00C22CA5"/>
    <w:rsid w:val="00C22EE1"/>
    <w:rsid w:val="00C259A6"/>
    <w:rsid w:val="00C316F1"/>
    <w:rsid w:val="00C31CE0"/>
    <w:rsid w:val="00C323C1"/>
    <w:rsid w:val="00C34677"/>
    <w:rsid w:val="00C41501"/>
    <w:rsid w:val="00C4231F"/>
    <w:rsid w:val="00C5240D"/>
    <w:rsid w:val="00C6057F"/>
    <w:rsid w:val="00C73C6D"/>
    <w:rsid w:val="00C759A6"/>
    <w:rsid w:val="00C8093A"/>
    <w:rsid w:val="00C81C17"/>
    <w:rsid w:val="00C844E6"/>
    <w:rsid w:val="00C97D9E"/>
    <w:rsid w:val="00CA08E8"/>
    <w:rsid w:val="00CA24C9"/>
    <w:rsid w:val="00CB18E6"/>
    <w:rsid w:val="00CC14F3"/>
    <w:rsid w:val="00CC1B43"/>
    <w:rsid w:val="00CC4C03"/>
    <w:rsid w:val="00CD5DFA"/>
    <w:rsid w:val="00CE053B"/>
    <w:rsid w:val="00D07A6A"/>
    <w:rsid w:val="00D11117"/>
    <w:rsid w:val="00D162B7"/>
    <w:rsid w:val="00D17A02"/>
    <w:rsid w:val="00D213B1"/>
    <w:rsid w:val="00D510BB"/>
    <w:rsid w:val="00D54A21"/>
    <w:rsid w:val="00D56EC1"/>
    <w:rsid w:val="00D62946"/>
    <w:rsid w:val="00D71E25"/>
    <w:rsid w:val="00D72737"/>
    <w:rsid w:val="00D81BF1"/>
    <w:rsid w:val="00D85BD7"/>
    <w:rsid w:val="00D8629F"/>
    <w:rsid w:val="00D9454F"/>
    <w:rsid w:val="00DA06F4"/>
    <w:rsid w:val="00DA46E1"/>
    <w:rsid w:val="00DE51A9"/>
    <w:rsid w:val="00DF1F60"/>
    <w:rsid w:val="00DF4564"/>
    <w:rsid w:val="00E07C52"/>
    <w:rsid w:val="00E101F2"/>
    <w:rsid w:val="00E340BA"/>
    <w:rsid w:val="00E35212"/>
    <w:rsid w:val="00E367F9"/>
    <w:rsid w:val="00E42EF6"/>
    <w:rsid w:val="00E55685"/>
    <w:rsid w:val="00E667A0"/>
    <w:rsid w:val="00E6769B"/>
    <w:rsid w:val="00E737D1"/>
    <w:rsid w:val="00E81E1B"/>
    <w:rsid w:val="00E82BB6"/>
    <w:rsid w:val="00E82FA6"/>
    <w:rsid w:val="00EA4014"/>
    <w:rsid w:val="00EB1C0E"/>
    <w:rsid w:val="00EB3CBA"/>
    <w:rsid w:val="00EB3E3F"/>
    <w:rsid w:val="00ED7423"/>
    <w:rsid w:val="00EE7D4A"/>
    <w:rsid w:val="00EF20D1"/>
    <w:rsid w:val="00EF38E0"/>
    <w:rsid w:val="00EF4103"/>
    <w:rsid w:val="00F04346"/>
    <w:rsid w:val="00F118EB"/>
    <w:rsid w:val="00F16689"/>
    <w:rsid w:val="00F205DB"/>
    <w:rsid w:val="00F20CAA"/>
    <w:rsid w:val="00F23864"/>
    <w:rsid w:val="00F353B3"/>
    <w:rsid w:val="00F4041B"/>
    <w:rsid w:val="00F63E98"/>
    <w:rsid w:val="00F64AA0"/>
    <w:rsid w:val="00F74A89"/>
    <w:rsid w:val="00F74D7E"/>
    <w:rsid w:val="00F81307"/>
    <w:rsid w:val="00F836BC"/>
    <w:rsid w:val="00F90662"/>
    <w:rsid w:val="00FA5924"/>
    <w:rsid w:val="00FB0634"/>
    <w:rsid w:val="00FB1335"/>
    <w:rsid w:val="00FB18FC"/>
    <w:rsid w:val="00FB264B"/>
    <w:rsid w:val="00FB64B8"/>
    <w:rsid w:val="00FB7BAD"/>
    <w:rsid w:val="00FD58D9"/>
    <w:rsid w:val="00FD7ABA"/>
    <w:rsid w:val="00FE0A3C"/>
    <w:rsid w:val="00FE2B23"/>
    <w:rsid w:val="00FE31CE"/>
    <w:rsid w:val="00FF0D93"/>
    <w:rsid w:val="00FF2296"/>
    <w:rsid w:val="01041432"/>
    <w:rsid w:val="013553CD"/>
    <w:rsid w:val="01A71FD9"/>
    <w:rsid w:val="01ED1741"/>
    <w:rsid w:val="02065791"/>
    <w:rsid w:val="022F7757"/>
    <w:rsid w:val="025D5D96"/>
    <w:rsid w:val="02C224A3"/>
    <w:rsid w:val="02C3270E"/>
    <w:rsid w:val="02CC1284"/>
    <w:rsid w:val="030D7597"/>
    <w:rsid w:val="031147B7"/>
    <w:rsid w:val="03174F3D"/>
    <w:rsid w:val="03510A43"/>
    <w:rsid w:val="03BC7892"/>
    <w:rsid w:val="03DB18B3"/>
    <w:rsid w:val="03E17ACA"/>
    <w:rsid w:val="04194CE4"/>
    <w:rsid w:val="043F3834"/>
    <w:rsid w:val="04575F38"/>
    <w:rsid w:val="04E7476B"/>
    <w:rsid w:val="04ED4ED5"/>
    <w:rsid w:val="05047743"/>
    <w:rsid w:val="051C2A86"/>
    <w:rsid w:val="0545320E"/>
    <w:rsid w:val="05473C48"/>
    <w:rsid w:val="05963463"/>
    <w:rsid w:val="05E355AA"/>
    <w:rsid w:val="061504C4"/>
    <w:rsid w:val="064C3473"/>
    <w:rsid w:val="06874A52"/>
    <w:rsid w:val="068A3C77"/>
    <w:rsid w:val="06A865FF"/>
    <w:rsid w:val="06BF706E"/>
    <w:rsid w:val="06CD7FB5"/>
    <w:rsid w:val="06F612C1"/>
    <w:rsid w:val="070F06D7"/>
    <w:rsid w:val="073D2F84"/>
    <w:rsid w:val="0797489E"/>
    <w:rsid w:val="07A27428"/>
    <w:rsid w:val="085E65B5"/>
    <w:rsid w:val="08602EE2"/>
    <w:rsid w:val="08810178"/>
    <w:rsid w:val="08B93132"/>
    <w:rsid w:val="08CE42EF"/>
    <w:rsid w:val="08F16230"/>
    <w:rsid w:val="08F2034F"/>
    <w:rsid w:val="09075A53"/>
    <w:rsid w:val="093B22ED"/>
    <w:rsid w:val="09526CCE"/>
    <w:rsid w:val="09FC4E8C"/>
    <w:rsid w:val="0A2F2C37"/>
    <w:rsid w:val="0A7D5FCD"/>
    <w:rsid w:val="0A811269"/>
    <w:rsid w:val="0A9364AC"/>
    <w:rsid w:val="0AA55524"/>
    <w:rsid w:val="0AC110ED"/>
    <w:rsid w:val="0AC21C32"/>
    <w:rsid w:val="0AE918B4"/>
    <w:rsid w:val="0B18549F"/>
    <w:rsid w:val="0B3478EB"/>
    <w:rsid w:val="0B46572B"/>
    <w:rsid w:val="0B8B296C"/>
    <w:rsid w:val="0BAB7F57"/>
    <w:rsid w:val="0BAD5609"/>
    <w:rsid w:val="0BB22BDA"/>
    <w:rsid w:val="0BD75B32"/>
    <w:rsid w:val="0BE67BA2"/>
    <w:rsid w:val="0C073082"/>
    <w:rsid w:val="0C3062DE"/>
    <w:rsid w:val="0CC51EAD"/>
    <w:rsid w:val="0CF167FE"/>
    <w:rsid w:val="0CF83041"/>
    <w:rsid w:val="0D27246C"/>
    <w:rsid w:val="0D3253B3"/>
    <w:rsid w:val="0D4B4469"/>
    <w:rsid w:val="0D5246B0"/>
    <w:rsid w:val="0D774F56"/>
    <w:rsid w:val="0D9C70FB"/>
    <w:rsid w:val="0DE14AC5"/>
    <w:rsid w:val="0E1D747A"/>
    <w:rsid w:val="0E72571D"/>
    <w:rsid w:val="0E8B4E9E"/>
    <w:rsid w:val="0F357C35"/>
    <w:rsid w:val="0F5B34AC"/>
    <w:rsid w:val="0F634EB7"/>
    <w:rsid w:val="0F63578B"/>
    <w:rsid w:val="0FD042F2"/>
    <w:rsid w:val="0FE07156"/>
    <w:rsid w:val="101747CE"/>
    <w:rsid w:val="101A4EAC"/>
    <w:rsid w:val="102F7604"/>
    <w:rsid w:val="1030200B"/>
    <w:rsid w:val="10342913"/>
    <w:rsid w:val="10560E20"/>
    <w:rsid w:val="109E7C56"/>
    <w:rsid w:val="110E3E23"/>
    <w:rsid w:val="113B44EC"/>
    <w:rsid w:val="11674F97"/>
    <w:rsid w:val="118E18C2"/>
    <w:rsid w:val="11F27B24"/>
    <w:rsid w:val="12107CE6"/>
    <w:rsid w:val="12502219"/>
    <w:rsid w:val="126E5F5F"/>
    <w:rsid w:val="12752CB4"/>
    <w:rsid w:val="127F4FEC"/>
    <w:rsid w:val="12AF6077"/>
    <w:rsid w:val="130A4B09"/>
    <w:rsid w:val="131A1896"/>
    <w:rsid w:val="132D4308"/>
    <w:rsid w:val="137C65BD"/>
    <w:rsid w:val="138D7B40"/>
    <w:rsid w:val="13AC16D1"/>
    <w:rsid w:val="13D053C0"/>
    <w:rsid w:val="13D24941"/>
    <w:rsid w:val="13F8561E"/>
    <w:rsid w:val="1450313B"/>
    <w:rsid w:val="145C6C53"/>
    <w:rsid w:val="15175270"/>
    <w:rsid w:val="15204337"/>
    <w:rsid w:val="152F4368"/>
    <w:rsid w:val="15410635"/>
    <w:rsid w:val="1546345F"/>
    <w:rsid w:val="1548367B"/>
    <w:rsid w:val="15604521"/>
    <w:rsid w:val="15672F65"/>
    <w:rsid w:val="156D0F50"/>
    <w:rsid w:val="15831A64"/>
    <w:rsid w:val="15A00DC2"/>
    <w:rsid w:val="15FC6940"/>
    <w:rsid w:val="161064C0"/>
    <w:rsid w:val="161F262E"/>
    <w:rsid w:val="16AD7C3A"/>
    <w:rsid w:val="16D16729"/>
    <w:rsid w:val="16EC1CE0"/>
    <w:rsid w:val="16FF7D6A"/>
    <w:rsid w:val="17084E70"/>
    <w:rsid w:val="1778202F"/>
    <w:rsid w:val="17A60408"/>
    <w:rsid w:val="17C92852"/>
    <w:rsid w:val="17CC40F0"/>
    <w:rsid w:val="17DF7674"/>
    <w:rsid w:val="180A2E6A"/>
    <w:rsid w:val="18253CBB"/>
    <w:rsid w:val="183103F7"/>
    <w:rsid w:val="18555FB7"/>
    <w:rsid w:val="18900721"/>
    <w:rsid w:val="18C46CD9"/>
    <w:rsid w:val="18F54690"/>
    <w:rsid w:val="190A2450"/>
    <w:rsid w:val="19597C05"/>
    <w:rsid w:val="196F47D1"/>
    <w:rsid w:val="19915305"/>
    <w:rsid w:val="19B845B1"/>
    <w:rsid w:val="19E6195E"/>
    <w:rsid w:val="19EE0B80"/>
    <w:rsid w:val="1A023DF9"/>
    <w:rsid w:val="1A1B7012"/>
    <w:rsid w:val="1A2C70C8"/>
    <w:rsid w:val="1A310B82"/>
    <w:rsid w:val="1A371325"/>
    <w:rsid w:val="1A41695D"/>
    <w:rsid w:val="1A89315B"/>
    <w:rsid w:val="1AA11864"/>
    <w:rsid w:val="1AC11F06"/>
    <w:rsid w:val="1AE65606"/>
    <w:rsid w:val="1AEB0826"/>
    <w:rsid w:val="1B120345"/>
    <w:rsid w:val="1B1C538E"/>
    <w:rsid w:val="1B943177"/>
    <w:rsid w:val="1B972C67"/>
    <w:rsid w:val="1BBC167A"/>
    <w:rsid w:val="1BFE4A94"/>
    <w:rsid w:val="1C451B19"/>
    <w:rsid w:val="1C636CC4"/>
    <w:rsid w:val="1C6E5776"/>
    <w:rsid w:val="1C7B4336"/>
    <w:rsid w:val="1CA33CAD"/>
    <w:rsid w:val="1CCC6940"/>
    <w:rsid w:val="1D187DD7"/>
    <w:rsid w:val="1D214EDE"/>
    <w:rsid w:val="1D286661"/>
    <w:rsid w:val="1D2D0346"/>
    <w:rsid w:val="1D4D294D"/>
    <w:rsid w:val="1DFE21A8"/>
    <w:rsid w:val="1E326C77"/>
    <w:rsid w:val="1E6200D8"/>
    <w:rsid w:val="1E6A6AE4"/>
    <w:rsid w:val="1E6B4009"/>
    <w:rsid w:val="1E9C4DB8"/>
    <w:rsid w:val="1E9D3611"/>
    <w:rsid w:val="1EC43429"/>
    <w:rsid w:val="1EE53AD5"/>
    <w:rsid w:val="1EF1154C"/>
    <w:rsid w:val="1F7A05B0"/>
    <w:rsid w:val="1FB060A5"/>
    <w:rsid w:val="20120B0E"/>
    <w:rsid w:val="201F1224"/>
    <w:rsid w:val="20567867"/>
    <w:rsid w:val="20743577"/>
    <w:rsid w:val="207A532C"/>
    <w:rsid w:val="208C6B12"/>
    <w:rsid w:val="209405AD"/>
    <w:rsid w:val="209D3E01"/>
    <w:rsid w:val="20E22896"/>
    <w:rsid w:val="2186053B"/>
    <w:rsid w:val="2219010F"/>
    <w:rsid w:val="221B2DD2"/>
    <w:rsid w:val="22356D36"/>
    <w:rsid w:val="2275323C"/>
    <w:rsid w:val="228D3AE4"/>
    <w:rsid w:val="22D30A28"/>
    <w:rsid w:val="22F21196"/>
    <w:rsid w:val="234125D4"/>
    <w:rsid w:val="236A241C"/>
    <w:rsid w:val="238479F7"/>
    <w:rsid w:val="23DE6AC8"/>
    <w:rsid w:val="23FB5206"/>
    <w:rsid w:val="243F2F96"/>
    <w:rsid w:val="24773635"/>
    <w:rsid w:val="247C0C4C"/>
    <w:rsid w:val="248A3369"/>
    <w:rsid w:val="24A3267C"/>
    <w:rsid w:val="24A41392"/>
    <w:rsid w:val="24AB149E"/>
    <w:rsid w:val="24CD3B63"/>
    <w:rsid w:val="24D44837"/>
    <w:rsid w:val="250D7AF6"/>
    <w:rsid w:val="25657932"/>
    <w:rsid w:val="25675458"/>
    <w:rsid w:val="25795371"/>
    <w:rsid w:val="25E40948"/>
    <w:rsid w:val="260A6DF6"/>
    <w:rsid w:val="264C4F21"/>
    <w:rsid w:val="266E6BAA"/>
    <w:rsid w:val="26B648E9"/>
    <w:rsid w:val="274A5031"/>
    <w:rsid w:val="27FB50F1"/>
    <w:rsid w:val="281A4A03"/>
    <w:rsid w:val="28264884"/>
    <w:rsid w:val="284444C1"/>
    <w:rsid w:val="28DD2FF5"/>
    <w:rsid w:val="28DD4AD8"/>
    <w:rsid w:val="2987431B"/>
    <w:rsid w:val="29B20BD0"/>
    <w:rsid w:val="29B4097E"/>
    <w:rsid w:val="29DB6414"/>
    <w:rsid w:val="2AD510B6"/>
    <w:rsid w:val="2B9923D8"/>
    <w:rsid w:val="2BB11006"/>
    <w:rsid w:val="2BB86A0D"/>
    <w:rsid w:val="2C3E3247"/>
    <w:rsid w:val="2C493B09"/>
    <w:rsid w:val="2C4B2C21"/>
    <w:rsid w:val="2C8D2404"/>
    <w:rsid w:val="2CB77C1F"/>
    <w:rsid w:val="2D094BA9"/>
    <w:rsid w:val="2D181350"/>
    <w:rsid w:val="2D1F0C7F"/>
    <w:rsid w:val="2D655879"/>
    <w:rsid w:val="2D7003B8"/>
    <w:rsid w:val="2D7547D0"/>
    <w:rsid w:val="2DAA7DFC"/>
    <w:rsid w:val="2DC81DA3"/>
    <w:rsid w:val="2E415B63"/>
    <w:rsid w:val="2E680F22"/>
    <w:rsid w:val="2EA96AE1"/>
    <w:rsid w:val="2F5C3298"/>
    <w:rsid w:val="2F622CA8"/>
    <w:rsid w:val="2F8C3914"/>
    <w:rsid w:val="2F917C4D"/>
    <w:rsid w:val="2FC82F97"/>
    <w:rsid w:val="301A0CCB"/>
    <w:rsid w:val="302F1268"/>
    <w:rsid w:val="30305B70"/>
    <w:rsid w:val="30711881"/>
    <w:rsid w:val="30890978"/>
    <w:rsid w:val="30986E0D"/>
    <w:rsid w:val="30C96FC7"/>
    <w:rsid w:val="30F834AE"/>
    <w:rsid w:val="30F902EA"/>
    <w:rsid w:val="30FC4254"/>
    <w:rsid w:val="31010E56"/>
    <w:rsid w:val="310E4D67"/>
    <w:rsid w:val="312C3DE1"/>
    <w:rsid w:val="31480833"/>
    <w:rsid w:val="31864EB8"/>
    <w:rsid w:val="31AE56D3"/>
    <w:rsid w:val="31CE6DBA"/>
    <w:rsid w:val="31DC6E5B"/>
    <w:rsid w:val="320A4169"/>
    <w:rsid w:val="322F554F"/>
    <w:rsid w:val="324574FC"/>
    <w:rsid w:val="329E510B"/>
    <w:rsid w:val="32A952FD"/>
    <w:rsid w:val="32B048E2"/>
    <w:rsid w:val="32E225C2"/>
    <w:rsid w:val="33843679"/>
    <w:rsid w:val="33A8380B"/>
    <w:rsid w:val="340824FC"/>
    <w:rsid w:val="340C5B48"/>
    <w:rsid w:val="341B5D8B"/>
    <w:rsid w:val="342642F6"/>
    <w:rsid w:val="34437950"/>
    <w:rsid w:val="345347F3"/>
    <w:rsid w:val="349812C6"/>
    <w:rsid w:val="34A5186D"/>
    <w:rsid w:val="34AE56C2"/>
    <w:rsid w:val="34FD36E3"/>
    <w:rsid w:val="350F2F2B"/>
    <w:rsid w:val="35314B64"/>
    <w:rsid w:val="35EB79DF"/>
    <w:rsid w:val="35F718C5"/>
    <w:rsid w:val="360551AB"/>
    <w:rsid w:val="3639699D"/>
    <w:rsid w:val="36625EF3"/>
    <w:rsid w:val="36BE2191"/>
    <w:rsid w:val="36E9099E"/>
    <w:rsid w:val="371F51BA"/>
    <w:rsid w:val="37621F23"/>
    <w:rsid w:val="37B502A5"/>
    <w:rsid w:val="37C302AC"/>
    <w:rsid w:val="386437C3"/>
    <w:rsid w:val="38CC3AF8"/>
    <w:rsid w:val="394268F4"/>
    <w:rsid w:val="39532033"/>
    <w:rsid w:val="397523E2"/>
    <w:rsid w:val="39E22EB8"/>
    <w:rsid w:val="3A4C2C68"/>
    <w:rsid w:val="3A9D7ADD"/>
    <w:rsid w:val="3A9E028E"/>
    <w:rsid w:val="3AA36ADA"/>
    <w:rsid w:val="3AB64A60"/>
    <w:rsid w:val="3B0546B9"/>
    <w:rsid w:val="3B553E56"/>
    <w:rsid w:val="3B735E0E"/>
    <w:rsid w:val="3BA83C9F"/>
    <w:rsid w:val="3BB30F9F"/>
    <w:rsid w:val="3BC76930"/>
    <w:rsid w:val="3BF77F7C"/>
    <w:rsid w:val="3C0A6C25"/>
    <w:rsid w:val="3C1A7270"/>
    <w:rsid w:val="3C2854E9"/>
    <w:rsid w:val="3C95700C"/>
    <w:rsid w:val="3D2A5291"/>
    <w:rsid w:val="3D6F7148"/>
    <w:rsid w:val="3DB334D8"/>
    <w:rsid w:val="3DD6235F"/>
    <w:rsid w:val="3DDC47DD"/>
    <w:rsid w:val="3E104487"/>
    <w:rsid w:val="3E1A3557"/>
    <w:rsid w:val="3E246184"/>
    <w:rsid w:val="3E550571"/>
    <w:rsid w:val="3E6B3DB3"/>
    <w:rsid w:val="3EAC04F3"/>
    <w:rsid w:val="3F0D4E6A"/>
    <w:rsid w:val="3F0D781A"/>
    <w:rsid w:val="3F4657D8"/>
    <w:rsid w:val="3F4940F4"/>
    <w:rsid w:val="3F6C2DF2"/>
    <w:rsid w:val="3F942E96"/>
    <w:rsid w:val="40385F17"/>
    <w:rsid w:val="404A6748"/>
    <w:rsid w:val="404F5FE7"/>
    <w:rsid w:val="40572841"/>
    <w:rsid w:val="40F52BEF"/>
    <w:rsid w:val="414273AD"/>
    <w:rsid w:val="415B010F"/>
    <w:rsid w:val="41735459"/>
    <w:rsid w:val="419B043D"/>
    <w:rsid w:val="41CC4B69"/>
    <w:rsid w:val="41CD7C17"/>
    <w:rsid w:val="4226556C"/>
    <w:rsid w:val="42405896"/>
    <w:rsid w:val="424C7A58"/>
    <w:rsid w:val="42C02CF4"/>
    <w:rsid w:val="42C20EE5"/>
    <w:rsid w:val="42D31F27"/>
    <w:rsid w:val="430C41B8"/>
    <w:rsid w:val="431467C7"/>
    <w:rsid w:val="437B17F5"/>
    <w:rsid w:val="43827BD5"/>
    <w:rsid w:val="43AA0EDA"/>
    <w:rsid w:val="43AE4585"/>
    <w:rsid w:val="43C53276"/>
    <w:rsid w:val="43D20F4F"/>
    <w:rsid w:val="43EB73B7"/>
    <w:rsid w:val="44784B34"/>
    <w:rsid w:val="44C1237E"/>
    <w:rsid w:val="44C30F4D"/>
    <w:rsid w:val="452C7ABB"/>
    <w:rsid w:val="458D3E00"/>
    <w:rsid w:val="45900087"/>
    <w:rsid w:val="45963568"/>
    <w:rsid w:val="45BB117C"/>
    <w:rsid w:val="45DE0D88"/>
    <w:rsid w:val="464F5DA1"/>
    <w:rsid w:val="46762021"/>
    <w:rsid w:val="468534DF"/>
    <w:rsid w:val="468B4AD2"/>
    <w:rsid w:val="46DD5783"/>
    <w:rsid w:val="46E43989"/>
    <w:rsid w:val="46F95E7F"/>
    <w:rsid w:val="470A2B59"/>
    <w:rsid w:val="472F155A"/>
    <w:rsid w:val="4743767B"/>
    <w:rsid w:val="47966EF1"/>
    <w:rsid w:val="481608EC"/>
    <w:rsid w:val="483C15FC"/>
    <w:rsid w:val="48694D1A"/>
    <w:rsid w:val="49072891"/>
    <w:rsid w:val="49217FAF"/>
    <w:rsid w:val="49264BFA"/>
    <w:rsid w:val="494A03F4"/>
    <w:rsid w:val="49940732"/>
    <w:rsid w:val="499A554C"/>
    <w:rsid w:val="4A300EAC"/>
    <w:rsid w:val="4A565C34"/>
    <w:rsid w:val="4ACC6961"/>
    <w:rsid w:val="4B0610EB"/>
    <w:rsid w:val="4B0D6F1B"/>
    <w:rsid w:val="4B221C9D"/>
    <w:rsid w:val="4B29588E"/>
    <w:rsid w:val="4B2B6DA4"/>
    <w:rsid w:val="4B8244EA"/>
    <w:rsid w:val="4B8B15F1"/>
    <w:rsid w:val="4B977F95"/>
    <w:rsid w:val="4B9B1F97"/>
    <w:rsid w:val="4C0B5140"/>
    <w:rsid w:val="4C430672"/>
    <w:rsid w:val="4D3E3885"/>
    <w:rsid w:val="4D5D3F6F"/>
    <w:rsid w:val="4D65092C"/>
    <w:rsid w:val="4D8B4F3C"/>
    <w:rsid w:val="4DA31BCF"/>
    <w:rsid w:val="4DA62712"/>
    <w:rsid w:val="4DD10DCE"/>
    <w:rsid w:val="4E18488D"/>
    <w:rsid w:val="4E191136"/>
    <w:rsid w:val="4EA85DC1"/>
    <w:rsid w:val="4F1C324D"/>
    <w:rsid w:val="4F2002A2"/>
    <w:rsid w:val="4F3E75EC"/>
    <w:rsid w:val="4F561F16"/>
    <w:rsid w:val="4F960248"/>
    <w:rsid w:val="4F9D7B44"/>
    <w:rsid w:val="4FA00776"/>
    <w:rsid w:val="4FBF6ED1"/>
    <w:rsid w:val="50050059"/>
    <w:rsid w:val="5005649E"/>
    <w:rsid w:val="502E74C4"/>
    <w:rsid w:val="50313CB0"/>
    <w:rsid w:val="50820A1D"/>
    <w:rsid w:val="50A31B34"/>
    <w:rsid w:val="50E6271C"/>
    <w:rsid w:val="51143E36"/>
    <w:rsid w:val="513410ED"/>
    <w:rsid w:val="51DA676D"/>
    <w:rsid w:val="51DE1ED1"/>
    <w:rsid w:val="51F7178E"/>
    <w:rsid w:val="52661F7E"/>
    <w:rsid w:val="52AB07CA"/>
    <w:rsid w:val="52C06024"/>
    <w:rsid w:val="52C50997"/>
    <w:rsid w:val="52CC7C47"/>
    <w:rsid w:val="52FC2DD4"/>
    <w:rsid w:val="52FE6B4C"/>
    <w:rsid w:val="53230361"/>
    <w:rsid w:val="53272B0A"/>
    <w:rsid w:val="532A7D7C"/>
    <w:rsid w:val="533847F3"/>
    <w:rsid w:val="53767908"/>
    <w:rsid w:val="537B1F4B"/>
    <w:rsid w:val="537E739A"/>
    <w:rsid w:val="54181E8F"/>
    <w:rsid w:val="545C6CFD"/>
    <w:rsid w:val="547846DC"/>
    <w:rsid w:val="550B5550"/>
    <w:rsid w:val="553E695A"/>
    <w:rsid w:val="557844AE"/>
    <w:rsid w:val="55AB63DC"/>
    <w:rsid w:val="55AF5980"/>
    <w:rsid w:val="55B23733"/>
    <w:rsid w:val="560D175E"/>
    <w:rsid w:val="56170651"/>
    <w:rsid w:val="561F12B3"/>
    <w:rsid w:val="56440D1A"/>
    <w:rsid w:val="56D22B28"/>
    <w:rsid w:val="56F24C1A"/>
    <w:rsid w:val="570126E0"/>
    <w:rsid w:val="57160908"/>
    <w:rsid w:val="57173052"/>
    <w:rsid w:val="571A1A7B"/>
    <w:rsid w:val="57336564"/>
    <w:rsid w:val="57340D8E"/>
    <w:rsid w:val="581D5CFB"/>
    <w:rsid w:val="58313520"/>
    <w:rsid w:val="585C7823"/>
    <w:rsid w:val="589870FB"/>
    <w:rsid w:val="589F66DB"/>
    <w:rsid w:val="58BF0B2C"/>
    <w:rsid w:val="58F9403E"/>
    <w:rsid w:val="590B1FC3"/>
    <w:rsid w:val="59103135"/>
    <w:rsid w:val="5915699E"/>
    <w:rsid w:val="59260BAB"/>
    <w:rsid w:val="59505C28"/>
    <w:rsid w:val="59977058"/>
    <w:rsid w:val="59CC01AF"/>
    <w:rsid w:val="59CC1FC3"/>
    <w:rsid w:val="59E051FD"/>
    <w:rsid w:val="59FE2489"/>
    <w:rsid w:val="5A144CFE"/>
    <w:rsid w:val="5AA54E7A"/>
    <w:rsid w:val="5AD97091"/>
    <w:rsid w:val="5B1931EA"/>
    <w:rsid w:val="5B196FB1"/>
    <w:rsid w:val="5B21170C"/>
    <w:rsid w:val="5B215A4A"/>
    <w:rsid w:val="5B523ED9"/>
    <w:rsid w:val="5B952BFD"/>
    <w:rsid w:val="5BEE4DA8"/>
    <w:rsid w:val="5BF61894"/>
    <w:rsid w:val="5C3A5CEF"/>
    <w:rsid w:val="5C8007CB"/>
    <w:rsid w:val="5C966470"/>
    <w:rsid w:val="5CF10432"/>
    <w:rsid w:val="5D0767D6"/>
    <w:rsid w:val="5D284EF1"/>
    <w:rsid w:val="5D347D3A"/>
    <w:rsid w:val="5D7243BE"/>
    <w:rsid w:val="5DA36273"/>
    <w:rsid w:val="5DFC4B22"/>
    <w:rsid w:val="5DFD637E"/>
    <w:rsid w:val="5E030273"/>
    <w:rsid w:val="5E190CDE"/>
    <w:rsid w:val="5E20206C"/>
    <w:rsid w:val="5E581806"/>
    <w:rsid w:val="5E8878F1"/>
    <w:rsid w:val="5E964ED9"/>
    <w:rsid w:val="5EB10F16"/>
    <w:rsid w:val="5ED0334E"/>
    <w:rsid w:val="5EF046F3"/>
    <w:rsid w:val="5F02230A"/>
    <w:rsid w:val="5F3B6A32"/>
    <w:rsid w:val="5F3C496A"/>
    <w:rsid w:val="5F550058"/>
    <w:rsid w:val="5F6176E1"/>
    <w:rsid w:val="5F642CD3"/>
    <w:rsid w:val="5FA55D24"/>
    <w:rsid w:val="5FCC4814"/>
    <w:rsid w:val="5FF90DC7"/>
    <w:rsid w:val="60B54627"/>
    <w:rsid w:val="60F202F9"/>
    <w:rsid w:val="60FD1802"/>
    <w:rsid w:val="61245501"/>
    <w:rsid w:val="6142054C"/>
    <w:rsid w:val="6160503E"/>
    <w:rsid w:val="616B35FF"/>
    <w:rsid w:val="617872A5"/>
    <w:rsid w:val="618B063A"/>
    <w:rsid w:val="61AF035B"/>
    <w:rsid w:val="61E40C97"/>
    <w:rsid w:val="625422E5"/>
    <w:rsid w:val="62597D56"/>
    <w:rsid w:val="628E6E40"/>
    <w:rsid w:val="62AC3ECF"/>
    <w:rsid w:val="62EF025F"/>
    <w:rsid w:val="632D4738"/>
    <w:rsid w:val="63442359"/>
    <w:rsid w:val="63487E0A"/>
    <w:rsid w:val="63A64DC2"/>
    <w:rsid w:val="63C13C60"/>
    <w:rsid w:val="63F0428F"/>
    <w:rsid w:val="644D16E1"/>
    <w:rsid w:val="648E0AF6"/>
    <w:rsid w:val="64BC23C3"/>
    <w:rsid w:val="64D4595F"/>
    <w:rsid w:val="64D86484"/>
    <w:rsid w:val="64F008A2"/>
    <w:rsid w:val="64F41B5D"/>
    <w:rsid w:val="651601C2"/>
    <w:rsid w:val="654C7BEB"/>
    <w:rsid w:val="658338EE"/>
    <w:rsid w:val="6598698C"/>
    <w:rsid w:val="65C36F1C"/>
    <w:rsid w:val="66151DC9"/>
    <w:rsid w:val="663667F0"/>
    <w:rsid w:val="663D12E2"/>
    <w:rsid w:val="664B4886"/>
    <w:rsid w:val="6670265C"/>
    <w:rsid w:val="6679013A"/>
    <w:rsid w:val="66E705EA"/>
    <w:rsid w:val="67013796"/>
    <w:rsid w:val="6715402C"/>
    <w:rsid w:val="675D1C3B"/>
    <w:rsid w:val="677156E7"/>
    <w:rsid w:val="67970ED2"/>
    <w:rsid w:val="67E73AFC"/>
    <w:rsid w:val="68135A56"/>
    <w:rsid w:val="688F22C8"/>
    <w:rsid w:val="68F77E6E"/>
    <w:rsid w:val="691D332C"/>
    <w:rsid w:val="693B5FAC"/>
    <w:rsid w:val="69513A22"/>
    <w:rsid w:val="69944FA7"/>
    <w:rsid w:val="69E00BA7"/>
    <w:rsid w:val="69E7579F"/>
    <w:rsid w:val="6A1B7B8C"/>
    <w:rsid w:val="6A2614F7"/>
    <w:rsid w:val="6A6615AC"/>
    <w:rsid w:val="6A877E2D"/>
    <w:rsid w:val="6AEB57B0"/>
    <w:rsid w:val="6B1A7959"/>
    <w:rsid w:val="6B833C3B"/>
    <w:rsid w:val="6BBD714D"/>
    <w:rsid w:val="6BF7165B"/>
    <w:rsid w:val="6C07661A"/>
    <w:rsid w:val="6C62392F"/>
    <w:rsid w:val="6C643A6C"/>
    <w:rsid w:val="6C6E178E"/>
    <w:rsid w:val="6C9C6423"/>
    <w:rsid w:val="6D143007"/>
    <w:rsid w:val="6D6F58B0"/>
    <w:rsid w:val="6DAC201F"/>
    <w:rsid w:val="6DC04CD2"/>
    <w:rsid w:val="6E256CBC"/>
    <w:rsid w:val="6E2F6709"/>
    <w:rsid w:val="6E600C41"/>
    <w:rsid w:val="6E895D42"/>
    <w:rsid w:val="6EA463A2"/>
    <w:rsid w:val="6EC06C43"/>
    <w:rsid w:val="6ED8429D"/>
    <w:rsid w:val="6EFA06B8"/>
    <w:rsid w:val="6F03057F"/>
    <w:rsid w:val="6F053B7A"/>
    <w:rsid w:val="6F351FD0"/>
    <w:rsid w:val="6F3C69CA"/>
    <w:rsid w:val="6F480D4B"/>
    <w:rsid w:val="6F9B6525"/>
    <w:rsid w:val="6FCA62DC"/>
    <w:rsid w:val="70213537"/>
    <w:rsid w:val="70567B70"/>
    <w:rsid w:val="70D14777"/>
    <w:rsid w:val="70D56CE6"/>
    <w:rsid w:val="70E40A81"/>
    <w:rsid w:val="70F3097E"/>
    <w:rsid w:val="711E49FC"/>
    <w:rsid w:val="714A4194"/>
    <w:rsid w:val="716977AE"/>
    <w:rsid w:val="72556331"/>
    <w:rsid w:val="726873C1"/>
    <w:rsid w:val="72A9271E"/>
    <w:rsid w:val="72C708B1"/>
    <w:rsid w:val="72ED47BB"/>
    <w:rsid w:val="735C0E4B"/>
    <w:rsid w:val="73DE5EB2"/>
    <w:rsid w:val="74582108"/>
    <w:rsid w:val="747355B3"/>
    <w:rsid w:val="74FE1D45"/>
    <w:rsid w:val="74FE3C11"/>
    <w:rsid w:val="750D6253"/>
    <w:rsid w:val="7522622B"/>
    <w:rsid w:val="757F62D8"/>
    <w:rsid w:val="758B206A"/>
    <w:rsid w:val="75B53949"/>
    <w:rsid w:val="75B66F21"/>
    <w:rsid w:val="75F03099"/>
    <w:rsid w:val="76171F10"/>
    <w:rsid w:val="76250680"/>
    <w:rsid w:val="7625426C"/>
    <w:rsid w:val="765A4A5F"/>
    <w:rsid w:val="76A01B45"/>
    <w:rsid w:val="76BB1FD0"/>
    <w:rsid w:val="76BF021D"/>
    <w:rsid w:val="76CE66B2"/>
    <w:rsid w:val="76E4393D"/>
    <w:rsid w:val="76F22B03"/>
    <w:rsid w:val="770911E1"/>
    <w:rsid w:val="7726029C"/>
    <w:rsid w:val="77DB7D26"/>
    <w:rsid w:val="77E141C3"/>
    <w:rsid w:val="77E31B00"/>
    <w:rsid w:val="780719DA"/>
    <w:rsid w:val="78220CC4"/>
    <w:rsid w:val="782E3703"/>
    <w:rsid w:val="783013E7"/>
    <w:rsid w:val="783A710F"/>
    <w:rsid w:val="783B2EB2"/>
    <w:rsid w:val="783F35A7"/>
    <w:rsid w:val="78841B34"/>
    <w:rsid w:val="788A3582"/>
    <w:rsid w:val="7893506A"/>
    <w:rsid w:val="78C7160B"/>
    <w:rsid w:val="79103E79"/>
    <w:rsid w:val="791A2532"/>
    <w:rsid w:val="795D3AAE"/>
    <w:rsid w:val="797D6EDE"/>
    <w:rsid w:val="79E81174"/>
    <w:rsid w:val="7A216DED"/>
    <w:rsid w:val="7A382B5A"/>
    <w:rsid w:val="7A5A025C"/>
    <w:rsid w:val="7A8157E9"/>
    <w:rsid w:val="7AB23BF5"/>
    <w:rsid w:val="7B123C97"/>
    <w:rsid w:val="7B890DF9"/>
    <w:rsid w:val="7B8F3F36"/>
    <w:rsid w:val="7BD86D5F"/>
    <w:rsid w:val="7C4F574E"/>
    <w:rsid w:val="7C806CD6"/>
    <w:rsid w:val="7C8964A3"/>
    <w:rsid w:val="7CBD2329"/>
    <w:rsid w:val="7D0929EE"/>
    <w:rsid w:val="7D1E39BD"/>
    <w:rsid w:val="7D2E0D36"/>
    <w:rsid w:val="7D8630CB"/>
    <w:rsid w:val="7D9F259A"/>
    <w:rsid w:val="7DCC1471"/>
    <w:rsid w:val="7E3808B5"/>
    <w:rsid w:val="7E755665"/>
    <w:rsid w:val="7ED76320"/>
    <w:rsid w:val="7ED91486"/>
    <w:rsid w:val="7EFB3DBC"/>
    <w:rsid w:val="7F6303C6"/>
    <w:rsid w:val="7F7C5D7A"/>
    <w:rsid w:val="7F8975B0"/>
    <w:rsid w:val="7FAD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2" w:lineRule="auto"/>
      <w:outlineLvl w:val="1"/>
    </w:pPr>
    <w:rPr>
      <w:rFonts w:ascii="Cambria" w:hAnsi="Cambria"/>
      <w:b/>
      <w:bCs/>
      <w:kern w:val="0"/>
      <w:sz w:val="32"/>
      <w:szCs w:val="32"/>
    </w:rPr>
  </w:style>
  <w:style w:type="paragraph" w:styleId="4">
    <w:name w:val="heading 3"/>
    <w:basedOn w:val="1"/>
    <w:next w:val="1"/>
    <w:autoRedefine/>
    <w:qFormat/>
    <w:uiPriority w:val="0"/>
    <w:pPr>
      <w:keepNext/>
      <w:keepLines/>
      <w:spacing w:before="260" w:after="260" w:line="412"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basedOn w:val="1"/>
    <w:next w:val="7"/>
    <w:autoRedefine/>
    <w:qFormat/>
    <w:uiPriority w:val="0"/>
    <w:pPr>
      <w:keepNext/>
      <w:keepLines/>
      <w:numPr>
        <w:ilvl w:val="4"/>
        <w:numId w:val="1"/>
      </w:numPr>
      <w:spacing w:before="280" w:after="290" w:line="374" w:lineRule="auto"/>
      <w:outlineLvl w:val="4"/>
    </w:pPr>
    <w:rPr>
      <w:b/>
      <w:kern w:val="0"/>
      <w:sz w:val="28"/>
    </w:rPr>
  </w:style>
  <w:style w:type="paragraph" w:styleId="8">
    <w:name w:val="heading 6"/>
    <w:basedOn w:val="1"/>
    <w:next w:val="7"/>
    <w:autoRedefine/>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9">
    <w:name w:val="heading 7"/>
    <w:basedOn w:val="1"/>
    <w:next w:val="7"/>
    <w:autoRedefine/>
    <w:qFormat/>
    <w:uiPriority w:val="0"/>
    <w:pPr>
      <w:keepNext/>
      <w:keepLines/>
      <w:numPr>
        <w:ilvl w:val="6"/>
        <w:numId w:val="1"/>
      </w:numPr>
      <w:spacing w:before="240" w:after="64" w:line="316" w:lineRule="auto"/>
      <w:outlineLvl w:val="6"/>
    </w:pPr>
    <w:rPr>
      <w:b/>
      <w:kern w:val="0"/>
      <w:sz w:val="24"/>
    </w:rPr>
  </w:style>
  <w:style w:type="paragraph" w:styleId="10">
    <w:name w:val="heading 8"/>
    <w:basedOn w:val="1"/>
    <w:next w:val="7"/>
    <w:autoRedefine/>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1">
    <w:name w:val="heading 9"/>
    <w:basedOn w:val="1"/>
    <w:next w:val="7"/>
    <w:autoRedefine/>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6">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kern w:val="0"/>
      <w:sz w:val="20"/>
      <w:szCs w:val="20"/>
    </w:rPr>
  </w:style>
  <w:style w:type="paragraph" w:styleId="12">
    <w:name w:val="List 3"/>
    <w:basedOn w:val="1"/>
    <w:autoRedefine/>
    <w:qFormat/>
    <w:uiPriority w:val="0"/>
    <w:pPr>
      <w:ind w:left="600" w:leftChars="400" w:hanging="200" w:hangingChars="200"/>
    </w:pPr>
  </w:style>
  <w:style w:type="paragraph" w:styleId="13">
    <w:name w:val="toc 7"/>
    <w:basedOn w:val="1"/>
    <w:next w:val="1"/>
    <w:autoRedefine/>
    <w:qFormat/>
    <w:uiPriority w:val="0"/>
    <w:pPr>
      <w:ind w:left="1200" w:leftChars="1200"/>
    </w:pPr>
    <w:rPr>
      <w:rFonts w:ascii="Calibri" w:hAnsi="Calibri"/>
      <w:szCs w:val="22"/>
    </w:rPr>
  </w:style>
  <w:style w:type="paragraph" w:styleId="14">
    <w:name w:val="List Number 2"/>
    <w:basedOn w:val="1"/>
    <w:autoRedefine/>
    <w:qFormat/>
    <w:uiPriority w:val="0"/>
    <w:pPr>
      <w:widowControl/>
      <w:tabs>
        <w:tab w:val="left" w:pos="780"/>
        <w:tab w:val="left" w:pos="840"/>
      </w:tabs>
      <w:ind w:left="840" w:hanging="420"/>
      <w:jc w:val="left"/>
    </w:pPr>
    <w:rPr>
      <w:rFonts w:ascii="宋体" w:cs="宋体"/>
      <w:kern w:val="0"/>
      <w:sz w:val="24"/>
    </w:rPr>
  </w:style>
  <w:style w:type="paragraph" w:styleId="15">
    <w:name w:val="Note Heading"/>
    <w:basedOn w:val="1"/>
    <w:next w:val="1"/>
    <w:autoRedefine/>
    <w:qFormat/>
    <w:uiPriority w:val="0"/>
    <w:pPr>
      <w:adjustRightInd w:val="0"/>
      <w:spacing w:line="360" w:lineRule="auto"/>
      <w:jc w:val="center"/>
      <w:textAlignment w:val="baseline"/>
    </w:pPr>
    <w:rPr>
      <w:rFonts w:ascii="Calibri" w:hAnsi="Calibri"/>
      <w:kern w:val="0"/>
      <w:sz w:val="28"/>
      <w:szCs w:val="20"/>
    </w:rPr>
  </w:style>
  <w:style w:type="paragraph" w:styleId="16">
    <w:name w:val="List Bullet 4"/>
    <w:basedOn w:val="1"/>
    <w:autoRedefine/>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7">
    <w:name w:val="index 8"/>
    <w:basedOn w:val="1"/>
    <w:next w:val="1"/>
    <w:autoRedefine/>
    <w:qFormat/>
    <w:uiPriority w:val="0"/>
    <w:pPr>
      <w:ind w:left="1680" w:hanging="210"/>
      <w:jc w:val="left"/>
    </w:pPr>
    <w:rPr>
      <w:sz w:val="20"/>
      <w:szCs w:val="20"/>
    </w:rPr>
  </w:style>
  <w:style w:type="paragraph" w:styleId="18">
    <w:name w:val="E-mail Signature"/>
    <w:basedOn w:val="1"/>
    <w:autoRedefine/>
    <w:qFormat/>
    <w:uiPriority w:val="0"/>
    <w:pPr>
      <w:widowControl/>
      <w:jc w:val="left"/>
    </w:pPr>
    <w:rPr>
      <w:rFonts w:ascii="宋体"/>
      <w:kern w:val="0"/>
      <w:sz w:val="24"/>
    </w:rPr>
  </w:style>
  <w:style w:type="paragraph" w:styleId="19">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20">
    <w:name w:val="caption"/>
    <w:basedOn w:val="1"/>
    <w:next w:val="1"/>
    <w:autoRedefine/>
    <w:qFormat/>
    <w:uiPriority w:val="0"/>
    <w:pPr>
      <w:spacing w:before="152" w:after="160"/>
    </w:pPr>
    <w:rPr>
      <w:rFonts w:ascii="Arial" w:hAnsi="Arial" w:eastAsia="黑体" w:cs="Arial"/>
      <w:sz w:val="20"/>
      <w:szCs w:val="20"/>
    </w:rPr>
  </w:style>
  <w:style w:type="paragraph" w:styleId="21">
    <w:name w:val="index 5"/>
    <w:basedOn w:val="1"/>
    <w:next w:val="1"/>
    <w:autoRedefine/>
    <w:qFormat/>
    <w:uiPriority w:val="0"/>
    <w:pPr>
      <w:ind w:left="1050" w:hanging="210"/>
      <w:jc w:val="left"/>
    </w:pPr>
    <w:rPr>
      <w:sz w:val="20"/>
      <w:szCs w:val="20"/>
    </w:rPr>
  </w:style>
  <w:style w:type="paragraph" w:styleId="22">
    <w:name w:val="List Bullet"/>
    <w:basedOn w:val="1"/>
    <w:autoRedefine/>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3">
    <w:name w:val="envelope address"/>
    <w:basedOn w:val="1"/>
    <w:autoRedefine/>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4">
    <w:name w:val="Document Map"/>
    <w:basedOn w:val="1"/>
    <w:autoRedefine/>
    <w:qFormat/>
    <w:uiPriority w:val="0"/>
    <w:pPr>
      <w:shd w:val="clear" w:color="auto" w:fill="000080"/>
    </w:pPr>
    <w:rPr>
      <w:kern w:val="0"/>
      <w:sz w:val="20"/>
    </w:rPr>
  </w:style>
  <w:style w:type="paragraph" w:styleId="25">
    <w:name w:val="toa heading"/>
    <w:basedOn w:val="1"/>
    <w:next w:val="1"/>
    <w:autoRedefine/>
    <w:qFormat/>
    <w:uiPriority w:val="0"/>
    <w:pPr>
      <w:adjustRightInd w:val="0"/>
      <w:spacing w:before="240" w:after="120" w:line="360" w:lineRule="auto"/>
      <w:jc w:val="center"/>
      <w:textAlignment w:val="baseline"/>
    </w:pPr>
    <w:rPr>
      <w:smallCaps/>
      <w:kern w:val="0"/>
      <w:sz w:val="22"/>
      <w:szCs w:val="22"/>
      <w:u w:val="single"/>
    </w:rPr>
  </w:style>
  <w:style w:type="paragraph" w:styleId="26">
    <w:name w:val="annotation text"/>
    <w:basedOn w:val="1"/>
    <w:autoRedefine/>
    <w:qFormat/>
    <w:uiPriority w:val="0"/>
    <w:pPr>
      <w:jc w:val="left"/>
    </w:pPr>
    <w:rPr>
      <w:kern w:val="0"/>
      <w:sz w:val="20"/>
    </w:rPr>
  </w:style>
  <w:style w:type="paragraph" w:styleId="27">
    <w:name w:val="index 6"/>
    <w:basedOn w:val="1"/>
    <w:next w:val="1"/>
    <w:autoRedefine/>
    <w:qFormat/>
    <w:uiPriority w:val="0"/>
    <w:pPr>
      <w:ind w:left="1260" w:hanging="210"/>
      <w:jc w:val="left"/>
    </w:pPr>
    <w:rPr>
      <w:sz w:val="20"/>
      <w:szCs w:val="20"/>
    </w:rPr>
  </w:style>
  <w:style w:type="paragraph" w:styleId="28">
    <w:name w:val="Salutation"/>
    <w:basedOn w:val="1"/>
    <w:next w:val="1"/>
    <w:autoRedefine/>
    <w:qFormat/>
    <w:uiPriority w:val="0"/>
    <w:rPr>
      <w:rFonts w:ascii="Calibri" w:hAnsi="Calibri"/>
      <w:sz w:val="24"/>
      <w:szCs w:val="28"/>
    </w:rPr>
  </w:style>
  <w:style w:type="paragraph" w:styleId="29">
    <w:name w:val="Body Text 3"/>
    <w:basedOn w:val="1"/>
    <w:autoRedefine/>
    <w:qFormat/>
    <w:uiPriority w:val="0"/>
    <w:pPr>
      <w:spacing w:line="500" w:lineRule="exact"/>
    </w:pPr>
    <w:rPr>
      <w:b/>
      <w:bCs/>
      <w:kern w:val="0"/>
      <w:sz w:val="24"/>
    </w:rPr>
  </w:style>
  <w:style w:type="paragraph" w:styleId="30">
    <w:name w:val="Closing"/>
    <w:basedOn w:val="1"/>
    <w:autoRedefine/>
    <w:qFormat/>
    <w:uiPriority w:val="0"/>
    <w:pPr>
      <w:widowControl/>
      <w:ind w:left="2100" w:leftChars="2100"/>
      <w:jc w:val="left"/>
    </w:pPr>
    <w:rPr>
      <w:rFonts w:ascii="宋体"/>
      <w:kern w:val="0"/>
      <w:sz w:val="24"/>
    </w:rPr>
  </w:style>
  <w:style w:type="paragraph" w:styleId="31">
    <w:name w:val="List Bullet 3"/>
    <w:basedOn w:val="1"/>
    <w:autoRedefine/>
    <w:qFormat/>
    <w:uiPriority w:val="0"/>
    <w:pPr>
      <w:widowControl/>
      <w:tabs>
        <w:tab w:val="left" w:pos="720"/>
      </w:tabs>
      <w:ind w:left="720" w:hanging="360"/>
    </w:pPr>
    <w:rPr>
      <w:rFonts w:ascii="宋体" w:cs="宋体"/>
    </w:rPr>
  </w:style>
  <w:style w:type="paragraph" w:styleId="32">
    <w:name w:val="Body Text"/>
    <w:basedOn w:val="1"/>
    <w:autoRedefine/>
    <w:qFormat/>
    <w:uiPriority w:val="0"/>
    <w:pPr>
      <w:spacing w:after="120"/>
    </w:pPr>
    <w:rPr>
      <w:rFonts w:ascii="Calibri" w:hAnsi="Calibri"/>
      <w:kern w:val="0"/>
      <w:sz w:val="20"/>
    </w:rPr>
  </w:style>
  <w:style w:type="paragraph" w:styleId="33">
    <w:name w:val="Body Text Indent"/>
    <w:basedOn w:val="1"/>
    <w:autoRedefine/>
    <w:qFormat/>
    <w:uiPriority w:val="0"/>
    <w:pPr>
      <w:ind w:firstLine="352" w:firstLineChars="352"/>
    </w:pPr>
    <w:rPr>
      <w:rFonts w:ascii="仿宋_GB2312" w:eastAsia="仿宋_GB2312"/>
      <w:kern w:val="0"/>
      <w:sz w:val="32"/>
      <w:szCs w:val="20"/>
    </w:rPr>
  </w:style>
  <w:style w:type="paragraph" w:styleId="34">
    <w:name w:val="List Number 3"/>
    <w:basedOn w:val="1"/>
    <w:autoRedefine/>
    <w:qFormat/>
    <w:uiPriority w:val="0"/>
    <w:pPr>
      <w:numPr>
        <w:ilvl w:val="0"/>
        <w:numId w:val="2"/>
      </w:numPr>
    </w:pPr>
  </w:style>
  <w:style w:type="paragraph" w:styleId="35">
    <w:name w:val="List 2"/>
    <w:basedOn w:val="1"/>
    <w:autoRedefine/>
    <w:qFormat/>
    <w:uiPriority w:val="0"/>
    <w:pPr>
      <w:ind w:left="400" w:leftChars="200" w:hanging="200" w:hangingChars="200"/>
    </w:pPr>
    <w:rPr>
      <w:sz w:val="28"/>
    </w:rPr>
  </w:style>
  <w:style w:type="paragraph" w:styleId="36">
    <w:name w:val="List Continue"/>
    <w:basedOn w:val="1"/>
    <w:autoRedefine/>
    <w:qFormat/>
    <w:uiPriority w:val="0"/>
    <w:pPr>
      <w:widowControl/>
      <w:spacing w:after="120"/>
      <w:ind w:left="200" w:leftChars="200"/>
    </w:pPr>
    <w:rPr>
      <w:rFonts w:ascii="宋体" w:cs="宋体"/>
    </w:rPr>
  </w:style>
  <w:style w:type="paragraph" w:styleId="37">
    <w:name w:val="Block Text"/>
    <w:basedOn w:val="1"/>
    <w:autoRedefine/>
    <w:qFormat/>
    <w:uiPriority w:val="0"/>
    <w:pPr>
      <w:adjustRightInd w:val="0"/>
      <w:snapToGrid w:val="0"/>
      <w:spacing w:line="480" w:lineRule="atLeast"/>
      <w:ind w:left="-57" w:right="69"/>
    </w:pPr>
    <w:rPr>
      <w:rFonts w:ascii="宋体"/>
      <w:b/>
      <w:sz w:val="24"/>
      <w:szCs w:val="20"/>
    </w:rPr>
  </w:style>
  <w:style w:type="paragraph" w:styleId="38">
    <w:name w:val="List Bullet 2"/>
    <w:basedOn w:val="1"/>
    <w:autoRedefine/>
    <w:qFormat/>
    <w:uiPriority w:val="0"/>
    <w:pPr>
      <w:tabs>
        <w:tab w:val="left" w:pos="780"/>
      </w:tabs>
      <w:ind w:left="780" w:hanging="360"/>
    </w:pPr>
    <w:rPr>
      <w:szCs w:val="20"/>
    </w:rPr>
  </w:style>
  <w:style w:type="paragraph" w:styleId="39">
    <w:name w:val="index 4"/>
    <w:basedOn w:val="1"/>
    <w:next w:val="1"/>
    <w:autoRedefine/>
    <w:qFormat/>
    <w:uiPriority w:val="0"/>
    <w:pPr>
      <w:ind w:left="840" w:hanging="210"/>
      <w:jc w:val="left"/>
    </w:pPr>
    <w:rPr>
      <w:sz w:val="20"/>
      <w:szCs w:val="20"/>
    </w:rPr>
  </w:style>
  <w:style w:type="paragraph" w:styleId="40">
    <w:name w:val="toc 5"/>
    <w:basedOn w:val="1"/>
    <w:next w:val="1"/>
    <w:autoRedefine/>
    <w:qFormat/>
    <w:uiPriority w:val="0"/>
    <w:pPr>
      <w:ind w:left="800" w:leftChars="800"/>
    </w:pPr>
    <w:rPr>
      <w:rFonts w:ascii="Calibri" w:hAnsi="Calibri"/>
      <w:szCs w:val="22"/>
    </w:rPr>
  </w:style>
  <w:style w:type="paragraph" w:styleId="41">
    <w:name w:val="toc 3"/>
    <w:basedOn w:val="1"/>
    <w:next w:val="1"/>
    <w:autoRedefine/>
    <w:qFormat/>
    <w:uiPriority w:val="0"/>
    <w:pPr>
      <w:ind w:left="400" w:leftChars="400"/>
    </w:pPr>
    <w:rPr>
      <w:rFonts w:ascii="Calibri" w:hAnsi="Calibri"/>
      <w:szCs w:val="22"/>
    </w:rPr>
  </w:style>
  <w:style w:type="paragraph" w:styleId="42">
    <w:name w:val="Plain Text"/>
    <w:basedOn w:val="1"/>
    <w:link w:val="745"/>
    <w:autoRedefine/>
    <w:qFormat/>
    <w:uiPriority w:val="0"/>
    <w:rPr>
      <w:rFonts w:ascii="宋体"/>
      <w:kern w:val="0"/>
      <w:sz w:val="20"/>
      <w:szCs w:val="21"/>
    </w:rPr>
  </w:style>
  <w:style w:type="paragraph" w:styleId="43">
    <w:name w:val="List Bullet 5"/>
    <w:basedOn w:val="1"/>
    <w:autoRedefine/>
    <w:qFormat/>
    <w:uiPriority w:val="0"/>
    <w:pPr>
      <w:widowControl/>
      <w:tabs>
        <w:tab w:val="left" w:pos="0"/>
        <w:tab w:val="left" w:pos="2040"/>
      </w:tabs>
      <w:ind w:left="426" w:hanging="426"/>
      <w:jc w:val="left"/>
    </w:pPr>
    <w:rPr>
      <w:rFonts w:ascii="宋体" w:cs="宋体"/>
      <w:kern w:val="0"/>
      <w:sz w:val="24"/>
    </w:rPr>
  </w:style>
  <w:style w:type="paragraph" w:styleId="44">
    <w:name w:val="List Number 4"/>
    <w:basedOn w:val="1"/>
    <w:autoRedefine/>
    <w:qFormat/>
    <w:uiPriority w:val="0"/>
    <w:pPr>
      <w:widowControl/>
      <w:tabs>
        <w:tab w:val="left" w:pos="1620"/>
      </w:tabs>
      <w:jc w:val="left"/>
    </w:pPr>
    <w:rPr>
      <w:rFonts w:ascii="宋体" w:cs="宋体"/>
      <w:kern w:val="0"/>
      <w:sz w:val="24"/>
    </w:rPr>
  </w:style>
  <w:style w:type="paragraph" w:styleId="45">
    <w:name w:val="toc 8"/>
    <w:basedOn w:val="1"/>
    <w:next w:val="1"/>
    <w:autoRedefine/>
    <w:qFormat/>
    <w:uiPriority w:val="0"/>
    <w:pPr>
      <w:ind w:left="1400" w:leftChars="1400"/>
    </w:pPr>
    <w:rPr>
      <w:rFonts w:ascii="Calibri" w:hAnsi="Calibri"/>
      <w:szCs w:val="22"/>
    </w:rPr>
  </w:style>
  <w:style w:type="paragraph" w:styleId="46">
    <w:name w:val="index 3"/>
    <w:basedOn w:val="1"/>
    <w:next w:val="1"/>
    <w:autoRedefine/>
    <w:qFormat/>
    <w:uiPriority w:val="0"/>
    <w:pPr>
      <w:ind w:left="630" w:hanging="210"/>
      <w:jc w:val="left"/>
    </w:pPr>
    <w:rPr>
      <w:sz w:val="20"/>
      <w:szCs w:val="20"/>
    </w:rPr>
  </w:style>
  <w:style w:type="paragraph" w:styleId="47">
    <w:name w:val="Date"/>
    <w:basedOn w:val="1"/>
    <w:next w:val="1"/>
    <w:autoRedefine/>
    <w:qFormat/>
    <w:uiPriority w:val="0"/>
    <w:pPr>
      <w:ind w:left="2500" w:leftChars="2500"/>
    </w:pPr>
    <w:rPr>
      <w:kern w:val="0"/>
      <w:sz w:val="20"/>
    </w:rPr>
  </w:style>
  <w:style w:type="paragraph" w:styleId="48">
    <w:name w:val="Body Text Indent 2"/>
    <w:basedOn w:val="1"/>
    <w:autoRedefine/>
    <w:qFormat/>
    <w:uiPriority w:val="0"/>
    <w:pPr>
      <w:ind w:firstLine="630"/>
    </w:pPr>
    <w:rPr>
      <w:kern w:val="0"/>
      <w:sz w:val="32"/>
      <w:szCs w:val="20"/>
    </w:rPr>
  </w:style>
  <w:style w:type="paragraph" w:styleId="49">
    <w:name w:val="endnote text"/>
    <w:basedOn w:val="1"/>
    <w:autoRedefine/>
    <w:qFormat/>
    <w:uiPriority w:val="0"/>
    <w:pPr>
      <w:snapToGrid w:val="0"/>
      <w:jc w:val="left"/>
    </w:pPr>
    <w:rPr>
      <w:kern w:val="0"/>
      <w:sz w:val="20"/>
    </w:rPr>
  </w:style>
  <w:style w:type="paragraph" w:styleId="50">
    <w:name w:val="List Continue 5"/>
    <w:basedOn w:val="1"/>
    <w:autoRedefine/>
    <w:qFormat/>
    <w:uiPriority w:val="0"/>
    <w:pPr>
      <w:widowControl/>
      <w:spacing w:after="120"/>
      <w:ind w:left="1000" w:leftChars="1000"/>
      <w:jc w:val="left"/>
    </w:pPr>
    <w:rPr>
      <w:rFonts w:ascii="宋体" w:cs="宋体"/>
      <w:kern w:val="0"/>
      <w:sz w:val="24"/>
    </w:rPr>
  </w:style>
  <w:style w:type="paragraph" w:styleId="51">
    <w:name w:val="Balloon Text"/>
    <w:basedOn w:val="1"/>
    <w:autoRedefine/>
    <w:qFormat/>
    <w:uiPriority w:val="0"/>
    <w:rPr>
      <w:kern w:val="0"/>
      <w:sz w:val="18"/>
      <w:szCs w:val="18"/>
    </w:rPr>
  </w:style>
  <w:style w:type="paragraph" w:styleId="52">
    <w:name w:val="footer"/>
    <w:basedOn w:val="1"/>
    <w:autoRedefine/>
    <w:qFormat/>
    <w:uiPriority w:val="0"/>
    <w:pPr>
      <w:tabs>
        <w:tab w:val="center" w:pos="4153"/>
        <w:tab w:val="right" w:pos="8306"/>
      </w:tabs>
      <w:snapToGrid w:val="0"/>
      <w:jc w:val="left"/>
    </w:pPr>
    <w:rPr>
      <w:rFonts w:ascii="Calibri" w:hAnsi="Calibri"/>
      <w:kern w:val="0"/>
      <w:sz w:val="18"/>
      <w:szCs w:val="18"/>
    </w:rPr>
  </w:style>
  <w:style w:type="paragraph" w:styleId="53">
    <w:name w:val="envelope return"/>
    <w:basedOn w:val="1"/>
    <w:autoRedefine/>
    <w:qFormat/>
    <w:uiPriority w:val="0"/>
    <w:pPr>
      <w:widowControl/>
      <w:snapToGrid w:val="0"/>
      <w:jc w:val="left"/>
    </w:pPr>
    <w:rPr>
      <w:rFonts w:ascii="Arial" w:hAnsi="Arial" w:cs="Arial"/>
      <w:kern w:val="0"/>
      <w:sz w:val="24"/>
    </w:rPr>
  </w:style>
  <w:style w:type="paragraph" w:styleId="54">
    <w:name w:val="header"/>
    <w:basedOn w:val="1"/>
    <w:autoRedefine/>
    <w:qFormat/>
    <w:uiPriority w:val="0"/>
    <w:pPr>
      <w:tabs>
        <w:tab w:val="center" w:pos="4153"/>
        <w:tab w:val="right" w:pos="8306"/>
      </w:tabs>
      <w:snapToGrid w:val="0"/>
    </w:pPr>
    <w:rPr>
      <w:sz w:val="18"/>
      <w:szCs w:val="18"/>
      <w:u w:val="single"/>
    </w:rPr>
  </w:style>
  <w:style w:type="paragraph" w:styleId="55">
    <w:name w:val="Signature"/>
    <w:basedOn w:val="1"/>
    <w:autoRedefine/>
    <w:qFormat/>
    <w:uiPriority w:val="0"/>
    <w:pPr>
      <w:widowControl/>
      <w:ind w:left="2100" w:leftChars="2100"/>
      <w:jc w:val="left"/>
    </w:pPr>
    <w:rPr>
      <w:rFonts w:ascii="宋体"/>
      <w:kern w:val="0"/>
      <w:sz w:val="24"/>
    </w:rPr>
  </w:style>
  <w:style w:type="paragraph" w:styleId="56">
    <w:name w:val="toc 1"/>
    <w:basedOn w:val="1"/>
    <w:next w:val="1"/>
    <w:autoRedefine/>
    <w:qFormat/>
    <w:uiPriority w:val="39"/>
  </w:style>
  <w:style w:type="paragraph" w:styleId="57">
    <w:name w:val="List Continue 4"/>
    <w:basedOn w:val="1"/>
    <w:autoRedefine/>
    <w:qFormat/>
    <w:uiPriority w:val="0"/>
    <w:pPr>
      <w:widowControl/>
      <w:spacing w:after="120"/>
      <w:ind w:left="800" w:leftChars="800"/>
      <w:jc w:val="left"/>
    </w:pPr>
    <w:rPr>
      <w:rFonts w:ascii="宋体" w:cs="宋体"/>
      <w:kern w:val="0"/>
      <w:sz w:val="24"/>
    </w:rPr>
  </w:style>
  <w:style w:type="paragraph" w:styleId="58">
    <w:name w:val="toc 4"/>
    <w:basedOn w:val="1"/>
    <w:next w:val="1"/>
    <w:autoRedefine/>
    <w:qFormat/>
    <w:uiPriority w:val="0"/>
    <w:pPr>
      <w:ind w:left="600" w:leftChars="600"/>
    </w:pPr>
    <w:rPr>
      <w:rFonts w:ascii="Calibri" w:hAnsi="Calibri"/>
      <w:szCs w:val="22"/>
    </w:rPr>
  </w:style>
  <w:style w:type="paragraph" w:styleId="59">
    <w:name w:val="index heading"/>
    <w:basedOn w:val="1"/>
    <w:next w:val="60"/>
    <w:autoRedefine/>
    <w:qFormat/>
    <w:uiPriority w:val="0"/>
    <w:rPr>
      <w:szCs w:val="20"/>
    </w:rPr>
  </w:style>
  <w:style w:type="paragraph" w:styleId="60">
    <w:name w:val="index 1"/>
    <w:basedOn w:val="1"/>
    <w:next w:val="1"/>
    <w:autoRedefine/>
    <w:qFormat/>
    <w:uiPriority w:val="0"/>
    <w:pPr>
      <w:spacing w:line="320" w:lineRule="exact"/>
      <w:ind w:firstLine="150" w:firstLineChars="150"/>
    </w:pPr>
    <w:rPr>
      <w:rFonts w:ascii="宋体"/>
      <w:bCs/>
      <w:szCs w:val="21"/>
    </w:rPr>
  </w:style>
  <w:style w:type="paragraph" w:styleId="61">
    <w:name w:val="Subtitle"/>
    <w:basedOn w:val="1"/>
    <w:autoRedefine/>
    <w:qFormat/>
    <w:uiPriority w:val="0"/>
    <w:pPr>
      <w:widowControl/>
      <w:spacing w:before="240" w:after="60" w:line="312" w:lineRule="auto"/>
      <w:jc w:val="center"/>
      <w:outlineLvl w:val="1"/>
    </w:pPr>
    <w:rPr>
      <w:rFonts w:ascii="Arial" w:hAnsi="Arial"/>
      <w:b/>
      <w:bCs/>
      <w:kern w:val="28"/>
      <w:sz w:val="32"/>
      <w:szCs w:val="32"/>
    </w:rPr>
  </w:style>
  <w:style w:type="paragraph" w:styleId="62">
    <w:name w:val="List Number 5"/>
    <w:basedOn w:val="1"/>
    <w:autoRedefine/>
    <w:qFormat/>
    <w:uiPriority w:val="0"/>
    <w:pPr>
      <w:widowControl/>
      <w:tabs>
        <w:tab w:val="left" w:pos="2040"/>
      </w:tabs>
      <w:ind w:left="870" w:hanging="450"/>
      <w:jc w:val="left"/>
    </w:pPr>
    <w:rPr>
      <w:rFonts w:ascii="宋体" w:cs="宋体"/>
      <w:kern w:val="0"/>
      <w:sz w:val="24"/>
    </w:rPr>
  </w:style>
  <w:style w:type="paragraph" w:styleId="63">
    <w:name w:val="List"/>
    <w:basedOn w:val="1"/>
    <w:autoRedefine/>
    <w:qFormat/>
    <w:uiPriority w:val="0"/>
    <w:pPr>
      <w:ind w:left="200" w:hanging="200" w:hangingChars="200"/>
    </w:pPr>
    <w:rPr>
      <w:sz w:val="28"/>
    </w:rPr>
  </w:style>
  <w:style w:type="paragraph" w:styleId="64">
    <w:name w:val="footnote text"/>
    <w:basedOn w:val="1"/>
    <w:autoRedefine/>
    <w:qFormat/>
    <w:uiPriority w:val="0"/>
    <w:pPr>
      <w:snapToGrid w:val="0"/>
      <w:jc w:val="left"/>
    </w:pPr>
    <w:rPr>
      <w:kern w:val="0"/>
      <w:sz w:val="18"/>
      <w:szCs w:val="18"/>
    </w:rPr>
  </w:style>
  <w:style w:type="paragraph" w:styleId="65">
    <w:name w:val="toc 6"/>
    <w:basedOn w:val="1"/>
    <w:next w:val="1"/>
    <w:autoRedefine/>
    <w:qFormat/>
    <w:uiPriority w:val="0"/>
    <w:pPr>
      <w:ind w:left="1000" w:leftChars="1000"/>
    </w:pPr>
    <w:rPr>
      <w:rFonts w:ascii="Calibri" w:hAnsi="Calibri"/>
      <w:szCs w:val="22"/>
    </w:rPr>
  </w:style>
  <w:style w:type="paragraph" w:styleId="66">
    <w:name w:val="List 5"/>
    <w:basedOn w:val="1"/>
    <w:autoRedefine/>
    <w:qFormat/>
    <w:uiPriority w:val="0"/>
    <w:pPr>
      <w:widowControl/>
      <w:ind w:left="1000" w:leftChars="800" w:hanging="200" w:hangingChars="200"/>
      <w:jc w:val="left"/>
    </w:pPr>
    <w:rPr>
      <w:rFonts w:ascii="宋体" w:cs="宋体"/>
      <w:kern w:val="0"/>
      <w:sz w:val="24"/>
    </w:rPr>
  </w:style>
  <w:style w:type="paragraph" w:styleId="67">
    <w:name w:val="Body Text Indent 3"/>
    <w:basedOn w:val="1"/>
    <w:autoRedefine/>
    <w:qFormat/>
    <w:uiPriority w:val="0"/>
    <w:pPr>
      <w:spacing w:after="120"/>
      <w:ind w:left="200" w:leftChars="200"/>
    </w:pPr>
    <w:rPr>
      <w:kern w:val="0"/>
      <w:sz w:val="16"/>
      <w:szCs w:val="16"/>
    </w:rPr>
  </w:style>
  <w:style w:type="paragraph" w:styleId="68">
    <w:name w:val="index 7"/>
    <w:basedOn w:val="1"/>
    <w:next w:val="1"/>
    <w:autoRedefine/>
    <w:qFormat/>
    <w:uiPriority w:val="0"/>
    <w:pPr>
      <w:ind w:left="1470" w:hanging="210"/>
      <w:jc w:val="left"/>
    </w:pPr>
    <w:rPr>
      <w:sz w:val="20"/>
      <w:szCs w:val="20"/>
    </w:rPr>
  </w:style>
  <w:style w:type="paragraph" w:styleId="69">
    <w:name w:val="index 9"/>
    <w:basedOn w:val="1"/>
    <w:next w:val="1"/>
    <w:autoRedefine/>
    <w:qFormat/>
    <w:uiPriority w:val="0"/>
    <w:pPr>
      <w:ind w:left="1890" w:hanging="210"/>
      <w:jc w:val="left"/>
    </w:pPr>
    <w:rPr>
      <w:sz w:val="20"/>
      <w:szCs w:val="20"/>
    </w:rPr>
  </w:style>
  <w:style w:type="paragraph" w:styleId="70">
    <w:name w:val="toc 2"/>
    <w:basedOn w:val="1"/>
    <w:next w:val="1"/>
    <w:autoRedefine/>
    <w:qFormat/>
    <w:uiPriority w:val="39"/>
    <w:pPr>
      <w:ind w:left="200" w:leftChars="200"/>
    </w:pPr>
  </w:style>
  <w:style w:type="paragraph" w:styleId="71">
    <w:name w:val="toc 9"/>
    <w:basedOn w:val="1"/>
    <w:next w:val="1"/>
    <w:autoRedefine/>
    <w:qFormat/>
    <w:uiPriority w:val="0"/>
    <w:pPr>
      <w:ind w:left="1600" w:leftChars="1600"/>
    </w:pPr>
    <w:rPr>
      <w:rFonts w:ascii="Calibri" w:hAnsi="Calibri"/>
      <w:szCs w:val="22"/>
    </w:rPr>
  </w:style>
  <w:style w:type="paragraph" w:styleId="72">
    <w:name w:val="Body Text 2"/>
    <w:basedOn w:val="1"/>
    <w:autoRedefine/>
    <w:qFormat/>
    <w:uiPriority w:val="0"/>
    <w:pPr>
      <w:spacing w:after="120" w:line="480" w:lineRule="auto"/>
    </w:pPr>
    <w:rPr>
      <w:kern w:val="0"/>
      <w:sz w:val="20"/>
    </w:rPr>
  </w:style>
  <w:style w:type="paragraph" w:styleId="73">
    <w:name w:val="List 4"/>
    <w:basedOn w:val="1"/>
    <w:autoRedefine/>
    <w:qFormat/>
    <w:uiPriority w:val="0"/>
    <w:pPr>
      <w:widowControl/>
      <w:ind w:left="800" w:leftChars="600" w:hanging="200" w:hangingChars="200"/>
    </w:pPr>
    <w:rPr>
      <w:rFonts w:ascii="宋体" w:cs="宋体"/>
    </w:rPr>
  </w:style>
  <w:style w:type="paragraph" w:styleId="74">
    <w:name w:val="List Continue 2"/>
    <w:basedOn w:val="1"/>
    <w:autoRedefine/>
    <w:qFormat/>
    <w:uiPriority w:val="0"/>
    <w:pPr>
      <w:widowControl/>
      <w:spacing w:after="120"/>
      <w:ind w:left="400" w:leftChars="400"/>
    </w:pPr>
    <w:rPr>
      <w:rFonts w:ascii="宋体" w:cs="宋体"/>
    </w:rPr>
  </w:style>
  <w:style w:type="paragraph" w:styleId="75">
    <w:name w:val="Message Header"/>
    <w:basedOn w:val="1"/>
    <w:autoRedefine/>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7">
    <w:name w:val="Normal (Web)"/>
    <w:basedOn w:val="1"/>
    <w:autoRedefine/>
    <w:qFormat/>
    <w:uiPriority w:val="0"/>
    <w:pPr>
      <w:widowControl/>
      <w:spacing w:before="100" w:beforeAutospacing="1" w:after="100" w:afterAutospacing="1"/>
      <w:jc w:val="left"/>
    </w:pPr>
    <w:rPr>
      <w:rFonts w:ascii="宋体"/>
      <w:kern w:val="0"/>
      <w:sz w:val="24"/>
    </w:rPr>
  </w:style>
  <w:style w:type="paragraph" w:styleId="78">
    <w:name w:val="List Continue 3"/>
    <w:basedOn w:val="1"/>
    <w:autoRedefine/>
    <w:qFormat/>
    <w:uiPriority w:val="0"/>
    <w:pPr>
      <w:spacing w:after="120"/>
      <w:ind w:left="600" w:leftChars="600"/>
    </w:pPr>
    <w:rPr>
      <w:sz w:val="24"/>
    </w:rPr>
  </w:style>
  <w:style w:type="paragraph" w:styleId="79">
    <w:name w:val="index 2"/>
    <w:basedOn w:val="1"/>
    <w:next w:val="1"/>
    <w:autoRedefine/>
    <w:qFormat/>
    <w:uiPriority w:val="0"/>
    <w:pPr>
      <w:ind w:left="420" w:hanging="210"/>
      <w:jc w:val="left"/>
    </w:pPr>
    <w:rPr>
      <w:sz w:val="20"/>
      <w:szCs w:val="20"/>
    </w:rPr>
  </w:style>
  <w:style w:type="paragraph" w:styleId="8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81">
    <w:name w:val="annotation subject"/>
    <w:basedOn w:val="26"/>
    <w:next w:val="26"/>
    <w:autoRedefine/>
    <w:qFormat/>
    <w:uiPriority w:val="0"/>
    <w:rPr>
      <w:b/>
      <w:bCs/>
    </w:rPr>
  </w:style>
  <w:style w:type="paragraph" w:styleId="82">
    <w:name w:val="Body Text First Indent"/>
    <w:basedOn w:val="32"/>
    <w:next w:val="1"/>
    <w:autoRedefine/>
    <w:qFormat/>
    <w:uiPriority w:val="0"/>
    <w:pPr>
      <w:ind w:firstLine="100" w:firstLineChars="100"/>
    </w:pPr>
    <w:rPr>
      <w:rFonts w:ascii="宋体"/>
      <w:szCs w:val="21"/>
    </w:rPr>
  </w:style>
  <w:style w:type="paragraph" w:styleId="83">
    <w:name w:val="Body Text First Indent 2"/>
    <w:basedOn w:val="33"/>
    <w:autoRedefine/>
    <w:qFormat/>
    <w:uiPriority w:val="0"/>
    <w:pPr>
      <w:spacing w:after="120"/>
      <w:ind w:left="420" w:firstLine="210" w:firstLineChars="0"/>
    </w:pPr>
    <w:rPr>
      <w:rFonts w:ascii="Calibri" w:hAnsi="Calibri" w:eastAsia="宋体"/>
      <w:kern w:val="2"/>
      <w:sz w:val="21"/>
    </w:rPr>
  </w:style>
  <w:style w:type="table" w:styleId="85">
    <w:name w:val="Table Grid"/>
    <w:basedOn w:val="8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7">
    <w:name w:val="Strong"/>
    <w:autoRedefine/>
    <w:qFormat/>
    <w:uiPriority w:val="0"/>
    <w:rPr>
      <w:rFonts w:ascii="Tahoma" w:hAnsi="Tahoma" w:eastAsia="宋体" w:cs="Tahoma"/>
      <w:b/>
      <w:bCs/>
      <w:spacing w:val="10"/>
      <w:kern w:val="2"/>
      <w:sz w:val="24"/>
      <w:szCs w:val="24"/>
      <w:lang w:val="en-US" w:eastAsia="zh-CN" w:bidi="ar-SA"/>
    </w:rPr>
  </w:style>
  <w:style w:type="character" w:styleId="88">
    <w:name w:val="page number"/>
    <w:basedOn w:val="86"/>
    <w:autoRedefine/>
    <w:qFormat/>
    <w:uiPriority w:val="0"/>
  </w:style>
  <w:style w:type="character" w:styleId="89">
    <w:name w:val="FollowedHyperlink"/>
    <w:basedOn w:val="86"/>
    <w:autoRedefine/>
    <w:qFormat/>
    <w:uiPriority w:val="0"/>
    <w:rPr>
      <w:color w:val="000000"/>
      <w:u w:val="none"/>
    </w:rPr>
  </w:style>
  <w:style w:type="character" w:styleId="90">
    <w:name w:val="Emphasis"/>
    <w:autoRedefine/>
    <w:qFormat/>
    <w:uiPriority w:val="0"/>
    <w:rPr>
      <w:color w:val="CC0033"/>
    </w:rPr>
  </w:style>
  <w:style w:type="character" w:styleId="91">
    <w:name w:val="HTML Definition"/>
    <w:basedOn w:val="86"/>
    <w:autoRedefine/>
    <w:semiHidden/>
    <w:unhideWhenUsed/>
    <w:qFormat/>
    <w:uiPriority w:val="99"/>
  </w:style>
  <w:style w:type="character" w:styleId="92">
    <w:name w:val="HTML Typewriter"/>
    <w:basedOn w:val="86"/>
    <w:autoRedefine/>
    <w:semiHidden/>
    <w:unhideWhenUsed/>
    <w:qFormat/>
    <w:uiPriority w:val="99"/>
    <w:rPr>
      <w:rFonts w:ascii="monospace" w:hAnsi="monospace" w:eastAsia="monospace" w:cs="monospace"/>
      <w:sz w:val="20"/>
    </w:rPr>
  </w:style>
  <w:style w:type="character" w:styleId="93">
    <w:name w:val="HTML Acronym"/>
    <w:basedOn w:val="86"/>
    <w:autoRedefine/>
    <w:semiHidden/>
    <w:unhideWhenUsed/>
    <w:qFormat/>
    <w:uiPriority w:val="99"/>
  </w:style>
  <w:style w:type="character" w:styleId="94">
    <w:name w:val="HTML Variable"/>
    <w:basedOn w:val="86"/>
    <w:autoRedefine/>
    <w:semiHidden/>
    <w:unhideWhenUsed/>
    <w:qFormat/>
    <w:uiPriority w:val="99"/>
  </w:style>
  <w:style w:type="character" w:styleId="95">
    <w:name w:val="Hyperlink"/>
    <w:basedOn w:val="86"/>
    <w:autoRedefine/>
    <w:qFormat/>
    <w:uiPriority w:val="99"/>
    <w:rPr>
      <w:color w:val="000000"/>
      <w:u w:val="none"/>
    </w:rPr>
  </w:style>
  <w:style w:type="character" w:styleId="96">
    <w:name w:val="HTML Code"/>
    <w:basedOn w:val="86"/>
    <w:autoRedefine/>
    <w:semiHidden/>
    <w:unhideWhenUsed/>
    <w:qFormat/>
    <w:uiPriority w:val="99"/>
    <w:rPr>
      <w:rFonts w:hint="default" w:ascii="monospace" w:hAnsi="monospace" w:eastAsia="monospace" w:cs="monospace"/>
      <w:sz w:val="20"/>
    </w:rPr>
  </w:style>
  <w:style w:type="character" w:styleId="97">
    <w:name w:val="annotation reference"/>
    <w:autoRedefine/>
    <w:qFormat/>
    <w:uiPriority w:val="0"/>
    <w:rPr>
      <w:sz w:val="21"/>
      <w:szCs w:val="21"/>
    </w:rPr>
  </w:style>
  <w:style w:type="character" w:styleId="98">
    <w:name w:val="HTML Cite"/>
    <w:basedOn w:val="86"/>
    <w:autoRedefine/>
    <w:semiHidden/>
    <w:unhideWhenUsed/>
    <w:qFormat/>
    <w:uiPriority w:val="99"/>
  </w:style>
  <w:style w:type="character" w:styleId="99">
    <w:name w:val="footnote reference"/>
    <w:autoRedefine/>
    <w:qFormat/>
    <w:uiPriority w:val="0"/>
    <w:rPr>
      <w:vertAlign w:val="superscript"/>
    </w:rPr>
  </w:style>
  <w:style w:type="character" w:styleId="100">
    <w:name w:val="HTML Keyboard"/>
    <w:basedOn w:val="86"/>
    <w:autoRedefine/>
    <w:semiHidden/>
    <w:unhideWhenUsed/>
    <w:qFormat/>
    <w:uiPriority w:val="99"/>
    <w:rPr>
      <w:rFonts w:hint="default" w:ascii="monospace" w:hAnsi="monospace" w:eastAsia="monospace" w:cs="monospace"/>
      <w:sz w:val="20"/>
    </w:rPr>
  </w:style>
  <w:style w:type="character" w:styleId="101">
    <w:name w:val="HTML Sample"/>
    <w:basedOn w:val="86"/>
    <w:autoRedefine/>
    <w:semiHidden/>
    <w:unhideWhenUsed/>
    <w:qFormat/>
    <w:uiPriority w:val="99"/>
    <w:rPr>
      <w:rFonts w:hint="default" w:ascii="monospace" w:hAnsi="monospace" w:eastAsia="monospace" w:cs="monospace"/>
    </w:rPr>
  </w:style>
  <w:style w:type="character" w:customStyle="1" w:styleId="102">
    <w:name w:val="标题 2 Char"/>
    <w:autoRedefine/>
    <w:qFormat/>
    <w:uiPriority w:val="0"/>
    <w:rPr>
      <w:rFonts w:ascii="Cambria" w:hAnsi="Cambria" w:eastAsia="宋体" w:cs="Times New Roman"/>
      <w:b/>
      <w:bCs/>
      <w:sz w:val="32"/>
      <w:szCs w:val="32"/>
      <w:lang w:bidi="ar-SA"/>
    </w:rPr>
  </w:style>
  <w:style w:type="character" w:customStyle="1" w:styleId="103">
    <w:name w:val="标题 1 Char1"/>
    <w:autoRedefine/>
    <w:qFormat/>
    <w:uiPriority w:val="0"/>
    <w:rPr>
      <w:b/>
      <w:bCs/>
      <w:kern w:val="44"/>
      <w:sz w:val="44"/>
      <w:szCs w:val="44"/>
    </w:rPr>
  </w:style>
  <w:style w:type="character" w:customStyle="1" w:styleId="104">
    <w:name w:val="标题 3 Char1"/>
    <w:autoRedefine/>
    <w:qFormat/>
    <w:uiPriority w:val="0"/>
    <w:rPr>
      <w:b/>
      <w:bCs/>
      <w:kern w:val="2"/>
      <w:sz w:val="32"/>
      <w:szCs w:val="32"/>
    </w:rPr>
  </w:style>
  <w:style w:type="character" w:customStyle="1" w:styleId="105">
    <w:name w:val="标题 5 Char1"/>
    <w:autoRedefine/>
    <w:qFormat/>
    <w:uiPriority w:val="0"/>
    <w:rPr>
      <w:b/>
      <w:bCs/>
      <w:kern w:val="2"/>
      <w:sz w:val="28"/>
      <w:szCs w:val="28"/>
    </w:rPr>
  </w:style>
  <w:style w:type="character" w:customStyle="1" w:styleId="106">
    <w:name w:val="标题 6 Char1"/>
    <w:autoRedefine/>
    <w:qFormat/>
    <w:uiPriority w:val="0"/>
    <w:rPr>
      <w:rFonts w:ascii="Cambria" w:hAnsi="Cambria" w:eastAsia="宋体" w:cs="Times New Roman"/>
      <w:b/>
      <w:bCs/>
      <w:kern w:val="2"/>
      <w:sz w:val="24"/>
      <w:szCs w:val="24"/>
      <w:lang w:bidi="ar-SA"/>
    </w:rPr>
  </w:style>
  <w:style w:type="character" w:customStyle="1" w:styleId="107">
    <w:name w:val="标题 7 Char1"/>
    <w:autoRedefine/>
    <w:qFormat/>
    <w:uiPriority w:val="0"/>
    <w:rPr>
      <w:b/>
      <w:bCs/>
      <w:kern w:val="2"/>
      <w:sz w:val="24"/>
      <w:szCs w:val="24"/>
    </w:rPr>
  </w:style>
  <w:style w:type="character" w:customStyle="1" w:styleId="108">
    <w:name w:val="标题 8 Char1"/>
    <w:autoRedefine/>
    <w:qFormat/>
    <w:uiPriority w:val="0"/>
    <w:rPr>
      <w:rFonts w:ascii="Cambria" w:hAnsi="Cambria" w:eastAsia="宋体" w:cs="Times New Roman"/>
      <w:kern w:val="2"/>
      <w:sz w:val="24"/>
      <w:szCs w:val="24"/>
      <w:lang w:bidi="ar-SA"/>
    </w:rPr>
  </w:style>
  <w:style w:type="character" w:customStyle="1" w:styleId="109">
    <w:name w:val="标题 9 Char1"/>
    <w:autoRedefine/>
    <w:qFormat/>
    <w:uiPriority w:val="0"/>
    <w:rPr>
      <w:rFonts w:ascii="Cambria" w:hAnsi="Cambria" w:eastAsia="宋体" w:cs="Times New Roman"/>
      <w:kern w:val="2"/>
      <w:sz w:val="21"/>
      <w:szCs w:val="21"/>
      <w:lang w:bidi="ar-SA"/>
    </w:rPr>
  </w:style>
  <w:style w:type="character" w:customStyle="1" w:styleId="110">
    <w:name w:val="页脚 Char1"/>
    <w:autoRedefine/>
    <w:qFormat/>
    <w:uiPriority w:val="0"/>
    <w:rPr>
      <w:rFonts w:ascii="Times New Roman" w:hAnsi="Times New Roman" w:eastAsia="宋体" w:cs="Times New Roman"/>
      <w:sz w:val="18"/>
      <w:szCs w:val="18"/>
      <w:lang w:bidi="ar-SA"/>
    </w:rPr>
  </w:style>
  <w:style w:type="character" w:customStyle="1" w:styleId="111">
    <w:name w:val="正文文本 Char1"/>
    <w:autoRedefine/>
    <w:qFormat/>
    <w:uiPriority w:val="0"/>
    <w:rPr>
      <w:rFonts w:ascii="Times New Roman" w:hAnsi="Times New Roman" w:eastAsia="宋体" w:cs="Times New Roman"/>
      <w:szCs w:val="24"/>
      <w:lang w:bidi="ar-SA"/>
    </w:rPr>
  </w:style>
  <w:style w:type="character" w:customStyle="1" w:styleId="112">
    <w:name w:val="正文文本缩进 Char1"/>
    <w:autoRedefine/>
    <w:qFormat/>
    <w:uiPriority w:val="0"/>
    <w:rPr>
      <w:rFonts w:ascii="Times New Roman" w:hAnsi="Times New Roman" w:eastAsia="宋体" w:cs="Times New Roman"/>
      <w:szCs w:val="24"/>
      <w:lang w:bidi="ar-SA"/>
    </w:rPr>
  </w:style>
  <w:style w:type="character" w:customStyle="1" w:styleId="113">
    <w:name w:val="纯文本 Char"/>
    <w:autoRedefine/>
    <w:qFormat/>
    <w:uiPriority w:val="0"/>
    <w:rPr>
      <w:rFonts w:ascii="宋体" w:eastAsia="宋体" w:cs="Courier New"/>
      <w:szCs w:val="21"/>
      <w:lang w:bidi="ar-SA"/>
    </w:rPr>
  </w:style>
  <w:style w:type="paragraph" w:customStyle="1" w:styleId="114">
    <w:name w:val="修订1"/>
    <w:autoRedefine/>
    <w:qFormat/>
    <w:uiPriority w:val="0"/>
    <w:rPr>
      <w:rFonts w:ascii="Times New Roman" w:hAnsi="Times New Roman" w:cs="Times New Roman" w:eastAsiaTheme="minorEastAsia"/>
      <w:kern w:val="2"/>
      <w:sz w:val="21"/>
      <w:szCs w:val="24"/>
      <w:lang w:val="en-US" w:eastAsia="zh-CN" w:bidi="ar-SA"/>
    </w:rPr>
  </w:style>
  <w:style w:type="paragraph" w:styleId="115">
    <w:name w:val="List Paragraph"/>
    <w:basedOn w:val="1"/>
    <w:autoRedefine/>
    <w:qFormat/>
    <w:uiPriority w:val="0"/>
    <w:pPr>
      <w:ind w:firstLine="200" w:firstLineChars="200"/>
    </w:pPr>
  </w:style>
  <w:style w:type="paragraph" w:customStyle="1" w:styleId="116">
    <w:name w:val="TOC 标题1"/>
    <w:basedOn w:val="2"/>
    <w:next w:val="1"/>
    <w:autoRedefine/>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7">
    <w:name w:val="Zchn Zchn"/>
    <w:basedOn w:val="1"/>
    <w:autoRedefine/>
    <w:qFormat/>
    <w:uiPriority w:val="0"/>
    <w:rPr>
      <w:rFonts w:ascii="Tahoma" w:hAnsi="Tahoma"/>
      <w:sz w:val="24"/>
      <w:szCs w:val="20"/>
    </w:rPr>
  </w:style>
  <w:style w:type="paragraph" w:customStyle="1" w:styleId="118">
    <w:name w:val="正文列表"/>
    <w:basedOn w:val="1"/>
    <w:autoRedefine/>
    <w:qFormat/>
    <w:uiPriority w:val="0"/>
    <w:pPr>
      <w:autoSpaceDE w:val="0"/>
      <w:autoSpaceDN w:val="0"/>
      <w:adjustRightInd w:val="0"/>
      <w:jc w:val="center"/>
    </w:pPr>
    <w:rPr>
      <w:rFonts w:ascii="宋体"/>
      <w:kern w:val="0"/>
      <w:sz w:val="24"/>
      <w:szCs w:val="20"/>
    </w:rPr>
  </w:style>
  <w:style w:type="paragraph" w:customStyle="1" w:styleId="119">
    <w:name w:val="样式"/>
    <w:autoRedefine/>
    <w:qFormat/>
    <w:uiPriority w:val="0"/>
    <w:pPr>
      <w:widowControl w:val="0"/>
      <w:autoSpaceDE w:val="0"/>
      <w:autoSpaceDN w:val="0"/>
      <w:adjustRightInd w:val="0"/>
    </w:pPr>
    <w:rPr>
      <w:rFonts w:ascii="宋体" w:hAnsi="Times New Roman" w:cs="宋体" w:eastAsiaTheme="minorEastAsia"/>
      <w:sz w:val="24"/>
      <w:szCs w:val="24"/>
      <w:lang w:val="en-US" w:eastAsia="zh-CN" w:bidi="ar-SA"/>
    </w:rPr>
  </w:style>
  <w:style w:type="paragraph" w:customStyle="1" w:styleId="120">
    <w:name w:val="默认段落字体 Para Char Char Char Char Char Char Char Char Char1 Char Char Char Char"/>
    <w:basedOn w:val="1"/>
    <w:autoRedefine/>
    <w:qFormat/>
    <w:uiPriority w:val="0"/>
    <w:rPr>
      <w:rFonts w:ascii="Tahoma" w:hAnsi="Tahoma"/>
      <w:sz w:val="24"/>
      <w:szCs w:val="20"/>
    </w:rPr>
  </w:style>
  <w:style w:type="paragraph" w:customStyle="1" w:styleId="121">
    <w:name w:val="普通 (Web)"/>
    <w:basedOn w:val="1"/>
    <w:autoRedefine/>
    <w:qFormat/>
    <w:uiPriority w:val="0"/>
    <w:pPr>
      <w:widowControl/>
      <w:spacing w:before="100" w:beforeAutospacing="1" w:after="100" w:afterAutospacing="1"/>
      <w:jc w:val="left"/>
    </w:pPr>
    <w:rPr>
      <w:rFonts w:ascii="宋体"/>
      <w:kern w:val="0"/>
      <w:sz w:val="24"/>
      <w:szCs w:val="20"/>
    </w:rPr>
  </w:style>
  <w:style w:type="paragraph" w:customStyle="1" w:styleId="122">
    <w:name w:val="xl22"/>
    <w:basedOn w:val="1"/>
    <w:autoRedefine/>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2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2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25">
    <w:name w:val="五级标题"/>
    <w:basedOn w:val="1"/>
    <w:autoRedefine/>
    <w:qFormat/>
    <w:uiPriority w:val="0"/>
    <w:pPr>
      <w:numPr>
        <w:ilvl w:val="0"/>
        <w:numId w:val="4"/>
      </w:numPr>
      <w:spacing w:line="360" w:lineRule="auto"/>
      <w:outlineLvl w:val="4"/>
    </w:pPr>
    <w:rPr>
      <w:rFonts w:eastAsia="黑体"/>
      <w:b/>
      <w:sz w:val="28"/>
      <w:szCs w:val="20"/>
    </w:rPr>
  </w:style>
  <w:style w:type="paragraph" w:customStyle="1" w:styleId="126">
    <w:name w:val="题注4"/>
    <w:basedOn w:val="1"/>
    <w:next w:val="20"/>
    <w:autoRedefine/>
    <w:qFormat/>
    <w:uiPriority w:val="0"/>
    <w:pPr>
      <w:ind w:left="-62" w:leftChars="-64" w:right="-50" w:rightChars="-50" w:hanging="2"/>
      <w:jc w:val="center"/>
    </w:pPr>
    <w:rPr>
      <w:b/>
      <w:color w:val="FF0000"/>
      <w:szCs w:val="21"/>
      <w:lang w:val="en-GB" w:eastAsia="en-GB"/>
    </w:rPr>
  </w:style>
  <w:style w:type="paragraph" w:customStyle="1" w:styleId="127">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b w:val="0"/>
      <w:bCs w:val="0"/>
      <w:sz w:val="28"/>
      <w:szCs w:val="20"/>
    </w:rPr>
  </w:style>
  <w:style w:type="paragraph" w:customStyle="1" w:styleId="129">
    <w:name w:val="Char Char2 Char"/>
    <w:basedOn w:val="1"/>
    <w:autoRedefine/>
    <w:qFormat/>
    <w:uiPriority w:val="0"/>
    <w:rPr>
      <w:rFonts w:ascii="宋体"/>
      <w:b/>
      <w:sz w:val="28"/>
      <w:szCs w:val="28"/>
    </w:rPr>
  </w:style>
  <w:style w:type="paragraph" w:customStyle="1" w:styleId="130">
    <w:name w:val="招标文件样式2"/>
    <w:basedOn w:val="1"/>
    <w:autoRedefine/>
    <w:qFormat/>
    <w:uiPriority w:val="0"/>
    <w:pPr>
      <w:jc w:val="center"/>
      <w:outlineLvl w:val="0"/>
    </w:pPr>
    <w:rPr>
      <w:rFonts w:ascii="宋体"/>
      <w:b/>
      <w:sz w:val="28"/>
      <w:szCs w:val="28"/>
    </w:rPr>
  </w:style>
  <w:style w:type="paragraph" w:customStyle="1" w:styleId="131">
    <w:name w:val="表格文字"/>
    <w:basedOn w:val="1"/>
    <w:autoRedefine/>
    <w:qFormat/>
    <w:uiPriority w:val="0"/>
    <w:pPr>
      <w:spacing w:before="25" w:after="25"/>
      <w:jc w:val="left"/>
    </w:pPr>
    <w:rPr>
      <w:bCs/>
      <w:spacing w:val="10"/>
      <w:kern w:val="0"/>
      <w:sz w:val="24"/>
      <w:szCs w:val="20"/>
    </w:rPr>
  </w:style>
  <w:style w:type="paragraph" w:customStyle="1" w:styleId="132">
    <w:name w:val="Char Char Char Char"/>
    <w:basedOn w:val="1"/>
    <w:autoRedefine/>
    <w:qFormat/>
    <w:uiPriority w:val="0"/>
    <w:pPr>
      <w:tabs>
        <w:tab w:val="left" w:pos="780"/>
      </w:tabs>
      <w:ind w:left="780" w:hanging="360"/>
    </w:pPr>
    <w:rPr>
      <w:sz w:val="24"/>
    </w:rPr>
  </w:style>
  <w:style w:type="paragraph" w:customStyle="1" w:styleId="133">
    <w:name w:val="Copyright"/>
    <w:basedOn w:val="1"/>
    <w:autoRedefine/>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4">
    <w:name w:val="表内文字"/>
    <w:basedOn w:val="1"/>
    <w:autoRedefine/>
    <w:qFormat/>
    <w:uiPriority w:val="0"/>
    <w:pPr>
      <w:snapToGrid w:val="0"/>
      <w:spacing w:before="50" w:after="50"/>
      <w:jc w:val="center"/>
    </w:pPr>
    <w:rPr>
      <w:rFonts w:ascii="仿宋_GB2312" w:eastAsia="仿宋_GB2312"/>
      <w:b/>
      <w:color w:val="000000"/>
      <w:sz w:val="32"/>
      <w:szCs w:val="32"/>
    </w:rPr>
  </w:style>
  <w:style w:type="paragraph" w:customStyle="1" w:styleId="135">
    <w:name w:val="默认段落字体 Para Char"/>
    <w:basedOn w:val="1"/>
    <w:autoRedefine/>
    <w:qFormat/>
    <w:uiPriority w:val="0"/>
    <w:rPr>
      <w:rFonts w:ascii="宋体"/>
      <w:b/>
      <w:sz w:val="28"/>
      <w:szCs w:val="28"/>
    </w:rPr>
  </w:style>
  <w:style w:type="paragraph" w:customStyle="1" w:styleId="136">
    <w:name w:val="List Paragraph1"/>
    <w:basedOn w:val="1"/>
    <w:autoRedefine/>
    <w:qFormat/>
    <w:uiPriority w:val="0"/>
    <w:pPr>
      <w:widowControl/>
      <w:spacing w:after="200" w:line="276" w:lineRule="auto"/>
      <w:ind w:left="720"/>
      <w:jc w:val="left"/>
    </w:pPr>
    <w:rPr>
      <w:rFonts w:ascii="Calibri" w:hAnsi="Calibri"/>
      <w:kern w:val="0"/>
      <w:sz w:val="22"/>
      <w:szCs w:val="22"/>
    </w:rPr>
  </w:style>
  <w:style w:type="paragraph" w:customStyle="1" w:styleId="137">
    <w:name w:val="正文首行缩进两字符"/>
    <w:basedOn w:val="1"/>
    <w:autoRedefine/>
    <w:qFormat/>
    <w:uiPriority w:val="0"/>
    <w:pPr>
      <w:spacing w:line="360" w:lineRule="auto"/>
      <w:ind w:firstLine="200" w:firstLineChars="200"/>
    </w:pPr>
  </w:style>
  <w:style w:type="paragraph" w:customStyle="1" w:styleId="138">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39">
    <w:name w:val="四级标题"/>
    <w:basedOn w:val="1"/>
    <w:autoRedefine/>
    <w:qFormat/>
    <w:uiPriority w:val="0"/>
    <w:pPr>
      <w:numPr>
        <w:ilvl w:val="0"/>
        <w:numId w:val="5"/>
      </w:numPr>
      <w:spacing w:line="360" w:lineRule="auto"/>
      <w:outlineLvl w:val="3"/>
    </w:pPr>
    <w:rPr>
      <w:rFonts w:eastAsia="黑体"/>
      <w:b/>
      <w:sz w:val="28"/>
      <w:szCs w:val="20"/>
    </w:rPr>
  </w:style>
  <w:style w:type="paragraph" w:customStyle="1" w:styleId="140">
    <w:name w:val="表格"/>
    <w:basedOn w:val="1"/>
    <w:autoRedefine/>
    <w:qFormat/>
    <w:uiPriority w:val="0"/>
    <w:pPr>
      <w:spacing w:line="400" w:lineRule="exact"/>
    </w:pPr>
    <w:rPr>
      <w:sz w:val="24"/>
    </w:rPr>
  </w:style>
  <w:style w:type="paragraph" w:customStyle="1" w:styleId="14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Char"/>
    <w:basedOn w:val="24"/>
    <w:autoRedefine/>
    <w:qFormat/>
    <w:uiPriority w:val="0"/>
    <w:rPr>
      <w:rFonts w:ascii="Tahoma" w:hAnsi="Tahoma" w:cs="Tahoma"/>
      <w:sz w:val="18"/>
    </w:rPr>
  </w:style>
  <w:style w:type="paragraph" w:customStyle="1" w:styleId="143">
    <w:name w:val="正文段"/>
    <w:basedOn w:val="1"/>
    <w:autoRedefine/>
    <w:qFormat/>
    <w:uiPriority w:val="0"/>
    <w:pPr>
      <w:widowControl/>
      <w:snapToGrid w:val="0"/>
      <w:spacing w:afterLines="50"/>
      <w:ind w:firstLine="200" w:firstLineChars="200"/>
    </w:pPr>
    <w:rPr>
      <w:kern w:val="0"/>
      <w:sz w:val="24"/>
      <w:szCs w:val="20"/>
    </w:rPr>
  </w:style>
  <w:style w:type="paragraph" w:customStyle="1" w:styleId="144">
    <w:name w:val="Char1"/>
    <w:basedOn w:val="1"/>
    <w:autoRedefine/>
    <w:qFormat/>
    <w:uiPriority w:val="0"/>
    <w:rPr>
      <w:szCs w:val="21"/>
    </w:rPr>
  </w:style>
  <w:style w:type="paragraph" w:customStyle="1" w:styleId="145">
    <w:name w:val="样式 首行缩进:  2 字符"/>
    <w:basedOn w:val="1"/>
    <w:autoRedefine/>
    <w:qFormat/>
    <w:uiPriority w:val="0"/>
    <w:pPr>
      <w:spacing w:line="400" w:lineRule="exact"/>
      <w:ind w:firstLine="200" w:firstLineChars="200"/>
    </w:pPr>
    <w:rPr>
      <w:rFonts w:cs="宋体"/>
      <w:sz w:val="24"/>
    </w:rPr>
  </w:style>
  <w:style w:type="paragraph" w:customStyle="1" w:styleId="146">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7">
    <w:name w:val="Default"/>
    <w:next w:val="148"/>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48">
    <w:name w:val="正文文字 6"/>
    <w:next w:val="1"/>
    <w:autoRedefine/>
    <w:qFormat/>
    <w:uiPriority w:val="99"/>
    <w:pPr>
      <w:widowControl w:val="0"/>
      <w:ind w:left="240"/>
      <w:jc w:val="both"/>
    </w:pPr>
    <w:rPr>
      <w:rFonts w:ascii="宋体" w:hAnsi="Calibri" w:eastAsia="宋体" w:cs="Times New Roman"/>
      <w:b/>
      <w:bCs/>
      <w:kern w:val="2"/>
      <w:sz w:val="32"/>
      <w:szCs w:val="32"/>
      <w:lang w:val="en-US" w:eastAsia="zh-CN" w:bidi="ar-SA"/>
    </w:rPr>
  </w:style>
  <w:style w:type="paragraph" w:customStyle="1" w:styleId="14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0">
    <w:name w:val="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1">
    <w:name w:val="Char Char2 Char Char Char Char Char"/>
    <w:basedOn w:val="1"/>
    <w:autoRedefine/>
    <w:qFormat/>
    <w:uiPriority w:val="0"/>
    <w:pPr>
      <w:numPr>
        <w:ilvl w:val="0"/>
        <w:numId w:val="6"/>
      </w:numPr>
    </w:pPr>
    <w:rPr>
      <w:sz w:val="24"/>
    </w:rPr>
  </w:style>
  <w:style w:type="paragraph" w:customStyle="1" w:styleId="152">
    <w:name w:val="题注5"/>
    <w:basedOn w:val="1"/>
    <w:next w:val="20"/>
    <w:autoRedefine/>
    <w:qFormat/>
    <w:uiPriority w:val="0"/>
    <w:pPr>
      <w:jc w:val="center"/>
    </w:pPr>
    <w:rPr>
      <w:b/>
      <w:color w:val="000000"/>
      <w:sz w:val="24"/>
      <w:szCs w:val="21"/>
    </w:rPr>
  </w:style>
  <w:style w:type="paragraph" w:customStyle="1" w:styleId="153">
    <w:name w:val="办公自动化专用标题"/>
    <w:basedOn w:val="80"/>
    <w:autoRedefine/>
    <w:qFormat/>
    <w:uiPriority w:val="0"/>
    <w:pPr>
      <w:spacing w:line="560" w:lineRule="atLeast"/>
    </w:pPr>
    <w:rPr>
      <w:rFonts w:ascii="宋体"/>
      <w:bCs w:val="0"/>
      <w:sz w:val="44"/>
      <w:szCs w:val="20"/>
    </w:rPr>
  </w:style>
  <w:style w:type="paragraph" w:customStyle="1" w:styleId="154">
    <w:name w:val="标题-3"/>
    <w:basedOn w:val="1"/>
    <w:autoRedefine/>
    <w:qFormat/>
    <w:uiPriority w:val="0"/>
    <w:pPr>
      <w:spacing w:beforeLines="50" w:afterLines="50"/>
      <w:outlineLvl w:val="2"/>
    </w:pPr>
    <w:rPr>
      <w:rFonts w:ascii="宋体"/>
      <w:b/>
      <w:kern w:val="0"/>
      <w:sz w:val="24"/>
    </w:rPr>
  </w:style>
  <w:style w:type="paragraph" w:customStyle="1" w:styleId="155">
    <w:name w:val="5 Char Char Char Char Char Char Char Char Char Char"/>
    <w:basedOn w:val="1"/>
    <w:autoRedefine/>
    <w:qFormat/>
    <w:uiPriority w:val="0"/>
  </w:style>
  <w:style w:type="paragraph" w:customStyle="1" w:styleId="156">
    <w:name w:val="Char Char Char1 Char"/>
    <w:basedOn w:val="1"/>
    <w:autoRedefine/>
    <w:qFormat/>
    <w:uiPriority w:val="0"/>
    <w:rPr>
      <w:rFonts w:ascii="Calibri" w:hAnsi="Calibri"/>
      <w:szCs w:val="22"/>
    </w:rPr>
  </w:style>
  <w:style w:type="paragraph" w:customStyle="1" w:styleId="157">
    <w:name w:val="1ji"/>
    <w:basedOn w:val="2"/>
    <w:autoRedefine/>
    <w:qFormat/>
    <w:uiPriority w:val="0"/>
    <w:pPr>
      <w:keepLines w:val="0"/>
      <w:widowControl/>
      <w:spacing w:before="0" w:after="0" w:line="240" w:lineRule="auto"/>
      <w:jc w:val="center"/>
    </w:pPr>
    <w:rPr>
      <w:rFonts w:ascii="宋体" w:hAnsi="宋体" w:eastAsia="仿宋_GB2312"/>
      <w:sz w:val="36"/>
    </w:rPr>
  </w:style>
  <w:style w:type="paragraph" w:customStyle="1" w:styleId="158">
    <w:name w:val="1"/>
    <w:basedOn w:val="1"/>
    <w:next w:val="42"/>
    <w:autoRedefine/>
    <w:qFormat/>
    <w:uiPriority w:val="0"/>
    <w:rPr>
      <w:rFonts w:ascii="宋体"/>
      <w:szCs w:val="20"/>
    </w:rPr>
  </w:style>
  <w:style w:type="paragraph" w:customStyle="1" w:styleId="159">
    <w:name w:val="pa-5"/>
    <w:basedOn w:val="1"/>
    <w:autoRedefine/>
    <w:qFormat/>
    <w:uiPriority w:val="0"/>
    <w:pPr>
      <w:widowControl/>
      <w:spacing w:before="150" w:after="150"/>
      <w:jc w:val="left"/>
    </w:pPr>
    <w:rPr>
      <w:rFonts w:ascii="宋体" w:cs="宋体"/>
      <w:kern w:val="0"/>
      <w:sz w:val="24"/>
    </w:rPr>
  </w:style>
  <w:style w:type="paragraph" w:customStyle="1" w:styleId="16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1">
    <w:name w:val="文档正文"/>
    <w:basedOn w:val="1"/>
    <w:autoRedefine/>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62">
    <w:name w:val="Char Char1 Char Char Char Char"/>
    <w:basedOn w:val="24"/>
    <w:autoRedefine/>
    <w:qFormat/>
    <w:uiPriority w:val="0"/>
    <w:rPr>
      <w:rFonts w:ascii="Tahoma" w:hAnsi="Tahoma"/>
      <w:sz w:val="24"/>
    </w:rPr>
  </w:style>
  <w:style w:type="paragraph" w:customStyle="1" w:styleId="163">
    <w:name w:val="_Style 35"/>
    <w:basedOn w:val="24"/>
    <w:autoRedefine/>
    <w:qFormat/>
    <w:uiPriority w:val="0"/>
    <w:pPr>
      <w:widowControl/>
      <w:ind w:firstLine="454"/>
      <w:jc w:val="left"/>
    </w:pPr>
  </w:style>
  <w:style w:type="paragraph" w:customStyle="1" w:styleId="164">
    <w:name w:val="Table Text Char"/>
    <w:autoRedefine/>
    <w:qFormat/>
    <w:uiPriority w:val="0"/>
    <w:pPr>
      <w:snapToGrid w:val="0"/>
      <w:spacing w:before="80" w:after="80"/>
    </w:pPr>
    <w:rPr>
      <w:rFonts w:ascii="Arial" w:hAnsi="Arial" w:cs="Times New Roman" w:eastAsiaTheme="minorEastAsia"/>
      <w:sz w:val="18"/>
      <w:lang w:val="en-US" w:eastAsia="zh-CN" w:bidi="ar-SA"/>
    </w:rPr>
  </w:style>
  <w:style w:type="paragraph" w:customStyle="1" w:styleId="16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166">
    <w:name w:val="apple-style-span"/>
    <w:basedOn w:val="86"/>
    <w:autoRedefine/>
    <w:qFormat/>
    <w:uiPriority w:val="0"/>
  </w:style>
  <w:style w:type="character" w:customStyle="1" w:styleId="167">
    <w:name w:val="textcontents"/>
    <w:basedOn w:val="86"/>
    <w:autoRedefine/>
    <w:qFormat/>
    <w:uiPriority w:val="0"/>
  </w:style>
  <w:style w:type="character" w:customStyle="1" w:styleId="168">
    <w:name w:val="fontorange1"/>
    <w:autoRedefine/>
    <w:qFormat/>
    <w:uiPriority w:val="0"/>
    <w:rPr>
      <w:rFonts w:ascii="ˎ̥" w:hAnsi="ˎ̥" w:eastAsia="宋体"/>
      <w:color w:val="FF6600"/>
      <w:kern w:val="2"/>
      <w:sz w:val="18"/>
      <w:szCs w:val="18"/>
      <w:lang w:val="en-US" w:eastAsia="zh-CN" w:bidi="ar-SA"/>
    </w:rPr>
  </w:style>
  <w:style w:type="character" w:customStyle="1" w:styleId="169">
    <w:name w:val="Char Char17"/>
    <w:autoRedefine/>
    <w:qFormat/>
    <w:uiPriority w:val="0"/>
    <w:rPr>
      <w:rFonts w:ascii="Cambria" w:hAnsi="Cambria" w:eastAsia="宋体" w:cs="Times New Roman"/>
      <w:b/>
      <w:bCs/>
      <w:sz w:val="24"/>
      <w:szCs w:val="24"/>
      <w:lang w:bidi="ar-SA"/>
    </w:rPr>
  </w:style>
  <w:style w:type="character" w:customStyle="1" w:styleId="170">
    <w:name w:val="Char Char12"/>
    <w:autoRedefine/>
    <w:qFormat/>
    <w:uiPriority w:val="0"/>
    <w:rPr>
      <w:rFonts w:ascii="Times New Roman" w:hAnsi="Times New Roman" w:eastAsia="宋体" w:cs="Times New Roman"/>
      <w:kern w:val="2"/>
      <w:sz w:val="18"/>
      <w:szCs w:val="18"/>
      <w:lang w:bidi="ar-SA"/>
    </w:rPr>
  </w:style>
  <w:style w:type="character" w:customStyle="1" w:styleId="171">
    <w:name w:val="Char Char16"/>
    <w:autoRedefine/>
    <w:qFormat/>
    <w:uiPriority w:val="0"/>
    <w:rPr>
      <w:rFonts w:ascii="Calibri" w:hAnsi="Calibri" w:eastAsia="宋体" w:cs="Times New Roman"/>
      <w:b/>
      <w:bCs/>
      <w:sz w:val="24"/>
      <w:szCs w:val="24"/>
      <w:lang w:bidi="ar-SA"/>
    </w:rPr>
  </w:style>
  <w:style w:type="character" w:customStyle="1" w:styleId="172">
    <w:name w:val="ca-12"/>
    <w:autoRedefine/>
    <w:qFormat/>
    <w:uiPriority w:val="0"/>
    <w:rPr>
      <w:rFonts w:ascii="宋体" w:eastAsia="宋体" w:cs="Times New Roman"/>
      <w:kern w:val="2"/>
      <w:sz w:val="24"/>
      <w:szCs w:val="24"/>
      <w:lang w:val="en-US" w:eastAsia="zh-CN" w:bidi="ar-SA"/>
    </w:rPr>
  </w:style>
  <w:style w:type="character" w:customStyle="1" w:styleId="173">
    <w:name w:val="short_text"/>
    <w:autoRedefine/>
    <w:qFormat/>
    <w:uiPriority w:val="0"/>
    <w:rPr>
      <w:rFonts w:ascii="宋体" w:eastAsia="宋体"/>
      <w:kern w:val="2"/>
      <w:sz w:val="24"/>
      <w:szCs w:val="24"/>
      <w:lang w:val="en-US" w:eastAsia="zh-CN" w:bidi="ar-SA"/>
    </w:rPr>
  </w:style>
  <w:style w:type="character" w:customStyle="1" w:styleId="174">
    <w:name w:val="Char Char13"/>
    <w:autoRedefine/>
    <w:qFormat/>
    <w:uiPriority w:val="0"/>
    <w:rPr>
      <w:rFonts w:ascii="Times New Roman" w:hAnsi="Times New Roman" w:eastAsia="宋体" w:cs="Times New Roman"/>
      <w:kern w:val="2"/>
      <w:sz w:val="18"/>
      <w:szCs w:val="18"/>
      <w:lang w:bidi="ar-SA"/>
    </w:rPr>
  </w:style>
  <w:style w:type="character" w:customStyle="1" w:styleId="175">
    <w:name w:val="2nd level Char"/>
    <w:autoRedefine/>
    <w:qFormat/>
    <w:uiPriority w:val="0"/>
    <w:rPr>
      <w:rFonts w:ascii="Arial" w:hAnsi="Arial" w:eastAsia="黑体" w:cs="Times New Roman"/>
      <w:b/>
      <w:bCs/>
      <w:kern w:val="2"/>
      <w:sz w:val="32"/>
      <w:szCs w:val="32"/>
      <w:lang w:bidi="ar-SA"/>
    </w:rPr>
  </w:style>
  <w:style w:type="character" w:customStyle="1" w:styleId="176">
    <w:name w:val="apple-converted-space"/>
    <w:basedOn w:val="86"/>
    <w:autoRedefine/>
    <w:qFormat/>
    <w:uiPriority w:val="0"/>
  </w:style>
  <w:style w:type="character" w:customStyle="1" w:styleId="177">
    <w:name w:val="正文小标题 Char Char"/>
    <w:autoRedefine/>
    <w:qFormat/>
    <w:uiPriority w:val="0"/>
    <w:rPr>
      <w:rFonts w:ascii="仿宋_GB2312" w:eastAsia="仿宋_GB2312" w:cs="Times New Roman"/>
      <w:kern w:val="2"/>
      <w:sz w:val="32"/>
      <w:szCs w:val="20"/>
      <w:lang w:bidi="ar-SA"/>
    </w:rPr>
  </w:style>
  <w:style w:type="character" w:customStyle="1" w:styleId="178">
    <w:name w:val="Char Char15"/>
    <w:autoRedefine/>
    <w:qFormat/>
    <w:uiPriority w:val="0"/>
    <w:rPr>
      <w:rFonts w:ascii="Cambria" w:hAnsi="Cambria" w:eastAsia="宋体" w:cs="Times New Roman"/>
      <w:sz w:val="24"/>
      <w:szCs w:val="24"/>
      <w:lang w:bidi="ar-SA"/>
    </w:rPr>
  </w:style>
  <w:style w:type="character" w:customStyle="1" w:styleId="179">
    <w:name w:val="Char Char14"/>
    <w:autoRedefine/>
    <w:qFormat/>
    <w:uiPriority w:val="0"/>
    <w:rPr>
      <w:rFonts w:ascii="Cambria" w:hAnsi="Cambria" w:eastAsia="宋体" w:cs="Times New Roman"/>
      <w:sz w:val="21"/>
      <w:szCs w:val="21"/>
      <w:lang w:bidi="ar-SA"/>
    </w:rPr>
  </w:style>
  <w:style w:type="character" w:customStyle="1" w:styleId="180">
    <w:name w:val="Char Char9"/>
    <w:autoRedefine/>
    <w:qFormat/>
    <w:uiPriority w:val="0"/>
    <w:rPr>
      <w:rFonts w:ascii="Calibri" w:hAnsi="Calibri" w:eastAsia="宋体" w:cs="Times New Roman"/>
      <w:kern w:val="2"/>
      <w:sz w:val="18"/>
      <w:szCs w:val="18"/>
      <w:lang w:val="en-US" w:eastAsia="zh-CN" w:bidi="ar-SA"/>
    </w:rPr>
  </w:style>
  <w:style w:type="character" w:customStyle="1" w:styleId="181">
    <w:name w:val="Char Char11"/>
    <w:autoRedefine/>
    <w:qFormat/>
    <w:uiPriority w:val="0"/>
    <w:rPr>
      <w:rFonts w:ascii="Times New Roman" w:hAnsi="Times New Roman" w:eastAsia="宋体" w:cs="Times New Roman"/>
      <w:kern w:val="2"/>
      <w:sz w:val="21"/>
      <w:szCs w:val="20"/>
      <w:lang w:bidi="ar-SA"/>
    </w:rPr>
  </w:style>
  <w:style w:type="character" w:customStyle="1" w:styleId="182">
    <w:name w:val="无缩进 Char"/>
    <w:autoRedefine/>
    <w:qFormat/>
    <w:uiPriority w:val="0"/>
    <w:rPr>
      <w:rFonts w:ascii="Times New Roman" w:hAnsi="Times New Roman" w:eastAsia="宋体" w:cs="Times New Roman"/>
      <w:kern w:val="2"/>
      <w:sz w:val="21"/>
      <w:szCs w:val="20"/>
      <w:lang w:bidi="ar-SA"/>
    </w:rPr>
  </w:style>
  <w:style w:type="character" w:customStyle="1" w:styleId="183">
    <w:name w:val="普通文字 Char Char2"/>
    <w:autoRedefine/>
    <w:qFormat/>
    <w:uiPriority w:val="0"/>
    <w:rPr>
      <w:rFonts w:ascii="宋体" w:eastAsia="宋体"/>
      <w:kern w:val="2"/>
      <w:sz w:val="21"/>
      <w:lang w:val="en-US" w:eastAsia="zh-CN" w:bidi="ar-SA"/>
    </w:rPr>
  </w:style>
  <w:style w:type="character" w:customStyle="1" w:styleId="184">
    <w:name w:val="Char Char18"/>
    <w:autoRedefine/>
    <w:qFormat/>
    <w:uiPriority w:val="0"/>
    <w:rPr>
      <w:rFonts w:ascii="Calibri" w:hAnsi="Calibri" w:eastAsia="宋体" w:cs="Times New Roman"/>
      <w:b/>
      <w:bCs/>
      <w:sz w:val="28"/>
      <w:szCs w:val="28"/>
      <w:lang w:bidi="ar-SA"/>
    </w:rPr>
  </w:style>
  <w:style w:type="character" w:customStyle="1" w:styleId="185">
    <w:name w:val="ca-2"/>
    <w:basedOn w:val="86"/>
    <w:autoRedefine/>
    <w:qFormat/>
    <w:uiPriority w:val="0"/>
  </w:style>
  <w:style w:type="character" w:customStyle="1" w:styleId="186">
    <w:name w:val="ca-1"/>
    <w:basedOn w:val="86"/>
    <w:autoRedefine/>
    <w:qFormat/>
    <w:uiPriority w:val="0"/>
  </w:style>
  <w:style w:type="character" w:customStyle="1" w:styleId="187">
    <w:name w:val="st1"/>
    <w:basedOn w:val="86"/>
    <w:autoRedefine/>
    <w:qFormat/>
    <w:uiPriority w:val="0"/>
  </w:style>
  <w:style w:type="character" w:customStyle="1" w:styleId="188">
    <w:name w:val="Char Char3"/>
    <w:autoRedefine/>
    <w:qFormat/>
    <w:uiPriority w:val="0"/>
    <w:rPr>
      <w:rFonts w:ascii="宋体" w:eastAsia="宋体"/>
      <w:kern w:val="2"/>
      <w:sz w:val="21"/>
      <w:szCs w:val="24"/>
      <w:lang w:val="en-US" w:eastAsia="zh-CN" w:bidi="ar-SA"/>
    </w:rPr>
  </w:style>
  <w:style w:type="paragraph" w:customStyle="1" w:styleId="189">
    <w:name w:val="样式1"/>
    <w:basedOn w:val="54"/>
    <w:autoRedefine/>
    <w:qFormat/>
    <w:uiPriority w:val="0"/>
  </w:style>
  <w:style w:type="character" w:customStyle="1" w:styleId="190">
    <w:name w:val="Footer Char"/>
    <w:autoRedefine/>
    <w:qFormat/>
    <w:uiPriority w:val="0"/>
    <w:rPr>
      <w:rFonts w:ascii="Times New Roman" w:hAnsi="Times New Roman" w:eastAsia="宋体" w:cs="Times New Roman"/>
      <w:sz w:val="18"/>
      <w:szCs w:val="18"/>
      <w:lang w:bidi="ar-SA"/>
    </w:rPr>
  </w:style>
  <w:style w:type="character" w:customStyle="1" w:styleId="191">
    <w:name w:val="Char Char23"/>
    <w:autoRedefine/>
    <w:qFormat/>
    <w:uiPriority w:val="0"/>
    <w:rPr>
      <w:rFonts w:eastAsia="宋体"/>
      <w:b/>
      <w:bCs/>
      <w:kern w:val="44"/>
      <w:sz w:val="32"/>
      <w:szCs w:val="44"/>
      <w:lang w:val="en-US" w:eastAsia="zh-CN" w:bidi="ar-SA"/>
    </w:rPr>
  </w:style>
  <w:style w:type="character" w:customStyle="1" w:styleId="192">
    <w:name w:val="Char Char21"/>
    <w:autoRedefine/>
    <w:qFormat/>
    <w:uiPriority w:val="0"/>
    <w:rPr>
      <w:rFonts w:ascii="Arial" w:hAnsi="Arial" w:eastAsia="黑体" w:cs="Times New Roman"/>
      <w:b/>
      <w:bCs/>
      <w:sz w:val="32"/>
      <w:szCs w:val="32"/>
      <w:lang w:bidi="ar-SA"/>
    </w:rPr>
  </w:style>
  <w:style w:type="character" w:customStyle="1" w:styleId="193">
    <w:name w:val="Heading 3 Char1"/>
    <w:autoRedefine/>
    <w:qFormat/>
    <w:uiPriority w:val="0"/>
    <w:rPr>
      <w:rFonts w:eastAsia="宋体"/>
      <w:b/>
      <w:bCs/>
      <w:kern w:val="2"/>
      <w:sz w:val="24"/>
      <w:szCs w:val="32"/>
      <w:lang w:val="en-US" w:eastAsia="zh-CN" w:bidi="ar-SA"/>
    </w:rPr>
  </w:style>
  <w:style w:type="paragraph" w:customStyle="1" w:styleId="194">
    <w:name w:val="表头11"/>
    <w:basedOn w:val="1"/>
    <w:autoRedefine/>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95">
    <w:name w:val="Char Char19"/>
    <w:autoRedefine/>
    <w:qFormat/>
    <w:uiPriority w:val="0"/>
    <w:rPr>
      <w:rFonts w:ascii="Arial" w:hAnsi="Arial" w:eastAsia="宋体" w:cs="Times New Roman"/>
      <w:b/>
      <w:bCs/>
      <w:szCs w:val="28"/>
      <w:lang w:bidi="ar-SA"/>
    </w:rPr>
  </w:style>
  <w:style w:type="character" w:customStyle="1" w:styleId="196">
    <w:name w:val="批注框文本 Char1"/>
    <w:autoRedefine/>
    <w:qFormat/>
    <w:uiPriority w:val="0"/>
    <w:rPr>
      <w:rFonts w:ascii="Times New Roman" w:hAnsi="Times New Roman" w:eastAsia="宋体" w:cs="Times New Roman"/>
      <w:sz w:val="18"/>
      <w:szCs w:val="18"/>
      <w:lang w:bidi="ar-SA"/>
    </w:rPr>
  </w:style>
  <w:style w:type="character" w:customStyle="1" w:styleId="197">
    <w:name w:val="正文（首行缩进两字）1 Char1"/>
    <w:autoRedefine/>
    <w:qFormat/>
    <w:uiPriority w:val="0"/>
    <w:rPr>
      <w:rFonts w:eastAsia="宋体"/>
      <w:kern w:val="2"/>
      <w:sz w:val="21"/>
      <w:szCs w:val="24"/>
      <w:lang w:val="en-US" w:eastAsia="zh-CN" w:bidi="ar-SA"/>
    </w:rPr>
  </w:style>
  <w:style w:type="character" w:customStyle="1" w:styleId="198">
    <w:name w:val="标题2 Char3"/>
    <w:autoRedefine/>
    <w:qFormat/>
    <w:uiPriority w:val="0"/>
    <w:rPr>
      <w:rFonts w:ascii="Arial" w:hAnsi="Arial" w:eastAsia="宋体"/>
      <w:b/>
      <w:bCs/>
      <w:snapToGrid w:val="0"/>
      <w:kern w:val="2"/>
      <w:sz w:val="28"/>
      <w:szCs w:val="32"/>
      <w:lang w:val="en-US" w:eastAsia="zh-CN" w:bidi="ar-SA"/>
    </w:rPr>
  </w:style>
  <w:style w:type="character" w:customStyle="1" w:styleId="199">
    <w:name w:val="标题 Char2"/>
    <w:autoRedefine/>
    <w:qFormat/>
    <w:uiPriority w:val="0"/>
    <w:rPr>
      <w:rFonts w:ascii="Cambria" w:hAnsi="Cambria" w:eastAsia="宋体" w:cs="Times New Roman"/>
      <w:b/>
      <w:bCs/>
      <w:sz w:val="32"/>
      <w:szCs w:val="32"/>
      <w:lang w:bidi="ar-SA"/>
    </w:rPr>
  </w:style>
  <w:style w:type="character" w:customStyle="1" w:styleId="200">
    <w:name w:val="标题 3 Char Char Char Char Char"/>
    <w:autoRedefine/>
    <w:qFormat/>
    <w:uiPriority w:val="0"/>
    <w:rPr>
      <w:rFonts w:ascii="仿宋_GB2312" w:eastAsia="仿宋_GB2312"/>
      <w:b/>
      <w:bCs/>
      <w:snapToGrid w:val="0"/>
      <w:sz w:val="28"/>
      <w:szCs w:val="28"/>
      <w:lang w:val="en-US" w:eastAsia="en-US" w:bidi="ar-SA"/>
    </w:rPr>
  </w:style>
  <w:style w:type="character" w:customStyle="1" w:styleId="201">
    <w:name w:val="正文缩进 Char2"/>
    <w:autoRedefine/>
    <w:qFormat/>
    <w:uiPriority w:val="0"/>
    <w:rPr>
      <w:rFonts w:eastAsia="宋体"/>
      <w:kern w:val="2"/>
      <w:sz w:val="21"/>
      <w:lang w:val="en-US" w:eastAsia="zh-CN" w:bidi="ar-SA"/>
    </w:rPr>
  </w:style>
  <w:style w:type="character" w:customStyle="1" w:styleId="202">
    <w:name w:val="Char Char2"/>
    <w:autoRedefine/>
    <w:qFormat/>
    <w:uiPriority w:val="0"/>
    <w:rPr>
      <w:rFonts w:eastAsia="宋体"/>
      <w:kern w:val="2"/>
      <w:sz w:val="18"/>
      <w:lang w:val="en-US" w:eastAsia="zh-CN"/>
    </w:rPr>
  </w:style>
  <w:style w:type="paragraph" w:customStyle="1" w:styleId="203">
    <w:name w:val="表头图名"/>
    <w:basedOn w:val="204"/>
    <w:autoRedefine/>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204">
    <w:name w:val="说明书正文"/>
    <w:autoRedefine/>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205">
    <w:name w:val="Char Char10"/>
    <w:autoRedefine/>
    <w:qFormat/>
    <w:uiPriority w:val="0"/>
    <w:rPr>
      <w:rFonts w:eastAsia="宋体"/>
      <w:b/>
      <w:sz w:val="24"/>
      <w:lang w:val="en-US" w:eastAsia="zh-CN"/>
    </w:rPr>
  </w:style>
  <w:style w:type="character" w:customStyle="1" w:styleId="206">
    <w:name w:val="Char Char161"/>
    <w:autoRedefine/>
    <w:qFormat/>
    <w:uiPriority w:val="0"/>
    <w:rPr>
      <w:rFonts w:eastAsia="宋体"/>
      <w:b/>
      <w:kern w:val="44"/>
      <w:sz w:val="44"/>
      <w:lang w:val="en-US" w:eastAsia="zh-CN"/>
    </w:rPr>
  </w:style>
  <w:style w:type="paragraph" w:customStyle="1" w:styleId="207">
    <w:name w:val="表格文字居中（小四）"/>
    <w:basedOn w:val="204"/>
    <w:autoRedefine/>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208">
    <w:name w:val="表格文字居中"/>
    <w:basedOn w:val="82"/>
    <w:autoRedefine/>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9">
    <w:name w:val="标题 Char1"/>
    <w:autoRedefine/>
    <w:qFormat/>
    <w:uiPriority w:val="0"/>
    <w:rPr>
      <w:rFonts w:ascii="Cambria" w:hAnsi="Cambria" w:eastAsia="宋体" w:cs="Times New Roman"/>
      <w:b/>
      <w:bCs/>
      <w:sz w:val="32"/>
      <w:szCs w:val="32"/>
      <w:lang w:bidi="ar-SA"/>
    </w:rPr>
  </w:style>
  <w:style w:type="paragraph" w:customStyle="1" w:styleId="210">
    <w:name w:val="规范正文"/>
    <w:autoRedefine/>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11">
    <w:name w:val="标题－4 Char"/>
    <w:autoRedefine/>
    <w:qFormat/>
    <w:uiPriority w:val="0"/>
    <w:rPr>
      <w:rFonts w:ascii="黑体" w:eastAsia="黑体"/>
      <w:b/>
      <w:bCs/>
      <w:snapToGrid w:val="0"/>
      <w:color w:val="008000"/>
      <w:sz w:val="28"/>
      <w:szCs w:val="28"/>
      <w:lang w:val="en-US" w:eastAsia="zh-CN" w:bidi="ar-SA"/>
    </w:rPr>
  </w:style>
  <w:style w:type="character" w:customStyle="1" w:styleId="212">
    <w:name w:val="正文（首行缩进两字） Char Char Char"/>
    <w:autoRedefine/>
    <w:qFormat/>
    <w:uiPriority w:val="0"/>
    <w:rPr>
      <w:rFonts w:eastAsia="宋体"/>
      <w:kern w:val="2"/>
      <w:sz w:val="28"/>
      <w:lang w:val="en-US" w:eastAsia="zh-CN"/>
    </w:rPr>
  </w:style>
  <w:style w:type="character" w:customStyle="1" w:styleId="213">
    <w:name w:val="引用 Char"/>
    <w:autoRedefine/>
    <w:qFormat/>
    <w:uiPriority w:val="0"/>
    <w:rPr>
      <w:rFonts w:ascii="Calibri" w:hAnsi="Calibri" w:eastAsia="宋体"/>
      <w:i/>
      <w:sz w:val="24"/>
      <w:lang w:val="en-US" w:eastAsia="en-US"/>
    </w:rPr>
  </w:style>
  <w:style w:type="paragraph" w:styleId="214">
    <w:name w:val="Quote"/>
    <w:basedOn w:val="1"/>
    <w:next w:val="1"/>
    <w:autoRedefine/>
    <w:qFormat/>
    <w:uiPriority w:val="0"/>
    <w:pPr>
      <w:widowControl/>
      <w:jc w:val="left"/>
    </w:pPr>
    <w:rPr>
      <w:rFonts w:ascii="Calibri" w:hAnsi="Calibri"/>
      <w:i/>
      <w:sz w:val="24"/>
      <w:szCs w:val="20"/>
      <w:lang w:eastAsia="en-US"/>
    </w:rPr>
  </w:style>
  <w:style w:type="character" w:customStyle="1" w:styleId="215">
    <w:name w:val="明显参考1"/>
    <w:autoRedefine/>
    <w:qFormat/>
    <w:uiPriority w:val="0"/>
    <w:rPr>
      <w:b/>
      <w:sz w:val="24"/>
      <w:u w:val="single"/>
    </w:rPr>
  </w:style>
  <w:style w:type="paragraph" w:customStyle="1" w:styleId="216">
    <w:name w:val="样式 正文缩进正文（首行缩进两字） + 宋体 四号"/>
    <w:basedOn w:val="7"/>
    <w:autoRedefine/>
    <w:qFormat/>
    <w:uiPriority w:val="0"/>
    <w:pPr>
      <w:spacing w:after="156"/>
      <w:ind w:firstLine="200"/>
    </w:pPr>
    <w:rPr>
      <w:rFonts w:ascii="宋体"/>
      <w:kern w:val="2"/>
      <w:sz w:val="28"/>
    </w:rPr>
  </w:style>
  <w:style w:type="character" w:customStyle="1" w:styleId="217">
    <w:name w:val="Char Char32"/>
    <w:autoRedefine/>
    <w:qFormat/>
    <w:uiPriority w:val="0"/>
    <w:rPr>
      <w:rFonts w:ascii="Arial" w:hAnsi="Arial" w:eastAsia="黑体"/>
      <w:b/>
      <w:bCs/>
      <w:kern w:val="2"/>
      <w:sz w:val="32"/>
      <w:szCs w:val="32"/>
      <w:lang w:val="en-US" w:eastAsia="zh-CN" w:bidi="ar-SA"/>
    </w:rPr>
  </w:style>
  <w:style w:type="paragraph" w:customStyle="1" w:styleId="218">
    <w:name w:val="黑~正文文本"/>
    <w:basedOn w:val="48"/>
    <w:autoRedefine/>
    <w:qFormat/>
    <w:uiPriority w:val="0"/>
    <w:pPr>
      <w:spacing w:beforeLines="50" w:line="360" w:lineRule="auto"/>
      <w:ind w:firstLine="200" w:firstLineChars="200"/>
    </w:pPr>
    <w:rPr>
      <w:rFonts w:ascii="Calibri" w:hAnsi="Calibri"/>
      <w:kern w:val="2"/>
      <w:sz w:val="24"/>
      <w:szCs w:val="21"/>
    </w:rPr>
  </w:style>
  <w:style w:type="character" w:customStyle="1" w:styleId="219">
    <w:name w:val="Char Char6"/>
    <w:autoRedefine/>
    <w:qFormat/>
    <w:uiPriority w:val="0"/>
    <w:rPr>
      <w:rFonts w:ascii="仿宋_GB2312" w:eastAsia="仿宋_GB2312"/>
      <w:b/>
      <w:kern w:val="2"/>
      <w:sz w:val="32"/>
      <w:lang w:val="en-US" w:eastAsia="zh-CN"/>
    </w:rPr>
  </w:style>
  <w:style w:type="character" w:customStyle="1" w:styleId="220">
    <w:name w:val="Char Char56"/>
    <w:autoRedefine/>
    <w:qFormat/>
    <w:uiPriority w:val="0"/>
    <w:rPr>
      <w:rFonts w:ascii="Arial" w:hAnsi="Arial" w:eastAsia="黑体"/>
      <w:b/>
      <w:bCs/>
      <w:kern w:val="2"/>
      <w:sz w:val="32"/>
      <w:szCs w:val="32"/>
      <w:lang w:val="en-US" w:eastAsia="zh-CN" w:bidi="ar-SA"/>
    </w:rPr>
  </w:style>
  <w:style w:type="character" w:customStyle="1" w:styleId="221">
    <w:name w:val="正文文本 2 Char1"/>
    <w:autoRedefine/>
    <w:qFormat/>
    <w:uiPriority w:val="0"/>
  </w:style>
  <w:style w:type="character" w:customStyle="1" w:styleId="222">
    <w:name w:val="正文 + 宋体 Char"/>
    <w:autoRedefine/>
    <w:qFormat/>
    <w:uiPriority w:val="0"/>
    <w:rPr>
      <w:rFonts w:eastAsia="宋体"/>
      <w:b/>
      <w:spacing w:val="32"/>
      <w:kern w:val="2"/>
      <w:sz w:val="24"/>
      <w:szCs w:val="24"/>
      <w:lang w:val="en-US" w:eastAsia="zh-CN" w:bidi="ar-SA"/>
    </w:rPr>
  </w:style>
  <w:style w:type="character" w:customStyle="1" w:styleId="223">
    <w:name w:val="Char Char24"/>
    <w:autoRedefine/>
    <w:qFormat/>
    <w:uiPriority w:val="0"/>
    <w:rPr>
      <w:rFonts w:eastAsia="宋体"/>
      <w:b/>
      <w:bCs/>
      <w:kern w:val="44"/>
      <w:sz w:val="32"/>
      <w:szCs w:val="44"/>
      <w:lang w:val="en-US" w:eastAsia="zh-CN" w:bidi="ar-SA"/>
    </w:rPr>
  </w:style>
  <w:style w:type="character" w:customStyle="1" w:styleId="224">
    <w:name w:val="批注文字 Char2"/>
    <w:autoRedefine/>
    <w:qFormat/>
    <w:uiPriority w:val="0"/>
    <w:rPr>
      <w:rFonts w:eastAsia="宋体"/>
      <w:kern w:val="2"/>
      <w:sz w:val="21"/>
      <w:szCs w:val="24"/>
      <w:lang w:val="en-US" w:eastAsia="zh-CN" w:bidi="ar-SA"/>
    </w:rPr>
  </w:style>
  <w:style w:type="character" w:customStyle="1" w:styleId="225">
    <w:name w:val="引用 Char2"/>
    <w:autoRedefine/>
    <w:qFormat/>
    <w:uiPriority w:val="0"/>
    <w:rPr>
      <w:i/>
      <w:iCs/>
      <w:color w:val="000000"/>
      <w:kern w:val="2"/>
      <w:sz w:val="21"/>
      <w:szCs w:val="24"/>
    </w:rPr>
  </w:style>
  <w:style w:type="paragraph" w:styleId="226">
    <w:name w:val="Intense Quote"/>
    <w:basedOn w:val="1"/>
    <w:next w:val="1"/>
    <w:autoRedefine/>
    <w:qFormat/>
    <w:uiPriority w:val="0"/>
    <w:pPr>
      <w:widowControl/>
      <w:ind w:left="720" w:right="720"/>
      <w:jc w:val="left"/>
    </w:pPr>
    <w:rPr>
      <w:rFonts w:ascii="Calibri" w:hAnsi="Calibri"/>
      <w:b/>
      <w:i/>
      <w:sz w:val="24"/>
      <w:szCs w:val="20"/>
      <w:lang w:eastAsia="en-US"/>
    </w:rPr>
  </w:style>
  <w:style w:type="character" w:customStyle="1" w:styleId="227">
    <w:name w:val="批注文字 Char Char"/>
    <w:autoRedefine/>
    <w:qFormat/>
    <w:uiPriority w:val="0"/>
    <w:rPr>
      <w:rFonts w:ascii="宋体" w:eastAsia="宋体" w:cs="Times New Roman"/>
      <w:sz w:val="28"/>
      <w:szCs w:val="20"/>
      <w:lang w:bidi="ar-SA"/>
    </w:rPr>
  </w:style>
  <w:style w:type="character" w:customStyle="1" w:styleId="228">
    <w:name w:val="日期 Char1"/>
    <w:autoRedefine/>
    <w:qFormat/>
    <w:uiPriority w:val="0"/>
    <w:rPr>
      <w:rFonts w:ascii="Times New Roman" w:hAnsi="Times New Roman" w:eastAsia="宋体" w:cs="Times New Roman"/>
      <w:szCs w:val="24"/>
      <w:lang w:bidi="ar-SA"/>
    </w:rPr>
  </w:style>
  <w:style w:type="character" w:customStyle="1" w:styleId="229">
    <w:name w:val="标题 2 Char2 Char"/>
    <w:autoRedefine/>
    <w:qFormat/>
    <w:uiPriority w:val="0"/>
    <w:rPr>
      <w:rFonts w:ascii="Arial" w:hAnsi="Arial" w:eastAsia="宋体"/>
      <w:b/>
      <w:bCs/>
      <w:snapToGrid w:val="0"/>
      <w:kern w:val="2"/>
      <w:sz w:val="28"/>
      <w:szCs w:val="32"/>
      <w:lang w:val="en-US" w:eastAsia="zh-CN" w:bidi="ar-SA"/>
    </w:rPr>
  </w:style>
  <w:style w:type="character" w:customStyle="1" w:styleId="230">
    <w:name w:val="纯文本 Char Char Char Char1"/>
    <w:autoRedefine/>
    <w:qFormat/>
    <w:uiPriority w:val="0"/>
    <w:rPr>
      <w:rFonts w:ascii="宋体" w:eastAsia="宋体"/>
      <w:kern w:val="2"/>
      <w:sz w:val="21"/>
      <w:lang w:val="en-US" w:eastAsia="zh-CN" w:bidi="ar-SA"/>
    </w:rPr>
  </w:style>
  <w:style w:type="character" w:customStyle="1" w:styleId="231">
    <w:name w:val="正文文本 Char2"/>
    <w:autoRedefine/>
    <w:qFormat/>
    <w:uiPriority w:val="0"/>
    <w:rPr>
      <w:rFonts w:eastAsia="宋体"/>
      <w:kern w:val="2"/>
      <w:sz w:val="21"/>
      <w:szCs w:val="24"/>
      <w:lang w:val="en-US" w:eastAsia="zh-CN" w:bidi="ar-SA"/>
    </w:rPr>
  </w:style>
  <w:style w:type="character" w:customStyle="1" w:styleId="232">
    <w:name w:val="Date Char"/>
    <w:autoRedefine/>
    <w:qFormat/>
    <w:uiPriority w:val="0"/>
    <w:rPr>
      <w:rFonts w:ascii="Times New Roman" w:hAnsi="Times New Roman" w:eastAsia="仿宋_GB2312" w:cs="Times New Roman"/>
      <w:color w:val="FF0000"/>
      <w:sz w:val="24"/>
      <w:szCs w:val="24"/>
      <w:lang w:bidi="ar-SA"/>
    </w:rPr>
  </w:style>
  <w:style w:type="character" w:customStyle="1" w:styleId="233">
    <w:name w:val="脚注文本 Char1"/>
    <w:autoRedefine/>
    <w:qFormat/>
    <w:uiPriority w:val="0"/>
    <w:rPr>
      <w:sz w:val="18"/>
      <w:szCs w:val="18"/>
    </w:rPr>
  </w:style>
  <w:style w:type="paragraph" w:customStyle="1" w:styleId="234">
    <w:name w:val="表内容"/>
    <w:autoRedefine/>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35">
    <w:name w:val="Char Char171"/>
    <w:autoRedefine/>
    <w:qFormat/>
    <w:uiPriority w:val="0"/>
    <w:rPr>
      <w:b/>
      <w:bCs/>
      <w:kern w:val="44"/>
      <w:sz w:val="32"/>
      <w:szCs w:val="44"/>
    </w:rPr>
  </w:style>
  <w:style w:type="character" w:customStyle="1" w:styleId="236">
    <w:name w:val="Char Char111"/>
    <w:autoRedefine/>
    <w:qFormat/>
    <w:uiPriority w:val="0"/>
    <w:rPr>
      <w:rFonts w:ascii="Arial" w:hAnsi="Arial" w:eastAsia="黑体"/>
      <w:b/>
      <w:sz w:val="24"/>
      <w:lang w:val="en-US" w:eastAsia="zh-CN"/>
    </w:rPr>
  </w:style>
  <w:style w:type="character" w:customStyle="1" w:styleId="237">
    <w:name w:val="正文文本 3 Char1"/>
    <w:autoRedefine/>
    <w:qFormat/>
    <w:uiPriority w:val="0"/>
    <w:rPr>
      <w:sz w:val="16"/>
      <w:szCs w:val="16"/>
    </w:rPr>
  </w:style>
  <w:style w:type="character" w:customStyle="1" w:styleId="238">
    <w:name w:val="正文文本缩进 3 Char1"/>
    <w:autoRedefine/>
    <w:qFormat/>
    <w:uiPriority w:val="0"/>
    <w:rPr>
      <w:sz w:val="16"/>
      <w:szCs w:val="16"/>
    </w:rPr>
  </w:style>
  <w:style w:type="character" w:customStyle="1" w:styleId="239">
    <w:name w:val="Char Char241"/>
    <w:autoRedefine/>
    <w:qFormat/>
    <w:uiPriority w:val="0"/>
    <w:rPr>
      <w:kern w:val="2"/>
      <w:sz w:val="18"/>
      <w:szCs w:val="18"/>
    </w:rPr>
  </w:style>
  <w:style w:type="character" w:customStyle="1" w:styleId="240">
    <w:name w:val="标题 Char3"/>
    <w:autoRedefine/>
    <w:qFormat/>
    <w:uiPriority w:val="0"/>
    <w:rPr>
      <w:rFonts w:ascii="Arial" w:hAnsi="Arial" w:cs="Arial"/>
      <w:b/>
      <w:kern w:val="2"/>
      <w:sz w:val="32"/>
      <w:szCs w:val="24"/>
      <w:u w:val="single"/>
      <w:lang w:bidi="ar-SA"/>
    </w:rPr>
  </w:style>
  <w:style w:type="character" w:customStyle="1" w:styleId="241">
    <w:name w:val="不明显强调1"/>
    <w:autoRedefine/>
    <w:qFormat/>
    <w:uiPriority w:val="0"/>
    <w:rPr>
      <w:i/>
      <w:color w:val="5A5A5A"/>
    </w:rPr>
  </w:style>
  <w:style w:type="character" w:customStyle="1" w:styleId="242">
    <w:name w:val="Header Char"/>
    <w:autoRedefine/>
    <w:qFormat/>
    <w:uiPriority w:val="0"/>
    <w:rPr>
      <w:rFonts w:ascii="Times New Roman" w:hAnsi="Times New Roman" w:eastAsia="仿宋_GB2312" w:cs="Times New Roman"/>
      <w:sz w:val="18"/>
      <w:szCs w:val="18"/>
      <w:lang w:bidi="ar-SA"/>
    </w:rPr>
  </w:style>
  <w:style w:type="character" w:customStyle="1" w:styleId="243">
    <w:name w:val="正文文本 Char3"/>
    <w:autoRedefine/>
    <w:qFormat/>
    <w:uiPriority w:val="0"/>
  </w:style>
  <w:style w:type="character" w:customStyle="1" w:styleId="244">
    <w:name w:val="emailstyle20"/>
    <w:autoRedefine/>
    <w:qFormat/>
    <w:uiPriority w:val="0"/>
    <w:rPr>
      <w:rFonts w:ascii="Arial" w:hAnsi="Arial" w:eastAsia="宋体"/>
      <w:color w:val="000000"/>
      <w:sz w:val="20"/>
    </w:rPr>
  </w:style>
  <w:style w:type="character" w:customStyle="1" w:styleId="245">
    <w:name w:val="页眉 Char1"/>
    <w:autoRedefine/>
    <w:qFormat/>
    <w:uiPriority w:val="0"/>
    <w:rPr>
      <w:sz w:val="18"/>
      <w:szCs w:val="18"/>
    </w:rPr>
  </w:style>
  <w:style w:type="character" w:customStyle="1" w:styleId="246">
    <w:name w:val="纯文本 Char4"/>
    <w:autoRedefine/>
    <w:qFormat/>
    <w:uiPriority w:val="0"/>
    <w:rPr>
      <w:rFonts w:ascii="宋体" w:eastAsia="宋体"/>
      <w:kern w:val="2"/>
      <w:sz w:val="21"/>
      <w:lang w:val="en-US" w:eastAsia="zh-CN" w:bidi="ar-SA"/>
    </w:rPr>
  </w:style>
  <w:style w:type="paragraph" w:customStyle="1" w:styleId="247">
    <w:name w:val="表名"/>
    <w:basedOn w:val="1"/>
    <w:autoRedefine/>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48">
    <w:name w:val="表头1-1"/>
    <w:basedOn w:val="249"/>
    <w:autoRedefine/>
    <w:qFormat/>
    <w:uiPriority w:val="0"/>
    <w:pPr>
      <w:spacing w:beforeLines="50" w:line="300" w:lineRule="auto"/>
      <w:ind w:firstLine="200" w:firstLineChars="200"/>
    </w:pPr>
    <w:rPr>
      <w:rFonts w:eastAsia="黑体"/>
    </w:rPr>
  </w:style>
  <w:style w:type="paragraph" w:customStyle="1" w:styleId="249">
    <w:name w:val="表字"/>
    <w:basedOn w:val="1"/>
    <w:autoRedefine/>
    <w:qFormat/>
    <w:uiPriority w:val="0"/>
    <w:pPr>
      <w:keepNext/>
      <w:widowControl/>
      <w:spacing w:line="360" w:lineRule="exact"/>
      <w:jc w:val="left"/>
    </w:pPr>
    <w:rPr>
      <w:rFonts w:ascii="Calibri" w:hAnsi="Calibri"/>
      <w:sz w:val="24"/>
    </w:rPr>
  </w:style>
  <w:style w:type="character" w:customStyle="1" w:styleId="250">
    <w:name w:val="批注文字 Char4"/>
    <w:autoRedefine/>
    <w:qFormat/>
    <w:uiPriority w:val="0"/>
  </w:style>
  <w:style w:type="character" w:customStyle="1" w:styleId="251">
    <w:name w:val="Char Char33"/>
    <w:autoRedefine/>
    <w:qFormat/>
    <w:uiPriority w:val="0"/>
    <w:rPr>
      <w:rFonts w:eastAsia="宋体"/>
      <w:b/>
      <w:bCs/>
      <w:kern w:val="44"/>
      <w:sz w:val="44"/>
      <w:szCs w:val="44"/>
      <w:lang w:val="en-US" w:eastAsia="zh-CN" w:bidi="ar-SA"/>
    </w:rPr>
  </w:style>
  <w:style w:type="character" w:customStyle="1" w:styleId="252">
    <w:name w:val="Footnote Text Char"/>
    <w:autoRedefine/>
    <w:qFormat/>
    <w:uiPriority w:val="0"/>
    <w:rPr>
      <w:rFonts w:eastAsia="宋体"/>
      <w:sz w:val="18"/>
      <w:lang w:val="en-US" w:eastAsia="zh-CN" w:bidi="ar-SA"/>
    </w:rPr>
  </w:style>
  <w:style w:type="character" w:customStyle="1" w:styleId="253">
    <w:name w:val="批注框文本 Char2"/>
    <w:autoRedefine/>
    <w:qFormat/>
    <w:uiPriority w:val="0"/>
    <w:rPr>
      <w:sz w:val="18"/>
      <w:szCs w:val="18"/>
    </w:rPr>
  </w:style>
  <w:style w:type="character" w:customStyle="1" w:styleId="254">
    <w:name w:val="章 Char"/>
    <w:autoRedefine/>
    <w:qFormat/>
    <w:uiPriority w:val="0"/>
    <w:rPr>
      <w:rFonts w:eastAsia="宋体"/>
      <w:b/>
      <w:kern w:val="44"/>
      <w:sz w:val="44"/>
      <w:lang w:val="en-US" w:eastAsia="zh-CN"/>
    </w:rPr>
  </w:style>
  <w:style w:type="character" w:customStyle="1" w:styleId="255">
    <w:name w:val="Body Text Indent 2 Char"/>
    <w:autoRedefine/>
    <w:qFormat/>
    <w:uiPriority w:val="0"/>
    <w:rPr>
      <w:rFonts w:ascii="Times New Roman" w:hAnsi="Times New Roman" w:eastAsia="仿宋_GB2312" w:cs="Times New Roman"/>
      <w:sz w:val="24"/>
      <w:szCs w:val="24"/>
      <w:lang w:bidi="ar-SA"/>
    </w:rPr>
  </w:style>
  <w:style w:type="paragraph" w:customStyle="1" w:styleId="256">
    <w:name w:val="z-窗体底端1"/>
    <w:basedOn w:val="1"/>
    <w:next w:val="1"/>
    <w:autoRedefine/>
    <w:qFormat/>
    <w:uiPriority w:val="0"/>
    <w:pPr>
      <w:widowControl/>
      <w:pBdr>
        <w:top w:val="single" w:color="auto" w:sz="6" w:space="1"/>
      </w:pBdr>
      <w:jc w:val="center"/>
    </w:pPr>
    <w:rPr>
      <w:rFonts w:ascii="Arial" w:hAnsi="Arial"/>
      <w:vanish/>
      <w:kern w:val="0"/>
      <w:sz w:val="16"/>
      <w:szCs w:val="16"/>
    </w:rPr>
  </w:style>
  <w:style w:type="character" w:customStyle="1" w:styleId="257">
    <w:name w:val="标题2 Char2"/>
    <w:autoRedefine/>
    <w:qFormat/>
    <w:uiPriority w:val="0"/>
    <w:rPr>
      <w:rFonts w:ascii="Arial" w:hAnsi="Arial" w:eastAsia="宋体"/>
      <w:b/>
      <w:bCs/>
      <w:snapToGrid w:val="0"/>
      <w:kern w:val="2"/>
      <w:sz w:val="28"/>
      <w:szCs w:val="32"/>
      <w:lang w:val="en-US" w:eastAsia="zh-CN" w:bidi="ar-SA"/>
    </w:rPr>
  </w:style>
  <w:style w:type="character" w:customStyle="1" w:styleId="258">
    <w:name w:val="Char Char101"/>
    <w:autoRedefine/>
    <w:qFormat/>
    <w:uiPriority w:val="0"/>
    <w:rPr>
      <w:rFonts w:eastAsia="宋体"/>
      <w:b/>
      <w:sz w:val="24"/>
      <w:lang w:val="en-US" w:eastAsia="zh-CN"/>
    </w:rPr>
  </w:style>
  <w:style w:type="character" w:customStyle="1" w:styleId="259">
    <w:name w:val="Char Char20"/>
    <w:autoRedefine/>
    <w:qFormat/>
    <w:uiPriority w:val="0"/>
    <w:rPr>
      <w:rFonts w:ascii="Times New Roman" w:hAnsi="Times New Roman" w:eastAsia="宋体" w:cs="Times New Roman"/>
      <w:b/>
      <w:bCs/>
      <w:sz w:val="24"/>
      <w:szCs w:val="32"/>
      <w:lang w:bidi="ar-SA"/>
    </w:rPr>
  </w:style>
  <w:style w:type="character" w:customStyle="1" w:styleId="260">
    <w:name w:val="纯文本 Char2"/>
    <w:autoRedefine/>
    <w:qFormat/>
    <w:uiPriority w:val="0"/>
    <w:rPr>
      <w:rFonts w:ascii="宋体"/>
      <w:sz w:val="21"/>
    </w:rPr>
  </w:style>
  <w:style w:type="character" w:customStyle="1" w:styleId="261">
    <w:name w:val="Body Text Indent Char"/>
    <w:autoRedefine/>
    <w:qFormat/>
    <w:uiPriority w:val="0"/>
    <w:rPr>
      <w:rFonts w:ascii="Times New Roman" w:hAnsi="Times New Roman" w:eastAsia="仿宋_GB2312" w:cs="Times New Roman"/>
      <w:sz w:val="24"/>
      <w:szCs w:val="24"/>
      <w:lang w:bidi="ar-SA"/>
    </w:rPr>
  </w:style>
  <w:style w:type="character" w:customStyle="1" w:styleId="262">
    <w:name w:val="Char Char231"/>
    <w:autoRedefine/>
    <w:qFormat/>
    <w:uiPriority w:val="0"/>
    <w:rPr>
      <w:kern w:val="2"/>
      <w:sz w:val="18"/>
      <w:szCs w:val="18"/>
    </w:rPr>
  </w:style>
  <w:style w:type="character" w:customStyle="1" w:styleId="263">
    <w:name w:val="Char Char201"/>
    <w:autoRedefine/>
    <w:qFormat/>
    <w:uiPriority w:val="0"/>
    <w:rPr>
      <w:rFonts w:ascii="Times New Roman" w:hAnsi="Times New Roman" w:eastAsia="宋体" w:cs="Times New Roman"/>
      <w:b/>
      <w:bCs/>
      <w:sz w:val="24"/>
      <w:szCs w:val="32"/>
      <w:lang w:bidi="ar-SA"/>
    </w:rPr>
  </w:style>
  <w:style w:type="character" w:customStyle="1" w:styleId="264">
    <w:name w:val="Char Char191"/>
    <w:autoRedefine/>
    <w:qFormat/>
    <w:uiPriority w:val="0"/>
    <w:rPr>
      <w:rFonts w:ascii="Arial" w:hAnsi="Arial" w:eastAsia="宋体" w:cs="Times New Roman"/>
      <w:b/>
      <w:bCs/>
      <w:szCs w:val="28"/>
      <w:lang w:bidi="ar-SA"/>
    </w:rPr>
  </w:style>
  <w:style w:type="character" w:customStyle="1" w:styleId="265">
    <w:name w:val="Balloon Text Char"/>
    <w:autoRedefine/>
    <w:qFormat/>
    <w:uiPriority w:val="0"/>
    <w:rPr>
      <w:sz w:val="18"/>
      <w:lang w:bidi="ar-SA"/>
    </w:rPr>
  </w:style>
  <w:style w:type="paragraph" w:customStyle="1" w:styleId="266">
    <w:name w:val="图头"/>
    <w:basedOn w:val="1"/>
    <w:autoRedefine/>
    <w:qFormat/>
    <w:uiPriority w:val="0"/>
    <w:pPr>
      <w:spacing w:beforeLines="50" w:line="300" w:lineRule="auto"/>
      <w:jc w:val="center"/>
    </w:pPr>
    <w:rPr>
      <w:rFonts w:ascii="Calibri" w:hAnsi="Calibri" w:eastAsia="黑体"/>
      <w:sz w:val="24"/>
    </w:rPr>
  </w:style>
  <w:style w:type="character" w:customStyle="1" w:styleId="267">
    <w:name w:val="Char Char5"/>
    <w:autoRedefine/>
    <w:qFormat/>
    <w:uiPriority w:val="0"/>
    <w:rPr>
      <w:rFonts w:eastAsia="仿宋_GB2312"/>
      <w:kern w:val="2"/>
      <w:sz w:val="28"/>
      <w:lang w:val="en-US" w:eastAsia="zh-CN"/>
    </w:rPr>
  </w:style>
  <w:style w:type="paragraph" w:customStyle="1" w:styleId="268">
    <w:name w:val="工作范围3"/>
    <w:basedOn w:val="4"/>
    <w:next w:val="1"/>
    <w:autoRedefine/>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9">
    <w:name w:val="文档结构图 Char2"/>
    <w:autoRedefine/>
    <w:qFormat/>
    <w:uiPriority w:val="0"/>
    <w:rPr>
      <w:rFonts w:ascii="宋体" w:eastAsia="宋体"/>
      <w:sz w:val="18"/>
      <w:szCs w:val="18"/>
    </w:rPr>
  </w:style>
  <w:style w:type="character" w:customStyle="1" w:styleId="270">
    <w:name w:val="批注文字 Char Char Char"/>
    <w:autoRedefine/>
    <w:qFormat/>
    <w:uiPriority w:val="0"/>
    <w:rPr>
      <w:kern w:val="2"/>
      <w:sz w:val="21"/>
      <w:szCs w:val="24"/>
    </w:rPr>
  </w:style>
  <w:style w:type="character" w:customStyle="1" w:styleId="271">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character" w:customStyle="1" w:styleId="272">
    <w:name w:val="正文手行缩进2字 Char"/>
    <w:autoRedefine/>
    <w:qFormat/>
    <w:uiPriority w:val="0"/>
    <w:rPr>
      <w:rFonts w:eastAsia="宋体"/>
      <w:kern w:val="2"/>
      <w:sz w:val="28"/>
      <w:szCs w:val="28"/>
      <w:lang w:val="en-US" w:eastAsia="zh-CN" w:bidi="ar-SA"/>
    </w:rPr>
  </w:style>
  <w:style w:type="character" w:customStyle="1" w:styleId="273">
    <w:name w:val="书籍标题1"/>
    <w:autoRedefine/>
    <w:qFormat/>
    <w:uiPriority w:val="0"/>
    <w:rPr>
      <w:rFonts w:ascii="Cambria" w:hAnsi="Cambria" w:eastAsia="宋体"/>
      <w:b/>
      <w:i/>
      <w:sz w:val="24"/>
    </w:rPr>
  </w:style>
  <w:style w:type="paragraph" w:customStyle="1" w:styleId="274">
    <w:name w:val="3级标题"/>
    <w:basedOn w:val="4"/>
    <w:autoRedefine/>
    <w:qFormat/>
    <w:uiPriority w:val="0"/>
    <w:pPr>
      <w:widowControl/>
      <w:adjustRightInd w:val="0"/>
      <w:snapToGrid w:val="0"/>
      <w:spacing w:beforeLines="50" w:after="0" w:line="300" w:lineRule="auto"/>
      <w:jc w:val="left"/>
    </w:pPr>
    <w:rPr>
      <w:rFonts w:ascii="Calibri" w:hAnsi="Calibri"/>
      <w:b w:val="0"/>
      <w:sz w:val="24"/>
    </w:rPr>
  </w:style>
  <w:style w:type="character" w:customStyle="1" w:styleId="275">
    <w:name w:val="不明显参考1"/>
    <w:autoRedefine/>
    <w:qFormat/>
    <w:uiPriority w:val="0"/>
    <w:rPr>
      <w:sz w:val="24"/>
      <w:u w:val="single"/>
    </w:rPr>
  </w:style>
  <w:style w:type="character" w:customStyle="1" w:styleId="276">
    <w:name w:val="Char Char22"/>
    <w:autoRedefine/>
    <w:qFormat/>
    <w:uiPriority w:val="0"/>
    <w:rPr>
      <w:rFonts w:ascii="Times New Roman" w:hAnsi="Times New Roman" w:eastAsia="宋体" w:cs="Times New Roman"/>
      <w:b/>
      <w:bCs/>
      <w:kern w:val="44"/>
      <w:sz w:val="32"/>
      <w:szCs w:val="44"/>
      <w:lang w:bidi="ar-SA"/>
    </w:rPr>
  </w:style>
  <w:style w:type="character" w:customStyle="1" w:styleId="277">
    <w:name w:val="图名 Char"/>
    <w:autoRedefine/>
    <w:qFormat/>
    <w:uiPriority w:val="0"/>
    <w:rPr>
      <w:rFonts w:ascii="楷体_GB2312" w:eastAsia="楷体_GB2312"/>
      <w:kern w:val="2"/>
      <w:sz w:val="21"/>
      <w:szCs w:val="24"/>
      <w:lang w:val="en-US" w:eastAsia="zh-CN" w:bidi="ar-SA"/>
    </w:rPr>
  </w:style>
  <w:style w:type="character" w:customStyle="1" w:styleId="278">
    <w:name w:val="正文1234"/>
    <w:autoRedefine/>
    <w:qFormat/>
    <w:uiPriority w:val="0"/>
    <w:rPr>
      <w:rFonts w:ascii="仿宋_GB2312" w:eastAsia="仿宋_GB2312"/>
      <w:b/>
      <w:bCs/>
      <w:snapToGrid w:val="0"/>
      <w:sz w:val="28"/>
      <w:szCs w:val="28"/>
      <w:lang w:val="en-US" w:eastAsia="en-US" w:bidi="ar-SA"/>
    </w:rPr>
  </w:style>
  <w:style w:type="character" w:customStyle="1" w:styleId="279">
    <w:name w:val="Char Char151"/>
    <w:autoRedefine/>
    <w:qFormat/>
    <w:uiPriority w:val="0"/>
    <w:rPr>
      <w:rFonts w:ascii="Arial" w:hAnsi="Arial" w:eastAsia="黑体"/>
      <w:b/>
      <w:kern w:val="2"/>
      <w:sz w:val="32"/>
      <w:lang w:val="en-US" w:eastAsia="zh-CN"/>
    </w:rPr>
  </w:style>
  <w:style w:type="character" w:customStyle="1" w:styleId="280">
    <w:name w:val="标题4 Char"/>
    <w:autoRedefine/>
    <w:qFormat/>
    <w:uiPriority w:val="0"/>
    <w:rPr>
      <w:rFonts w:ascii="黑体" w:eastAsia="黑体"/>
      <w:b/>
      <w:bCs/>
      <w:snapToGrid w:val="0"/>
      <w:color w:val="FF00FF"/>
      <w:sz w:val="24"/>
      <w:szCs w:val="28"/>
      <w:lang w:val="en-US" w:eastAsia="zh-CN" w:bidi="ar-SA"/>
    </w:rPr>
  </w:style>
  <w:style w:type="character" w:customStyle="1" w:styleId="281">
    <w:name w:val="Char Char141"/>
    <w:autoRedefine/>
    <w:qFormat/>
    <w:uiPriority w:val="0"/>
    <w:rPr>
      <w:rFonts w:eastAsia="宋体"/>
      <w:kern w:val="2"/>
      <w:sz w:val="28"/>
      <w:lang w:val="en-US" w:eastAsia="zh-CN"/>
    </w:rPr>
  </w:style>
  <w:style w:type="character" w:customStyle="1" w:styleId="282">
    <w:name w:val="Heading 3 Char"/>
    <w:autoRedefine/>
    <w:qFormat/>
    <w:uiPriority w:val="0"/>
    <w:rPr>
      <w:rFonts w:ascii="Times New Roman" w:hAnsi="Times New Roman" w:eastAsia="仿宋_GB2312" w:cs="Times New Roman"/>
      <w:b/>
      <w:bCs/>
      <w:sz w:val="32"/>
      <w:szCs w:val="32"/>
      <w:lang w:bidi="ar-SA"/>
    </w:rPr>
  </w:style>
  <w:style w:type="character" w:customStyle="1" w:styleId="283">
    <w:name w:val="批注文字 Char3"/>
    <w:autoRedefine/>
    <w:qFormat/>
    <w:uiPriority w:val="0"/>
    <w:rPr>
      <w:rFonts w:eastAsia="宋体"/>
      <w:kern w:val="2"/>
      <w:sz w:val="21"/>
      <w:szCs w:val="24"/>
      <w:lang w:val="en-US" w:eastAsia="zh-CN" w:bidi="ar-SA"/>
    </w:rPr>
  </w:style>
  <w:style w:type="character" w:customStyle="1" w:styleId="284">
    <w:name w:val="批注文字 Char Char Char Char"/>
    <w:autoRedefine/>
    <w:qFormat/>
    <w:uiPriority w:val="0"/>
    <w:rPr>
      <w:kern w:val="2"/>
      <w:sz w:val="21"/>
      <w:szCs w:val="24"/>
    </w:rPr>
  </w:style>
  <w:style w:type="character" w:customStyle="1" w:styleId="285">
    <w:name w:val="Title Char"/>
    <w:autoRedefine/>
    <w:qFormat/>
    <w:uiPriority w:val="0"/>
    <w:rPr>
      <w:rFonts w:ascii="Cambria" w:hAnsi="Cambria"/>
      <w:b/>
      <w:sz w:val="32"/>
      <w:lang w:bidi="ar-SA"/>
    </w:rPr>
  </w:style>
  <w:style w:type="paragraph" w:customStyle="1" w:styleId="286">
    <w:name w:val="正文A"/>
    <w:basedOn w:val="1"/>
    <w:autoRedefine/>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87">
    <w:name w:val="Char Char181"/>
    <w:autoRedefine/>
    <w:qFormat/>
    <w:uiPriority w:val="0"/>
    <w:rPr>
      <w:b/>
      <w:bCs/>
      <w:kern w:val="44"/>
      <w:sz w:val="44"/>
      <w:szCs w:val="44"/>
    </w:rPr>
  </w:style>
  <w:style w:type="character" w:customStyle="1" w:styleId="288">
    <w:name w:val="标题4 Char Char"/>
    <w:autoRedefine/>
    <w:qFormat/>
    <w:uiPriority w:val="0"/>
    <w:rPr>
      <w:rFonts w:ascii="Arial" w:hAnsi="Arial"/>
      <w:b/>
      <w:bCs/>
      <w:sz w:val="24"/>
      <w:szCs w:val="32"/>
      <w:lang w:bidi="ar-SA"/>
    </w:rPr>
  </w:style>
  <w:style w:type="paragraph" w:customStyle="1" w:styleId="289">
    <w:name w:val="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90">
    <w:name w:val="批注主题 Char2"/>
    <w:autoRedefine/>
    <w:qFormat/>
    <w:uiPriority w:val="0"/>
    <w:rPr>
      <w:b/>
      <w:bCs/>
    </w:rPr>
  </w:style>
  <w:style w:type="character" w:customStyle="1" w:styleId="291">
    <w:name w:val="Char Char131"/>
    <w:autoRedefine/>
    <w:qFormat/>
    <w:uiPriority w:val="0"/>
    <w:rPr>
      <w:rFonts w:ascii="宋体"/>
      <w:sz w:val="21"/>
      <w:szCs w:val="21"/>
      <w:lang w:bidi="ar-SA"/>
    </w:rPr>
  </w:style>
  <w:style w:type="character" w:customStyle="1" w:styleId="292">
    <w:name w:val="1.1标题 2 Char Char"/>
    <w:autoRedefine/>
    <w:qFormat/>
    <w:uiPriority w:val="0"/>
    <w:rPr>
      <w:rFonts w:ascii="黑体" w:eastAsia="黑体"/>
      <w:b/>
      <w:bCs/>
      <w:snapToGrid w:val="0"/>
      <w:kern w:val="2"/>
      <w:sz w:val="30"/>
      <w:szCs w:val="28"/>
      <w:lang w:val="en-US" w:eastAsia="zh-CN" w:bidi="ar-SA"/>
    </w:rPr>
  </w:style>
  <w:style w:type="character" w:customStyle="1" w:styleId="293">
    <w:name w:val="纯文本 Char Char Char Char Char Char"/>
    <w:autoRedefine/>
    <w:qFormat/>
    <w:uiPriority w:val="0"/>
    <w:rPr>
      <w:rFonts w:ascii="宋体" w:eastAsia="宋体"/>
      <w:kern w:val="2"/>
      <w:sz w:val="21"/>
      <w:lang w:val="en-US" w:eastAsia="zh-CN" w:bidi="ar-SA"/>
    </w:rPr>
  </w:style>
  <w:style w:type="character" w:customStyle="1" w:styleId="294">
    <w:name w:val="明显引用 Char1"/>
    <w:autoRedefine/>
    <w:qFormat/>
    <w:uiPriority w:val="0"/>
    <w:rPr>
      <w:rFonts w:ascii="Times New Roman" w:hAnsi="Times New Roman" w:eastAsia="宋体" w:cs="Times New Roman"/>
      <w:b/>
      <w:bCs/>
      <w:i/>
      <w:iCs/>
      <w:color w:val="4F81BD"/>
      <w:szCs w:val="24"/>
      <w:lang w:bidi="ar-SA"/>
    </w:rPr>
  </w:style>
  <w:style w:type="paragraph" w:customStyle="1" w:styleId="295">
    <w:name w:val="工作范围4"/>
    <w:basedOn w:val="1"/>
    <w:autoRedefine/>
    <w:qFormat/>
    <w:uiPriority w:val="0"/>
    <w:pPr>
      <w:tabs>
        <w:tab w:val="left" w:pos="792"/>
      </w:tabs>
      <w:spacing w:line="360" w:lineRule="auto"/>
      <w:ind w:left="792"/>
    </w:pPr>
    <w:rPr>
      <w:rFonts w:ascii="Calibri" w:hAnsi="Calibri"/>
      <w:sz w:val="24"/>
    </w:rPr>
  </w:style>
  <w:style w:type="character" w:customStyle="1" w:styleId="296">
    <w:name w:val="Char Char31"/>
    <w:autoRedefine/>
    <w:qFormat/>
    <w:uiPriority w:val="0"/>
    <w:rPr>
      <w:rFonts w:eastAsia="宋体"/>
      <w:kern w:val="2"/>
      <w:sz w:val="18"/>
      <w:lang w:val="en-US" w:eastAsia="zh-CN"/>
    </w:rPr>
  </w:style>
  <w:style w:type="paragraph" w:customStyle="1" w:styleId="297">
    <w:name w:val="林宝辉 标题1"/>
    <w:basedOn w:val="1"/>
    <w:autoRedefine/>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98">
    <w:name w:val="Char Char91"/>
    <w:autoRedefine/>
    <w:qFormat/>
    <w:uiPriority w:val="0"/>
    <w:rPr>
      <w:rFonts w:ascii="Arial" w:hAnsi="Arial" w:eastAsia="黑体"/>
      <w:sz w:val="24"/>
      <w:lang w:val="en-US" w:eastAsia="zh-CN"/>
    </w:rPr>
  </w:style>
  <w:style w:type="character" w:customStyle="1" w:styleId="299">
    <w:name w:val="Char Char57"/>
    <w:autoRedefine/>
    <w:qFormat/>
    <w:uiPriority w:val="0"/>
    <w:rPr>
      <w:rFonts w:eastAsia="宋体"/>
      <w:b/>
      <w:bCs/>
      <w:kern w:val="44"/>
      <w:sz w:val="32"/>
      <w:szCs w:val="44"/>
      <w:lang w:val="en-US" w:eastAsia="zh-CN" w:bidi="ar-SA"/>
    </w:rPr>
  </w:style>
  <w:style w:type="character" w:customStyle="1" w:styleId="300">
    <w:name w:val="Heading 5 Char"/>
    <w:autoRedefine/>
    <w:qFormat/>
    <w:uiPriority w:val="0"/>
    <w:rPr>
      <w:rFonts w:eastAsia="宋体"/>
      <w:b/>
      <w:bCs/>
      <w:kern w:val="2"/>
      <w:sz w:val="28"/>
      <w:szCs w:val="28"/>
      <w:lang w:val="en-US" w:eastAsia="zh-CN" w:bidi="ar-SA"/>
    </w:rPr>
  </w:style>
  <w:style w:type="character" w:customStyle="1" w:styleId="301">
    <w:name w:val="明显引用 Char"/>
    <w:autoRedefine/>
    <w:qFormat/>
    <w:uiPriority w:val="0"/>
    <w:rPr>
      <w:rFonts w:ascii="Calibri" w:hAnsi="Calibri" w:eastAsia="宋体"/>
      <w:b/>
      <w:i/>
      <w:sz w:val="24"/>
      <w:lang w:val="en-US" w:eastAsia="en-US"/>
    </w:rPr>
  </w:style>
  <w:style w:type="paragraph" w:customStyle="1" w:styleId="302">
    <w:name w:val="牛元镇标题2"/>
    <w:basedOn w:val="1"/>
    <w:autoRedefine/>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303">
    <w:name w:val="纯文本 Char3"/>
    <w:autoRedefine/>
    <w:qFormat/>
    <w:uiPriority w:val="0"/>
    <w:rPr>
      <w:rFonts w:ascii="宋体" w:eastAsia="宋体"/>
      <w:kern w:val="2"/>
      <w:sz w:val="21"/>
      <w:lang w:val="en-US" w:eastAsia="zh-CN" w:bidi="ar-SA"/>
    </w:rPr>
  </w:style>
  <w:style w:type="character" w:customStyle="1" w:styleId="304">
    <w:name w:val="批注主题 Char1"/>
    <w:autoRedefine/>
    <w:qFormat/>
    <w:uiPriority w:val="0"/>
    <w:rPr>
      <w:rFonts w:ascii="Times New Roman" w:hAnsi="Times New Roman" w:eastAsia="宋体" w:cs="Times New Roman"/>
      <w:b/>
      <w:bCs/>
      <w:szCs w:val="24"/>
      <w:lang w:bidi="ar-SA"/>
    </w:rPr>
  </w:style>
  <w:style w:type="character" w:customStyle="1" w:styleId="305">
    <w:name w:val="文档结构图 Char1"/>
    <w:autoRedefine/>
    <w:qFormat/>
    <w:uiPriority w:val="0"/>
    <w:rPr>
      <w:rFonts w:ascii="宋体" w:eastAsia="宋体" w:cs="Times New Roman"/>
      <w:sz w:val="18"/>
      <w:szCs w:val="18"/>
      <w:lang w:bidi="ar-SA"/>
    </w:rPr>
  </w:style>
  <w:style w:type="character" w:customStyle="1" w:styleId="306">
    <w:name w:val="cucd-1 Char"/>
    <w:autoRedefine/>
    <w:qFormat/>
    <w:uiPriority w:val="0"/>
    <w:rPr>
      <w:rFonts w:eastAsia="黑体"/>
      <w:b/>
      <w:kern w:val="2"/>
      <w:sz w:val="36"/>
      <w:lang w:val="en-US" w:eastAsia="zh-CN" w:bidi="ar-SA"/>
    </w:rPr>
  </w:style>
  <w:style w:type="character" w:customStyle="1" w:styleId="307">
    <w:name w:val="Char Char51"/>
    <w:autoRedefine/>
    <w:qFormat/>
    <w:uiPriority w:val="0"/>
    <w:rPr>
      <w:rFonts w:eastAsia="仿宋_GB2312"/>
      <w:kern w:val="2"/>
      <w:sz w:val="28"/>
      <w:lang w:val="en-US" w:eastAsia="zh-CN"/>
    </w:rPr>
  </w:style>
  <w:style w:type="character" w:customStyle="1" w:styleId="308">
    <w:name w:val="Char Char25"/>
    <w:autoRedefine/>
    <w:qFormat/>
    <w:uiPriority w:val="0"/>
    <w:rPr>
      <w:rFonts w:eastAsia="宋体"/>
      <w:kern w:val="2"/>
      <w:sz w:val="18"/>
      <w:lang w:val="en-US" w:eastAsia="zh-CN" w:bidi="ar-SA"/>
    </w:rPr>
  </w:style>
  <w:style w:type="character" w:customStyle="1" w:styleId="309">
    <w:name w:val="font161"/>
    <w:autoRedefine/>
    <w:qFormat/>
    <w:uiPriority w:val="0"/>
    <w:rPr>
      <w:b/>
      <w:bCs/>
      <w:sz w:val="32"/>
      <w:szCs w:val="32"/>
    </w:rPr>
  </w:style>
  <w:style w:type="character" w:customStyle="1" w:styleId="310">
    <w:name w:val="Comment Text Char"/>
    <w:autoRedefine/>
    <w:qFormat/>
    <w:uiPriority w:val="0"/>
    <w:rPr>
      <w:rFonts w:cs="Times New Roman"/>
      <w:sz w:val="24"/>
      <w:szCs w:val="24"/>
      <w:lang w:bidi="ar-SA"/>
    </w:rPr>
  </w:style>
  <w:style w:type="character" w:customStyle="1" w:styleId="311">
    <w:name w:val="正文文本缩进 2 Char1"/>
    <w:autoRedefine/>
    <w:qFormat/>
    <w:uiPriority w:val="0"/>
  </w:style>
  <w:style w:type="character" w:customStyle="1" w:styleId="312">
    <w:name w:val="Char Char7"/>
    <w:autoRedefine/>
    <w:qFormat/>
    <w:uiPriority w:val="0"/>
    <w:rPr>
      <w:rFonts w:eastAsia="宋体"/>
      <w:sz w:val="24"/>
      <w:lang w:val="en-US" w:eastAsia="zh-CN"/>
    </w:rPr>
  </w:style>
  <w:style w:type="character" w:customStyle="1" w:styleId="313">
    <w:name w:val="批注文字 Char1"/>
    <w:autoRedefine/>
    <w:qFormat/>
    <w:uiPriority w:val="0"/>
    <w:rPr>
      <w:rFonts w:ascii="Times New Roman" w:hAnsi="Times New Roman" w:eastAsia="宋体" w:cs="Times New Roman"/>
      <w:szCs w:val="24"/>
      <w:lang w:bidi="ar-SA"/>
    </w:rPr>
  </w:style>
  <w:style w:type="paragraph" w:customStyle="1" w:styleId="314">
    <w:name w:val="内容"/>
    <w:basedOn w:val="1"/>
    <w:autoRedefine/>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15">
    <w:name w:val="马学海内容"/>
    <w:basedOn w:val="1"/>
    <w:autoRedefine/>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16">
    <w:name w:val="报告正文"/>
    <w:basedOn w:val="1"/>
    <w:autoRedefine/>
    <w:qFormat/>
    <w:uiPriority w:val="0"/>
    <w:pPr>
      <w:adjustRightInd w:val="0"/>
      <w:snapToGrid w:val="0"/>
      <w:spacing w:line="300" w:lineRule="auto"/>
    </w:pPr>
    <w:rPr>
      <w:rFonts w:ascii="宋体"/>
      <w:sz w:val="28"/>
      <w:szCs w:val="28"/>
    </w:rPr>
  </w:style>
  <w:style w:type="paragraph" w:customStyle="1" w:styleId="317">
    <w:name w:val="正文：样式 小四 首行缩进:  0.74 厘米 行距: 1.5 倍行距"/>
    <w:basedOn w:val="1"/>
    <w:autoRedefine/>
    <w:qFormat/>
    <w:uiPriority w:val="0"/>
    <w:pPr>
      <w:spacing w:line="360" w:lineRule="auto"/>
      <w:ind w:firstLine="420"/>
    </w:pPr>
    <w:rPr>
      <w:rFonts w:ascii="Calibri" w:hAnsi="Calibri"/>
      <w:sz w:val="24"/>
      <w:szCs w:val="20"/>
    </w:rPr>
  </w:style>
  <w:style w:type="character" w:customStyle="1" w:styleId="318">
    <w:name w:val="Char Char61"/>
    <w:autoRedefine/>
    <w:qFormat/>
    <w:uiPriority w:val="0"/>
    <w:rPr>
      <w:rFonts w:eastAsia="宋体"/>
      <w:b/>
      <w:bCs/>
      <w:kern w:val="44"/>
      <w:sz w:val="32"/>
      <w:szCs w:val="44"/>
      <w:lang w:val="en-US" w:eastAsia="zh-CN" w:bidi="ar-SA"/>
    </w:rPr>
  </w:style>
  <w:style w:type="character" w:customStyle="1" w:styleId="319">
    <w:name w:val="Heading 1 Char"/>
    <w:autoRedefine/>
    <w:qFormat/>
    <w:uiPriority w:val="0"/>
    <w:rPr>
      <w:rFonts w:ascii="Times New Roman" w:hAnsi="Times New Roman" w:eastAsia="仿宋_GB2312" w:cs="Times New Roman"/>
      <w:b/>
      <w:bCs/>
      <w:kern w:val="44"/>
      <w:sz w:val="44"/>
      <w:szCs w:val="44"/>
      <w:lang w:bidi="ar-SA"/>
    </w:rPr>
  </w:style>
  <w:style w:type="character" w:customStyle="1" w:styleId="320">
    <w:name w:val="15"/>
    <w:autoRedefine/>
    <w:qFormat/>
    <w:uiPriority w:val="0"/>
    <w:rPr>
      <w:rFonts w:ascii="Calibri" w:hAnsi="Calibri"/>
      <w:color w:val="0000FF"/>
      <w:u w:val="single"/>
    </w:rPr>
  </w:style>
  <w:style w:type="character" w:customStyle="1" w:styleId="321">
    <w:name w:val="Char Char561"/>
    <w:autoRedefine/>
    <w:qFormat/>
    <w:uiPriority w:val="0"/>
    <w:rPr>
      <w:rFonts w:ascii="Arial" w:hAnsi="Arial" w:eastAsia="黑体"/>
      <w:b/>
      <w:bCs/>
      <w:kern w:val="2"/>
      <w:sz w:val="32"/>
      <w:szCs w:val="32"/>
      <w:lang w:val="en-US" w:eastAsia="zh-CN" w:bidi="ar-SA"/>
    </w:rPr>
  </w:style>
  <w:style w:type="character" w:customStyle="1" w:styleId="322">
    <w:name w:val="明显引用 Char2"/>
    <w:autoRedefine/>
    <w:qFormat/>
    <w:uiPriority w:val="0"/>
    <w:rPr>
      <w:b/>
      <w:bCs/>
      <w:i/>
      <w:iCs/>
      <w:color w:val="4F81BD"/>
      <w:kern w:val="2"/>
      <w:sz w:val="21"/>
      <w:szCs w:val="24"/>
    </w:rPr>
  </w:style>
  <w:style w:type="character" w:customStyle="1" w:styleId="323">
    <w:name w:val="Document Map Char"/>
    <w:autoRedefine/>
    <w:qFormat/>
    <w:uiPriority w:val="0"/>
    <w:rPr>
      <w:rFonts w:eastAsia="宋体"/>
      <w:kern w:val="2"/>
      <w:sz w:val="21"/>
      <w:szCs w:val="24"/>
      <w:lang w:val="en-US" w:eastAsia="zh-CN" w:bidi="ar-SA"/>
    </w:rPr>
  </w:style>
  <w:style w:type="paragraph" w:customStyle="1" w:styleId="324">
    <w:name w:val="标题 41"/>
    <w:basedOn w:val="1"/>
    <w:next w:val="325"/>
    <w:autoRedefine/>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25">
    <w:name w:val="正文缩进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26">
    <w:name w:val="篇号"/>
    <w:autoRedefine/>
    <w:qFormat/>
    <w:uiPriority w:val="0"/>
    <w:rPr>
      <w:rFonts w:eastAsia="宋体"/>
    </w:rPr>
  </w:style>
  <w:style w:type="character" w:customStyle="1" w:styleId="327">
    <w:name w:val="标题 1 Char Char Char"/>
    <w:autoRedefine/>
    <w:qFormat/>
    <w:uiPriority w:val="0"/>
    <w:rPr>
      <w:rFonts w:ascii="宋体" w:eastAsia="宋体"/>
      <w:b/>
      <w:color w:val="000000"/>
      <w:kern w:val="32"/>
      <w:sz w:val="32"/>
      <w:szCs w:val="32"/>
      <w:lang w:val="en-US" w:eastAsia="zh-CN" w:bidi="ar-SA"/>
    </w:rPr>
  </w:style>
  <w:style w:type="character" w:customStyle="1" w:styleId="328">
    <w:name w:val="Heading 4 Char"/>
    <w:autoRedefine/>
    <w:qFormat/>
    <w:uiPriority w:val="0"/>
    <w:rPr>
      <w:rFonts w:ascii="Arial" w:hAnsi="Arial" w:eastAsia="宋体"/>
      <w:b/>
      <w:bCs/>
      <w:kern w:val="2"/>
      <w:sz w:val="21"/>
      <w:szCs w:val="28"/>
      <w:lang w:val="en-US" w:eastAsia="zh-CN" w:bidi="ar-SA"/>
    </w:rPr>
  </w:style>
  <w:style w:type="character" w:customStyle="1" w:styleId="329">
    <w:name w:val="引用 Char1"/>
    <w:autoRedefine/>
    <w:qFormat/>
    <w:uiPriority w:val="0"/>
    <w:rPr>
      <w:rFonts w:ascii="Times New Roman" w:hAnsi="Times New Roman" w:eastAsia="宋体" w:cs="Times New Roman"/>
      <w:i/>
      <w:iCs/>
      <w:color w:val="000000"/>
      <w:szCs w:val="24"/>
      <w:lang w:bidi="ar-SA"/>
    </w:rPr>
  </w:style>
  <w:style w:type="character" w:customStyle="1" w:styleId="330">
    <w:name w:val="正文（首行缩进两字） Char Char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paragraph" w:customStyle="1" w:styleId="331">
    <w:name w:val="表头"/>
    <w:basedOn w:val="1"/>
    <w:next w:val="1"/>
    <w:autoRedefine/>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32">
    <w:name w:val="日期 Char2"/>
    <w:autoRedefine/>
    <w:qFormat/>
    <w:uiPriority w:val="0"/>
  </w:style>
  <w:style w:type="character" w:customStyle="1" w:styleId="333">
    <w:name w:val="正文 Char"/>
    <w:autoRedefine/>
    <w:qFormat/>
    <w:uiPriority w:val="0"/>
    <w:rPr>
      <w:rFonts w:ascii="仿宋_GB2312" w:hAnsi="仿宋_GB2312" w:eastAsia="宋体"/>
      <w:b/>
      <w:bCs/>
      <w:snapToGrid w:val="0"/>
      <w:kern w:val="2"/>
      <w:sz w:val="24"/>
      <w:szCs w:val="24"/>
      <w:lang w:val="en-US" w:eastAsia="zh-CN" w:bidi="ar-SA"/>
    </w:rPr>
  </w:style>
  <w:style w:type="character" w:customStyle="1" w:styleId="334">
    <w:name w:val="明显强调1"/>
    <w:autoRedefine/>
    <w:qFormat/>
    <w:uiPriority w:val="0"/>
    <w:rPr>
      <w:b/>
      <w:i/>
      <w:sz w:val="24"/>
      <w:u w:val="single"/>
    </w:rPr>
  </w:style>
  <w:style w:type="character" w:customStyle="1" w:styleId="335">
    <w:name w:val="Char Char211"/>
    <w:autoRedefine/>
    <w:qFormat/>
    <w:uiPriority w:val="0"/>
    <w:rPr>
      <w:rFonts w:ascii="Arial" w:hAnsi="Arial" w:eastAsia="黑体" w:cs="Times New Roman"/>
      <w:b/>
      <w:bCs/>
      <w:sz w:val="32"/>
      <w:szCs w:val="32"/>
      <w:lang w:bidi="ar-SA"/>
    </w:rPr>
  </w:style>
  <w:style w:type="character" w:customStyle="1" w:styleId="336">
    <w:name w:val="Char2"/>
    <w:autoRedefine/>
    <w:qFormat/>
    <w:uiPriority w:val="0"/>
    <w:rPr>
      <w:rFonts w:ascii="Arial" w:hAnsi="Arial" w:eastAsia="黑体"/>
      <w:b/>
      <w:sz w:val="32"/>
      <w:lang w:val="en-US" w:eastAsia="zh-CN"/>
    </w:rPr>
  </w:style>
  <w:style w:type="character" w:customStyle="1" w:styleId="337">
    <w:name w:val="Comment Text Char1"/>
    <w:autoRedefine/>
    <w:qFormat/>
    <w:uiPriority w:val="0"/>
    <w:rPr>
      <w:sz w:val="24"/>
      <w:lang w:bidi="ar-SA"/>
    </w:rPr>
  </w:style>
  <w:style w:type="character" w:customStyle="1" w:styleId="338">
    <w:name w:val="Heading 2 Char"/>
    <w:autoRedefine/>
    <w:qFormat/>
    <w:uiPriority w:val="0"/>
    <w:rPr>
      <w:rFonts w:ascii="Arial" w:hAnsi="Arial" w:eastAsia="仿宋_GB2312" w:cs="Times New Roman"/>
      <w:b/>
      <w:bCs/>
      <w:sz w:val="32"/>
      <w:szCs w:val="32"/>
      <w:lang w:bidi="ar-SA"/>
    </w:rPr>
  </w:style>
  <w:style w:type="character" w:customStyle="1" w:styleId="339">
    <w:name w:val="Char Char121"/>
    <w:autoRedefine/>
    <w:qFormat/>
    <w:uiPriority w:val="0"/>
    <w:rPr>
      <w:rFonts w:ascii="宋体" w:eastAsia="宋体"/>
      <w:b/>
      <w:sz w:val="24"/>
      <w:lang w:val="en-US" w:eastAsia="zh-CN"/>
    </w:rPr>
  </w:style>
  <w:style w:type="character" w:customStyle="1" w:styleId="340">
    <w:name w:val="Body Text Indent 3 Char"/>
    <w:autoRedefine/>
    <w:qFormat/>
    <w:uiPriority w:val="0"/>
    <w:rPr>
      <w:rFonts w:ascii="Times New Roman" w:hAnsi="Times New Roman" w:eastAsia="仿宋_GB2312" w:cs="Times New Roman"/>
      <w:color w:val="FF0000"/>
      <w:sz w:val="24"/>
      <w:szCs w:val="24"/>
      <w:lang w:bidi="ar-SA"/>
    </w:rPr>
  </w:style>
  <w:style w:type="paragraph" w:customStyle="1" w:styleId="341">
    <w:name w:val="z-窗体顶端1"/>
    <w:basedOn w:val="1"/>
    <w:next w:val="1"/>
    <w:autoRedefine/>
    <w:qFormat/>
    <w:uiPriority w:val="0"/>
    <w:pPr>
      <w:widowControl/>
      <w:pBdr>
        <w:bottom w:val="single" w:color="auto" w:sz="6" w:space="1"/>
      </w:pBdr>
      <w:jc w:val="center"/>
    </w:pPr>
    <w:rPr>
      <w:rFonts w:ascii="Arial" w:hAnsi="Arial"/>
      <w:vanish/>
      <w:kern w:val="0"/>
      <w:sz w:val="16"/>
      <w:szCs w:val="16"/>
    </w:rPr>
  </w:style>
  <w:style w:type="character" w:customStyle="1" w:styleId="342">
    <w:name w:val="Comment Subject Char"/>
    <w:autoRedefine/>
    <w:qFormat/>
    <w:uiPriority w:val="0"/>
    <w:rPr>
      <w:b/>
      <w:sz w:val="24"/>
      <w:lang w:bidi="ar-SA"/>
    </w:rPr>
  </w:style>
  <w:style w:type="paragraph" w:customStyle="1" w:styleId="343">
    <w:name w:val="标题5"/>
    <w:basedOn w:val="4"/>
    <w:autoRedefine/>
    <w:qFormat/>
    <w:uiPriority w:val="0"/>
    <w:rPr>
      <w:rFonts w:ascii="Arial" w:hAnsi="Arial"/>
      <w:sz w:val="24"/>
    </w:rPr>
  </w:style>
  <w:style w:type="character" w:customStyle="1" w:styleId="344">
    <w:name w:val="Char Char571"/>
    <w:autoRedefine/>
    <w:qFormat/>
    <w:uiPriority w:val="0"/>
    <w:rPr>
      <w:rFonts w:eastAsia="宋体"/>
      <w:b/>
      <w:bCs/>
      <w:kern w:val="44"/>
      <w:sz w:val="32"/>
      <w:szCs w:val="44"/>
      <w:lang w:val="en-US" w:eastAsia="zh-CN" w:bidi="ar-SA"/>
    </w:rPr>
  </w:style>
  <w:style w:type="character" w:customStyle="1" w:styleId="345">
    <w:name w:val="Char Char221"/>
    <w:autoRedefine/>
    <w:qFormat/>
    <w:uiPriority w:val="0"/>
    <w:rPr>
      <w:rFonts w:ascii="Times New Roman" w:hAnsi="Times New Roman" w:eastAsia="宋体" w:cs="Times New Roman"/>
      <w:b/>
      <w:bCs/>
      <w:kern w:val="44"/>
      <w:sz w:val="32"/>
      <w:szCs w:val="44"/>
      <w:lang w:bidi="ar-SA"/>
    </w:rPr>
  </w:style>
  <w:style w:type="character" w:customStyle="1" w:styleId="346">
    <w:name w:val="Char Char71"/>
    <w:autoRedefine/>
    <w:qFormat/>
    <w:uiPriority w:val="0"/>
    <w:rPr>
      <w:rFonts w:eastAsia="宋体"/>
      <w:sz w:val="24"/>
      <w:lang w:val="en-US" w:eastAsia="zh-CN"/>
    </w:rPr>
  </w:style>
  <w:style w:type="character" w:customStyle="1" w:styleId="347">
    <w:name w:val="Char Char331"/>
    <w:autoRedefine/>
    <w:qFormat/>
    <w:uiPriority w:val="0"/>
    <w:rPr>
      <w:rFonts w:eastAsia="宋体"/>
      <w:b/>
      <w:bCs/>
      <w:kern w:val="44"/>
      <w:sz w:val="44"/>
      <w:szCs w:val="44"/>
      <w:lang w:val="en-US" w:eastAsia="zh-CN" w:bidi="ar-SA"/>
    </w:rPr>
  </w:style>
  <w:style w:type="character" w:customStyle="1" w:styleId="348">
    <w:name w:val="Char Char321"/>
    <w:autoRedefine/>
    <w:qFormat/>
    <w:uiPriority w:val="0"/>
    <w:rPr>
      <w:rFonts w:ascii="Arial" w:hAnsi="Arial" w:eastAsia="黑体"/>
      <w:b/>
      <w:bCs/>
      <w:kern w:val="2"/>
      <w:sz w:val="32"/>
      <w:szCs w:val="32"/>
      <w:lang w:val="en-US" w:eastAsia="zh-CN" w:bidi="ar-SA"/>
    </w:rPr>
  </w:style>
  <w:style w:type="character" w:customStyle="1" w:styleId="349">
    <w:name w:val="正文文字 Char Char"/>
    <w:autoRedefine/>
    <w:qFormat/>
    <w:uiPriority w:val="0"/>
    <w:rPr>
      <w:rFonts w:eastAsia="宋体"/>
      <w:sz w:val="28"/>
      <w:lang w:val="en-US" w:eastAsia="zh-CN" w:bidi="ar-SA"/>
    </w:rPr>
  </w:style>
  <w:style w:type="character" w:customStyle="1" w:styleId="350">
    <w:name w:val="报告正文 Char"/>
    <w:autoRedefine/>
    <w:qFormat/>
    <w:uiPriority w:val="0"/>
    <w:rPr>
      <w:rFonts w:ascii="宋体" w:eastAsia="宋体"/>
      <w:kern w:val="2"/>
      <w:sz w:val="28"/>
      <w:szCs w:val="24"/>
      <w:lang w:val="en-US" w:eastAsia="zh-CN" w:bidi="ar-SA"/>
    </w:rPr>
  </w:style>
  <w:style w:type="character" w:customStyle="1" w:styleId="351">
    <w:name w:val="正文首行缩进 Char1"/>
    <w:autoRedefine/>
    <w:qFormat/>
    <w:uiPriority w:val="0"/>
    <w:rPr>
      <w:kern w:val="2"/>
      <w:sz w:val="21"/>
      <w:szCs w:val="24"/>
    </w:rPr>
  </w:style>
  <w:style w:type="paragraph" w:customStyle="1" w:styleId="352">
    <w:name w:val="表格正文"/>
    <w:basedOn w:val="1"/>
    <w:autoRedefine/>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53">
    <w:name w:val="WG标题2"/>
    <w:basedOn w:val="1"/>
    <w:autoRedefine/>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54">
    <w:name w:val="b-b1"/>
    <w:basedOn w:val="2"/>
    <w:next w:val="1"/>
    <w:autoRedefine/>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55">
    <w:name w:val="插表文字"/>
    <w:basedOn w:val="1"/>
    <w:next w:val="1"/>
    <w:autoRedefine/>
    <w:qFormat/>
    <w:uiPriority w:val="0"/>
    <w:pPr>
      <w:keepNext/>
      <w:adjustRightInd w:val="0"/>
      <w:snapToGrid w:val="0"/>
      <w:spacing w:beforeLines="20" w:afterLines="20" w:line="360" w:lineRule="auto"/>
    </w:pPr>
    <w:rPr>
      <w:rFonts w:ascii="宋体"/>
      <w:bCs/>
      <w:kern w:val="0"/>
      <w:sz w:val="24"/>
      <w:szCs w:val="28"/>
    </w:rPr>
  </w:style>
  <w:style w:type="paragraph" w:customStyle="1" w:styleId="356">
    <w:name w:val="页眉1"/>
    <w:basedOn w:val="1"/>
    <w:autoRedefine/>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57">
    <w:name w:val="报告标1"/>
    <w:basedOn w:val="1"/>
    <w:next w:val="316"/>
    <w:autoRedefine/>
    <w:qFormat/>
    <w:uiPriority w:val="0"/>
    <w:pPr>
      <w:adjustRightInd w:val="0"/>
      <w:snapToGrid w:val="0"/>
      <w:spacing w:line="300" w:lineRule="auto"/>
    </w:pPr>
    <w:rPr>
      <w:rFonts w:ascii="黑体" w:eastAsia="黑体" w:cs="黑体"/>
      <w:sz w:val="28"/>
      <w:szCs w:val="28"/>
    </w:rPr>
  </w:style>
  <w:style w:type="paragraph" w:customStyle="1" w:styleId="358">
    <w:name w:val="ZB第一卷"/>
    <w:basedOn w:val="2"/>
    <w:next w:val="1"/>
    <w:autoRedefine/>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9">
    <w:name w:val="小表左"/>
    <w:basedOn w:val="1"/>
    <w:autoRedefine/>
    <w:qFormat/>
    <w:uiPriority w:val="0"/>
    <w:pPr>
      <w:keepNext/>
      <w:adjustRightInd w:val="0"/>
      <w:snapToGrid w:val="0"/>
      <w:spacing w:line="240" w:lineRule="atLeast"/>
      <w:jc w:val="center"/>
    </w:pPr>
    <w:rPr>
      <w:rFonts w:ascii="宋体" w:cs="宋体"/>
      <w:color w:val="000000"/>
      <w:kern w:val="0"/>
      <w:sz w:val="24"/>
    </w:rPr>
  </w:style>
  <w:style w:type="paragraph" w:customStyle="1" w:styleId="360">
    <w:name w:val="标题二"/>
    <w:basedOn w:val="1"/>
    <w:autoRedefine/>
    <w:qFormat/>
    <w:uiPriority w:val="0"/>
    <w:pPr>
      <w:spacing w:beforeLines="50" w:afterLines="50"/>
      <w:jc w:val="center"/>
      <w:outlineLvl w:val="1"/>
    </w:pPr>
    <w:rPr>
      <w:rFonts w:ascii="宋体"/>
      <w:b/>
      <w:sz w:val="30"/>
      <w:szCs w:val="30"/>
    </w:rPr>
  </w:style>
  <w:style w:type="paragraph" w:customStyle="1" w:styleId="361">
    <w:name w:val="l_text"/>
    <w:basedOn w:val="1"/>
    <w:autoRedefine/>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62">
    <w:name w:val="附录一级条标题"/>
    <w:basedOn w:val="363"/>
    <w:next w:val="364"/>
    <w:autoRedefine/>
    <w:qFormat/>
    <w:uiPriority w:val="0"/>
    <w:pPr>
      <w:tabs>
        <w:tab w:val="left" w:pos="360"/>
      </w:tabs>
      <w:autoSpaceDN w:val="0"/>
      <w:spacing w:before="0" w:after="0"/>
      <w:outlineLvl w:val="2"/>
    </w:pPr>
  </w:style>
  <w:style w:type="paragraph" w:customStyle="1" w:styleId="363">
    <w:name w:val="附录章标题"/>
    <w:next w:val="364"/>
    <w:autoRedefine/>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64">
    <w:name w:val="段"/>
    <w:autoRedefine/>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365">
    <w:name w:val="正文文本 21"/>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366">
    <w:name w:val="样式 标题 3头 + 行距: 多倍行距 0.5 字行"/>
    <w:basedOn w:val="4"/>
    <w:autoRedefine/>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67">
    <w:name w:val="设计证书编号"/>
    <w:basedOn w:val="1"/>
    <w:autoRedefine/>
    <w:qFormat/>
    <w:uiPriority w:val="0"/>
    <w:pPr>
      <w:keepNext/>
      <w:snapToGrid w:val="0"/>
      <w:spacing w:line="300" w:lineRule="auto"/>
      <w:jc w:val="center"/>
    </w:pPr>
    <w:rPr>
      <w:rFonts w:ascii="宋体" w:cs="宋体"/>
      <w:sz w:val="32"/>
      <w:szCs w:val="32"/>
    </w:rPr>
  </w:style>
  <w:style w:type="paragraph" w:customStyle="1" w:styleId="368">
    <w:name w:val="CM56"/>
    <w:basedOn w:val="147"/>
    <w:next w:val="147"/>
    <w:autoRedefine/>
    <w:qFormat/>
    <w:uiPriority w:val="0"/>
    <w:rPr>
      <w:color w:val="auto"/>
    </w:rPr>
  </w:style>
  <w:style w:type="paragraph" w:customStyle="1" w:styleId="369">
    <w:name w:val="Char11"/>
    <w:basedOn w:val="1"/>
    <w:autoRedefine/>
    <w:qFormat/>
    <w:uiPriority w:val="0"/>
    <w:rPr>
      <w:rFonts w:ascii="Tahoma" w:hAnsi="Tahoma"/>
      <w:b/>
      <w:sz w:val="28"/>
      <w:szCs w:val="28"/>
    </w:rPr>
  </w:style>
  <w:style w:type="paragraph" w:customStyle="1" w:styleId="370">
    <w:name w:val="Zchn Zchn1 Char Char Zchn Zchn Char Char1"/>
    <w:basedOn w:val="1"/>
    <w:autoRedefine/>
    <w:qFormat/>
    <w:uiPriority w:val="0"/>
    <w:rPr>
      <w:szCs w:val="20"/>
    </w:rPr>
  </w:style>
  <w:style w:type="paragraph" w:customStyle="1" w:styleId="371">
    <w:name w:val="表1"/>
    <w:basedOn w:val="1"/>
    <w:autoRedefine/>
    <w:qFormat/>
    <w:uiPriority w:val="0"/>
    <w:pPr>
      <w:widowControl/>
      <w:snapToGrid w:val="0"/>
      <w:jc w:val="center"/>
    </w:pPr>
    <w:rPr>
      <w:rFonts w:ascii="宋体" w:cs="宋体"/>
      <w:kern w:val="24"/>
    </w:rPr>
  </w:style>
  <w:style w:type="paragraph" w:customStyle="1" w:styleId="372">
    <w:name w:val="默认段落字体 Para Char Char Char Char Char Char Char"/>
    <w:basedOn w:val="1"/>
    <w:autoRedefine/>
    <w:qFormat/>
    <w:uiPriority w:val="0"/>
    <w:pPr>
      <w:widowControl/>
    </w:pPr>
    <w:rPr>
      <w:rFonts w:ascii="宋体" w:cs="宋体"/>
      <w:sz w:val="24"/>
    </w:rPr>
  </w:style>
  <w:style w:type="paragraph" w:customStyle="1" w:styleId="373">
    <w:name w:val="reader-word-layer reader-word-s2-3"/>
    <w:basedOn w:val="1"/>
    <w:autoRedefine/>
    <w:qFormat/>
    <w:uiPriority w:val="0"/>
    <w:pPr>
      <w:widowControl/>
      <w:spacing w:before="100" w:beforeAutospacing="1" w:after="100" w:afterAutospacing="1"/>
      <w:jc w:val="left"/>
    </w:pPr>
    <w:rPr>
      <w:rFonts w:ascii="宋体" w:cs="宋体"/>
      <w:kern w:val="0"/>
      <w:sz w:val="24"/>
    </w:rPr>
  </w:style>
  <w:style w:type="paragraph" w:customStyle="1" w:styleId="374">
    <w:name w:val="CM37"/>
    <w:basedOn w:val="147"/>
    <w:next w:val="147"/>
    <w:autoRedefine/>
    <w:qFormat/>
    <w:uiPriority w:val="0"/>
    <w:rPr>
      <w:color w:val="auto"/>
    </w:rPr>
  </w:style>
  <w:style w:type="paragraph" w:customStyle="1" w:styleId="375">
    <w:name w:val="节名"/>
    <w:basedOn w:val="1"/>
    <w:autoRedefine/>
    <w:qFormat/>
    <w:uiPriority w:val="0"/>
    <w:pPr>
      <w:adjustRightInd w:val="0"/>
      <w:snapToGrid w:val="0"/>
      <w:spacing w:line="300" w:lineRule="auto"/>
      <w:jc w:val="center"/>
    </w:pPr>
    <w:rPr>
      <w:rFonts w:ascii="黑体" w:eastAsia="黑体" w:cs="黑体"/>
      <w:sz w:val="24"/>
    </w:rPr>
  </w:style>
  <w:style w:type="paragraph" w:customStyle="1" w:styleId="376">
    <w:name w:val="姓名"/>
    <w:basedOn w:val="1"/>
    <w:autoRedefine/>
    <w:qFormat/>
    <w:uiPriority w:val="0"/>
    <w:pPr>
      <w:adjustRightInd w:val="0"/>
      <w:spacing w:line="240" w:lineRule="atLeast"/>
      <w:ind w:firstLine="200" w:firstLineChars="200"/>
      <w:jc w:val="center"/>
    </w:pPr>
    <w:rPr>
      <w:rFonts w:eastAsia="仿宋_GB2312"/>
      <w:sz w:val="28"/>
      <w:szCs w:val="20"/>
    </w:rPr>
  </w:style>
  <w:style w:type="paragraph" w:customStyle="1" w:styleId="377">
    <w:name w:val="CM57"/>
    <w:basedOn w:val="147"/>
    <w:next w:val="147"/>
    <w:autoRedefine/>
    <w:qFormat/>
    <w:uiPriority w:val="0"/>
    <w:rPr>
      <w:color w:val="auto"/>
    </w:rPr>
  </w:style>
  <w:style w:type="paragraph" w:customStyle="1" w:styleId="378">
    <w:name w:val="图内容"/>
    <w:autoRedefine/>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9">
    <w:name w:val="b-b2"/>
    <w:basedOn w:val="3"/>
    <w:next w:val="1"/>
    <w:autoRedefine/>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80">
    <w:name w:val="标题 4 宋体"/>
    <w:basedOn w:val="5"/>
    <w:next w:val="1"/>
    <w:autoRedefine/>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81">
    <w:name w:val="新标题3"/>
    <w:basedOn w:val="1"/>
    <w:autoRedefine/>
    <w:qFormat/>
    <w:uiPriority w:val="0"/>
    <w:pPr>
      <w:keepNext/>
      <w:keepLines/>
      <w:adjustRightInd w:val="0"/>
      <w:snapToGrid w:val="0"/>
      <w:spacing w:line="300" w:lineRule="auto"/>
      <w:outlineLvl w:val="2"/>
    </w:pPr>
    <w:rPr>
      <w:rFonts w:eastAsia="黑体"/>
      <w:b/>
      <w:sz w:val="28"/>
      <w:szCs w:val="32"/>
    </w:rPr>
  </w:style>
  <w:style w:type="paragraph" w:customStyle="1" w:styleId="382">
    <w:name w:val="bf.1"/>
    <w:basedOn w:val="7"/>
    <w:autoRedefine/>
    <w:qFormat/>
    <w:uiPriority w:val="0"/>
    <w:pPr>
      <w:spacing w:line="360" w:lineRule="auto"/>
      <w:ind w:left="375" w:hanging="375" w:hangingChars="375"/>
    </w:pPr>
    <w:rPr>
      <w:rFonts w:ascii="Arial" w:hAnsi="Arial"/>
      <w:kern w:val="2"/>
      <w:sz w:val="24"/>
    </w:rPr>
  </w:style>
  <w:style w:type="paragraph" w:customStyle="1" w:styleId="38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4">
    <w:name w:val="Div_MsoNormal ParagraphIndent"/>
    <w:basedOn w:val="385"/>
    <w:autoRedefine/>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85">
    <w:name w:val="正文1"/>
    <w:autoRedefine/>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cs="Times New Roman" w:eastAsiaTheme="minorEastAsia"/>
      <w:sz w:val="24"/>
      <w:lang w:val="en-US" w:eastAsia="zh-CN" w:bidi="ar-SA"/>
    </w:rPr>
  </w:style>
  <w:style w:type="paragraph" w:customStyle="1" w:styleId="386">
    <w:name w:val="textstyle1"/>
    <w:basedOn w:val="1"/>
    <w:autoRedefine/>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87">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8">
    <w:name w:val="4"/>
    <w:basedOn w:val="5"/>
    <w:autoRedefine/>
    <w:qFormat/>
    <w:uiPriority w:val="0"/>
    <w:pPr>
      <w:tabs>
        <w:tab w:val="left" w:pos="1575"/>
      </w:tabs>
      <w:spacing w:before="60" w:after="60" w:line="300" w:lineRule="auto"/>
    </w:pPr>
    <w:rPr>
      <w:b w:val="0"/>
      <w:bCs w:val="0"/>
      <w:kern w:val="2"/>
      <w:sz w:val="24"/>
      <w:szCs w:val="20"/>
    </w:rPr>
  </w:style>
  <w:style w:type="paragraph" w:customStyle="1" w:styleId="389">
    <w:name w:val="图字"/>
    <w:autoRedefine/>
    <w:qFormat/>
    <w:uiPriority w:val="0"/>
    <w:pPr>
      <w:snapToGrid w:val="0"/>
    </w:pPr>
    <w:rPr>
      <w:rFonts w:ascii="Times New Roman" w:hAnsi="Times New Roman" w:cs="Times New Roman" w:eastAsiaTheme="minorEastAsia"/>
      <w:kern w:val="2"/>
      <w:sz w:val="18"/>
      <w:szCs w:val="24"/>
      <w:lang w:val="en-US" w:eastAsia="zh-CN" w:bidi="ar-SA"/>
    </w:rPr>
  </w:style>
  <w:style w:type="paragraph" w:customStyle="1" w:styleId="390">
    <w:name w:val="(i)正文"/>
    <w:basedOn w:val="1"/>
    <w:autoRedefine/>
    <w:qFormat/>
    <w:uiPriority w:val="0"/>
    <w:pPr>
      <w:widowControl/>
      <w:tabs>
        <w:tab w:val="left" w:pos="2381"/>
        <w:tab w:val="left" w:pos="2951"/>
      </w:tabs>
      <w:spacing w:line="360" w:lineRule="exact"/>
      <w:ind w:left="2381" w:hanging="510"/>
    </w:pPr>
    <w:rPr>
      <w:sz w:val="24"/>
      <w:szCs w:val="20"/>
    </w:rPr>
  </w:style>
  <w:style w:type="paragraph" w:customStyle="1" w:styleId="391">
    <w:name w:val="注释"/>
    <w:basedOn w:val="1"/>
    <w:autoRedefine/>
    <w:qFormat/>
    <w:uiPriority w:val="0"/>
    <w:pPr>
      <w:adjustRightInd w:val="0"/>
      <w:snapToGrid w:val="0"/>
      <w:spacing w:afterLines="50" w:line="288" w:lineRule="auto"/>
    </w:pPr>
  </w:style>
  <w:style w:type="paragraph" w:customStyle="1" w:styleId="392">
    <w:name w:val="一级条标题"/>
    <w:basedOn w:val="2"/>
    <w:next w:val="364"/>
    <w:autoRedefine/>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93">
    <w:name w:val="样式 标题 3头 + 小三"/>
    <w:basedOn w:val="4"/>
    <w:autoRedefine/>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94">
    <w:name w:val="设料表居中"/>
    <w:basedOn w:val="1"/>
    <w:autoRedefine/>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95">
    <w:name w:val="王海兰"/>
    <w:basedOn w:val="1"/>
    <w:next w:val="1"/>
    <w:autoRedefine/>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96">
    <w:name w:val="表格文字1-小4居中"/>
    <w:basedOn w:val="1"/>
    <w:autoRedefine/>
    <w:qFormat/>
    <w:uiPriority w:val="0"/>
    <w:pPr>
      <w:snapToGrid w:val="0"/>
      <w:spacing w:line="300" w:lineRule="auto"/>
      <w:jc w:val="center"/>
    </w:pPr>
    <w:rPr>
      <w:sz w:val="24"/>
    </w:rPr>
  </w:style>
  <w:style w:type="paragraph" w:customStyle="1" w:styleId="397">
    <w:name w:val="附录二级条标题"/>
    <w:basedOn w:val="362"/>
    <w:next w:val="364"/>
    <w:autoRedefine/>
    <w:qFormat/>
    <w:uiPriority w:val="0"/>
    <w:pPr>
      <w:outlineLvl w:val="3"/>
    </w:pPr>
  </w:style>
  <w:style w:type="paragraph" w:customStyle="1" w:styleId="398">
    <w:name w:val="表格索引"/>
    <w:basedOn w:val="1"/>
    <w:autoRedefine/>
    <w:qFormat/>
    <w:uiPriority w:val="0"/>
    <w:pPr>
      <w:adjustRightInd w:val="0"/>
      <w:snapToGrid w:val="0"/>
      <w:spacing w:line="300" w:lineRule="auto"/>
      <w:jc w:val="center"/>
    </w:pPr>
    <w:rPr>
      <w:rFonts w:ascii="黑体" w:eastAsia="黑体"/>
      <w:sz w:val="24"/>
    </w:rPr>
  </w:style>
  <w:style w:type="paragraph" w:customStyle="1" w:styleId="399">
    <w:name w:val="部分编号"/>
    <w:basedOn w:val="1"/>
    <w:autoRedefine/>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400">
    <w:name w:val="正文 + 四号"/>
    <w:basedOn w:val="2"/>
    <w:autoRedefine/>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401">
    <w:name w:val="标题 21"/>
    <w:basedOn w:val="1"/>
    <w:next w:val="402"/>
    <w:autoRedefine/>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402">
    <w:name w:val="正文缩进1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403">
    <w:name w:val="样式 标题 1 + 黑体 三号 非加粗 居中 段前: 6 磅 段后: 6 磅 行距: 固定值 20 磅"/>
    <w:basedOn w:val="2"/>
    <w:autoRedefine/>
    <w:qFormat/>
    <w:uiPriority w:val="0"/>
    <w:pPr>
      <w:spacing w:before="120" w:after="120" w:line="400" w:lineRule="exact"/>
      <w:jc w:val="center"/>
    </w:pPr>
    <w:rPr>
      <w:rFonts w:ascii="黑体" w:eastAsia="黑体" w:cs="宋体"/>
      <w:b w:val="0"/>
      <w:bCs w:val="0"/>
      <w:sz w:val="32"/>
      <w:szCs w:val="20"/>
    </w:rPr>
  </w:style>
  <w:style w:type="paragraph" w:customStyle="1" w:styleId="404">
    <w:name w:val="cucd-0"/>
    <w:autoRedefine/>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405">
    <w:name w:val="样式 标题 4 + 宋体 四号 两端对齐"/>
    <w:basedOn w:val="5"/>
    <w:autoRedefine/>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406">
    <w:name w:val="cucd-4"/>
    <w:next w:val="404"/>
    <w:autoRedefine/>
    <w:qFormat/>
    <w:uiPriority w:val="0"/>
    <w:pPr>
      <w:tabs>
        <w:tab w:val="left" w:pos="2098"/>
        <w:tab w:val="left" w:pos="3731"/>
      </w:tabs>
      <w:spacing w:line="360" w:lineRule="auto"/>
      <w:ind w:left="2098" w:hanging="420"/>
      <w:outlineLvl w:val="3"/>
    </w:pPr>
    <w:rPr>
      <w:rFonts w:ascii="Times New Roman" w:hAnsi="Times New Roman" w:cs="Times New Roman" w:eastAsiaTheme="minorEastAsia"/>
      <w:b/>
      <w:kern w:val="2"/>
      <w:sz w:val="24"/>
      <w:lang w:val="en-US" w:eastAsia="zh-CN" w:bidi="ar-SA"/>
    </w:rPr>
  </w:style>
  <w:style w:type="paragraph" w:customStyle="1" w:styleId="407">
    <w:name w:val="NN"/>
    <w:basedOn w:val="1"/>
    <w:autoRedefine/>
    <w:qFormat/>
    <w:uiPriority w:val="0"/>
    <w:pPr>
      <w:adjustRightInd w:val="0"/>
      <w:spacing w:line="360" w:lineRule="atLeast"/>
      <w:ind w:left="1134"/>
      <w:textAlignment w:val="baseline"/>
    </w:pPr>
    <w:rPr>
      <w:rFonts w:ascii="宋体"/>
      <w:spacing w:val="5"/>
      <w:kern w:val="0"/>
      <w:sz w:val="24"/>
      <w:szCs w:val="20"/>
    </w:rPr>
  </w:style>
  <w:style w:type="paragraph" w:customStyle="1" w:styleId="408">
    <w:name w:val="小表右"/>
    <w:basedOn w:val="1"/>
    <w:autoRedefine/>
    <w:qFormat/>
    <w:uiPriority w:val="0"/>
    <w:pPr>
      <w:keepNext/>
      <w:snapToGrid w:val="0"/>
      <w:spacing w:line="240" w:lineRule="atLeast"/>
      <w:ind w:right="30" w:rightChars="30"/>
      <w:jc w:val="right"/>
    </w:pPr>
    <w:rPr>
      <w:rFonts w:ascii="宋体" w:cs="宋体"/>
      <w:sz w:val="24"/>
    </w:rPr>
  </w:style>
  <w:style w:type="paragraph" w:customStyle="1" w:styleId="409">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10">
    <w:name w:val="样式 样式 样式1 + 首行缩进:  2 字符 + 首行缩进:  2 字符"/>
    <w:basedOn w:val="411"/>
    <w:autoRedefine/>
    <w:qFormat/>
    <w:uiPriority w:val="0"/>
    <w:rPr>
      <w:szCs w:val="20"/>
    </w:rPr>
  </w:style>
  <w:style w:type="paragraph" w:customStyle="1" w:styleId="411">
    <w:name w:val="样式 样式1 + 首行缩进:  2 字符"/>
    <w:basedOn w:val="1"/>
    <w:autoRedefine/>
    <w:qFormat/>
    <w:uiPriority w:val="0"/>
    <w:pPr>
      <w:spacing w:line="360" w:lineRule="auto"/>
      <w:ind w:firstLine="560"/>
    </w:pPr>
    <w:rPr>
      <w:rFonts w:eastAsia="仿宋_GB2312" w:cs="宋体"/>
      <w:color w:val="000000"/>
      <w:sz w:val="28"/>
      <w:szCs w:val="28"/>
    </w:rPr>
  </w:style>
  <w:style w:type="paragraph" w:customStyle="1" w:styleId="412">
    <w:name w:val="主要条文"/>
    <w:basedOn w:val="1"/>
    <w:autoRedefine/>
    <w:qFormat/>
    <w:uiPriority w:val="0"/>
    <w:pPr>
      <w:spacing w:before="100" w:after="100" w:line="400" w:lineRule="exact"/>
      <w:outlineLvl w:val="0"/>
    </w:pPr>
    <w:rPr>
      <w:rFonts w:ascii="宋体"/>
      <w:b/>
      <w:bCs/>
      <w:sz w:val="28"/>
    </w:rPr>
  </w:style>
  <w:style w:type="paragraph" w:customStyle="1" w:styleId="413">
    <w:name w:val="文件正文"/>
    <w:basedOn w:val="1"/>
    <w:autoRedefine/>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14">
    <w:name w:val="样式7"/>
    <w:basedOn w:val="1"/>
    <w:next w:val="1"/>
    <w:autoRedefine/>
    <w:qFormat/>
    <w:uiPriority w:val="0"/>
    <w:pPr>
      <w:spacing w:line="360" w:lineRule="auto"/>
      <w:ind w:firstLine="200"/>
    </w:pPr>
    <w:rPr>
      <w:color w:val="000000"/>
      <w:sz w:val="28"/>
    </w:rPr>
  </w:style>
  <w:style w:type="paragraph" w:customStyle="1" w:styleId="415">
    <w:name w:val="q"/>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16">
    <w:name w:val="SuepSubHead"/>
    <w:basedOn w:val="1"/>
    <w:autoRedefine/>
    <w:qFormat/>
    <w:uiPriority w:val="0"/>
    <w:pPr>
      <w:widowControl/>
      <w:tabs>
        <w:tab w:val="left" w:pos="1260"/>
      </w:tabs>
      <w:ind w:left="1260" w:hanging="420"/>
      <w:jc w:val="left"/>
    </w:pPr>
    <w:rPr>
      <w:b/>
      <w:kern w:val="0"/>
      <w:sz w:val="22"/>
      <w:szCs w:val="20"/>
    </w:rPr>
  </w:style>
  <w:style w:type="paragraph" w:customStyle="1" w:styleId="417">
    <w:name w:val="附录四级条标题"/>
    <w:basedOn w:val="418"/>
    <w:next w:val="364"/>
    <w:autoRedefine/>
    <w:qFormat/>
    <w:uiPriority w:val="0"/>
    <w:pPr>
      <w:tabs>
        <w:tab w:val="left" w:pos="360"/>
      </w:tabs>
      <w:outlineLvl w:val="5"/>
    </w:pPr>
  </w:style>
  <w:style w:type="paragraph" w:customStyle="1" w:styleId="418">
    <w:name w:val="附录三级条标题"/>
    <w:basedOn w:val="397"/>
    <w:next w:val="364"/>
    <w:autoRedefine/>
    <w:qFormat/>
    <w:uiPriority w:val="0"/>
    <w:pPr>
      <w:outlineLvl w:val="4"/>
    </w:pPr>
  </w:style>
  <w:style w:type="paragraph" w:customStyle="1" w:styleId="419">
    <w:name w:val="Report Text"/>
    <w:basedOn w:val="1"/>
    <w:autoRedefine/>
    <w:qFormat/>
    <w:uiPriority w:val="0"/>
    <w:pPr>
      <w:widowControl/>
      <w:ind w:left="1080"/>
    </w:pPr>
    <w:rPr>
      <w:kern w:val="0"/>
      <w:sz w:val="22"/>
      <w:szCs w:val="20"/>
      <w:lang w:val="en-GB" w:eastAsia="zh-TW"/>
    </w:rPr>
  </w:style>
  <w:style w:type="paragraph" w:customStyle="1" w:styleId="420">
    <w:name w:val="图底11"/>
    <w:basedOn w:val="1"/>
    <w:autoRedefine/>
    <w:qFormat/>
    <w:uiPriority w:val="0"/>
    <w:pPr>
      <w:adjustRightInd w:val="0"/>
      <w:snapToGrid w:val="0"/>
      <w:spacing w:beforeLines="50" w:line="300" w:lineRule="auto"/>
      <w:jc w:val="center"/>
    </w:pPr>
    <w:rPr>
      <w:rFonts w:eastAsia="黑体"/>
      <w:kern w:val="0"/>
      <w:sz w:val="24"/>
    </w:rPr>
  </w:style>
  <w:style w:type="paragraph" w:customStyle="1" w:styleId="421">
    <w:name w:val="页眉2"/>
    <w:basedOn w:val="147"/>
    <w:next w:val="147"/>
    <w:autoRedefine/>
    <w:qFormat/>
    <w:uiPriority w:val="0"/>
    <w:pPr>
      <w:spacing w:after="120"/>
    </w:pPr>
    <w:rPr>
      <w:rFonts w:ascii="Arial Unicode MS" w:hAnsi="Arial Unicode MS"/>
      <w:color w:val="auto"/>
      <w:szCs w:val="20"/>
    </w:rPr>
  </w:style>
  <w:style w:type="paragraph" w:customStyle="1" w:styleId="422">
    <w:name w:val="标题4-1"/>
    <w:basedOn w:val="423"/>
    <w:autoRedefine/>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23">
    <w:name w:val="标题3"/>
    <w:autoRedefine/>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24">
    <w:name w:val="reader-word-layer reader-word-s1-1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5">
    <w:name w:val="标题 411"/>
    <w:basedOn w:val="1"/>
    <w:next w:val="402"/>
    <w:autoRedefine/>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26">
    <w:name w:val="reader-word-layer"/>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7">
    <w:name w:val="表格内容"/>
    <w:basedOn w:val="7"/>
    <w:next w:val="7"/>
    <w:autoRedefine/>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8">
    <w:name w:val="样式 正文缩进正文（首行缩进两字）正文（首行缩进两字） Char Char Char Char Char Char Char..."/>
    <w:basedOn w:val="7"/>
    <w:autoRedefine/>
    <w:qFormat/>
    <w:uiPriority w:val="0"/>
    <w:pPr>
      <w:spacing w:line="312" w:lineRule="auto"/>
      <w:ind w:firstLine="539"/>
    </w:pPr>
    <w:rPr>
      <w:kern w:val="2"/>
      <w:sz w:val="28"/>
    </w:rPr>
  </w:style>
  <w:style w:type="paragraph" w:customStyle="1" w:styleId="429">
    <w:name w:val="Char Char13 Char Char Char Char Char Char"/>
    <w:basedOn w:val="1"/>
    <w:autoRedefine/>
    <w:qFormat/>
    <w:uiPriority w:val="0"/>
  </w:style>
  <w:style w:type="paragraph" w:customStyle="1" w:styleId="430">
    <w:name w:val="新正文"/>
    <w:basedOn w:val="1"/>
    <w:autoRedefine/>
    <w:qFormat/>
    <w:uiPriority w:val="0"/>
    <w:pPr>
      <w:spacing w:line="300" w:lineRule="auto"/>
      <w:jc w:val="left"/>
    </w:pPr>
    <w:rPr>
      <w:rFonts w:ascii="宋体"/>
      <w:b/>
      <w:szCs w:val="20"/>
    </w:rPr>
  </w:style>
  <w:style w:type="paragraph" w:customStyle="1" w:styleId="431">
    <w:name w:val="SuepChapter"/>
    <w:basedOn w:val="1"/>
    <w:autoRedefine/>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32">
    <w:name w:val="reader-word-layer reader-word-s2-4"/>
    <w:basedOn w:val="1"/>
    <w:autoRedefine/>
    <w:qFormat/>
    <w:uiPriority w:val="0"/>
    <w:pPr>
      <w:widowControl/>
      <w:spacing w:before="100" w:beforeAutospacing="1" w:after="100" w:afterAutospacing="1"/>
      <w:jc w:val="left"/>
    </w:pPr>
    <w:rPr>
      <w:rFonts w:ascii="宋体" w:cs="宋体"/>
      <w:kern w:val="0"/>
      <w:sz w:val="24"/>
    </w:rPr>
  </w:style>
  <w:style w:type="paragraph" w:customStyle="1" w:styleId="433">
    <w:name w:val="三黑居中"/>
    <w:autoRedefine/>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34">
    <w:name w:val="列出段落1"/>
    <w:basedOn w:val="1"/>
    <w:autoRedefine/>
    <w:qFormat/>
    <w:uiPriority w:val="0"/>
    <w:pPr>
      <w:ind w:firstLine="200" w:firstLineChars="200"/>
    </w:pPr>
    <w:rPr>
      <w:rFonts w:ascii="Calibri" w:hAnsi="Calibri"/>
      <w:szCs w:val="22"/>
    </w:rPr>
  </w:style>
  <w:style w:type="paragraph" w:customStyle="1" w:styleId="435">
    <w:name w:val="表右"/>
    <w:basedOn w:val="1"/>
    <w:autoRedefine/>
    <w:qFormat/>
    <w:uiPriority w:val="0"/>
    <w:pPr>
      <w:keepNext/>
      <w:spacing w:line="240" w:lineRule="atLeast"/>
      <w:ind w:right="30" w:rightChars="30"/>
      <w:jc w:val="right"/>
    </w:pPr>
    <w:rPr>
      <w:rFonts w:ascii="宋体" w:cs="宋体"/>
      <w:sz w:val="24"/>
    </w:rPr>
  </w:style>
  <w:style w:type="paragraph" w:customStyle="1" w:styleId="436">
    <w:name w:val="正5中"/>
    <w:basedOn w:val="1"/>
    <w:autoRedefine/>
    <w:qFormat/>
    <w:uiPriority w:val="0"/>
    <w:pPr>
      <w:spacing w:line="320" w:lineRule="atLeast"/>
      <w:jc w:val="center"/>
    </w:pPr>
    <w:rPr>
      <w:sz w:val="18"/>
      <w:szCs w:val="20"/>
    </w:rPr>
  </w:style>
  <w:style w:type="paragraph" w:customStyle="1" w:styleId="437">
    <w:name w:val="样式 WG标题3居中 + 行距: 固定值 18 磅"/>
    <w:basedOn w:val="1"/>
    <w:autoRedefine/>
    <w:qFormat/>
    <w:uiPriority w:val="0"/>
    <w:pPr>
      <w:spacing w:before="100" w:beforeAutospacing="1" w:after="100" w:afterAutospacing="1" w:line="360" w:lineRule="exact"/>
      <w:jc w:val="center"/>
      <w:outlineLvl w:val="2"/>
    </w:pPr>
    <w:rPr>
      <w:rFonts w:cs="宋体"/>
      <w:b/>
      <w:bCs/>
      <w:sz w:val="32"/>
      <w:szCs w:val="20"/>
    </w:rPr>
  </w:style>
  <w:style w:type="paragraph" w:customStyle="1" w:styleId="438">
    <w:name w:val="Title_u"/>
    <w:basedOn w:val="1"/>
    <w:autoRedefine/>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9">
    <w:name w:val="样式 标题 1 + 行距: 1.5 倍行距"/>
    <w:basedOn w:val="2"/>
    <w:autoRedefine/>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40">
    <w:name w:val="表"/>
    <w:basedOn w:val="2"/>
    <w:next w:val="1"/>
    <w:autoRedefine/>
    <w:qFormat/>
    <w:uiPriority w:val="0"/>
    <w:pPr>
      <w:spacing w:line="240" w:lineRule="auto"/>
      <w:jc w:val="center"/>
      <w:outlineLvl w:val="9"/>
    </w:pPr>
    <w:rPr>
      <w:b w:val="0"/>
      <w:kern w:val="21"/>
      <w:sz w:val="21"/>
    </w:rPr>
  </w:style>
  <w:style w:type="paragraph" w:customStyle="1" w:styleId="441">
    <w:name w:val="正文文字2"/>
    <w:basedOn w:val="1"/>
    <w:autoRedefine/>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42">
    <w:name w:val="b-b4"/>
    <w:basedOn w:val="5"/>
    <w:next w:val="1"/>
    <w:autoRedefine/>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43">
    <w:name w:val="正缩进"/>
    <w:basedOn w:val="1"/>
    <w:autoRedefine/>
    <w:qFormat/>
    <w:uiPriority w:val="0"/>
    <w:pPr>
      <w:spacing w:line="360" w:lineRule="auto"/>
      <w:ind w:firstLine="454"/>
    </w:pPr>
    <w:rPr>
      <w:sz w:val="24"/>
      <w:szCs w:val="20"/>
    </w:rPr>
  </w:style>
  <w:style w:type="paragraph" w:customStyle="1" w:styleId="444">
    <w:name w:val="3.2标题"/>
    <w:basedOn w:val="1"/>
    <w:autoRedefine/>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45">
    <w:name w:val="三级条标题"/>
    <w:basedOn w:val="446"/>
    <w:next w:val="364"/>
    <w:autoRedefine/>
    <w:qFormat/>
    <w:uiPriority w:val="0"/>
    <w:pPr>
      <w:tabs>
        <w:tab w:val="left" w:pos="2100"/>
      </w:tabs>
      <w:ind w:left="2100" w:hanging="420"/>
      <w:outlineLvl w:val="4"/>
    </w:pPr>
  </w:style>
  <w:style w:type="paragraph" w:customStyle="1" w:styleId="446">
    <w:name w:val="二级条标题"/>
    <w:basedOn w:val="392"/>
    <w:next w:val="364"/>
    <w:autoRedefine/>
    <w:qFormat/>
    <w:uiPriority w:val="0"/>
    <w:pPr>
      <w:outlineLvl w:val="3"/>
    </w:pPr>
  </w:style>
  <w:style w:type="paragraph" w:customStyle="1" w:styleId="447">
    <w:name w:val="正文_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448">
    <w:name w:val="封面标准文稿编辑信息"/>
    <w:autoRedefine/>
    <w:qFormat/>
    <w:uiPriority w:val="0"/>
    <w:pPr>
      <w:spacing w:before="180" w:line="180" w:lineRule="exact"/>
      <w:jc w:val="center"/>
    </w:pPr>
    <w:rPr>
      <w:rFonts w:ascii="宋体" w:hAnsi="Times New Roman" w:cs="Times New Roman" w:eastAsiaTheme="minorEastAsia"/>
      <w:sz w:val="21"/>
      <w:lang w:val="en-US" w:eastAsia="zh-CN" w:bidi="ar-SA"/>
    </w:rPr>
  </w:style>
  <w:style w:type="paragraph" w:customStyle="1" w:styleId="44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50">
    <w:name w:val="缩进正文"/>
    <w:basedOn w:val="33"/>
    <w:autoRedefine/>
    <w:qFormat/>
    <w:uiPriority w:val="0"/>
    <w:pPr>
      <w:adjustRightInd w:val="0"/>
      <w:snapToGrid w:val="0"/>
      <w:spacing w:line="300" w:lineRule="auto"/>
      <w:ind w:firstLine="200" w:firstLineChars="0"/>
    </w:pPr>
    <w:rPr>
      <w:rFonts w:ascii="宋体" w:eastAsia="宋体"/>
      <w:kern w:val="2"/>
      <w:sz w:val="28"/>
    </w:rPr>
  </w:style>
  <w:style w:type="paragraph" w:customStyle="1" w:styleId="451">
    <w:name w:val="分标题"/>
    <w:basedOn w:val="1"/>
    <w:next w:val="1"/>
    <w:autoRedefine/>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52">
    <w:name w:val="p0"/>
    <w:basedOn w:val="1"/>
    <w:autoRedefine/>
    <w:qFormat/>
    <w:uiPriority w:val="0"/>
    <w:pPr>
      <w:widowControl/>
    </w:pPr>
    <w:rPr>
      <w:rFonts w:ascii="宋体"/>
      <w:kern w:val="0"/>
      <w:sz w:val="30"/>
      <w:szCs w:val="20"/>
    </w:rPr>
  </w:style>
  <w:style w:type="paragraph" w:customStyle="1" w:styleId="453">
    <w:name w:val="标题 22"/>
    <w:basedOn w:val="1"/>
    <w:next w:val="325"/>
    <w:autoRedefine/>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54">
    <w:name w:val="Headings Font"/>
    <w:basedOn w:val="1"/>
    <w:next w:val="32"/>
    <w:autoRedefine/>
    <w:qFormat/>
    <w:uiPriority w:val="0"/>
    <w:pPr>
      <w:keepNext/>
      <w:spacing w:line="280" w:lineRule="atLeast"/>
      <w:jc w:val="left"/>
    </w:pPr>
    <w:rPr>
      <w:rFonts w:ascii="Arial" w:hAnsi="Arial"/>
      <w:kern w:val="0"/>
      <w:sz w:val="22"/>
      <w:szCs w:val="20"/>
      <w:lang w:val="en-GB" w:eastAsia="en-GB"/>
    </w:rPr>
  </w:style>
  <w:style w:type="paragraph" w:customStyle="1" w:styleId="455">
    <w:name w:val="签署栏"/>
    <w:basedOn w:val="1"/>
    <w:autoRedefine/>
    <w:qFormat/>
    <w:uiPriority w:val="0"/>
    <w:pPr>
      <w:keepNext/>
      <w:spacing w:line="300" w:lineRule="auto"/>
      <w:jc w:val="center"/>
    </w:pPr>
    <w:rPr>
      <w:rFonts w:ascii="黑体" w:eastAsia="黑体" w:cs="黑体"/>
      <w:spacing w:val="80"/>
      <w:sz w:val="32"/>
      <w:szCs w:val="32"/>
    </w:rPr>
  </w:style>
  <w:style w:type="paragraph" w:customStyle="1" w:styleId="456">
    <w:name w:val="reader-word-layer reader-word-s3-1"/>
    <w:basedOn w:val="1"/>
    <w:autoRedefine/>
    <w:qFormat/>
    <w:uiPriority w:val="0"/>
    <w:pPr>
      <w:widowControl/>
      <w:spacing w:before="100" w:beforeAutospacing="1" w:after="100" w:afterAutospacing="1"/>
      <w:jc w:val="left"/>
    </w:pPr>
    <w:rPr>
      <w:rFonts w:ascii="宋体" w:cs="宋体"/>
      <w:kern w:val="0"/>
      <w:sz w:val="24"/>
    </w:rPr>
  </w:style>
  <w:style w:type="paragraph" w:customStyle="1" w:styleId="457">
    <w:name w:val="(1)"/>
    <w:basedOn w:val="1"/>
    <w:autoRedefine/>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8">
    <w:name w:val="列表1"/>
    <w:basedOn w:val="63"/>
    <w:autoRedefine/>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9">
    <w:name w:val="xl24"/>
    <w:basedOn w:val="1"/>
    <w:autoRedefine/>
    <w:qFormat/>
    <w:uiPriority w:val="0"/>
    <w:pPr>
      <w:widowControl/>
      <w:spacing w:before="100" w:beforeAutospacing="1" w:after="100" w:afterAutospacing="1"/>
      <w:jc w:val="center"/>
    </w:pPr>
    <w:rPr>
      <w:rFonts w:ascii="宋体"/>
      <w:kern w:val="0"/>
      <w:sz w:val="24"/>
      <w:szCs w:val="20"/>
    </w:rPr>
  </w:style>
  <w:style w:type="paragraph" w:customStyle="1" w:styleId="460">
    <w:name w:val="文章 + 首行缩进:  2 字符"/>
    <w:basedOn w:val="1"/>
    <w:autoRedefine/>
    <w:qFormat/>
    <w:uiPriority w:val="0"/>
    <w:pPr>
      <w:snapToGrid w:val="0"/>
      <w:spacing w:line="300" w:lineRule="auto"/>
      <w:ind w:firstLine="200" w:firstLineChars="200"/>
    </w:pPr>
    <w:rPr>
      <w:rFonts w:cs="宋体"/>
      <w:sz w:val="28"/>
      <w:szCs w:val="28"/>
    </w:rPr>
  </w:style>
  <w:style w:type="paragraph" w:customStyle="1" w:styleId="461">
    <w:name w:val="flNote"/>
    <w:basedOn w:val="1"/>
    <w:autoRedefine/>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62">
    <w:name w:val="表头2"/>
    <w:basedOn w:val="463"/>
    <w:autoRedefine/>
    <w:qFormat/>
    <w:uiPriority w:val="0"/>
    <w:pPr>
      <w:tabs>
        <w:tab w:val="left" w:pos="284"/>
        <w:tab w:val="center" w:pos="4253"/>
        <w:tab w:val="center" w:pos="6237"/>
        <w:tab w:val="left" w:pos="7938"/>
      </w:tabs>
    </w:pPr>
  </w:style>
  <w:style w:type="paragraph" w:customStyle="1" w:styleId="463">
    <w:name w:val="表头1"/>
    <w:autoRedefine/>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64">
    <w:name w:val="p"/>
    <w:basedOn w:val="361"/>
    <w:autoRedefine/>
    <w:qFormat/>
    <w:uiPriority w:val="0"/>
    <w:pPr>
      <w:tabs>
        <w:tab w:val="left" w:pos="360"/>
      </w:tabs>
      <w:ind w:left="709" w:hanging="425"/>
    </w:pPr>
    <w:rPr>
      <w:rFonts w:ascii="楷体" w:eastAsia="楷体"/>
      <w:lang w:val="en-US" w:eastAsia="en-US"/>
    </w:rPr>
  </w:style>
  <w:style w:type="paragraph" w:customStyle="1" w:styleId="465">
    <w:name w:val="表内容1-1"/>
    <w:basedOn w:val="1"/>
    <w:autoRedefine/>
    <w:qFormat/>
    <w:uiPriority w:val="0"/>
    <w:pPr>
      <w:jc w:val="center"/>
      <w:textAlignment w:val="baseline"/>
    </w:pPr>
    <w:rPr>
      <w:kern w:val="0"/>
      <w:szCs w:val="21"/>
    </w:rPr>
  </w:style>
  <w:style w:type="paragraph" w:customStyle="1" w:styleId="466">
    <w:name w:val="1.正文"/>
    <w:basedOn w:val="1"/>
    <w:autoRedefine/>
    <w:qFormat/>
    <w:uiPriority w:val="0"/>
    <w:pPr>
      <w:widowControl/>
      <w:tabs>
        <w:tab w:val="left" w:pos="1361"/>
      </w:tabs>
      <w:spacing w:line="360" w:lineRule="exact"/>
      <w:ind w:left="1361" w:hanging="397"/>
    </w:pPr>
    <w:rPr>
      <w:sz w:val="24"/>
      <w:szCs w:val="20"/>
    </w:rPr>
  </w:style>
  <w:style w:type="paragraph" w:customStyle="1" w:styleId="467">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68">
    <w:name w:val="reader-word-layer reader-word-s1-8"/>
    <w:basedOn w:val="1"/>
    <w:autoRedefine/>
    <w:qFormat/>
    <w:uiPriority w:val="0"/>
    <w:pPr>
      <w:widowControl/>
      <w:spacing w:before="100" w:beforeAutospacing="1" w:after="100" w:afterAutospacing="1"/>
      <w:jc w:val="left"/>
    </w:pPr>
    <w:rPr>
      <w:rFonts w:ascii="宋体" w:cs="宋体"/>
      <w:kern w:val="0"/>
      <w:sz w:val="24"/>
    </w:rPr>
  </w:style>
  <w:style w:type="paragraph" w:customStyle="1" w:styleId="469">
    <w:name w:val="标题三"/>
    <w:basedOn w:val="1"/>
    <w:autoRedefine/>
    <w:qFormat/>
    <w:uiPriority w:val="0"/>
    <w:pPr>
      <w:ind w:firstLine="200" w:firstLineChars="200"/>
      <w:outlineLvl w:val="2"/>
    </w:pPr>
    <w:rPr>
      <w:rFonts w:ascii="方正仿宋简体" w:eastAsia="方正仿宋简体"/>
      <w:b/>
      <w:spacing w:val="-4"/>
      <w:sz w:val="28"/>
      <w:szCs w:val="28"/>
    </w:rPr>
  </w:style>
  <w:style w:type="paragraph" w:customStyle="1" w:styleId="470">
    <w:name w:val="reader-word-layer reader-word-s4-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71">
    <w:name w:val="2.2标题"/>
    <w:basedOn w:val="1"/>
    <w:next w:val="1"/>
    <w:autoRedefine/>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72">
    <w:name w:val="纯文本1"/>
    <w:basedOn w:val="1"/>
    <w:autoRedefine/>
    <w:qFormat/>
    <w:uiPriority w:val="0"/>
    <w:pPr>
      <w:adjustRightInd w:val="0"/>
      <w:jc w:val="left"/>
      <w:textAlignment w:val="baseline"/>
    </w:pPr>
    <w:rPr>
      <w:rFonts w:ascii="宋体"/>
      <w:sz w:val="24"/>
      <w:szCs w:val="20"/>
    </w:rPr>
  </w:style>
  <w:style w:type="paragraph" w:customStyle="1" w:styleId="473">
    <w:name w:val="正文格式"/>
    <w:next w:val="1"/>
    <w:autoRedefine/>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74">
    <w:name w:val="样式 Title_u + 悬挂缩进: 0.91 字符"/>
    <w:basedOn w:val="438"/>
    <w:autoRedefine/>
    <w:qFormat/>
    <w:uiPriority w:val="0"/>
    <w:pPr>
      <w:spacing w:line="240" w:lineRule="auto"/>
      <w:ind w:left="100" w:leftChars="-7" w:hanging="107" w:hangingChars="107"/>
    </w:pPr>
    <w:rPr>
      <w:rFonts w:eastAsia="宋体"/>
    </w:rPr>
  </w:style>
  <w:style w:type="paragraph" w:customStyle="1" w:styleId="475">
    <w:name w:val="1.1"/>
    <w:basedOn w:val="3"/>
    <w:autoRedefine/>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76">
    <w:name w:val="表注11"/>
    <w:basedOn w:val="1"/>
    <w:autoRedefine/>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77">
    <w:name w:val="ZB标题"/>
    <w:basedOn w:val="1"/>
    <w:autoRedefine/>
    <w:qFormat/>
    <w:uiPriority w:val="0"/>
    <w:pPr>
      <w:spacing w:line="360" w:lineRule="auto"/>
      <w:jc w:val="center"/>
    </w:pPr>
    <w:rPr>
      <w:rFonts w:eastAsia="黑体"/>
      <w:b/>
      <w:sz w:val="72"/>
    </w:rPr>
  </w:style>
  <w:style w:type="paragraph" w:customStyle="1" w:styleId="478">
    <w:name w:val="正文111"/>
    <w:basedOn w:val="1"/>
    <w:next w:val="7"/>
    <w:autoRedefine/>
    <w:qFormat/>
    <w:uiPriority w:val="0"/>
    <w:pPr>
      <w:jc w:val="center"/>
    </w:pPr>
    <w:rPr>
      <w:szCs w:val="20"/>
    </w:rPr>
  </w:style>
  <w:style w:type="paragraph" w:customStyle="1" w:styleId="479">
    <w:name w:val="项目号"/>
    <w:basedOn w:val="1"/>
    <w:autoRedefine/>
    <w:qFormat/>
    <w:uiPriority w:val="0"/>
    <w:pPr>
      <w:keepNext/>
      <w:snapToGrid w:val="0"/>
      <w:spacing w:beforeLines="50" w:line="300" w:lineRule="auto"/>
      <w:jc w:val="center"/>
    </w:pPr>
    <w:rPr>
      <w:rFonts w:ascii="宋体" w:cs="宋体"/>
      <w:sz w:val="32"/>
      <w:szCs w:val="32"/>
    </w:rPr>
  </w:style>
  <w:style w:type="paragraph" w:customStyle="1" w:styleId="480">
    <w:name w:val="默认段落字体 Para Char Char Char Char Char Char Char Char Char Char Char Char Char Char Char Char Char Char Char"/>
    <w:basedOn w:val="4"/>
    <w:autoRedefine/>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81">
    <w:name w:val="样式 标题 2节 + 行距: 多倍行距 0.5 字行"/>
    <w:basedOn w:val="3"/>
    <w:autoRedefine/>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8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83">
    <w:name w:val="CM7"/>
    <w:basedOn w:val="147"/>
    <w:next w:val="147"/>
    <w:autoRedefine/>
    <w:qFormat/>
    <w:uiPriority w:val="0"/>
    <w:pPr>
      <w:adjustRightInd/>
      <w:spacing w:line="360" w:lineRule="atLeast"/>
    </w:pPr>
    <w:rPr>
      <w:rFonts w:ascii="宋体"/>
      <w:szCs w:val="20"/>
    </w:rPr>
  </w:style>
  <w:style w:type="paragraph" w:customStyle="1" w:styleId="484">
    <w:name w:val="cucd-TB"/>
    <w:autoRedefine/>
    <w:qFormat/>
    <w:uiPriority w:val="0"/>
    <w:pPr>
      <w:spacing w:line="360" w:lineRule="auto"/>
      <w:jc w:val="center"/>
    </w:pPr>
    <w:rPr>
      <w:rFonts w:ascii="Times New Roman" w:hAnsi="Times New Roman" w:cs="Times New Roman" w:eastAsiaTheme="minorEastAsia"/>
      <w:kern w:val="2"/>
      <w:sz w:val="21"/>
      <w:lang w:val="en-US" w:eastAsia="zh-CN" w:bidi="ar-SA"/>
    </w:rPr>
  </w:style>
  <w:style w:type="paragraph" w:customStyle="1" w:styleId="48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86">
    <w:name w:val="样式 标题 3头 + 行距: 多倍行距 0.25 字行"/>
    <w:basedOn w:val="4"/>
    <w:autoRedefine/>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87">
    <w:name w:val="封面一致性程度标识"/>
    <w:autoRedefine/>
    <w:qFormat/>
    <w:uiPriority w:val="0"/>
    <w:pPr>
      <w:spacing w:before="440" w:line="400" w:lineRule="exact"/>
      <w:jc w:val="center"/>
    </w:pPr>
    <w:rPr>
      <w:rFonts w:ascii="宋体" w:hAnsi="Times New Roman" w:cs="Times New Roman" w:eastAsiaTheme="minorEastAsia"/>
      <w:sz w:val="28"/>
      <w:lang w:val="en-US" w:eastAsia="zh-CN" w:bidi="ar-SA"/>
    </w:rPr>
  </w:style>
  <w:style w:type="paragraph" w:customStyle="1" w:styleId="488">
    <w:name w:val="标题2-2"/>
    <w:basedOn w:val="3"/>
    <w:autoRedefine/>
    <w:qFormat/>
    <w:uiPriority w:val="0"/>
    <w:pPr>
      <w:spacing w:before="120" w:after="0" w:line="300" w:lineRule="auto"/>
      <w:jc w:val="center"/>
    </w:pPr>
    <w:rPr>
      <w:rFonts w:ascii="Arial" w:hAnsi="Arial" w:eastAsia="黑体"/>
      <w:b w:val="0"/>
      <w:bCs w:val="0"/>
      <w:kern w:val="2"/>
      <w:sz w:val="28"/>
      <w:szCs w:val="20"/>
    </w:rPr>
  </w:style>
  <w:style w:type="paragraph" w:customStyle="1" w:styleId="489">
    <w:name w:val="font0"/>
    <w:basedOn w:val="1"/>
    <w:autoRedefine/>
    <w:qFormat/>
    <w:uiPriority w:val="0"/>
    <w:pPr>
      <w:widowControl/>
      <w:spacing w:before="100" w:beforeAutospacing="1" w:after="100" w:afterAutospacing="1"/>
      <w:jc w:val="left"/>
    </w:pPr>
    <w:rPr>
      <w:rFonts w:ascii="Arial" w:hAnsi="Arial"/>
      <w:kern w:val="0"/>
      <w:sz w:val="20"/>
      <w:szCs w:val="20"/>
    </w:rPr>
  </w:style>
  <w:style w:type="paragraph" w:customStyle="1" w:styleId="490">
    <w:name w:val="样式 标题 3头 + 小四 段前: 0 磅 行距: 1.5 倍行距"/>
    <w:basedOn w:val="4"/>
    <w:autoRedefine/>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91">
    <w:name w:val="样式8"/>
    <w:basedOn w:val="1"/>
    <w:autoRedefine/>
    <w:qFormat/>
    <w:uiPriority w:val="0"/>
    <w:pPr>
      <w:widowControl/>
      <w:spacing w:line="460" w:lineRule="exact"/>
      <w:ind w:firstLine="200" w:firstLineChars="200"/>
      <w:jc w:val="left"/>
    </w:pPr>
    <w:rPr>
      <w:rFonts w:ascii="宋体"/>
      <w:kern w:val="0"/>
      <w:sz w:val="24"/>
    </w:rPr>
  </w:style>
  <w:style w:type="paragraph" w:customStyle="1" w:styleId="492">
    <w:name w:val="fontnr"/>
    <w:basedOn w:val="1"/>
    <w:autoRedefine/>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93">
    <w:name w:val="图章"/>
    <w:basedOn w:val="1"/>
    <w:autoRedefine/>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94">
    <w:name w:val="默认段落字体 Para Char Char Char Char"/>
    <w:basedOn w:val="1"/>
    <w:autoRedefine/>
    <w:qFormat/>
    <w:uiPriority w:val="0"/>
  </w:style>
  <w:style w:type="paragraph" w:customStyle="1" w:styleId="495">
    <w:name w:val="yy"/>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96">
    <w:name w:val="_Style 57"/>
    <w:basedOn w:val="1"/>
    <w:next w:val="60"/>
    <w:autoRedefine/>
    <w:qFormat/>
    <w:uiPriority w:val="0"/>
    <w:pPr>
      <w:autoSpaceDE w:val="0"/>
      <w:autoSpaceDN w:val="0"/>
      <w:adjustRightInd w:val="0"/>
      <w:jc w:val="left"/>
      <w:textAlignment w:val="baseline"/>
    </w:pPr>
    <w:rPr>
      <w:rFonts w:ascii="宋体"/>
      <w:kern w:val="0"/>
      <w:sz w:val="28"/>
      <w:szCs w:val="20"/>
    </w:rPr>
  </w:style>
  <w:style w:type="paragraph" w:customStyle="1" w:styleId="497">
    <w:name w:val="标题1"/>
    <w:basedOn w:val="2"/>
    <w:autoRedefine/>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8">
    <w:name w:val="林宝辉"/>
    <w:basedOn w:val="1"/>
    <w:autoRedefine/>
    <w:qFormat/>
    <w:uiPriority w:val="0"/>
    <w:pPr>
      <w:spacing w:line="360" w:lineRule="auto"/>
      <w:ind w:left="-2"/>
    </w:pPr>
    <w:rPr>
      <w:sz w:val="24"/>
    </w:rPr>
  </w:style>
  <w:style w:type="paragraph" w:customStyle="1" w:styleId="499">
    <w:name w:val="标题5，1 + 两端对齐 首行缩进:  2 字符"/>
    <w:basedOn w:val="1"/>
    <w:autoRedefine/>
    <w:qFormat/>
    <w:uiPriority w:val="0"/>
    <w:pPr>
      <w:spacing w:line="360" w:lineRule="auto"/>
      <w:ind w:firstLine="200" w:firstLineChars="200"/>
      <w:outlineLvl w:val="4"/>
    </w:pPr>
    <w:rPr>
      <w:rFonts w:cs="宋体"/>
      <w:sz w:val="24"/>
      <w:szCs w:val="20"/>
    </w:rPr>
  </w:style>
  <w:style w:type="paragraph" w:customStyle="1" w:styleId="500">
    <w:name w:val="样式6"/>
    <w:basedOn w:val="2"/>
    <w:next w:val="2"/>
    <w:autoRedefine/>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501">
    <w:name w:val="正文-ST-4"/>
    <w:basedOn w:val="1"/>
    <w:autoRedefine/>
    <w:qFormat/>
    <w:uiPriority w:val="0"/>
    <w:pPr>
      <w:widowControl/>
      <w:spacing w:line="360" w:lineRule="auto"/>
      <w:ind w:firstLine="567"/>
    </w:pPr>
    <w:rPr>
      <w:kern w:val="0"/>
      <w:sz w:val="28"/>
      <w:szCs w:val="28"/>
    </w:rPr>
  </w:style>
  <w:style w:type="paragraph" w:customStyle="1" w:styleId="502">
    <w:name w:val="cauc-0"/>
    <w:autoRedefine/>
    <w:qFormat/>
    <w:uiPriority w:val="0"/>
    <w:pPr>
      <w:spacing w:line="360" w:lineRule="auto"/>
      <w:ind w:firstLine="200" w:firstLineChars="200"/>
    </w:pPr>
    <w:rPr>
      <w:rFonts w:ascii="Times New Roman" w:hAnsi="Times New Roman" w:cs="Times New Roman" w:eastAsiaTheme="minorEastAsia"/>
      <w:kern w:val="2"/>
      <w:sz w:val="24"/>
      <w:lang w:val="en-US" w:eastAsia="zh-CN" w:bidi="ar-SA"/>
    </w:rPr>
  </w:style>
  <w:style w:type="paragraph" w:customStyle="1" w:styleId="503">
    <w:name w:val="gb1"/>
    <w:basedOn w:val="1"/>
    <w:autoRedefine/>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504">
    <w:name w:val="样式 标题 1 + 行距: 多倍行距 1.25 字行"/>
    <w:basedOn w:val="2"/>
    <w:autoRedefine/>
    <w:qFormat/>
    <w:uiPriority w:val="0"/>
    <w:pPr>
      <w:pageBreakBefore/>
      <w:tabs>
        <w:tab w:val="left" w:pos="420"/>
      </w:tabs>
      <w:spacing w:before="0" w:after="300" w:line="480" w:lineRule="auto"/>
      <w:ind w:left="780" w:hanging="360"/>
      <w:jc w:val="center"/>
    </w:pPr>
    <w:rPr>
      <w:bCs w:val="0"/>
      <w:sz w:val="40"/>
      <w:szCs w:val="20"/>
    </w:rPr>
  </w:style>
  <w:style w:type="paragraph" w:customStyle="1" w:styleId="505">
    <w:name w:val="签署内容"/>
    <w:basedOn w:val="1"/>
    <w:autoRedefine/>
    <w:qFormat/>
    <w:uiPriority w:val="0"/>
    <w:pPr>
      <w:keepNext/>
      <w:spacing w:line="300" w:lineRule="auto"/>
      <w:ind w:firstLine="250" w:firstLineChars="250"/>
    </w:pPr>
    <w:rPr>
      <w:sz w:val="32"/>
      <w:szCs w:val="32"/>
    </w:rPr>
  </w:style>
  <w:style w:type="paragraph" w:customStyle="1" w:styleId="506">
    <w:name w:val="正文style"/>
    <w:basedOn w:val="1"/>
    <w:next w:val="1"/>
    <w:autoRedefine/>
    <w:qFormat/>
    <w:uiPriority w:val="0"/>
    <w:pPr>
      <w:spacing w:line="360" w:lineRule="auto"/>
      <w:ind w:firstLine="200"/>
    </w:pPr>
    <w:rPr>
      <w:color w:val="000000"/>
      <w:sz w:val="28"/>
      <w:szCs w:val="28"/>
    </w:rPr>
  </w:style>
  <w:style w:type="paragraph" w:customStyle="1" w:styleId="507">
    <w:name w:val="报告标3"/>
    <w:basedOn w:val="1"/>
    <w:autoRedefine/>
    <w:qFormat/>
    <w:uiPriority w:val="0"/>
    <w:pPr>
      <w:adjustRightInd w:val="0"/>
      <w:snapToGrid w:val="0"/>
      <w:spacing w:line="300" w:lineRule="auto"/>
    </w:pPr>
    <w:rPr>
      <w:rFonts w:ascii="宋体" w:cs="宋体"/>
      <w:sz w:val="28"/>
      <w:szCs w:val="28"/>
    </w:rPr>
  </w:style>
  <w:style w:type="paragraph" w:customStyle="1" w:styleId="508">
    <w:name w:val="Zchn Zchn1 Char Char Zchn Zchn Char Char"/>
    <w:basedOn w:val="1"/>
    <w:autoRedefine/>
    <w:qFormat/>
    <w:uiPriority w:val="0"/>
    <w:rPr>
      <w:szCs w:val="20"/>
    </w:rPr>
  </w:style>
  <w:style w:type="paragraph" w:customStyle="1" w:styleId="509">
    <w:name w:val="能力-正文"/>
    <w:basedOn w:val="1"/>
    <w:autoRedefine/>
    <w:qFormat/>
    <w:uiPriority w:val="0"/>
    <w:pPr>
      <w:spacing w:line="360" w:lineRule="auto"/>
      <w:ind w:firstLine="200" w:firstLineChars="200"/>
    </w:pPr>
    <w:rPr>
      <w:sz w:val="24"/>
      <w:szCs w:val="22"/>
    </w:rPr>
  </w:style>
  <w:style w:type="paragraph" w:customStyle="1" w:styleId="510">
    <w:name w:val="1."/>
    <w:basedOn w:val="1"/>
    <w:autoRedefine/>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11">
    <w:name w:val="附录表标题"/>
    <w:next w:val="364"/>
    <w:autoRedefine/>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12">
    <w:name w:val="正文-FS-L"/>
    <w:autoRedefine/>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13">
    <w:name w:val="POINT"/>
    <w:basedOn w:val="361"/>
    <w:autoRedefine/>
    <w:qFormat/>
    <w:uiPriority w:val="0"/>
    <w:pPr>
      <w:tabs>
        <w:tab w:val="left" w:pos="840"/>
      </w:tabs>
      <w:ind w:left="840" w:hanging="420"/>
    </w:pPr>
  </w:style>
  <w:style w:type="paragraph" w:customStyle="1" w:styleId="514">
    <w:name w:val="标准书眉_偶数页"/>
    <w:basedOn w:val="1"/>
    <w:next w:val="1"/>
    <w:autoRedefine/>
    <w:qFormat/>
    <w:uiPriority w:val="0"/>
    <w:pPr>
      <w:widowControl/>
      <w:tabs>
        <w:tab w:val="center" w:pos="4154"/>
        <w:tab w:val="right" w:pos="8306"/>
      </w:tabs>
      <w:spacing w:after="120"/>
      <w:jc w:val="left"/>
    </w:pPr>
    <w:rPr>
      <w:kern w:val="0"/>
      <w:szCs w:val="20"/>
    </w:rPr>
  </w:style>
  <w:style w:type="paragraph" w:customStyle="1" w:styleId="515">
    <w:name w:val="A.正文"/>
    <w:basedOn w:val="1"/>
    <w:autoRedefine/>
    <w:qFormat/>
    <w:uiPriority w:val="0"/>
    <w:pPr>
      <w:widowControl/>
      <w:tabs>
        <w:tab w:val="left" w:pos="964"/>
      </w:tabs>
      <w:spacing w:line="360" w:lineRule="exact"/>
      <w:ind w:left="964" w:hanging="397"/>
    </w:pPr>
    <w:rPr>
      <w:sz w:val="24"/>
      <w:szCs w:val="20"/>
    </w:rPr>
  </w:style>
  <w:style w:type="paragraph" w:customStyle="1" w:styleId="516">
    <w:name w:val="标准中文版式_正文"/>
    <w:basedOn w:val="1"/>
    <w:autoRedefine/>
    <w:qFormat/>
    <w:uiPriority w:val="0"/>
    <w:pPr>
      <w:spacing w:before="30"/>
    </w:pPr>
    <w:rPr>
      <w:szCs w:val="20"/>
    </w:rPr>
  </w:style>
  <w:style w:type="paragraph" w:customStyle="1" w:styleId="517">
    <w:name w:val="正文样式1"/>
    <w:basedOn w:val="1"/>
    <w:next w:val="1"/>
    <w:autoRedefine/>
    <w:qFormat/>
    <w:uiPriority w:val="0"/>
    <w:pPr>
      <w:widowControl/>
    </w:pPr>
    <w:rPr>
      <w:rFonts w:ascii="宋体" w:cs="宋体"/>
    </w:rPr>
  </w:style>
  <w:style w:type="paragraph" w:customStyle="1" w:styleId="518">
    <w:name w:val="CM1"/>
    <w:basedOn w:val="147"/>
    <w:next w:val="147"/>
    <w:autoRedefine/>
    <w:qFormat/>
    <w:uiPriority w:val="0"/>
    <w:pPr>
      <w:adjustRightInd/>
    </w:pPr>
    <w:rPr>
      <w:rFonts w:ascii="宋体"/>
      <w:szCs w:val="20"/>
    </w:rPr>
  </w:style>
  <w:style w:type="paragraph" w:customStyle="1" w:styleId="519">
    <w:name w:val="二级无标题条"/>
    <w:basedOn w:val="1"/>
    <w:autoRedefine/>
    <w:qFormat/>
    <w:uiPriority w:val="0"/>
    <w:rPr>
      <w:szCs w:val="20"/>
    </w:rPr>
  </w:style>
  <w:style w:type="paragraph" w:customStyle="1" w:styleId="520">
    <w:name w:val="标题 1 宋体 三号 Char Char"/>
    <w:basedOn w:val="2"/>
    <w:autoRedefine/>
    <w:qFormat/>
    <w:uiPriority w:val="0"/>
    <w:pPr>
      <w:tabs>
        <w:tab w:val="left" w:pos="425"/>
      </w:tabs>
      <w:spacing w:line="360" w:lineRule="auto"/>
      <w:ind w:left="425" w:hanging="425"/>
      <w:jc w:val="center"/>
    </w:pPr>
    <w:rPr>
      <w:rFonts w:ascii="宋体"/>
      <w:sz w:val="32"/>
    </w:rPr>
  </w:style>
  <w:style w:type="paragraph" w:customStyle="1" w:styleId="521">
    <w:name w:val="xl67"/>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22">
    <w:name w:val="目录文字"/>
    <w:basedOn w:val="1"/>
    <w:autoRedefine/>
    <w:qFormat/>
    <w:uiPriority w:val="0"/>
    <w:pPr>
      <w:widowControl/>
      <w:spacing w:line="480" w:lineRule="auto"/>
      <w:jc w:val="left"/>
    </w:pPr>
    <w:rPr>
      <w:rFonts w:ascii="宋体"/>
      <w:kern w:val="0"/>
      <w:sz w:val="24"/>
      <w:szCs w:val="20"/>
    </w:rPr>
  </w:style>
  <w:style w:type="paragraph" w:customStyle="1" w:styleId="523">
    <w:name w:val="Zchn Zchn1 Char Char Zchn Zchn Char Char2"/>
    <w:basedOn w:val="1"/>
    <w:autoRedefine/>
    <w:qFormat/>
    <w:uiPriority w:val="0"/>
    <w:rPr>
      <w:szCs w:val="20"/>
    </w:rPr>
  </w:style>
  <w:style w:type="paragraph" w:customStyle="1" w:styleId="524">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525">
    <w:name w:val="正文 + 宋体"/>
    <w:basedOn w:val="1"/>
    <w:autoRedefine/>
    <w:qFormat/>
    <w:uiPriority w:val="0"/>
    <w:rPr>
      <w:b/>
      <w:spacing w:val="32"/>
      <w:sz w:val="24"/>
    </w:rPr>
  </w:style>
  <w:style w:type="paragraph" w:customStyle="1" w:styleId="526">
    <w:name w:val="编制日期"/>
    <w:basedOn w:val="1"/>
    <w:autoRedefine/>
    <w:qFormat/>
    <w:uiPriority w:val="0"/>
    <w:pPr>
      <w:keepNext/>
      <w:snapToGrid w:val="0"/>
      <w:spacing w:line="300" w:lineRule="auto"/>
      <w:jc w:val="center"/>
    </w:pPr>
    <w:rPr>
      <w:rFonts w:ascii="宋体" w:cs="宋体"/>
      <w:sz w:val="32"/>
      <w:szCs w:val="32"/>
    </w:rPr>
  </w:style>
  <w:style w:type="paragraph" w:customStyle="1" w:styleId="527">
    <w:name w:val="6"/>
    <w:basedOn w:val="1"/>
    <w:autoRedefine/>
    <w:qFormat/>
    <w:uiPriority w:val="0"/>
    <w:pPr>
      <w:spacing w:line="300" w:lineRule="auto"/>
    </w:pPr>
    <w:rPr>
      <w:sz w:val="24"/>
      <w:szCs w:val="20"/>
    </w:rPr>
  </w:style>
  <w:style w:type="paragraph" w:customStyle="1" w:styleId="528">
    <w:name w:val="CM3"/>
    <w:basedOn w:val="147"/>
    <w:next w:val="147"/>
    <w:autoRedefine/>
    <w:qFormat/>
    <w:uiPriority w:val="0"/>
    <w:pPr>
      <w:adjustRightInd/>
      <w:spacing w:line="468" w:lineRule="atLeast"/>
    </w:pPr>
    <w:rPr>
      <w:rFonts w:ascii="宋体"/>
      <w:szCs w:val="20"/>
    </w:rPr>
  </w:style>
  <w:style w:type="paragraph" w:customStyle="1" w:styleId="529">
    <w:name w:val="1标题2"/>
    <w:basedOn w:val="1"/>
    <w:autoRedefine/>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30">
    <w:name w:val="标题 2（用）"/>
    <w:basedOn w:val="3"/>
    <w:autoRedefine/>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31">
    <w:name w:val="bf"/>
    <w:basedOn w:val="1"/>
    <w:autoRedefine/>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32">
    <w:name w:val="表5号字"/>
    <w:autoRedefine/>
    <w:qFormat/>
    <w:uiPriority w:val="0"/>
    <w:pPr>
      <w:keepNext/>
      <w:widowControl w:val="0"/>
      <w:adjustRightInd w:val="0"/>
      <w:spacing w:before="120" w:line="60" w:lineRule="atLeast"/>
      <w:jc w:val="center"/>
      <w:textAlignment w:val="baseline"/>
    </w:pPr>
    <w:rPr>
      <w:rFonts w:ascii="Times New Roman" w:hAnsi="Times New Roman" w:cs="Times New Roman" w:eastAsiaTheme="minorEastAsia"/>
      <w:sz w:val="21"/>
      <w:lang w:val="en-US" w:eastAsia="zh-CN" w:bidi="ar-SA"/>
    </w:rPr>
  </w:style>
  <w:style w:type="paragraph" w:customStyle="1" w:styleId="533">
    <w:name w:val="表格表头"/>
    <w:autoRedefine/>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34">
    <w:name w:val="正文文本1"/>
    <w:basedOn w:val="1"/>
    <w:autoRedefine/>
    <w:qFormat/>
    <w:uiPriority w:val="0"/>
    <w:pPr>
      <w:widowControl/>
      <w:spacing w:after="120"/>
      <w:jc w:val="left"/>
    </w:pPr>
    <w:rPr>
      <w:rFonts w:ascii="Calibri" w:hAnsi="Calibri"/>
      <w:szCs w:val="22"/>
    </w:rPr>
  </w:style>
  <w:style w:type="paragraph" w:customStyle="1" w:styleId="535">
    <w:name w:val="Char Char13 Char Char Char Char"/>
    <w:basedOn w:val="1"/>
    <w:autoRedefine/>
    <w:qFormat/>
    <w:uiPriority w:val="0"/>
  </w:style>
  <w:style w:type="paragraph" w:customStyle="1" w:styleId="536">
    <w:name w:val="表文字"/>
    <w:basedOn w:val="7"/>
    <w:autoRedefine/>
    <w:qFormat/>
    <w:uiPriority w:val="0"/>
    <w:pPr>
      <w:snapToGrid w:val="0"/>
      <w:spacing w:line="300" w:lineRule="auto"/>
      <w:ind w:firstLine="0"/>
      <w:jc w:val="center"/>
    </w:pPr>
    <w:rPr>
      <w:b/>
      <w:bCs/>
      <w:kern w:val="2"/>
      <w:sz w:val="24"/>
      <w:szCs w:val="24"/>
    </w:rPr>
  </w:style>
  <w:style w:type="paragraph" w:customStyle="1" w:styleId="537">
    <w:name w:val="无间隔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38">
    <w:name w:val="文本123-II"/>
    <w:basedOn w:val="5"/>
    <w:autoRedefine/>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9">
    <w:name w:val="表格内部"/>
    <w:basedOn w:val="1"/>
    <w:autoRedefine/>
    <w:qFormat/>
    <w:uiPriority w:val="0"/>
    <w:pPr>
      <w:adjustRightInd w:val="0"/>
      <w:snapToGrid w:val="0"/>
      <w:spacing w:line="300" w:lineRule="auto"/>
      <w:jc w:val="center"/>
    </w:pPr>
    <w:rPr>
      <w:rFonts w:ascii="Arial" w:hAnsi="Arial" w:eastAsia="仿宋_GB2312"/>
    </w:rPr>
  </w:style>
  <w:style w:type="paragraph" w:customStyle="1" w:styleId="540">
    <w:name w:val="p18"/>
    <w:basedOn w:val="1"/>
    <w:autoRedefine/>
    <w:qFormat/>
    <w:uiPriority w:val="0"/>
    <w:pPr>
      <w:widowControl/>
    </w:pPr>
    <w:rPr>
      <w:rFonts w:ascii="宋体" w:cs="宋体"/>
      <w:kern w:val="0"/>
      <w:szCs w:val="21"/>
    </w:rPr>
  </w:style>
  <w:style w:type="paragraph" w:customStyle="1" w:styleId="541">
    <w:name w:val="项目符号_“-”"/>
    <w:basedOn w:val="1"/>
    <w:autoRedefine/>
    <w:qFormat/>
    <w:uiPriority w:val="0"/>
    <w:pPr>
      <w:tabs>
        <w:tab w:val="left" w:pos="420"/>
        <w:tab w:val="left" w:pos="1200"/>
      </w:tabs>
      <w:spacing w:before="78"/>
      <w:ind w:left="820" w:hanging="420"/>
    </w:pPr>
    <w:rPr>
      <w:szCs w:val="20"/>
    </w:rPr>
  </w:style>
  <w:style w:type="paragraph" w:customStyle="1" w:styleId="542">
    <w:name w:val="CM60"/>
    <w:basedOn w:val="147"/>
    <w:next w:val="147"/>
    <w:autoRedefine/>
    <w:qFormat/>
    <w:uiPriority w:val="0"/>
    <w:rPr>
      <w:color w:val="auto"/>
    </w:rPr>
  </w:style>
  <w:style w:type="paragraph" w:customStyle="1" w:styleId="543">
    <w:name w:val="正文段落"/>
    <w:basedOn w:val="1"/>
    <w:autoRedefine/>
    <w:qFormat/>
    <w:uiPriority w:val="0"/>
    <w:pPr>
      <w:widowControl/>
      <w:tabs>
        <w:tab w:val="right" w:pos="1620"/>
      </w:tabs>
      <w:spacing w:line="360" w:lineRule="auto"/>
      <w:ind w:firstLine="200" w:firstLineChars="200"/>
    </w:pPr>
    <w:rPr>
      <w:rFonts w:ascii="宋体" w:cs="宋体"/>
      <w:sz w:val="24"/>
    </w:rPr>
  </w:style>
  <w:style w:type="paragraph" w:customStyle="1" w:styleId="544">
    <w:name w:val="规定原文"/>
    <w:basedOn w:val="1"/>
    <w:autoRedefine/>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45">
    <w:name w:val="标题－3"/>
    <w:basedOn w:val="1"/>
    <w:autoRedefine/>
    <w:qFormat/>
    <w:uiPriority w:val="0"/>
    <w:pPr>
      <w:keepNext/>
      <w:keepLines/>
      <w:adjustRightInd w:val="0"/>
      <w:snapToGrid w:val="0"/>
      <w:spacing w:line="360" w:lineRule="auto"/>
      <w:jc w:val="left"/>
      <w:outlineLvl w:val="2"/>
    </w:pPr>
    <w:rPr>
      <w:rFonts w:eastAsia="黑体"/>
      <w:color w:val="FF00FF"/>
      <w:sz w:val="28"/>
    </w:rPr>
  </w:style>
  <w:style w:type="paragraph" w:customStyle="1" w:styleId="546">
    <w:name w:val="无间隔11"/>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547">
    <w:name w:val="文表表头"/>
    <w:autoRedefine/>
    <w:qFormat/>
    <w:uiPriority w:val="0"/>
    <w:rPr>
      <w:rFonts w:ascii="Times New Roman" w:hAnsi="Times New Roman" w:eastAsia="方正书宋简体" w:cs="Times New Roman"/>
      <w:kern w:val="2"/>
      <w:sz w:val="21"/>
      <w:szCs w:val="24"/>
      <w:lang w:val="en-US" w:eastAsia="zh-CN" w:bidi="ar-SA"/>
    </w:rPr>
  </w:style>
  <w:style w:type="paragraph" w:customStyle="1" w:styleId="548">
    <w:name w:val="b-b3"/>
    <w:basedOn w:val="4"/>
    <w:next w:val="1"/>
    <w:autoRedefine/>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9">
    <w:name w:val="text"/>
    <w:basedOn w:val="1"/>
    <w:autoRedefine/>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50">
    <w:name w:val="cucd-2"/>
    <w:next w:val="551"/>
    <w:autoRedefine/>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51">
    <w:name w:val="cucd-3"/>
    <w:next w:val="406"/>
    <w:autoRedefine/>
    <w:qFormat/>
    <w:uiPriority w:val="0"/>
    <w:pPr>
      <w:tabs>
        <w:tab w:val="left" w:pos="1678"/>
        <w:tab w:val="left" w:pos="3589"/>
      </w:tabs>
      <w:spacing w:line="360" w:lineRule="auto"/>
      <w:ind w:left="1678" w:hanging="420"/>
      <w:outlineLvl w:val="2"/>
    </w:pPr>
    <w:rPr>
      <w:rFonts w:ascii="Times New Roman" w:hAnsi="Times New Roman" w:cs="Times New Roman" w:eastAsiaTheme="minorEastAsia"/>
      <w:b/>
      <w:kern w:val="2"/>
      <w:sz w:val="28"/>
      <w:lang w:val="en-US" w:eastAsia="zh-CN" w:bidi="ar-SA"/>
    </w:rPr>
  </w:style>
  <w:style w:type="paragraph" w:customStyle="1" w:styleId="552">
    <w:name w:val="林宝辉 标题2"/>
    <w:basedOn w:val="1"/>
    <w:autoRedefine/>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53">
    <w:name w:val="SuepHeading"/>
    <w:basedOn w:val="1"/>
    <w:autoRedefine/>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54">
    <w:name w:val="表注"/>
    <w:basedOn w:val="234"/>
    <w:autoRedefine/>
    <w:qFormat/>
    <w:uiPriority w:val="0"/>
    <w:pPr>
      <w:spacing w:beforeLines="50" w:line="300" w:lineRule="auto"/>
      <w:ind w:left="0" w:leftChars="0" w:right="0" w:rightChars="0"/>
      <w:jc w:val="left"/>
    </w:pPr>
    <w:rPr>
      <w:rFonts w:eastAsia="仿宋_GB2312"/>
      <w:snapToGrid w:val="0"/>
    </w:rPr>
  </w:style>
  <w:style w:type="paragraph" w:customStyle="1" w:styleId="555">
    <w:name w:val="标题－4"/>
    <w:basedOn w:val="7"/>
    <w:autoRedefine/>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56">
    <w:name w:val="标题 71"/>
    <w:basedOn w:val="1"/>
    <w:next w:val="325"/>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57">
    <w:name w:val="表标题1"/>
    <w:basedOn w:val="1"/>
    <w:autoRedefine/>
    <w:qFormat/>
    <w:uiPriority w:val="0"/>
    <w:pPr>
      <w:spacing w:line="360" w:lineRule="auto"/>
      <w:ind w:right="-5" w:firstLine="245" w:firstLineChars="245"/>
      <w:jc w:val="center"/>
    </w:pPr>
    <w:rPr>
      <w:rFonts w:ascii="宋体"/>
      <w:bCs/>
      <w:sz w:val="24"/>
    </w:rPr>
  </w:style>
  <w:style w:type="paragraph" w:customStyle="1" w:styleId="558">
    <w:name w:val="实施日期"/>
    <w:basedOn w:val="387"/>
    <w:autoRedefine/>
    <w:qFormat/>
    <w:uiPriority w:val="0"/>
    <w:pPr>
      <w:framePr w:hSpace="0" w:hAnchor="text" w:xAlign="right"/>
      <w:jc w:val="right"/>
    </w:pPr>
  </w:style>
  <w:style w:type="paragraph" w:customStyle="1" w:styleId="559">
    <w:name w:val="标题2"/>
    <w:basedOn w:val="3"/>
    <w:autoRedefine/>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60">
    <w:name w:val="正文文本2"/>
    <w:basedOn w:val="1"/>
    <w:autoRedefine/>
    <w:qFormat/>
    <w:uiPriority w:val="0"/>
    <w:pPr>
      <w:widowControl/>
      <w:spacing w:after="120"/>
      <w:jc w:val="left"/>
    </w:pPr>
    <w:rPr>
      <w:kern w:val="0"/>
      <w:szCs w:val="20"/>
    </w:rPr>
  </w:style>
  <w:style w:type="paragraph" w:customStyle="1" w:styleId="561">
    <w:name w:val="模板标题4"/>
    <w:basedOn w:val="5"/>
    <w:next w:val="1"/>
    <w:autoRedefine/>
    <w:qFormat/>
    <w:uiPriority w:val="0"/>
    <w:pPr>
      <w:tabs>
        <w:tab w:val="left" w:pos="2160"/>
      </w:tabs>
      <w:spacing w:before="240" w:after="240" w:line="240" w:lineRule="auto"/>
      <w:ind w:left="2160" w:hanging="420"/>
      <w:jc w:val="left"/>
    </w:pPr>
    <w:rPr>
      <w:b w:val="0"/>
      <w:kern w:val="2"/>
      <w:sz w:val="24"/>
    </w:rPr>
  </w:style>
  <w:style w:type="paragraph" w:customStyle="1" w:styleId="562">
    <w:name w:val="能力-表格正文"/>
    <w:basedOn w:val="509"/>
    <w:autoRedefine/>
    <w:qFormat/>
    <w:uiPriority w:val="0"/>
    <w:pPr>
      <w:spacing w:line="240" w:lineRule="auto"/>
      <w:ind w:firstLine="0" w:firstLineChars="0"/>
      <w:jc w:val="center"/>
    </w:pPr>
    <w:rPr>
      <w:sz w:val="21"/>
    </w:rPr>
  </w:style>
  <w:style w:type="paragraph" w:customStyle="1" w:styleId="563">
    <w:name w:val="文件名"/>
    <w:autoRedefine/>
    <w:qFormat/>
    <w:uiPriority w:val="0"/>
    <w:pPr>
      <w:widowControl w:val="0"/>
      <w:jc w:val="both"/>
    </w:pPr>
    <w:rPr>
      <w:rFonts w:ascii="Times New Roman" w:hAnsi="Times New Roman" w:cs="Times New Roman" w:eastAsiaTheme="minorEastAsia"/>
      <w:kern w:val="2"/>
      <w:sz w:val="21"/>
      <w:lang w:val="en-US" w:eastAsia="zh-CN" w:bidi="ar-SA"/>
    </w:rPr>
  </w:style>
  <w:style w:type="paragraph" w:customStyle="1" w:styleId="564">
    <w:name w:val="文表内容"/>
    <w:basedOn w:val="547"/>
    <w:autoRedefine/>
    <w:qFormat/>
    <w:uiPriority w:val="0"/>
    <w:rPr>
      <w:w w:val="90"/>
      <w:sz w:val="24"/>
    </w:rPr>
  </w:style>
  <w:style w:type="paragraph" w:customStyle="1" w:styleId="565">
    <w:name w:val="编制人员"/>
    <w:basedOn w:val="1"/>
    <w:autoRedefine/>
    <w:qFormat/>
    <w:uiPriority w:val="0"/>
    <w:pPr>
      <w:keepNext/>
      <w:snapToGrid w:val="0"/>
      <w:spacing w:line="300" w:lineRule="auto"/>
      <w:jc w:val="center"/>
    </w:pPr>
    <w:rPr>
      <w:rFonts w:ascii="黑体" w:eastAsia="黑体" w:cs="黑体"/>
      <w:sz w:val="32"/>
      <w:szCs w:val="32"/>
    </w:rPr>
  </w:style>
  <w:style w:type="paragraph" w:customStyle="1" w:styleId="566">
    <w:name w:val="Char21"/>
    <w:basedOn w:val="1"/>
    <w:autoRedefine/>
    <w:qFormat/>
    <w:uiPriority w:val="0"/>
    <w:pPr>
      <w:spacing w:line="360" w:lineRule="auto"/>
      <w:ind w:firstLine="196" w:firstLineChars="196"/>
    </w:pPr>
    <w:rPr>
      <w:b/>
      <w:sz w:val="28"/>
      <w:szCs w:val="28"/>
    </w:rPr>
  </w:style>
  <w:style w:type="paragraph" w:customStyle="1" w:styleId="567">
    <w:name w:val="reader-word-layer reader-word-s1-6"/>
    <w:basedOn w:val="1"/>
    <w:autoRedefine/>
    <w:qFormat/>
    <w:uiPriority w:val="0"/>
    <w:pPr>
      <w:widowControl/>
      <w:spacing w:before="100" w:beforeAutospacing="1" w:after="100" w:afterAutospacing="1"/>
      <w:jc w:val="left"/>
    </w:pPr>
    <w:rPr>
      <w:rFonts w:ascii="宋体" w:cs="宋体"/>
      <w:kern w:val="0"/>
      <w:sz w:val="24"/>
    </w:rPr>
  </w:style>
  <w:style w:type="paragraph" w:customStyle="1" w:styleId="568">
    <w:name w:val="4.2标题"/>
    <w:basedOn w:val="1"/>
    <w:autoRedefine/>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9">
    <w:name w:val="封面标准代替信息"/>
    <w:basedOn w:val="570"/>
    <w:autoRedefine/>
    <w:qFormat/>
    <w:uiPriority w:val="0"/>
    <w:pPr>
      <w:spacing w:before="57"/>
    </w:pPr>
    <w:rPr>
      <w:rFonts w:ascii="宋体"/>
      <w:sz w:val="21"/>
    </w:rPr>
  </w:style>
  <w:style w:type="paragraph" w:customStyle="1" w:styleId="570">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71">
    <w:name w:val="模板标题2"/>
    <w:basedOn w:val="3"/>
    <w:next w:val="1"/>
    <w:autoRedefine/>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72">
    <w:name w:val="附录五级条标题"/>
    <w:basedOn w:val="417"/>
    <w:next w:val="364"/>
    <w:autoRedefine/>
    <w:qFormat/>
    <w:uiPriority w:val="0"/>
    <w:pPr>
      <w:outlineLvl w:val="6"/>
    </w:pPr>
  </w:style>
  <w:style w:type="paragraph" w:customStyle="1" w:styleId="573">
    <w:name w:val="节1"/>
    <w:basedOn w:val="42"/>
    <w:autoRedefine/>
    <w:qFormat/>
    <w:uiPriority w:val="0"/>
    <w:pPr>
      <w:snapToGrid w:val="0"/>
      <w:spacing w:before="120" w:after="120" w:line="312" w:lineRule="auto"/>
      <w:ind w:firstLine="567"/>
      <w:outlineLvl w:val="1"/>
    </w:pPr>
    <w:rPr>
      <w:b/>
      <w:spacing w:val="6"/>
      <w:kern w:val="2"/>
      <w:sz w:val="32"/>
      <w:szCs w:val="20"/>
    </w:rPr>
  </w:style>
  <w:style w:type="paragraph" w:customStyle="1" w:styleId="574">
    <w:name w:val="jjj"/>
    <w:basedOn w:val="1"/>
    <w:autoRedefine/>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75">
    <w:name w:val="b-b5"/>
    <w:basedOn w:val="6"/>
    <w:next w:val="1"/>
    <w:autoRedefine/>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76">
    <w:name w:val="a"/>
    <w:basedOn w:val="1"/>
    <w:autoRedefine/>
    <w:qFormat/>
    <w:uiPriority w:val="0"/>
    <w:pPr>
      <w:adjustRightInd w:val="0"/>
      <w:spacing w:line="400" w:lineRule="atLeast"/>
      <w:ind w:left="1134" w:hanging="454"/>
    </w:pPr>
    <w:rPr>
      <w:rFonts w:ascii="Arial" w:hAnsi="Arial"/>
      <w:kern w:val="0"/>
      <w:sz w:val="24"/>
      <w:szCs w:val="20"/>
    </w:rPr>
  </w:style>
  <w:style w:type="paragraph" w:customStyle="1" w:styleId="577">
    <w:name w:val="纯文本2"/>
    <w:basedOn w:val="1"/>
    <w:autoRedefine/>
    <w:qFormat/>
    <w:uiPriority w:val="0"/>
    <w:pPr>
      <w:adjustRightInd w:val="0"/>
      <w:jc w:val="left"/>
      <w:textAlignment w:val="baseline"/>
    </w:pPr>
    <w:rPr>
      <w:rFonts w:ascii="宋体"/>
      <w:sz w:val="24"/>
      <w:szCs w:val="20"/>
    </w:rPr>
  </w:style>
  <w:style w:type="paragraph" w:customStyle="1" w:styleId="578">
    <w:name w:val="正文文字（首行缩进2字）"/>
    <w:basedOn w:val="1"/>
    <w:autoRedefine/>
    <w:qFormat/>
    <w:uiPriority w:val="0"/>
    <w:pPr>
      <w:spacing w:line="360" w:lineRule="auto"/>
      <w:ind w:firstLine="200" w:firstLineChars="200"/>
    </w:pPr>
    <w:rPr>
      <w:rFonts w:ascii="Arial" w:hAnsi="Arial"/>
      <w:position w:val="-30"/>
      <w:sz w:val="28"/>
    </w:rPr>
  </w:style>
  <w:style w:type="paragraph" w:customStyle="1" w:styleId="579">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80">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cs="Times New Roman" w:eastAsiaTheme="minorEastAsia"/>
      <w:b/>
      <w:spacing w:val="20"/>
      <w:w w:val="135"/>
      <w:sz w:val="36"/>
      <w:lang w:val="en-US" w:eastAsia="zh-CN" w:bidi="ar-SA"/>
    </w:rPr>
  </w:style>
  <w:style w:type="paragraph" w:customStyle="1" w:styleId="581">
    <w:name w:val="编制单位"/>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582">
    <w:name w:val="Abs"/>
    <w:basedOn w:val="32"/>
    <w:autoRedefine/>
    <w:qFormat/>
    <w:uiPriority w:val="0"/>
    <w:pPr>
      <w:keepNext/>
      <w:widowControl/>
      <w:spacing w:after="160"/>
      <w:jc w:val="left"/>
    </w:pPr>
    <w:rPr>
      <w:rFonts w:ascii="Arial" w:hAnsi="Arial"/>
      <w:sz w:val="24"/>
      <w:szCs w:val="20"/>
      <w:lang w:val="en-GB"/>
    </w:rPr>
  </w:style>
  <w:style w:type="paragraph" w:customStyle="1" w:styleId="583">
    <w:name w:val="表中"/>
    <w:basedOn w:val="1"/>
    <w:autoRedefine/>
    <w:qFormat/>
    <w:uiPriority w:val="0"/>
    <w:pPr>
      <w:keepNext/>
      <w:snapToGrid w:val="0"/>
      <w:spacing w:line="200" w:lineRule="atLeast"/>
      <w:jc w:val="center"/>
    </w:pPr>
    <w:rPr>
      <w:rFonts w:ascii="宋体" w:cs="宋体"/>
      <w:sz w:val="24"/>
    </w:rPr>
  </w:style>
  <w:style w:type="paragraph" w:customStyle="1" w:styleId="584">
    <w:name w:val="大标题"/>
    <w:basedOn w:val="7"/>
    <w:next w:val="543"/>
    <w:autoRedefine/>
    <w:qFormat/>
    <w:uiPriority w:val="0"/>
    <w:pPr>
      <w:widowControl/>
      <w:spacing w:line="360" w:lineRule="exact"/>
      <w:ind w:firstLine="200" w:firstLineChars="200"/>
      <w:jc w:val="left"/>
    </w:pPr>
    <w:rPr>
      <w:rFonts w:ascii="宋体" w:cs="宋体"/>
      <w:b/>
      <w:kern w:val="2"/>
      <w:sz w:val="21"/>
      <w:szCs w:val="24"/>
    </w:rPr>
  </w:style>
  <w:style w:type="paragraph" w:customStyle="1" w:styleId="585">
    <w:name w:val="图题"/>
    <w:basedOn w:val="1"/>
    <w:autoRedefine/>
    <w:qFormat/>
    <w:uiPriority w:val="0"/>
    <w:pPr>
      <w:widowControl/>
      <w:jc w:val="center"/>
    </w:pPr>
    <w:rPr>
      <w:rFonts w:ascii="宋体" w:hAnsi="宋体" w:eastAsia="黑体" w:cs="宋体"/>
      <w:sz w:val="24"/>
    </w:rPr>
  </w:style>
  <w:style w:type="paragraph" w:customStyle="1" w:styleId="586">
    <w:name w:val="封面标题"/>
    <w:basedOn w:val="1"/>
    <w:autoRedefine/>
    <w:qFormat/>
    <w:uiPriority w:val="0"/>
    <w:pPr>
      <w:spacing w:line="300" w:lineRule="auto"/>
      <w:jc w:val="center"/>
    </w:pPr>
    <w:rPr>
      <w:rFonts w:ascii="宋体" w:hAnsi="宋体" w:eastAsia="文鼎大标宋简"/>
      <w:sz w:val="28"/>
      <w:szCs w:val="20"/>
    </w:rPr>
  </w:style>
  <w:style w:type="paragraph" w:customStyle="1" w:styleId="587">
    <w:name w:val="模板标题1"/>
    <w:basedOn w:val="2"/>
    <w:next w:val="1"/>
    <w:autoRedefine/>
    <w:qFormat/>
    <w:uiPriority w:val="0"/>
    <w:pPr>
      <w:tabs>
        <w:tab w:val="left" w:pos="1200"/>
      </w:tabs>
      <w:spacing w:before="240" w:after="240" w:line="240" w:lineRule="auto"/>
      <w:ind w:left="1200" w:hanging="720"/>
    </w:pPr>
    <w:rPr>
      <w:sz w:val="32"/>
    </w:rPr>
  </w:style>
  <w:style w:type="paragraph" w:customStyle="1" w:styleId="588">
    <w:name w:val="五级条标题"/>
    <w:basedOn w:val="589"/>
    <w:next w:val="364"/>
    <w:autoRedefine/>
    <w:qFormat/>
    <w:uiPriority w:val="0"/>
    <w:pPr>
      <w:tabs>
        <w:tab w:val="left" w:pos="1440"/>
      </w:tabs>
      <w:outlineLvl w:val="6"/>
    </w:pPr>
  </w:style>
  <w:style w:type="paragraph" w:customStyle="1" w:styleId="589">
    <w:name w:val="四级条标题"/>
    <w:basedOn w:val="445"/>
    <w:next w:val="364"/>
    <w:autoRedefine/>
    <w:qFormat/>
    <w:uiPriority w:val="0"/>
    <w:pPr>
      <w:tabs>
        <w:tab w:val="left" w:pos="1440"/>
        <w:tab w:val="clear" w:pos="2100"/>
      </w:tabs>
      <w:ind w:left="1440" w:hanging="1440"/>
      <w:outlineLvl w:val="5"/>
    </w:pPr>
  </w:style>
  <w:style w:type="paragraph" w:customStyle="1" w:styleId="590">
    <w:name w:val="图表标题"/>
    <w:basedOn w:val="1"/>
    <w:autoRedefine/>
    <w:qFormat/>
    <w:uiPriority w:val="0"/>
    <w:pPr>
      <w:spacing w:beforeLines="50" w:afterLines="50"/>
      <w:jc w:val="center"/>
    </w:pPr>
    <w:rPr>
      <w:rFonts w:ascii="宋体"/>
      <w:b/>
      <w:szCs w:val="28"/>
    </w:rPr>
  </w:style>
  <w:style w:type="paragraph" w:customStyle="1" w:styleId="591">
    <w:name w:val="(a)正文"/>
    <w:basedOn w:val="1"/>
    <w:autoRedefine/>
    <w:qFormat/>
    <w:uiPriority w:val="0"/>
    <w:pPr>
      <w:widowControl/>
      <w:tabs>
        <w:tab w:val="left" w:pos="1871"/>
        <w:tab w:val="left" w:pos="2081"/>
      </w:tabs>
      <w:spacing w:line="360" w:lineRule="exact"/>
      <w:ind w:left="1871" w:hanging="510"/>
    </w:pPr>
    <w:rPr>
      <w:sz w:val="24"/>
      <w:szCs w:val="20"/>
    </w:rPr>
  </w:style>
  <w:style w:type="paragraph" w:customStyle="1" w:styleId="592">
    <w:name w:val="_Style 37"/>
    <w:basedOn w:val="1"/>
    <w:next w:val="1"/>
    <w:autoRedefine/>
    <w:qFormat/>
    <w:uiPriority w:val="0"/>
  </w:style>
  <w:style w:type="paragraph" w:customStyle="1" w:styleId="593">
    <w:name w:val="样式 宋体 行距: 固定值 18 磅"/>
    <w:basedOn w:val="1"/>
    <w:autoRedefine/>
    <w:qFormat/>
    <w:uiPriority w:val="0"/>
    <w:pPr>
      <w:spacing w:before="30" w:line="360" w:lineRule="exact"/>
    </w:pPr>
    <w:rPr>
      <w:rFonts w:ascii="宋体"/>
      <w:szCs w:val="20"/>
    </w:rPr>
  </w:style>
  <w:style w:type="paragraph" w:customStyle="1" w:styleId="594">
    <w:name w:val="正文进2字"/>
    <w:basedOn w:val="1"/>
    <w:autoRedefine/>
    <w:qFormat/>
    <w:uiPriority w:val="0"/>
    <w:pPr>
      <w:spacing w:beforeLines="50" w:afterLines="50" w:line="500" w:lineRule="exact"/>
    </w:pPr>
    <w:rPr>
      <w:snapToGrid w:val="0"/>
      <w:color w:val="000000"/>
      <w:sz w:val="24"/>
    </w:rPr>
  </w:style>
  <w:style w:type="paragraph" w:customStyle="1" w:styleId="595">
    <w:name w:val="test"/>
    <w:basedOn w:val="1"/>
    <w:autoRedefine/>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96">
    <w:name w:val="条款"/>
    <w:basedOn w:val="1"/>
    <w:next w:val="42"/>
    <w:autoRedefine/>
    <w:qFormat/>
    <w:uiPriority w:val="0"/>
    <w:rPr>
      <w:rFonts w:ascii="宋体"/>
      <w:sz w:val="28"/>
      <w:szCs w:val="20"/>
    </w:rPr>
  </w:style>
  <w:style w:type="paragraph" w:customStyle="1" w:styleId="597">
    <w:name w:val="修订111"/>
    <w:autoRedefine/>
    <w:qFormat/>
    <w:uiPriority w:val="0"/>
    <w:rPr>
      <w:rFonts w:ascii="Times New Roman" w:hAnsi="Times New Roman" w:cs="Times New Roman" w:eastAsiaTheme="minorEastAsia"/>
      <w:kern w:val="2"/>
      <w:sz w:val="21"/>
      <w:szCs w:val="24"/>
      <w:lang w:val="en-US" w:eastAsia="zh-CN" w:bidi="ar-SA"/>
    </w:rPr>
  </w:style>
  <w:style w:type="paragraph" w:customStyle="1" w:styleId="598">
    <w:name w:val="第一章"/>
    <w:basedOn w:val="1"/>
    <w:next w:val="83"/>
    <w:autoRedefine/>
    <w:qFormat/>
    <w:uiPriority w:val="0"/>
    <w:pPr>
      <w:jc w:val="center"/>
      <w:outlineLvl w:val="0"/>
    </w:pPr>
    <w:rPr>
      <w:b/>
      <w:sz w:val="32"/>
      <w:szCs w:val="32"/>
    </w:rPr>
  </w:style>
  <w:style w:type="paragraph" w:customStyle="1" w:styleId="599">
    <w:name w:val="dian"/>
    <w:basedOn w:val="1"/>
    <w:autoRedefine/>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600">
    <w:name w:val="京唐秦正文2"/>
    <w:basedOn w:val="1"/>
    <w:next w:val="1"/>
    <w:autoRedefine/>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601">
    <w:name w:val="章"/>
    <w:basedOn w:val="2"/>
    <w:autoRedefine/>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602">
    <w:name w:val="Char Char13 Char Char Char Char Char Char1"/>
    <w:basedOn w:val="1"/>
    <w:autoRedefine/>
    <w:qFormat/>
    <w:uiPriority w:val="0"/>
  </w:style>
  <w:style w:type="paragraph" w:customStyle="1" w:styleId="603">
    <w:name w:val="秦沈线"/>
    <w:basedOn w:val="604"/>
    <w:next w:val="316"/>
    <w:autoRedefine/>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604">
    <w:name w:val="报告标2"/>
    <w:basedOn w:val="1"/>
    <w:next w:val="1"/>
    <w:autoRedefine/>
    <w:qFormat/>
    <w:uiPriority w:val="0"/>
    <w:pPr>
      <w:adjustRightInd w:val="0"/>
      <w:snapToGrid w:val="0"/>
      <w:spacing w:line="300" w:lineRule="auto"/>
    </w:pPr>
    <w:rPr>
      <w:rFonts w:ascii="黑体" w:eastAsia="黑体" w:cs="黑体"/>
      <w:sz w:val="28"/>
      <w:szCs w:val="28"/>
    </w:rPr>
  </w:style>
  <w:style w:type="paragraph" w:customStyle="1" w:styleId="605">
    <w:name w:val="样式4"/>
    <w:basedOn w:val="1"/>
    <w:autoRedefine/>
    <w:qFormat/>
    <w:uiPriority w:val="0"/>
    <w:rPr>
      <w:rFonts w:ascii="宋体"/>
      <w:b/>
      <w:bCs/>
      <w:sz w:val="24"/>
      <w:szCs w:val="20"/>
    </w:rPr>
  </w:style>
  <w:style w:type="paragraph" w:customStyle="1" w:styleId="606">
    <w:name w:val="标题2－－张鑫"/>
    <w:basedOn w:val="3"/>
    <w:autoRedefine/>
    <w:qFormat/>
    <w:uiPriority w:val="0"/>
    <w:pPr>
      <w:spacing w:before="120" w:after="120" w:line="360" w:lineRule="auto"/>
      <w:jc w:val="center"/>
      <w:textAlignment w:val="center"/>
    </w:pPr>
    <w:rPr>
      <w:rFonts w:ascii="宋体" w:cs="宋体"/>
      <w:bCs w:val="0"/>
      <w:kern w:val="2"/>
      <w:sz w:val="24"/>
      <w:szCs w:val="28"/>
    </w:rPr>
  </w:style>
  <w:style w:type="paragraph" w:customStyle="1" w:styleId="607">
    <w:name w:val="模板标题3"/>
    <w:basedOn w:val="4"/>
    <w:next w:val="1"/>
    <w:autoRedefine/>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608">
    <w:name w:val="报告名"/>
    <w:basedOn w:val="1"/>
    <w:autoRedefine/>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9">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610">
    <w:name w:val="封面标准英文名称"/>
    <w:autoRedefine/>
    <w:qFormat/>
    <w:uiPriority w:val="0"/>
    <w:pPr>
      <w:widowControl w:val="0"/>
      <w:spacing w:before="370" w:line="400" w:lineRule="exact"/>
      <w:jc w:val="center"/>
    </w:pPr>
    <w:rPr>
      <w:rFonts w:ascii="Times New Roman" w:hAnsi="Times New Roman" w:cs="Times New Roman" w:eastAsiaTheme="minorEastAsia"/>
      <w:sz w:val="28"/>
      <w:lang w:val="en-US" w:eastAsia="zh-CN" w:bidi="ar-SA"/>
    </w:rPr>
  </w:style>
  <w:style w:type="paragraph" w:customStyle="1" w:styleId="611">
    <w:name w:val="列出段落2"/>
    <w:basedOn w:val="1"/>
    <w:autoRedefine/>
    <w:qFormat/>
    <w:uiPriority w:val="0"/>
    <w:pPr>
      <w:ind w:firstLine="200" w:firstLineChars="200"/>
    </w:pPr>
    <w:rPr>
      <w:rFonts w:ascii="Calibri" w:hAnsi="Calibri"/>
      <w:szCs w:val="22"/>
    </w:rPr>
  </w:style>
  <w:style w:type="paragraph" w:customStyle="1" w:styleId="612">
    <w:name w:val="专业签署"/>
    <w:basedOn w:val="1"/>
    <w:autoRedefine/>
    <w:qFormat/>
    <w:uiPriority w:val="0"/>
    <w:pPr>
      <w:keepNext/>
      <w:snapToGrid w:val="0"/>
      <w:spacing w:beforeLines="50" w:after="120" w:line="300" w:lineRule="auto"/>
      <w:jc w:val="center"/>
    </w:pPr>
    <w:rPr>
      <w:rFonts w:ascii="宋体" w:cs="宋体"/>
      <w:sz w:val="32"/>
      <w:szCs w:val="32"/>
    </w:rPr>
  </w:style>
  <w:style w:type="paragraph" w:customStyle="1" w:styleId="613">
    <w:name w:val="CM91"/>
    <w:basedOn w:val="147"/>
    <w:next w:val="147"/>
    <w:autoRedefine/>
    <w:qFormat/>
    <w:uiPriority w:val="0"/>
    <w:pPr>
      <w:spacing w:after="160"/>
    </w:pPr>
    <w:rPr>
      <w:rFonts w:ascii="宋体"/>
      <w:color w:val="auto"/>
      <w:szCs w:val="20"/>
    </w:rPr>
  </w:style>
  <w:style w:type="paragraph" w:customStyle="1" w:styleId="61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5">
    <w:name w:val="Head"/>
    <w:basedOn w:val="2"/>
    <w:autoRedefine/>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16">
    <w:name w:val="2"/>
    <w:basedOn w:val="3"/>
    <w:autoRedefine/>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17">
    <w:name w:val="标题 51"/>
    <w:basedOn w:val="1"/>
    <w:next w:val="402"/>
    <w:autoRedefine/>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18">
    <w:name w:val="正文_4"/>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619">
    <w:name w:val="目次、标准名称标题"/>
    <w:basedOn w:val="1"/>
    <w:next w:val="1"/>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20">
    <w:name w:val="列出段落11"/>
    <w:basedOn w:val="1"/>
    <w:autoRedefine/>
    <w:qFormat/>
    <w:uiPriority w:val="0"/>
    <w:pPr>
      <w:ind w:firstLine="200" w:firstLineChars="200"/>
    </w:pPr>
    <w:rPr>
      <w:rFonts w:ascii="Calibri" w:hAnsi="Calibri"/>
      <w:szCs w:val="22"/>
    </w:rPr>
  </w:style>
  <w:style w:type="paragraph" w:customStyle="1" w:styleId="621">
    <w:name w:val="项目名称"/>
    <w:basedOn w:val="1"/>
    <w:autoRedefine/>
    <w:qFormat/>
    <w:uiPriority w:val="0"/>
    <w:pPr>
      <w:adjustRightInd w:val="0"/>
      <w:snapToGrid w:val="0"/>
      <w:spacing w:line="360" w:lineRule="auto"/>
      <w:jc w:val="center"/>
    </w:pPr>
    <w:rPr>
      <w:rFonts w:ascii="文鼎大标宋简" w:eastAsia="文鼎大标宋简"/>
      <w:sz w:val="56"/>
      <w:szCs w:val="20"/>
    </w:rPr>
  </w:style>
  <w:style w:type="paragraph" w:customStyle="1" w:styleId="622">
    <w:name w:val="表内"/>
    <w:basedOn w:val="1"/>
    <w:autoRedefine/>
    <w:qFormat/>
    <w:uiPriority w:val="0"/>
    <w:pPr>
      <w:widowControl/>
      <w:jc w:val="center"/>
    </w:pPr>
    <w:rPr>
      <w:rFonts w:ascii="宋体" w:cs="宋体"/>
    </w:rPr>
  </w:style>
  <w:style w:type="paragraph" w:customStyle="1" w:styleId="623">
    <w:name w:val="样式 l_text + 段后: 3.6 磅"/>
    <w:basedOn w:val="361"/>
    <w:autoRedefine/>
    <w:qFormat/>
    <w:uiPriority w:val="0"/>
    <w:pPr>
      <w:topLinePunct/>
      <w:autoSpaceDE/>
      <w:autoSpaceDN/>
      <w:spacing w:after="72"/>
    </w:pPr>
  </w:style>
  <w:style w:type="paragraph" w:customStyle="1" w:styleId="624">
    <w:name w:val="封面正文"/>
    <w:autoRedefine/>
    <w:qFormat/>
    <w:uiPriority w:val="0"/>
    <w:pPr>
      <w:jc w:val="both"/>
    </w:pPr>
    <w:rPr>
      <w:rFonts w:ascii="Times New Roman" w:hAnsi="Times New Roman" w:cs="Times New Roman" w:eastAsiaTheme="minorEastAsia"/>
      <w:lang w:val="en-US" w:eastAsia="zh-CN" w:bidi="ar-SA"/>
    </w:rPr>
  </w:style>
  <w:style w:type="paragraph" w:customStyle="1" w:styleId="625">
    <w:name w:val="ZB表格"/>
    <w:basedOn w:val="1"/>
    <w:autoRedefine/>
    <w:qFormat/>
    <w:uiPriority w:val="0"/>
    <w:pPr>
      <w:spacing w:before="60" w:after="60" w:line="0" w:lineRule="atLeast"/>
    </w:pPr>
  </w:style>
  <w:style w:type="paragraph" w:customStyle="1" w:styleId="626">
    <w:name w:val="样式2"/>
    <w:basedOn w:val="1"/>
    <w:autoRedefine/>
    <w:qFormat/>
    <w:uiPriority w:val="0"/>
    <w:pPr>
      <w:tabs>
        <w:tab w:val="left" w:pos="1134"/>
      </w:tabs>
      <w:adjustRightInd w:val="0"/>
      <w:snapToGrid w:val="0"/>
      <w:spacing w:line="360" w:lineRule="auto"/>
      <w:ind w:left="1134" w:hanging="510"/>
    </w:pPr>
    <w:rPr>
      <w:sz w:val="28"/>
      <w:szCs w:val="20"/>
    </w:rPr>
  </w:style>
  <w:style w:type="paragraph" w:customStyle="1" w:styleId="627">
    <w:name w:val="图表名"/>
    <w:basedOn w:val="1"/>
    <w:next w:val="1"/>
    <w:autoRedefine/>
    <w:qFormat/>
    <w:uiPriority w:val="0"/>
    <w:pPr>
      <w:adjustRightInd w:val="0"/>
      <w:snapToGrid w:val="0"/>
      <w:jc w:val="center"/>
    </w:pPr>
    <w:rPr>
      <w:rFonts w:ascii="宋体" w:cs="宋体"/>
      <w:sz w:val="24"/>
    </w:rPr>
  </w:style>
  <w:style w:type="paragraph" w:customStyle="1" w:styleId="628">
    <w:name w:val="cucd-1"/>
    <w:next w:val="550"/>
    <w:autoRedefine/>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9">
    <w:name w:val="2-2ji"/>
    <w:basedOn w:val="3"/>
    <w:autoRedefine/>
    <w:qFormat/>
    <w:uiPriority w:val="0"/>
    <w:pPr>
      <w:spacing w:before="0" w:after="0" w:line="360" w:lineRule="auto"/>
      <w:jc w:val="center"/>
    </w:pPr>
    <w:rPr>
      <w:rFonts w:ascii="宋体"/>
      <w:kern w:val="2"/>
      <w:sz w:val="36"/>
      <w:szCs w:val="24"/>
    </w:rPr>
  </w:style>
  <w:style w:type="paragraph" w:customStyle="1" w:styleId="630">
    <w:name w:val="table"/>
    <w:basedOn w:val="1"/>
    <w:autoRedefine/>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31">
    <w:name w:val="数字正文"/>
    <w:basedOn w:val="1"/>
    <w:autoRedefine/>
    <w:qFormat/>
    <w:uiPriority w:val="0"/>
    <w:pPr>
      <w:spacing w:beforeLines="50" w:afterLines="50" w:line="300" w:lineRule="auto"/>
    </w:pPr>
    <w:rPr>
      <w:snapToGrid w:val="0"/>
      <w:color w:val="000000"/>
      <w:sz w:val="24"/>
    </w:rPr>
  </w:style>
  <w:style w:type="paragraph" w:customStyle="1" w:styleId="632">
    <w:name w:val="设计正文"/>
    <w:basedOn w:val="1"/>
    <w:autoRedefine/>
    <w:qFormat/>
    <w:uiPriority w:val="0"/>
    <w:pPr>
      <w:spacing w:line="420" w:lineRule="exact"/>
      <w:ind w:firstLine="200" w:firstLineChars="200"/>
    </w:pPr>
    <w:rPr>
      <w:sz w:val="24"/>
      <w:szCs w:val="20"/>
    </w:rPr>
  </w:style>
  <w:style w:type="paragraph" w:customStyle="1" w:styleId="633">
    <w:name w:val="五级无标题条"/>
    <w:basedOn w:val="1"/>
    <w:autoRedefine/>
    <w:qFormat/>
    <w:uiPriority w:val="0"/>
    <w:rPr>
      <w:szCs w:val="20"/>
    </w:rPr>
  </w:style>
  <w:style w:type="paragraph" w:customStyle="1" w:styleId="634">
    <w:name w:val="1.1编号"/>
    <w:basedOn w:val="1"/>
    <w:autoRedefine/>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35">
    <w:name w:val="ZB第一章"/>
    <w:basedOn w:val="3"/>
    <w:autoRedefine/>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36">
    <w:name w:val="正文 + 加粗"/>
    <w:basedOn w:val="1"/>
    <w:autoRedefine/>
    <w:qFormat/>
    <w:uiPriority w:val="0"/>
    <w:pPr>
      <w:spacing w:line="312" w:lineRule="auto"/>
    </w:pPr>
    <w:rPr>
      <w:rFonts w:ascii="Arial" w:hAnsi="Arial"/>
      <w:b/>
      <w:szCs w:val="20"/>
    </w:rPr>
  </w:style>
  <w:style w:type="paragraph" w:customStyle="1" w:styleId="637">
    <w:name w:val="2级标题 + 非加粗"/>
    <w:basedOn w:val="3"/>
    <w:next w:val="3"/>
    <w:autoRedefine/>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38">
    <w:name w:val="建设（委托）单位"/>
    <w:basedOn w:val="1"/>
    <w:autoRedefine/>
    <w:qFormat/>
    <w:uiPriority w:val="0"/>
    <w:pPr>
      <w:keepNext/>
      <w:snapToGrid w:val="0"/>
      <w:spacing w:line="300" w:lineRule="auto"/>
      <w:jc w:val="center"/>
    </w:pPr>
    <w:rPr>
      <w:rFonts w:ascii="宋体" w:cs="宋体"/>
      <w:sz w:val="32"/>
      <w:szCs w:val="32"/>
    </w:rPr>
  </w:style>
  <w:style w:type="paragraph" w:customStyle="1" w:styleId="639">
    <w:name w:val="标题一"/>
    <w:basedOn w:val="1"/>
    <w:next w:val="1"/>
    <w:autoRedefine/>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40">
    <w:name w:val="Zchn Zchn1 Char Char Zchn Zchn Char Char3"/>
    <w:basedOn w:val="1"/>
    <w:autoRedefine/>
    <w:qFormat/>
    <w:uiPriority w:val="0"/>
    <w:rPr>
      <w:szCs w:val="20"/>
    </w:rPr>
  </w:style>
  <w:style w:type="paragraph" w:customStyle="1" w:styleId="641">
    <w:name w:val="节内编号2"/>
    <w:autoRedefine/>
    <w:qFormat/>
    <w:uiPriority w:val="0"/>
    <w:pPr>
      <w:adjustRightInd w:val="0"/>
      <w:snapToGrid w:val="0"/>
      <w:spacing w:line="300" w:lineRule="auto"/>
      <w:ind w:right="100" w:rightChars="100"/>
      <w:jc w:val="both"/>
    </w:pPr>
    <w:rPr>
      <w:rFonts w:ascii="宋体" w:hAnsi="Times New Roman" w:cs="宋体" w:eastAsiaTheme="minorEastAsia"/>
      <w:color w:val="000000"/>
      <w:sz w:val="28"/>
      <w:szCs w:val="28"/>
      <w:lang w:val="en-US" w:eastAsia="zh-CN" w:bidi="ar-SA"/>
    </w:rPr>
  </w:style>
  <w:style w:type="paragraph" w:customStyle="1" w:styleId="642">
    <w:name w:val="1.1.1.1"/>
    <w:basedOn w:val="1"/>
    <w:autoRedefine/>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43">
    <w:name w:val="标题 711"/>
    <w:basedOn w:val="1"/>
    <w:next w:val="402"/>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44">
    <w:name w:val="样式 样式4 + 段前: 1 行 段后: 0.5 行"/>
    <w:basedOn w:val="605"/>
    <w:autoRedefine/>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45">
    <w:name w:val="宽小4"/>
    <w:basedOn w:val="1"/>
    <w:autoRedefine/>
    <w:qFormat/>
    <w:uiPriority w:val="0"/>
    <w:pPr>
      <w:snapToGrid w:val="0"/>
      <w:jc w:val="center"/>
    </w:pPr>
    <w:rPr>
      <w:rFonts w:ascii="仿宋_GB2312" w:hAnsi="仿宋_GB2312"/>
      <w:b/>
      <w:snapToGrid w:val="0"/>
      <w:w w:val="90"/>
      <w:sz w:val="24"/>
      <w:szCs w:val="20"/>
    </w:rPr>
  </w:style>
  <w:style w:type="paragraph" w:customStyle="1" w:styleId="646">
    <w:name w:val="一、"/>
    <w:basedOn w:val="1"/>
    <w:next w:val="83"/>
    <w:autoRedefine/>
    <w:qFormat/>
    <w:uiPriority w:val="0"/>
    <w:pPr>
      <w:ind w:firstLine="200" w:firstLineChars="200"/>
      <w:outlineLvl w:val="2"/>
    </w:pPr>
    <w:rPr>
      <w:b/>
      <w:sz w:val="28"/>
    </w:rPr>
  </w:style>
  <w:style w:type="paragraph" w:customStyle="1" w:styleId="647">
    <w:name w:val="CM8"/>
    <w:basedOn w:val="147"/>
    <w:next w:val="147"/>
    <w:autoRedefine/>
    <w:qFormat/>
    <w:uiPriority w:val="0"/>
    <w:pPr>
      <w:adjustRightInd/>
      <w:spacing w:line="360" w:lineRule="atLeast"/>
    </w:pPr>
    <w:rPr>
      <w:rFonts w:ascii="宋体"/>
      <w:szCs w:val="20"/>
    </w:rPr>
  </w:style>
  <w:style w:type="paragraph" w:customStyle="1" w:styleId="648">
    <w:name w:val="附件"/>
    <w:basedOn w:val="2"/>
    <w:autoRedefine/>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9">
    <w:name w:val="报告题目"/>
    <w:basedOn w:val="2"/>
    <w:autoRedefine/>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50">
    <w:name w:val="目次"/>
    <w:basedOn w:val="1"/>
    <w:autoRedefine/>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51">
    <w:name w:val="face"/>
    <w:basedOn w:val="1"/>
    <w:autoRedefine/>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52">
    <w:name w:val="参考文献、索引标题"/>
    <w:basedOn w:val="614"/>
    <w:next w:val="1"/>
    <w:autoRedefine/>
    <w:qFormat/>
    <w:uiPriority w:val="0"/>
    <w:pPr>
      <w:spacing w:after="200"/>
    </w:pPr>
    <w:rPr>
      <w:sz w:val="21"/>
    </w:rPr>
  </w:style>
  <w:style w:type="paragraph" w:customStyle="1" w:styleId="653">
    <w:name w:val="来源"/>
    <w:basedOn w:val="1"/>
    <w:autoRedefine/>
    <w:qFormat/>
    <w:uiPriority w:val="0"/>
    <w:pPr>
      <w:ind w:firstLine="200" w:firstLineChars="200"/>
    </w:pPr>
  </w:style>
  <w:style w:type="paragraph" w:customStyle="1" w:styleId="654">
    <w:name w:val="1级标题"/>
    <w:basedOn w:val="2"/>
    <w:autoRedefine/>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55">
    <w:name w:val="Char Char Char Char Char Char Char1"/>
    <w:basedOn w:val="1"/>
    <w:autoRedefine/>
    <w:qFormat/>
    <w:uiPriority w:val="0"/>
    <w:pPr>
      <w:adjustRightInd w:val="0"/>
      <w:spacing w:line="360" w:lineRule="auto"/>
    </w:pPr>
    <w:rPr>
      <w:kern w:val="0"/>
      <w:sz w:val="24"/>
      <w:szCs w:val="20"/>
    </w:rPr>
  </w:style>
  <w:style w:type="paragraph" w:customStyle="1" w:styleId="656">
    <w:name w:val="第一卷"/>
    <w:autoRedefine/>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57">
    <w:name w:val="修订11"/>
    <w:autoRedefine/>
    <w:qFormat/>
    <w:uiPriority w:val="0"/>
    <w:rPr>
      <w:rFonts w:ascii="Times New Roman" w:hAnsi="Times New Roman" w:cs="Times New Roman" w:eastAsiaTheme="minorEastAsia"/>
      <w:kern w:val="2"/>
      <w:sz w:val="21"/>
      <w:szCs w:val="24"/>
      <w:lang w:val="en-US" w:eastAsia="zh-CN" w:bidi="ar-SA"/>
    </w:rPr>
  </w:style>
  <w:style w:type="paragraph" w:customStyle="1" w:styleId="658">
    <w:name w:val="秦沈线1"/>
    <w:basedOn w:val="1"/>
    <w:next w:val="1"/>
    <w:autoRedefine/>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9">
    <w:name w:val="CM2"/>
    <w:basedOn w:val="147"/>
    <w:next w:val="147"/>
    <w:autoRedefine/>
    <w:qFormat/>
    <w:uiPriority w:val="0"/>
    <w:pPr>
      <w:adjustRightInd/>
      <w:spacing w:line="360" w:lineRule="atLeast"/>
    </w:pPr>
    <w:rPr>
      <w:rFonts w:ascii="宋体"/>
      <w:szCs w:val="20"/>
    </w:rPr>
  </w:style>
  <w:style w:type="paragraph" w:customStyle="1" w:styleId="660">
    <w:name w:val="Char Char Char Char Char Char1"/>
    <w:basedOn w:val="1"/>
    <w:autoRedefine/>
    <w:qFormat/>
    <w:uiPriority w:val="0"/>
    <w:rPr>
      <w:rFonts w:ascii="Tahoma" w:hAnsi="Tahoma"/>
      <w:sz w:val="24"/>
    </w:rPr>
  </w:style>
  <w:style w:type="paragraph" w:customStyle="1" w:styleId="661">
    <w:name w:val="point"/>
    <w:basedOn w:val="1"/>
    <w:autoRedefine/>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62">
    <w:name w:val="CM6"/>
    <w:basedOn w:val="147"/>
    <w:next w:val="147"/>
    <w:autoRedefine/>
    <w:qFormat/>
    <w:uiPriority w:val="0"/>
    <w:pPr>
      <w:adjustRightInd/>
      <w:spacing w:line="360" w:lineRule="atLeast"/>
    </w:pPr>
    <w:rPr>
      <w:rFonts w:ascii="宋体"/>
      <w:szCs w:val="20"/>
    </w:rPr>
  </w:style>
  <w:style w:type="paragraph" w:customStyle="1" w:styleId="663">
    <w:name w:val="reader-word-layer reader-word-s1-5"/>
    <w:basedOn w:val="1"/>
    <w:autoRedefine/>
    <w:qFormat/>
    <w:uiPriority w:val="0"/>
    <w:pPr>
      <w:widowControl/>
      <w:spacing w:before="100" w:beforeAutospacing="1" w:after="100" w:afterAutospacing="1"/>
      <w:jc w:val="left"/>
    </w:pPr>
    <w:rPr>
      <w:rFonts w:ascii="宋体" w:cs="宋体"/>
      <w:kern w:val="0"/>
      <w:sz w:val="24"/>
    </w:rPr>
  </w:style>
  <w:style w:type="paragraph" w:customStyle="1" w:styleId="664">
    <w:name w:val="宽5中"/>
    <w:basedOn w:val="1"/>
    <w:next w:val="1"/>
    <w:autoRedefine/>
    <w:qFormat/>
    <w:uiPriority w:val="0"/>
    <w:pPr>
      <w:jc w:val="center"/>
    </w:pPr>
    <w:rPr>
      <w:szCs w:val="28"/>
    </w:rPr>
  </w:style>
  <w:style w:type="paragraph" w:customStyle="1" w:styleId="665">
    <w:name w:val="表格内容（中文）"/>
    <w:autoRedefine/>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66">
    <w:name w:val="简单回函地址"/>
    <w:basedOn w:val="1"/>
    <w:autoRedefine/>
    <w:qFormat/>
    <w:uiPriority w:val="0"/>
    <w:pPr>
      <w:widowControl/>
    </w:pPr>
    <w:rPr>
      <w:rFonts w:ascii="宋体" w:cs="宋体"/>
    </w:rPr>
  </w:style>
  <w:style w:type="paragraph" w:customStyle="1" w:styleId="667">
    <w:name w:val="Char Char Char Char1"/>
    <w:basedOn w:val="1"/>
    <w:autoRedefine/>
    <w:qFormat/>
    <w:uiPriority w:val="0"/>
    <w:rPr>
      <w:szCs w:val="20"/>
    </w:rPr>
  </w:style>
  <w:style w:type="paragraph" w:customStyle="1" w:styleId="668">
    <w:name w:val="CM5"/>
    <w:basedOn w:val="147"/>
    <w:next w:val="147"/>
    <w:autoRedefine/>
    <w:qFormat/>
    <w:uiPriority w:val="0"/>
    <w:pPr>
      <w:spacing w:line="180" w:lineRule="atLeast"/>
    </w:pPr>
    <w:rPr>
      <w:color w:val="auto"/>
    </w:rPr>
  </w:style>
  <w:style w:type="paragraph" w:customStyle="1" w:styleId="669">
    <w:name w:val="条题"/>
    <w:basedOn w:val="1"/>
    <w:autoRedefine/>
    <w:qFormat/>
    <w:uiPriority w:val="0"/>
    <w:pPr>
      <w:tabs>
        <w:tab w:val="left" w:pos="1640"/>
      </w:tabs>
      <w:spacing w:beforeLines="50" w:line="480" w:lineRule="exact"/>
      <w:ind w:firstLine="560"/>
    </w:pPr>
    <w:rPr>
      <w:color w:val="000000"/>
      <w:sz w:val="24"/>
    </w:rPr>
  </w:style>
  <w:style w:type="paragraph" w:customStyle="1" w:styleId="670">
    <w:name w:val="样式3"/>
    <w:basedOn w:val="4"/>
    <w:next w:val="4"/>
    <w:autoRedefine/>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71">
    <w:name w:val="专业名称"/>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672">
    <w:name w:val="续表"/>
    <w:basedOn w:val="9"/>
    <w:autoRedefine/>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73">
    <w:name w:val="CM95"/>
    <w:basedOn w:val="147"/>
    <w:next w:val="147"/>
    <w:autoRedefine/>
    <w:qFormat/>
    <w:uiPriority w:val="0"/>
    <w:pPr>
      <w:spacing w:after="115"/>
    </w:pPr>
    <w:rPr>
      <w:rFonts w:ascii="宋体"/>
      <w:color w:val="auto"/>
      <w:szCs w:val="20"/>
    </w:rPr>
  </w:style>
  <w:style w:type="paragraph" w:customStyle="1" w:styleId="674">
    <w:name w:val="一级无标题条"/>
    <w:basedOn w:val="1"/>
    <w:autoRedefine/>
    <w:qFormat/>
    <w:uiPriority w:val="0"/>
    <w:rPr>
      <w:szCs w:val="20"/>
    </w:rPr>
  </w:style>
  <w:style w:type="paragraph" w:customStyle="1" w:styleId="675">
    <w:name w:val="head1"/>
    <w:basedOn w:val="1"/>
    <w:autoRedefine/>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76">
    <w:name w:val="林宝辉 标题3"/>
    <w:basedOn w:val="1"/>
    <w:autoRedefine/>
    <w:qFormat/>
    <w:uiPriority w:val="0"/>
    <w:pPr>
      <w:tabs>
        <w:tab w:val="left" w:pos="360"/>
      </w:tabs>
      <w:spacing w:line="360" w:lineRule="auto"/>
      <w:ind w:left="360" w:hanging="360"/>
      <w:outlineLvl w:val="2"/>
    </w:pPr>
    <w:rPr>
      <w:rFonts w:eastAsia="新宋体"/>
      <w:b/>
      <w:sz w:val="24"/>
    </w:rPr>
  </w:style>
  <w:style w:type="paragraph" w:customStyle="1" w:styleId="677">
    <w:name w:val="标题－2"/>
    <w:basedOn w:val="3"/>
    <w:autoRedefine/>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78">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67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80">
    <w:name w:val="1级目录"/>
    <w:basedOn w:val="4"/>
    <w:autoRedefine/>
    <w:qFormat/>
    <w:uiPriority w:val="0"/>
    <w:pPr>
      <w:adjustRightInd w:val="0"/>
      <w:snapToGrid w:val="0"/>
      <w:spacing w:line="240" w:lineRule="auto"/>
      <w:ind w:left="289"/>
      <w:jc w:val="center"/>
      <w:outlineLvl w:val="0"/>
    </w:pPr>
    <w:rPr>
      <w:kern w:val="2"/>
      <w:sz w:val="28"/>
      <w:szCs w:val="28"/>
    </w:rPr>
  </w:style>
  <w:style w:type="paragraph" w:customStyle="1" w:styleId="681">
    <w:name w:val="Char Char13 Char Char Char Char1"/>
    <w:basedOn w:val="1"/>
    <w:autoRedefine/>
    <w:qFormat/>
    <w:uiPriority w:val="0"/>
  </w:style>
  <w:style w:type="paragraph" w:customStyle="1" w:styleId="682">
    <w:name w:val="正文小4"/>
    <w:basedOn w:val="1"/>
    <w:autoRedefine/>
    <w:qFormat/>
    <w:uiPriority w:val="0"/>
    <w:pPr>
      <w:snapToGrid w:val="0"/>
    </w:pPr>
    <w:rPr>
      <w:rFonts w:ascii="仿宋_GB2312" w:hAnsi="仿宋_GB2312"/>
      <w:b/>
      <w:snapToGrid w:val="0"/>
      <w:sz w:val="24"/>
      <w:szCs w:val="20"/>
    </w:rPr>
  </w:style>
  <w:style w:type="paragraph" w:customStyle="1" w:styleId="683">
    <w:name w:val="正文－ST4"/>
    <w:basedOn w:val="1"/>
    <w:autoRedefine/>
    <w:qFormat/>
    <w:uiPriority w:val="0"/>
    <w:pPr>
      <w:adjustRightInd w:val="0"/>
      <w:snapToGrid w:val="0"/>
      <w:spacing w:line="360" w:lineRule="auto"/>
      <w:ind w:firstLine="200" w:firstLineChars="200"/>
    </w:pPr>
    <w:rPr>
      <w:rFonts w:ascii="宋体" w:cs="宋体"/>
      <w:kern w:val="0"/>
      <w:sz w:val="24"/>
    </w:rPr>
  </w:style>
  <w:style w:type="paragraph" w:customStyle="1" w:styleId="684">
    <w:name w:val="点标题"/>
    <w:next w:val="1"/>
    <w:autoRedefine/>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85">
    <w:name w:val="节内编号1"/>
    <w:basedOn w:val="1"/>
    <w:autoRedefine/>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86">
    <w:name w:val="项目负责人"/>
    <w:basedOn w:val="1"/>
    <w:autoRedefine/>
    <w:qFormat/>
    <w:uiPriority w:val="0"/>
    <w:pPr>
      <w:keepNext/>
      <w:snapToGrid w:val="0"/>
      <w:spacing w:beforeLines="50" w:line="300" w:lineRule="auto"/>
      <w:jc w:val="left"/>
    </w:pPr>
    <w:rPr>
      <w:rFonts w:ascii="宋体" w:cs="宋体"/>
      <w:spacing w:val="66"/>
      <w:kern w:val="0"/>
      <w:sz w:val="32"/>
      <w:szCs w:val="32"/>
    </w:rPr>
  </w:style>
  <w:style w:type="paragraph" w:customStyle="1" w:styleId="687">
    <w:name w:val="reader-word-layer reader-word-s1-12"/>
    <w:basedOn w:val="1"/>
    <w:autoRedefine/>
    <w:qFormat/>
    <w:uiPriority w:val="0"/>
    <w:pPr>
      <w:widowControl/>
      <w:spacing w:before="100" w:beforeAutospacing="1" w:after="100" w:afterAutospacing="1"/>
      <w:jc w:val="left"/>
    </w:pPr>
    <w:rPr>
      <w:rFonts w:ascii="宋体" w:cs="宋体"/>
      <w:kern w:val="0"/>
      <w:sz w:val="24"/>
    </w:rPr>
  </w:style>
  <w:style w:type="paragraph" w:customStyle="1" w:styleId="688">
    <w:name w:val="菲页1"/>
    <w:basedOn w:val="3"/>
    <w:autoRedefine/>
    <w:qFormat/>
    <w:uiPriority w:val="0"/>
    <w:pPr>
      <w:widowControl/>
      <w:jc w:val="center"/>
    </w:pPr>
    <w:rPr>
      <w:rFonts w:ascii="黑体" w:hAnsi="黑体"/>
      <w:b w:val="0"/>
      <w:bCs w:val="0"/>
      <w:sz w:val="52"/>
      <w:szCs w:val="20"/>
    </w:rPr>
  </w:style>
  <w:style w:type="paragraph" w:customStyle="1" w:styleId="689">
    <w:name w:val="l_text2"/>
    <w:basedOn w:val="1"/>
    <w:autoRedefine/>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90">
    <w:name w:val="假标题"/>
    <w:basedOn w:val="1"/>
    <w:autoRedefine/>
    <w:qFormat/>
    <w:uiPriority w:val="0"/>
    <w:pPr>
      <w:keepNext/>
      <w:snapToGrid w:val="0"/>
      <w:spacing w:beforeLines="50" w:line="300" w:lineRule="auto"/>
      <w:outlineLvl w:val="2"/>
    </w:pPr>
    <w:rPr>
      <w:rFonts w:ascii="宋体" w:cs="宋体"/>
      <w:b/>
      <w:bCs/>
      <w:sz w:val="28"/>
      <w:szCs w:val="28"/>
    </w:rPr>
  </w:style>
  <w:style w:type="paragraph" w:customStyle="1" w:styleId="691">
    <w:name w:val="CM14"/>
    <w:basedOn w:val="147"/>
    <w:next w:val="147"/>
    <w:autoRedefine/>
    <w:qFormat/>
    <w:uiPriority w:val="0"/>
    <w:pPr>
      <w:adjustRightInd/>
      <w:spacing w:after="355"/>
    </w:pPr>
    <w:rPr>
      <w:rFonts w:ascii="宋体"/>
      <w:szCs w:val="20"/>
    </w:rPr>
  </w:style>
  <w:style w:type="paragraph" w:customStyle="1" w:styleId="692">
    <w:name w:val="正文NEW"/>
    <w:basedOn w:val="78"/>
    <w:autoRedefine/>
    <w:qFormat/>
    <w:uiPriority w:val="0"/>
    <w:pPr>
      <w:spacing w:before="60" w:after="60" w:line="400" w:lineRule="exact"/>
      <w:ind w:left="857" w:leftChars="857" w:firstLine="539"/>
    </w:pPr>
    <w:rPr>
      <w:rFonts w:ascii="黑体" w:eastAsia="黑体"/>
    </w:rPr>
  </w:style>
  <w:style w:type="paragraph" w:customStyle="1" w:styleId="693">
    <w:name w:val="表中文字"/>
    <w:basedOn w:val="1"/>
    <w:autoRedefine/>
    <w:qFormat/>
    <w:uiPriority w:val="0"/>
    <w:pPr>
      <w:widowControl/>
      <w:snapToGrid w:val="0"/>
      <w:jc w:val="center"/>
    </w:pPr>
    <w:rPr>
      <w:rFonts w:ascii="仿宋_GB2312" w:eastAsia="仿宋_GB2312" w:cs="宋体"/>
      <w:sz w:val="24"/>
      <w:szCs w:val="28"/>
    </w:rPr>
  </w:style>
  <w:style w:type="paragraph" w:customStyle="1" w:styleId="694">
    <w:name w:val="标题3 + 粉红"/>
    <w:basedOn w:val="423"/>
    <w:autoRedefine/>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95">
    <w:name w:val="密级"/>
    <w:basedOn w:val="1"/>
    <w:autoRedefine/>
    <w:qFormat/>
    <w:uiPriority w:val="0"/>
    <w:pPr>
      <w:keepNext/>
      <w:snapToGrid w:val="0"/>
      <w:spacing w:line="300" w:lineRule="auto"/>
      <w:jc w:val="left"/>
    </w:pPr>
    <w:rPr>
      <w:rFonts w:ascii="宋体" w:cs="宋体"/>
      <w:sz w:val="28"/>
      <w:szCs w:val="28"/>
    </w:rPr>
  </w:style>
  <w:style w:type="paragraph" w:customStyle="1" w:styleId="696">
    <w:name w:val="页眉3"/>
    <w:basedOn w:val="147"/>
    <w:next w:val="147"/>
    <w:autoRedefine/>
    <w:qFormat/>
    <w:uiPriority w:val="0"/>
    <w:pPr>
      <w:spacing w:after="120"/>
    </w:pPr>
    <w:rPr>
      <w:rFonts w:ascii="Arial Unicode MS" w:hAnsi="Arial Unicode MS"/>
      <w:color w:val="auto"/>
      <w:szCs w:val="20"/>
    </w:rPr>
  </w:style>
  <w:style w:type="paragraph" w:customStyle="1" w:styleId="697">
    <w:name w:val="表格文字居中（五号）"/>
    <w:basedOn w:val="1"/>
    <w:autoRedefine/>
    <w:qFormat/>
    <w:uiPriority w:val="0"/>
    <w:pPr>
      <w:adjustRightInd w:val="0"/>
      <w:snapToGrid w:val="0"/>
      <w:jc w:val="center"/>
      <w:textAlignment w:val="baseline"/>
    </w:pPr>
    <w:rPr>
      <w:rFonts w:ascii="宋体"/>
      <w:kern w:val="0"/>
    </w:rPr>
  </w:style>
  <w:style w:type="paragraph" w:customStyle="1" w:styleId="698">
    <w:name w:val="四级无标题条"/>
    <w:basedOn w:val="1"/>
    <w:autoRedefine/>
    <w:qFormat/>
    <w:uiPriority w:val="0"/>
    <w:rPr>
      <w:szCs w:val="20"/>
    </w:rPr>
  </w:style>
  <w:style w:type="paragraph" w:customStyle="1" w:styleId="699">
    <w:name w:val="标题1q"/>
    <w:basedOn w:val="2"/>
    <w:autoRedefine/>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700">
    <w:name w:val="样式 标题 2节 + 行距: 多倍行距 1.25 字行"/>
    <w:basedOn w:val="3"/>
    <w:autoRedefine/>
    <w:qFormat/>
    <w:uiPriority w:val="0"/>
    <w:pPr>
      <w:tabs>
        <w:tab w:val="left" w:pos="840"/>
      </w:tabs>
      <w:spacing w:before="120" w:after="0" w:line="300" w:lineRule="auto"/>
      <w:ind w:left="840" w:hanging="420"/>
    </w:pPr>
    <w:rPr>
      <w:rFonts w:ascii="宋体"/>
      <w:bCs w:val="0"/>
      <w:kern w:val="2"/>
      <w:sz w:val="28"/>
      <w:szCs w:val="20"/>
    </w:rPr>
  </w:style>
  <w:style w:type="paragraph" w:customStyle="1" w:styleId="701">
    <w:name w:val="兰郑长正文文本"/>
    <w:basedOn w:val="1"/>
    <w:autoRedefine/>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702">
    <w:name w:val="卷标题"/>
    <w:basedOn w:val="1"/>
    <w:next w:val="1"/>
    <w:autoRedefine/>
    <w:qFormat/>
    <w:uiPriority w:val="0"/>
    <w:pPr>
      <w:adjustRightInd w:val="0"/>
      <w:snapToGrid w:val="0"/>
      <w:spacing w:line="360" w:lineRule="auto"/>
      <w:jc w:val="center"/>
    </w:pPr>
    <w:rPr>
      <w:rFonts w:ascii="黑体" w:eastAsia="黑体"/>
      <w:bCs/>
      <w:sz w:val="84"/>
    </w:rPr>
  </w:style>
  <w:style w:type="paragraph" w:customStyle="1" w:styleId="703">
    <w:name w:val="reader-word-layer reader-word-s2-2"/>
    <w:basedOn w:val="1"/>
    <w:autoRedefine/>
    <w:qFormat/>
    <w:uiPriority w:val="0"/>
    <w:pPr>
      <w:widowControl/>
      <w:spacing w:before="100" w:beforeAutospacing="1" w:after="100" w:afterAutospacing="1"/>
      <w:jc w:val="left"/>
    </w:pPr>
    <w:rPr>
      <w:rFonts w:ascii="宋体" w:cs="宋体"/>
      <w:kern w:val="0"/>
      <w:sz w:val="24"/>
    </w:rPr>
  </w:style>
  <w:style w:type="paragraph" w:customStyle="1" w:styleId="704">
    <w:name w:val="Char Char Char Char Char Char Char Char Char Char1"/>
    <w:basedOn w:val="1"/>
    <w:autoRedefine/>
    <w:qFormat/>
    <w:uiPriority w:val="0"/>
    <w:pPr>
      <w:keepNext/>
      <w:shd w:val="clear" w:color="auto" w:fill="000080"/>
      <w:spacing w:beforeLines="100"/>
      <w:ind w:hanging="720"/>
    </w:pPr>
    <w:rPr>
      <w:rFonts w:ascii="Tahoma" w:hAnsi="Tahoma"/>
      <w:sz w:val="24"/>
    </w:rPr>
  </w:style>
  <w:style w:type="paragraph" w:customStyle="1" w:styleId="705">
    <w:name w:val="Char22"/>
    <w:basedOn w:val="1"/>
    <w:autoRedefine/>
    <w:qFormat/>
    <w:uiPriority w:val="0"/>
    <w:pPr>
      <w:spacing w:line="360" w:lineRule="auto"/>
      <w:ind w:firstLine="196" w:firstLineChars="196"/>
    </w:pPr>
    <w:rPr>
      <w:b/>
      <w:sz w:val="28"/>
      <w:szCs w:val="28"/>
    </w:rPr>
  </w:style>
  <w:style w:type="paragraph" w:customStyle="1" w:styleId="706">
    <w:name w:val="正文样式一"/>
    <w:basedOn w:val="1"/>
    <w:autoRedefine/>
    <w:qFormat/>
    <w:uiPriority w:val="0"/>
    <w:pPr>
      <w:widowControl/>
      <w:ind w:firstLine="200" w:firstLineChars="200"/>
    </w:pPr>
    <w:rPr>
      <w:rFonts w:ascii="宋体" w:cs="宋体"/>
      <w:sz w:val="24"/>
      <w:szCs w:val="28"/>
    </w:rPr>
  </w:style>
  <w:style w:type="paragraph" w:customStyle="1" w:styleId="707">
    <w:name w:val="样式 标题 2节标题 1.1b21.1标题2 + Times New Roman"/>
    <w:basedOn w:val="3"/>
    <w:autoRedefine/>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708">
    <w:name w:val="1.1.1"/>
    <w:basedOn w:val="4"/>
    <w:autoRedefine/>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9">
    <w:name w:val="普通2"/>
    <w:basedOn w:val="42"/>
    <w:autoRedefine/>
    <w:qFormat/>
    <w:uiPriority w:val="0"/>
    <w:pPr>
      <w:jc w:val="center"/>
    </w:pPr>
    <w:rPr>
      <w:rFonts w:ascii="Times New Roman"/>
      <w:snapToGrid w:val="0"/>
      <w:color w:val="000000"/>
      <w:sz w:val="21"/>
      <w:szCs w:val="24"/>
    </w:rPr>
  </w:style>
  <w:style w:type="paragraph" w:customStyle="1" w:styleId="710">
    <w:name w:val="列项——"/>
    <w:autoRedefine/>
    <w:qFormat/>
    <w:uiPriority w:val="0"/>
    <w:pPr>
      <w:widowControl w:val="0"/>
      <w:tabs>
        <w:tab w:val="left" w:pos="360"/>
        <w:tab w:val="left" w:pos="854"/>
      </w:tabs>
      <w:ind w:left="400" w:leftChars="200" w:hanging="200" w:hangingChars="200"/>
      <w:jc w:val="both"/>
    </w:pPr>
    <w:rPr>
      <w:rFonts w:ascii="宋体" w:hAnsi="Times New Roman" w:cs="Times New Roman" w:eastAsiaTheme="minorEastAsia"/>
      <w:sz w:val="21"/>
      <w:lang w:val="en-US" w:eastAsia="zh-CN" w:bidi="ar-SA"/>
    </w:rPr>
  </w:style>
  <w:style w:type="paragraph" w:customStyle="1" w:styleId="711">
    <w:name w:val="缺省文本"/>
    <w:basedOn w:val="1"/>
    <w:autoRedefine/>
    <w:qFormat/>
    <w:uiPriority w:val="0"/>
    <w:pPr>
      <w:autoSpaceDE w:val="0"/>
      <w:autoSpaceDN w:val="0"/>
      <w:adjustRightInd w:val="0"/>
      <w:spacing w:before="72" w:after="72"/>
      <w:ind w:left="720"/>
    </w:pPr>
    <w:rPr>
      <w:kern w:val="0"/>
      <w:sz w:val="24"/>
      <w:szCs w:val="20"/>
    </w:rPr>
  </w:style>
  <w:style w:type="paragraph" w:customStyle="1" w:styleId="712">
    <w:name w:val="文档标签"/>
    <w:next w:val="1"/>
    <w:autoRedefine/>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13">
    <w:name w:val="小表右A"/>
    <w:basedOn w:val="408"/>
    <w:autoRedefine/>
    <w:qFormat/>
    <w:uiPriority w:val="0"/>
    <w:pPr>
      <w:ind w:right="10" w:rightChars="10"/>
    </w:pPr>
  </w:style>
  <w:style w:type="paragraph" w:customStyle="1" w:styleId="714">
    <w:name w:val="标题 4-1"/>
    <w:basedOn w:val="5"/>
    <w:next w:val="1"/>
    <w:autoRedefine/>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15">
    <w:name w:val="1.1.1.1A"/>
    <w:basedOn w:val="642"/>
    <w:autoRedefine/>
    <w:qFormat/>
    <w:uiPriority w:val="0"/>
    <w:pPr>
      <w:tabs>
        <w:tab w:val="left" w:pos="1843"/>
      </w:tabs>
      <w:spacing w:line="400" w:lineRule="atLeast"/>
      <w:ind w:left="1560" w:right="200" w:hanging="426"/>
      <w:jc w:val="both"/>
    </w:pPr>
  </w:style>
  <w:style w:type="paragraph" w:customStyle="1" w:styleId="716">
    <w:name w:val="普通文本"/>
    <w:basedOn w:val="1"/>
    <w:autoRedefine/>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17">
    <w:name w:val="正文11"/>
    <w:basedOn w:val="1"/>
    <w:autoRedefine/>
    <w:qFormat/>
    <w:uiPriority w:val="0"/>
    <w:pPr>
      <w:widowControl/>
      <w:spacing w:after="60"/>
      <w:ind w:firstLine="200" w:firstLineChars="200"/>
    </w:pPr>
    <w:rPr>
      <w:rFonts w:ascii="宋体" w:cs="宋体"/>
      <w:sz w:val="24"/>
    </w:rPr>
  </w:style>
  <w:style w:type="paragraph" w:customStyle="1" w:styleId="718">
    <w:name w:val="Char Char Char1"/>
    <w:basedOn w:val="1"/>
    <w:autoRedefine/>
    <w:qFormat/>
    <w:uiPriority w:val="0"/>
  </w:style>
  <w:style w:type="paragraph" w:customStyle="1" w:styleId="719">
    <w:name w:val="目录"/>
    <w:basedOn w:val="1"/>
    <w:autoRedefine/>
    <w:qFormat/>
    <w:uiPriority w:val="0"/>
    <w:pPr>
      <w:widowControl/>
      <w:jc w:val="center"/>
    </w:pPr>
    <w:rPr>
      <w:rFonts w:ascii="宋体"/>
      <w:b/>
      <w:kern w:val="0"/>
      <w:sz w:val="36"/>
      <w:szCs w:val="20"/>
    </w:rPr>
  </w:style>
  <w:style w:type="paragraph" w:customStyle="1" w:styleId="720">
    <w:name w:val="第一节"/>
    <w:basedOn w:val="1"/>
    <w:next w:val="83"/>
    <w:autoRedefine/>
    <w:qFormat/>
    <w:uiPriority w:val="0"/>
    <w:pPr>
      <w:jc w:val="center"/>
      <w:outlineLvl w:val="1"/>
    </w:pPr>
    <w:rPr>
      <w:b/>
      <w:sz w:val="30"/>
    </w:rPr>
  </w:style>
  <w:style w:type="paragraph" w:customStyle="1" w:styleId="721">
    <w:name w:val="备注"/>
    <w:basedOn w:val="1"/>
    <w:autoRedefine/>
    <w:qFormat/>
    <w:uiPriority w:val="0"/>
    <w:pPr>
      <w:keepNext/>
      <w:snapToGrid w:val="0"/>
      <w:spacing w:line="240" w:lineRule="atLeast"/>
      <w:ind w:firstLine="200" w:firstLineChars="200"/>
    </w:pPr>
    <w:rPr>
      <w:rFonts w:ascii="宋体" w:cs="宋体"/>
      <w:sz w:val="24"/>
    </w:rPr>
  </w:style>
  <w:style w:type="paragraph" w:customStyle="1" w:styleId="722">
    <w:name w:val="标准书眉一"/>
    <w:autoRedefine/>
    <w:qFormat/>
    <w:uiPriority w:val="0"/>
    <w:pPr>
      <w:jc w:val="both"/>
    </w:pPr>
    <w:rPr>
      <w:rFonts w:ascii="Times New Roman" w:hAnsi="Times New Roman" w:cs="Times New Roman" w:eastAsiaTheme="minorEastAsia"/>
      <w:lang w:val="en-US" w:eastAsia="zh-CN" w:bidi="ar-SA"/>
    </w:rPr>
  </w:style>
  <w:style w:type="paragraph" w:customStyle="1" w:styleId="723">
    <w:name w:val="文4"/>
    <w:basedOn w:val="1"/>
    <w:autoRedefine/>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24">
    <w:name w:val="No Spacing"/>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725">
    <w:name w:val="题目"/>
    <w:basedOn w:val="1"/>
    <w:next w:val="639"/>
    <w:autoRedefine/>
    <w:qFormat/>
    <w:uiPriority w:val="0"/>
    <w:pPr>
      <w:widowControl/>
      <w:spacing w:before="100" w:beforeAutospacing="1" w:after="100" w:afterAutospacing="1"/>
      <w:jc w:val="center"/>
    </w:pPr>
    <w:rPr>
      <w:rFonts w:ascii="宋体" w:cs="宋体"/>
      <w:b/>
      <w:sz w:val="44"/>
      <w:szCs w:val="32"/>
    </w:rPr>
  </w:style>
  <w:style w:type="paragraph" w:customStyle="1" w:styleId="726">
    <w:name w:val="三级无标题条"/>
    <w:basedOn w:val="1"/>
    <w:autoRedefine/>
    <w:qFormat/>
    <w:uiPriority w:val="0"/>
    <w:rPr>
      <w:szCs w:val="20"/>
    </w:rPr>
  </w:style>
  <w:style w:type="paragraph" w:customStyle="1" w:styleId="727">
    <w:name w:val="表文"/>
    <w:basedOn w:val="1"/>
    <w:autoRedefine/>
    <w:qFormat/>
    <w:uiPriority w:val="0"/>
    <w:pPr>
      <w:adjustRightInd w:val="0"/>
      <w:jc w:val="center"/>
      <w:textAlignment w:val="baseline"/>
    </w:pPr>
    <w:rPr>
      <w:rFonts w:ascii="Arial" w:hAnsi="Arial"/>
      <w:kern w:val="0"/>
      <w:sz w:val="24"/>
      <w:szCs w:val="20"/>
    </w:rPr>
  </w:style>
  <w:style w:type="paragraph" w:customStyle="1" w:styleId="728">
    <w:name w:val="我的正文"/>
    <w:basedOn w:val="1"/>
    <w:autoRedefine/>
    <w:qFormat/>
    <w:uiPriority w:val="0"/>
    <w:pPr>
      <w:ind w:firstLine="425"/>
    </w:pPr>
    <w:rPr>
      <w:szCs w:val="20"/>
    </w:rPr>
  </w:style>
  <w:style w:type="paragraph" w:customStyle="1" w:styleId="729">
    <w:name w:val="cucd-TB-Head"/>
    <w:basedOn w:val="1"/>
    <w:next w:val="404"/>
    <w:autoRedefine/>
    <w:qFormat/>
    <w:uiPriority w:val="0"/>
    <w:pPr>
      <w:spacing w:line="360" w:lineRule="auto"/>
      <w:jc w:val="center"/>
    </w:pPr>
    <w:rPr>
      <w:rFonts w:ascii="宋体" w:hAnsi="宋体" w:eastAsia="黑体"/>
      <w:sz w:val="24"/>
      <w:szCs w:val="20"/>
    </w:rPr>
  </w:style>
  <w:style w:type="paragraph" w:customStyle="1" w:styleId="730">
    <w:name w:val="WW-普通文字"/>
    <w:basedOn w:val="1"/>
    <w:autoRedefine/>
    <w:qFormat/>
    <w:uiPriority w:val="0"/>
    <w:pPr>
      <w:suppressAutoHyphens/>
    </w:pPr>
    <w:rPr>
      <w:rFonts w:ascii="宋体"/>
      <w:szCs w:val="20"/>
    </w:rPr>
  </w:style>
  <w:style w:type="paragraph" w:customStyle="1" w:styleId="731">
    <w:name w:val="表4"/>
    <w:basedOn w:val="1"/>
    <w:autoRedefine/>
    <w:qFormat/>
    <w:uiPriority w:val="0"/>
    <w:pPr>
      <w:jc w:val="center"/>
    </w:pPr>
    <w:rPr>
      <w:szCs w:val="21"/>
    </w:rPr>
  </w:style>
  <w:style w:type="paragraph" w:customStyle="1" w:styleId="732">
    <w:name w:val="小表中"/>
    <w:basedOn w:val="1"/>
    <w:autoRedefine/>
    <w:qFormat/>
    <w:uiPriority w:val="0"/>
    <w:pPr>
      <w:adjustRightInd w:val="0"/>
      <w:snapToGrid w:val="0"/>
      <w:jc w:val="center"/>
    </w:pPr>
    <w:rPr>
      <w:rFonts w:ascii="宋体" w:cs="宋体"/>
      <w:sz w:val="24"/>
    </w:rPr>
  </w:style>
  <w:style w:type="paragraph" w:customStyle="1" w:styleId="733">
    <w:name w:val="假标题1"/>
    <w:basedOn w:val="690"/>
    <w:autoRedefine/>
    <w:qFormat/>
    <w:uiPriority w:val="0"/>
    <w:pPr>
      <w:keepNext w:val="0"/>
      <w:autoSpaceDE w:val="0"/>
      <w:autoSpaceDN w:val="0"/>
      <w:adjustRightInd w:val="0"/>
      <w:spacing w:beforeLines="0" w:line="336" w:lineRule="auto"/>
      <w:outlineLvl w:val="9"/>
    </w:pPr>
    <w:rPr>
      <w:b w:val="0"/>
      <w:bCs w:val="0"/>
      <w:kern w:val="0"/>
      <w:sz w:val="15"/>
      <w:szCs w:val="15"/>
      <w:lang w:val="zh-CN"/>
    </w:rPr>
  </w:style>
  <w:style w:type="paragraph" w:customStyle="1" w:styleId="734">
    <w:name w:val="项目符号_圆点"/>
    <w:basedOn w:val="1"/>
    <w:autoRedefine/>
    <w:qFormat/>
    <w:uiPriority w:val="0"/>
    <w:pPr>
      <w:tabs>
        <w:tab w:val="left" w:pos="780"/>
        <w:tab w:val="left" w:pos="900"/>
      </w:tabs>
      <w:spacing w:before="78"/>
      <w:ind w:left="900" w:hanging="420"/>
    </w:pPr>
    <w:rPr>
      <w:sz w:val="24"/>
      <w:szCs w:val="20"/>
    </w:rPr>
  </w:style>
  <w:style w:type="paragraph" w:customStyle="1" w:styleId="735">
    <w:name w:val="表格与图名"/>
    <w:basedOn w:val="1"/>
    <w:autoRedefine/>
    <w:qFormat/>
    <w:uiPriority w:val="0"/>
    <w:pPr>
      <w:spacing w:line="360" w:lineRule="auto"/>
      <w:jc w:val="center"/>
    </w:pPr>
    <w:rPr>
      <w:rFonts w:eastAsia="黑体"/>
      <w:szCs w:val="21"/>
    </w:rPr>
  </w:style>
  <w:style w:type="paragraph" w:customStyle="1" w:styleId="736">
    <w:name w:val="附录标识"/>
    <w:basedOn w:val="614"/>
    <w:autoRedefine/>
    <w:qFormat/>
    <w:uiPriority w:val="0"/>
    <w:pPr>
      <w:tabs>
        <w:tab w:val="left" w:pos="360"/>
        <w:tab w:val="left" w:pos="6405"/>
      </w:tabs>
      <w:spacing w:after="200"/>
      <w:ind w:left="360" w:hanging="360"/>
    </w:pPr>
    <w:rPr>
      <w:sz w:val="21"/>
    </w:rPr>
  </w:style>
  <w:style w:type="paragraph" w:customStyle="1" w:styleId="737">
    <w:name w:val="表左"/>
    <w:basedOn w:val="1"/>
    <w:autoRedefine/>
    <w:qFormat/>
    <w:uiPriority w:val="0"/>
    <w:pPr>
      <w:keepNext/>
      <w:adjustRightInd w:val="0"/>
      <w:snapToGrid w:val="0"/>
      <w:spacing w:line="320" w:lineRule="atLeast"/>
      <w:ind w:right="30" w:rightChars="30"/>
      <w:jc w:val="center"/>
    </w:pPr>
    <w:rPr>
      <w:rFonts w:ascii="宋体" w:cs="宋体"/>
      <w:sz w:val="24"/>
    </w:rPr>
  </w:style>
  <w:style w:type="paragraph" w:customStyle="1" w:styleId="738">
    <w:name w:val="reader-word-layer reader-word-s4-5"/>
    <w:basedOn w:val="1"/>
    <w:autoRedefine/>
    <w:qFormat/>
    <w:uiPriority w:val="0"/>
    <w:pPr>
      <w:widowControl/>
      <w:spacing w:before="100" w:beforeAutospacing="1" w:after="100" w:afterAutospacing="1"/>
      <w:jc w:val="left"/>
    </w:pPr>
    <w:rPr>
      <w:rFonts w:ascii="宋体" w:cs="宋体"/>
      <w:kern w:val="0"/>
      <w:sz w:val="24"/>
    </w:rPr>
  </w:style>
  <w:style w:type="paragraph" w:customStyle="1" w:styleId="739">
    <w:name w:val="作者姓名"/>
    <w:next w:val="1"/>
    <w:autoRedefine/>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40">
    <w:name w:val="正文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1">
    <w:name w:val="正文_0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2">
    <w:name w:val="正文_2_0"/>
    <w:basedOn w:val="1"/>
    <w:autoRedefine/>
    <w:qFormat/>
    <w:uiPriority w:val="0"/>
    <w:rPr>
      <w:rFonts w:ascii="Calibri" w:hAnsi="Calibri" w:cs="宋体"/>
      <w:szCs w:val="21"/>
    </w:rPr>
  </w:style>
  <w:style w:type="paragraph" w:customStyle="1" w:styleId="743">
    <w:name w:val="正文_3_0"/>
    <w:autoRedefine/>
    <w:qFormat/>
    <w:uiPriority w:val="0"/>
    <w:pPr>
      <w:widowControl w:val="0"/>
      <w:jc w:val="both"/>
    </w:pPr>
    <w:rPr>
      <w:rFonts w:ascii="Calibri" w:hAnsi="Calibri" w:cs="Times New Roman" w:eastAsiaTheme="minorEastAsia"/>
      <w:kern w:val="2"/>
      <w:sz w:val="21"/>
      <w:szCs w:val="22"/>
      <w:lang w:val="en-US" w:eastAsia="zh-CN" w:bidi="ar-SA"/>
    </w:rPr>
  </w:style>
  <w:style w:type="paragraph" w:customStyle="1" w:styleId="744">
    <w:name w:val="正文_2"/>
    <w:autoRedefine/>
    <w:qFormat/>
    <w:uiPriority w:val="0"/>
    <w:pPr>
      <w:widowControl w:val="0"/>
      <w:jc w:val="both"/>
    </w:pPr>
    <w:rPr>
      <w:rFonts w:ascii="Calibri" w:hAnsi="Calibri" w:cs="Times New Roman" w:eastAsiaTheme="minorEastAsia"/>
      <w:kern w:val="2"/>
      <w:sz w:val="21"/>
      <w:szCs w:val="22"/>
      <w:lang w:val="en-US" w:eastAsia="zh-CN" w:bidi="ar-SA"/>
    </w:rPr>
  </w:style>
  <w:style w:type="character" w:customStyle="1" w:styleId="745">
    <w:name w:val="纯文本 Char1"/>
    <w:basedOn w:val="86"/>
    <w:link w:val="42"/>
    <w:autoRedefine/>
    <w:qFormat/>
    <w:locked/>
    <w:uiPriority w:val="0"/>
    <w:rPr>
      <w:rFonts w:ascii="宋体" w:eastAsia="宋体"/>
      <w:szCs w:val="21"/>
      <w:lang w:bidi="ar-SA"/>
    </w:rPr>
  </w:style>
  <w:style w:type="character" w:customStyle="1" w:styleId="746">
    <w:name w:val="NormalCharacter"/>
    <w:autoRedefine/>
    <w:qFormat/>
    <w:uiPriority w:val="0"/>
  </w:style>
  <w:style w:type="character" w:customStyle="1" w:styleId="747">
    <w:name w:val="layui-layer-tabnow"/>
    <w:basedOn w:val="86"/>
    <w:autoRedefine/>
    <w:qFormat/>
    <w:uiPriority w:val="0"/>
    <w:rPr>
      <w:bdr w:val="single" w:color="CCCCCC" w:sz="6" w:space="0"/>
      <w:shd w:val="clear" w:fill="FFFFFF"/>
    </w:rPr>
  </w:style>
  <w:style w:type="character" w:customStyle="1" w:styleId="748">
    <w:name w:val="first-child"/>
    <w:basedOn w:val="86"/>
    <w:autoRedefine/>
    <w:qFormat/>
    <w:uiPriority w:val="0"/>
  </w:style>
  <w:style w:type="paragraph" w:customStyle="1" w:styleId="749">
    <w:name w:val="正文_2_0_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0">
    <w:name w:val="正文文本_0"/>
    <w:basedOn w:val="751"/>
    <w:next w:val="751"/>
    <w:autoRedefine/>
    <w:qFormat/>
    <w:uiPriority w:val="0"/>
    <w:pPr>
      <w:spacing w:after="120"/>
      <w:jc w:val="both"/>
    </w:pPr>
    <w:rPr>
      <w:rFonts w:eastAsia="宋体"/>
      <w:color w:val="auto"/>
      <w:kern w:val="2"/>
      <w:sz w:val="21"/>
      <w:lang w:bidi="ar-SA"/>
    </w:rPr>
  </w:style>
  <w:style w:type="paragraph" w:customStyle="1" w:styleId="751">
    <w:name w:val="正文_3"/>
    <w:next w:val="750"/>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2">
    <w:name w:val="_Style 3"/>
    <w:basedOn w:val="751"/>
    <w:autoRedefine/>
    <w:qFormat/>
    <w:uiPriority w:val="0"/>
  </w:style>
  <w:style w:type="paragraph" w:customStyle="1" w:styleId="753">
    <w:name w:val="正文_2_0_0_0"/>
    <w:next w:val="754"/>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4">
    <w:name w:val="正文文本_1"/>
    <w:basedOn w:val="753"/>
    <w:qFormat/>
    <w:uiPriority w:val="0"/>
    <w:pPr>
      <w:spacing w:after="120"/>
      <w:jc w:val="both"/>
    </w:pPr>
    <w:rPr>
      <w:rFonts w:eastAsia="宋体"/>
      <w:color w:val="auto"/>
      <w:kern w:val="2"/>
      <w:sz w:val="21"/>
      <w:lang w:eastAsia="zh-CN" w:bidi="ar-SA"/>
    </w:rPr>
  </w:style>
  <w:style w:type="paragraph" w:customStyle="1" w:styleId="755">
    <w:name w:val="列出段落_0"/>
    <w:basedOn w:val="753"/>
    <w:autoRedefine/>
    <w:unhideWhenUsed/>
    <w:qFormat/>
    <w:uiPriority w:val="99"/>
    <w:pPr>
      <w:ind w:firstLine="420" w:firstLineChars="200"/>
    </w:pPr>
  </w:style>
  <w:style w:type="paragraph" w:customStyle="1" w:styleId="756">
    <w:name w:val="正文文本_1_0"/>
    <w:basedOn w:val="757"/>
    <w:autoRedefine/>
    <w:qFormat/>
    <w:uiPriority w:val="0"/>
    <w:pPr>
      <w:spacing w:after="120"/>
      <w:jc w:val="both"/>
    </w:pPr>
    <w:rPr>
      <w:rFonts w:eastAsia="宋体"/>
      <w:color w:val="auto"/>
      <w:kern w:val="2"/>
      <w:sz w:val="21"/>
      <w:lang w:eastAsia="zh-CN" w:bidi="ar-SA"/>
    </w:rPr>
  </w:style>
  <w:style w:type="paragraph" w:customStyle="1" w:styleId="757">
    <w:name w:val="正文_2_0_0_0_0"/>
    <w:basedOn w:val="743"/>
    <w:next w:val="756"/>
    <w:autoRedefine/>
    <w:qFormat/>
    <w:uiPriority w:val="0"/>
  </w:style>
  <w:style w:type="paragraph" w:customStyle="1" w:styleId="758">
    <w:name w:val="正文_2_1"/>
    <w:next w:val="754"/>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759">
    <w:name w:val="Body text|1_0_0"/>
    <w:basedOn w:val="753"/>
    <w:autoRedefine/>
    <w:qFormat/>
    <w:uiPriority w:val="0"/>
    <w:pPr>
      <w:spacing w:line="360" w:lineRule="auto"/>
      <w:ind w:firstLine="400"/>
    </w:pPr>
    <w:rPr>
      <w:rFonts w:ascii="宋体" w:hAnsi="宋体" w:eastAsia="宋体" w:cs="宋体"/>
      <w:color w:val="auto"/>
      <w:kern w:val="2"/>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669487-74AE-417D-BF0D-B805CC0D22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13687</Words>
  <Characters>14943</Characters>
  <Lines>114</Lines>
  <Paragraphs>106</Paragraphs>
  <TotalTime>2</TotalTime>
  <ScaleCrop>false</ScaleCrop>
  <LinksUpToDate>false</LinksUpToDate>
  <CharactersWithSpaces>15267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2021-03-10T10:10:00Z</dcterms:created>
  <dc:creator>PC</dc:creator>
  <cp:lastModifiedBy>WPS_1671371604</cp:lastModifiedBy>
  <cp:lastPrinted>2021-09-17T01:08:00Z</cp:lastPrinted>
  <dcterms:modified xsi:type="dcterms:W3CDTF">2025-05-09T02:47:35Z</dcterms:modified>
  <dc:title>竞争性磋商文件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B063E686B92A47879A57FA06C97324E2_13</vt:lpwstr>
  </property>
  <property fmtid="{D5CDD505-2E9C-101B-9397-08002B2CF9AE}" pid="4" name="KSOTemplateDocerSaveRecord">
    <vt:lpwstr>eyJoZGlkIjoiNDkwNzg2ZGIyNGVjMmEzZGYwOThmOGE0MmUxN2RiMmUiLCJ1c2VySWQiOiIxNDYwMjk3NjI5In0=</vt:lpwstr>
  </property>
</Properties>
</file>