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BC055">
      <w:pPr>
        <w:ind w:firstLine="600"/>
        <w:jc w:val="both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二氧化碳激光治疗机技术参数及要求</w:t>
      </w:r>
    </w:p>
    <w:p w14:paraId="7D8D1459">
      <w:pPr>
        <w:ind w:firstLine="600"/>
        <w:jc w:val="both"/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  <w:t>（重点参数请用“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*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”标注；参数无指向性）</w:t>
      </w:r>
    </w:p>
    <w:p w14:paraId="3B222F56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一、功能要求</w:t>
      </w:r>
    </w:p>
    <w:p w14:paraId="50E27B70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TW"/>
        </w:rPr>
        <w:t>用于人体组织的汽化、碳化、凝固和照射以达到治疗目的，增加点阵手具用于减轻中老面部细小皱纹。</w:t>
      </w:r>
    </w:p>
    <w:p w14:paraId="126C0460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二、参数要求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 w14:paraId="3ED4F64E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、激光器类型：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需为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金属封装射频激励的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CO2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激光器；</w:t>
      </w:r>
    </w:p>
    <w:p w14:paraId="0CC78206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、激光波长：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10600nm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；</w:t>
      </w:r>
    </w:p>
    <w:p w14:paraId="0F9DEB70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、光斑直径：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≤0.5mm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；</w:t>
      </w:r>
    </w:p>
    <w:p w14:paraId="6E26FAA2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、最小脉冲宽度：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≤50us;</w:t>
      </w:r>
    </w:p>
    <w:p w14:paraId="4984FF6F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、传输方式：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≥7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关节平衡锤式导光臂，配光学图形扫描器；</w:t>
      </w:r>
    </w:p>
    <w:p w14:paraId="040B7D25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、输出功率：非扫描模式：连续、单脉冲、重复脉冲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功率：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0.1W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～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28W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可调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调制脉冲：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～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16W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可调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2.5mJ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～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160mJ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可调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最小起始能量需满足≤0.1W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；</w:t>
      </w:r>
    </w:p>
    <w:p w14:paraId="6D0FF683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、脉冲重复频率：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≥2000Hz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可调；</w:t>
      </w:r>
    </w:p>
    <w:p w14:paraId="7E54404E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、扫描图形：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至少具备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正方形、长方形、圆形、椭圆形、三角形、空心圆形、正六边形、六边形、直线形、弓形、弧形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图形大小、间距、扫描程度可调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)；</w:t>
      </w:r>
    </w:p>
    <w:p w14:paraId="232C945E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、扫描方式：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需为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离散、有序、隔点加重及重复次数可选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CN"/>
        </w:rPr>
        <w:t>；</w:t>
      </w:r>
    </w:p>
    <w:p w14:paraId="38E29ABA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10、收据焦距：F=100mm,F=50mm,需配有多种点阵扫描及超脉冲治疗、切割通用手具；</w:t>
      </w:r>
    </w:p>
    <w:p w14:paraId="14C3D4E3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、图形尺寸：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≥20×20mm²</w:t>
      </w:r>
    </w:p>
    <w:p w14:paraId="12B2932E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、扫描密度：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F=50mm,0.15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～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1.5mm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可调；</w:t>
      </w:r>
    </w:p>
    <w:p w14:paraId="1028F09B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 xml:space="preserve">              F=100mm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0.3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～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3.0mm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可调；</w:t>
      </w:r>
    </w:p>
    <w:p w14:paraId="4DC6C001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、瞄准光系统：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650nm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波长红色半导体指示光，亮度强弱多档可调。</w:t>
      </w:r>
    </w:p>
    <w:p w14:paraId="0C65AB37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、冷却方式：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应为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风冷冷却系统，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配有智能静音模式，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根据激光器温度自动调整风扇转速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CN"/>
        </w:rPr>
        <w:t>；</w:t>
      </w:r>
    </w:p>
    <w:p w14:paraId="52E0BAAC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、控制系统：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应为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彩色触摸屏，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具有参数修正功能及升级接口、设备治疗参数存储记忆、故障语言显示、声音提示、密码设置等多种功能。</w:t>
      </w:r>
    </w:p>
    <w:p w14:paraId="30A24121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、安全保护功能：激光器具有光闸保护功能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CN"/>
        </w:rPr>
        <w:t>；</w:t>
      </w:r>
    </w:p>
    <w:p w14:paraId="67F1F262">
      <w:pPr>
        <w:keepNext w:val="0"/>
        <w:keepLines w:val="0"/>
        <w:pageBreakBefore w:val="0"/>
        <w:widowControl w:val="0"/>
        <w:tabs>
          <w:tab w:val="left" w:pos="653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TW"/>
        </w:rPr>
        <w:t>、开机自检：具有激光功率监测功能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zh-TW" w:eastAsia="zh-CN"/>
        </w:rPr>
        <w:t>。</w:t>
      </w:r>
      <w:bookmarkStart w:id="0" w:name="_GoBack"/>
      <w:bookmarkEnd w:id="0"/>
    </w:p>
    <w:p w14:paraId="660A7C57">
      <w:pPr>
        <w:pStyle w:val="2"/>
        <w:rPr>
          <w:rFonts w:hint="default"/>
          <w:lang w:val="en-US" w:eastAsia="zh-CN"/>
        </w:rPr>
      </w:pPr>
    </w:p>
    <w:p w14:paraId="0471B025">
      <w:pPr>
        <w:rPr>
          <w:rFonts w:hint="default"/>
          <w:lang w:val="en-US" w:eastAsia="zh-CN"/>
        </w:rPr>
      </w:pPr>
    </w:p>
    <w:p w14:paraId="46B9D7D7">
      <w:pPr>
        <w:tabs>
          <w:tab w:val="left" w:pos="6532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</w:p>
    <w:p w14:paraId="22743681">
      <w:pPr>
        <w:tabs>
          <w:tab w:val="left" w:pos="6532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</w:p>
    <w:p w14:paraId="53EDF5FD">
      <w:pPr>
        <w:tabs>
          <w:tab w:val="left" w:pos="6532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</w:p>
    <w:p w14:paraId="519F4FAE">
      <w:pPr>
        <w:tabs>
          <w:tab w:val="left" w:pos="6532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</w:p>
    <w:p w14:paraId="00E75DA9">
      <w:pPr>
        <w:tabs>
          <w:tab w:val="left" w:pos="6532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</w:p>
    <w:p w14:paraId="09873520">
      <w:pPr>
        <w:tabs>
          <w:tab w:val="left" w:pos="6532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</w:p>
    <w:p w14:paraId="4D09371A">
      <w:pPr>
        <w:tabs>
          <w:tab w:val="left" w:pos="6532"/>
        </w:tabs>
        <w:bidi w:val="0"/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科室负责人签字：</w:t>
      </w:r>
    </w:p>
    <w:p w14:paraId="4E832EB6">
      <w:pPr>
        <w:tabs>
          <w:tab w:val="left" w:pos="6532"/>
        </w:tabs>
        <w:bidi w:val="0"/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主管处室负责人签字：</w:t>
      </w:r>
    </w:p>
    <w:p w14:paraId="528289C4">
      <w:pPr>
        <w:tabs>
          <w:tab w:val="left" w:pos="6532"/>
        </w:tabs>
        <w:bidi w:val="0"/>
        <w:ind w:firstLine="4760" w:firstLineChars="17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Tk0YzEyYzE1MGNlMjBiNmI2NTE3OWNhNjBiNzkifQ=="/>
  </w:docVars>
  <w:rsids>
    <w:rsidRoot w:val="00000000"/>
    <w:rsid w:val="017E1178"/>
    <w:rsid w:val="06AD186B"/>
    <w:rsid w:val="07383A8C"/>
    <w:rsid w:val="08907C6B"/>
    <w:rsid w:val="0C8B0F5E"/>
    <w:rsid w:val="166512B3"/>
    <w:rsid w:val="1AFF349B"/>
    <w:rsid w:val="1C821221"/>
    <w:rsid w:val="22855097"/>
    <w:rsid w:val="24596D0B"/>
    <w:rsid w:val="29174D05"/>
    <w:rsid w:val="36A94F63"/>
    <w:rsid w:val="44EA487B"/>
    <w:rsid w:val="49082CC4"/>
    <w:rsid w:val="68CB3356"/>
    <w:rsid w:val="69571C51"/>
    <w:rsid w:val="6C072278"/>
    <w:rsid w:val="6D7E7641"/>
    <w:rsid w:val="6E201F02"/>
    <w:rsid w:val="6FBD71D0"/>
    <w:rsid w:val="78E7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689</Characters>
  <Paragraphs>36</Paragraphs>
  <TotalTime>12</TotalTime>
  <ScaleCrop>false</ScaleCrop>
  <LinksUpToDate>false</LinksUpToDate>
  <CharactersWithSpaces>725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2021-10-08T01:27:00Z</dcterms:created>
  <dc:creator>Jin佳瑶</dc:creator>
  <cp:lastModifiedBy>暖暖</cp:lastModifiedBy>
  <cp:lastPrinted>2025-05-19T01:06:06Z</cp:lastPrinted>
  <dcterms:modified xsi:type="dcterms:W3CDTF">2025-05-19T01:06:14Z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76421689EF48497489D9053EFEA80753_13</vt:lpwstr>
  </property>
  <property fmtid="{D5CDD505-2E9C-101B-9397-08002B2CF9AE}" pid="4" name="KSOTemplateDocerSaveRecord">
    <vt:lpwstr>eyJoZGlkIjoiMzE3MzdmYmNlNTk4NWJkNjBjNTg5MDZjMGY1OTgwYTYiLCJ1c2VySWQiOiIyNzY4Mzk3MDQifQ==</vt:lpwstr>
  </property>
</Properties>
</file>