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版本号：0701-2541SX05000220250429001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车辆维修及汽车衡器维护保养项目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0701-2541SX050002</w:t>
      </w:r>
      <w:r>
        <w:br/>
      </w:r>
      <w:r>
        <w:br/>
      </w:r>
      <w:r>
        <w:br/>
      </w:r>
    </w:p>
    <w:p>
      <w:pPr>
        <w:pStyle w:val="null3"/>
        <w:jc w:val="center"/>
        <w:outlineLvl w:val="2"/>
      </w:pPr>
      <w:r>
        <w:rPr>
          <w:rFonts w:ascii="仿宋_GB2312" w:hAnsi="仿宋_GB2312" w:cs="仿宋_GB2312" w:eastAsia="仿宋_GB2312"/>
          <w:sz w:val="28"/>
          <w:b/>
        </w:rPr>
        <w:t>西安市三民村垃圾处理中转站</w:t>
      </w:r>
    </w:p>
    <w:p>
      <w:pPr>
        <w:pStyle w:val="null3"/>
        <w:jc w:val="center"/>
        <w:outlineLvl w:val="2"/>
      </w:pPr>
      <w:r>
        <w:rPr>
          <w:rFonts w:ascii="仿宋_GB2312" w:hAnsi="仿宋_GB2312" w:cs="仿宋_GB2312" w:eastAsia="仿宋_GB2312"/>
          <w:sz w:val="28"/>
          <w:b/>
        </w:rPr>
        <w:t>中技国际招标有限公司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中技国际招标有限公司</w:t>
      </w:r>
      <w:r>
        <w:rPr>
          <w:rFonts w:ascii="仿宋_GB2312" w:hAnsi="仿宋_GB2312" w:cs="仿宋_GB2312" w:eastAsia="仿宋_GB2312"/>
        </w:rPr>
        <w:t>（以下简称“代理机构”）受</w:t>
      </w:r>
      <w:r>
        <w:rPr>
          <w:rFonts w:ascii="仿宋_GB2312" w:hAnsi="仿宋_GB2312" w:cs="仿宋_GB2312" w:eastAsia="仿宋_GB2312"/>
        </w:rPr>
        <w:t>西安市三民村垃圾处理中转站</w:t>
      </w:r>
      <w:r>
        <w:rPr>
          <w:rFonts w:ascii="仿宋_GB2312" w:hAnsi="仿宋_GB2312" w:cs="仿宋_GB2312" w:eastAsia="仿宋_GB2312"/>
        </w:rPr>
        <w:t>委托，拟对</w:t>
      </w:r>
      <w:r>
        <w:rPr>
          <w:rFonts w:ascii="仿宋_GB2312" w:hAnsi="仿宋_GB2312" w:cs="仿宋_GB2312" w:eastAsia="仿宋_GB2312"/>
        </w:rPr>
        <w:t>车辆维修及汽车衡器维护保养项目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0701-2541SX050002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车辆维修及汽车衡器维护保养项目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对采购单位现有的27辆大型垃圾运输车及1辆洒水车进行维修保养，包括车辆大修、中小修、轮胎修补、汽车衡器维护保养、故障的专项修理。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采购包1（车辆维修及汽车衡器维护保养项目）：属于专门面向中小企业采购。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1、须具有《道路运输经营许可证》：供应商应提供合格式有效的《道路运输经营许可证》</w:t>
      </w:r>
    </w:p>
    <w:p>
      <w:pPr>
        <w:pStyle w:val="null3"/>
      </w:pPr>
      <w:r>
        <w:rPr>
          <w:rFonts w:ascii="仿宋_GB2312" w:hAnsi="仿宋_GB2312" w:cs="仿宋_GB2312" w:eastAsia="仿宋_GB2312"/>
        </w:rPr>
        <w:t>2、具有行业主管部门核发的二类及以上汽车整车维修资质证书并年检合格，经营范围必须是大型汽车：具有行业主管部门核发的二类及以上汽车整车维修资质证书并年检合格，经营范围必须是大型汽车</w:t>
      </w:r>
    </w:p>
    <w:p>
      <w:pPr>
        <w:pStyle w:val="null3"/>
      </w:pPr>
      <w:r>
        <w:rPr>
          <w:rFonts w:ascii="仿宋_GB2312" w:hAnsi="仿宋_GB2312" w:cs="仿宋_GB2312" w:eastAsia="仿宋_GB2312"/>
        </w:rPr>
        <w:t>3、法定代表人身份证明或法定代表人授权书：法定代表人直接参加磋商，须提供法定代表人身份证明及身份证复印件；授权代表参与磋商，须提供法定代表人授权书（附法定代表人、被授权人身份证复印件）及被授权人身份证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西安市三民村垃圾处理中转站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西安市莲湖区大兴西路45号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18291413012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中技国际招标有限公司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北京市市辖区丰台区北京市丰台区西四环南路101号（园区）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100071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李冬、韩峰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1806604314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采购包1：898,000.00元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代理服务费收费标准：参照国家计委颁发的《招标代理服务收费管理暂行办法》(计价格[2002]1980号)规定的招标代理服务收费标准下浮22%计算收取。 户名：中技国际招标有限公司 开户行：中国银行总行营业部 账号：778350010653 请中标供应商按照要求将服务费汇入以上指定账户，如因自身原因发生错误，产生的不利后果均由供应商自行承担。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西安市三民村垃圾处理中转站</w:t>
      </w:r>
      <w:r>
        <w:rPr>
          <w:rFonts w:ascii="仿宋_GB2312" w:hAnsi="仿宋_GB2312" w:cs="仿宋_GB2312" w:eastAsia="仿宋_GB2312"/>
        </w:rPr>
        <w:t>和</w:t>
      </w:r>
      <w:r>
        <w:rPr>
          <w:rFonts w:ascii="仿宋_GB2312" w:hAnsi="仿宋_GB2312" w:cs="仿宋_GB2312" w:eastAsia="仿宋_GB2312"/>
        </w:rPr>
        <w:t>中技国际招标有限公司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西安市三民村垃圾处理中转站</w:t>
      </w:r>
      <w:r>
        <w:rPr>
          <w:rFonts w:ascii="仿宋_GB2312" w:hAnsi="仿宋_GB2312" w:cs="仿宋_GB2312" w:eastAsia="仿宋_GB2312"/>
        </w:rPr>
        <w:t>负责解释。除上述磋商文件内容，其他内容由</w:t>
      </w:r>
      <w:r>
        <w:rPr>
          <w:rFonts w:ascii="仿宋_GB2312" w:hAnsi="仿宋_GB2312" w:cs="仿宋_GB2312" w:eastAsia="仿宋_GB2312"/>
        </w:rPr>
        <w:t>中技国际招标有限公司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西安市三民村垃圾处理中转站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中技国际招标有限公司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中技国际招标有限公司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中技国际招标有限公司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中技国际招标有限公司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联系人：李冬、韩峰</w:t>
      </w:r>
    </w:p>
    <w:p>
      <w:pPr>
        <w:pStyle w:val="null3"/>
      </w:pPr>
      <w:r>
        <w:rPr>
          <w:rFonts w:ascii="仿宋_GB2312" w:hAnsi="仿宋_GB2312" w:cs="仿宋_GB2312" w:eastAsia="仿宋_GB2312"/>
        </w:rPr>
        <w:t>联系电话：18066804314</w:t>
      </w:r>
    </w:p>
    <w:p>
      <w:pPr>
        <w:pStyle w:val="null3"/>
      </w:pPr>
      <w:r>
        <w:rPr>
          <w:rFonts w:ascii="仿宋_GB2312" w:hAnsi="仿宋_GB2312" w:cs="仿宋_GB2312" w:eastAsia="仿宋_GB2312"/>
        </w:rPr>
        <w:t>地址：北京市丰台区西四环南路101号（园区）</w:t>
      </w:r>
    </w:p>
    <w:p>
      <w:pPr>
        <w:pStyle w:val="null3"/>
      </w:pPr>
      <w:r>
        <w:rPr>
          <w:rFonts w:ascii="仿宋_GB2312" w:hAnsi="仿宋_GB2312" w:cs="仿宋_GB2312" w:eastAsia="仿宋_GB2312"/>
        </w:rPr>
        <w:t>邮编：100071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对采购单位现有的27辆大型垃圾运输车及1辆洒水车进行维修保养，包括车辆大修、中小修、轮胎修补、汽车衡器维护保养、故障的专项修理。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898,000.00</w:t>
      </w:r>
    </w:p>
    <w:p>
      <w:pPr>
        <w:pStyle w:val="null3"/>
      </w:pPr>
      <w:r>
        <w:rPr>
          <w:rFonts w:ascii="仿宋_GB2312" w:hAnsi="仿宋_GB2312" w:cs="仿宋_GB2312" w:eastAsia="仿宋_GB2312"/>
        </w:rPr>
        <w:t>采购包最高限价（元）: 898,000.00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垃圾车维修保养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898,000.00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标的名称：垃圾车维修保养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rPr>
              <w:t>一、项目概况</w:t>
            </w:r>
          </w:p>
          <w:p>
            <w:pPr>
              <w:pStyle w:val="null3"/>
              <w:jc w:val="both"/>
            </w:pPr>
            <w:r>
              <w:rPr>
                <w:rFonts w:ascii="仿宋_GB2312" w:hAnsi="仿宋_GB2312" w:cs="仿宋_GB2312" w:eastAsia="仿宋_GB2312"/>
                <w:sz w:val="18"/>
                <w:color w:val="000000"/>
              </w:rPr>
              <w:t xml:space="preserve">  对采购单位现有的27辆大型垃圾运输车及1辆洒水车进行维修保养，包括车辆大修、中小修、</w:t>
            </w:r>
            <w:r>
              <w:rPr>
                <w:rFonts w:ascii="仿宋_GB2312" w:hAnsi="仿宋_GB2312" w:cs="仿宋_GB2312" w:eastAsia="仿宋_GB2312"/>
                <w:sz w:val="18"/>
                <w:color w:val="000000"/>
              </w:rPr>
              <w:t>轮胎修补、汽车衡器维护保养、</w:t>
            </w:r>
            <w:r>
              <w:rPr>
                <w:rFonts w:ascii="仿宋_GB2312" w:hAnsi="仿宋_GB2312" w:cs="仿宋_GB2312" w:eastAsia="仿宋_GB2312"/>
                <w:sz w:val="18"/>
                <w:color w:val="000000"/>
              </w:rPr>
              <w:t>故障的专项修理。</w:t>
            </w:r>
          </w:p>
          <w:p>
            <w:pPr>
              <w:pStyle w:val="null3"/>
              <w:jc w:val="both"/>
            </w:pPr>
            <w:r>
              <w:rPr>
                <w:rFonts w:ascii="仿宋_GB2312" w:hAnsi="仿宋_GB2312" w:cs="仿宋_GB2312" w:eastAsia="仿宋_GB2312"/>
                <w:sz w:val="18"/>
              </w:rPr>
              <w:t>二、服务要求</w:t>
            </w:r>
          </w:p>
          <w:p>
            <w:pPr>
              <w:pStyle w:val="null3"/>
              <w:ind w:firstLine="562"/>
              <w:jc w:val="both"/>
            </w:pPr>
            <w:r>
              <w:rPr>
                <w:rFonts w:ascii="仿宋_GB2312" w:hAnsi="仿宋_GB2312" w:cs="仿宋_GB2312" w:eastAsia="仿宋_GB2312"/>
                <w:sz w:val="18"/>
              </w:rPr>
              <w:t>（一）服务团队要求</w:t>
            </w:r>
          </w:p>
          <w:p>
            <w:pPr>
              <w:pStyle w:val="null3"/>
              <w:ind w:firstLine="560"/>
              <w:jc w:val="both"/>
            </w:pPr>
            <w:r>
              <w:rPr>
                <w:rFonts w:ascii="仿宋_GB2312" w:hAnsi="仿宋_GB2312" w:cs="仿宋_GB2312" w:eastAsia="仿宋_GB2312"/>
                <w:sz w:val="18"/>
              </w:rPr>
              <w:t>1、具有发动机、底盘、电器维修技师各1名。</w:t>
            </w:r>
          </w:p>
          <w:p>
            <w:pPr>
              <w:pStyle w:val="null3"/>
              <w:ind w:firstLine="560"/>
              <w:jc w:val="both"/>
            </w:pPr>
            <w:r>
              <w:rPr>
                <w:rFonts w:ascii="仿宋_GB2312" w:hAnsi="仿宋_GB2312" w:cs="仿宋_GB2312" w:eastAsia="仿宋_GB2312"/>
                <w:sz w:val="18"/>
              </w:rPr>
              <w:t>2、具有其他相关维修人员（液压、油漆、钣金等）若干名。</w:t>
            </w:r>
          </w:p>
          <w:p>
            <w:pPr>
              <w:pStyle w:val="null3"/>
              <w:ind w:firstLine="562"/>
              <w:jc w:val="both"/>
            </w:pPr>
            <w:r>
              <w:rPr>
                <w:rFonts w:ascii="仿宋_GB2312" w:hAnsi="仿宋_GB2312" w:cs="仿宋_GB2312" w:eastAsia="仿宋_GB2312"/>
                <w:sz w:val="18"/>
              </w:rPr>
              <w:t>（三）配件要求</w:t>
            </w:r>
          </w:p>
          <w:p>
            <w:pPr>
              <w:pStyle w:val="null3"/>
              <w:ind w:firstLine="560"/>
              <w:jc w:val="both"/>
            </w:pPr>
            <w:r>
              <w:rPr>
                <w:rFonts w:ascii="仿宋_GB2312" w:hAnsi="仿宋_GB2312" w:cs="仿宋_GB2312" w:eastAsia="仿宋_GB2312"/>
                <w:sz w:val="18"/>
              </w:rPr>
              <w:t>1、具有采购人车型易损配件的专用库房和库存。</w:t>
            </w:r>
          </w:p>
          <w:p>
            <w:pPr>
              <w:pStyle w:val="null3"/>
              <w:ind w:firstLine="560"/>
              <w:jc w:val="both"/>
            </w:pPr>
            <w:r>
              <w:rPr>
                <w:rFonts w:ascii="仿宋_GB2312" w:hAnsi="仿宋_GB2312" w:cs="仿宋_GB2312" w:eastAsia="仿宋_GB2312"/>
                <w:sz w:val="18"/>
              </w:rPr>
              <w:t>2、能够及时更换损坏的配件。</w:t>
            </w:r>
          </w:p>
          <w:p>
            <w:pPr>
              <w:pStyle w:val="null3"/>
              <w:ind w:firstLine="560"/>
              <w:jc w:val="both"/>
            </w:pPr>
            <w:r>
              <w:rPr>
                <w:rFonts w:ascii="仿宋_GB2312" w:hAnsi="仿宋_GB2312" w:cs="仿宋_GB2312" w:eastAsia="仿宋_GB2312"/>
                <w:sz w:val="18"/>
              </w:rPr>
              <w:t>3、必须按底盘生厂家和专用车改装厂的技术要求进行配件更换与维修。</w:t>
            </w:r>
          </w:p>
          <w:p>
            <w:pPr>
              <w:pStyle w:val="null3"/>
              <w:ind w:firstLine="562"/>
              <w:jc w:val="both"/>
            </w:pPr>
            <w:r>
              <w:rPr>
                <w:rFonts w:ascii="仿宋_GB2312" w:hAnsi="仿宋_GB2312" w:cs="仿宋_GB2312" w:eastAsia="仿宋_GB2312"/>
                <w:sz w:val="18"/>
              </w:rPr>
              <w:t>（四）维修保养要求</w:t>
            </w:r>
          </w:p>
          <w:p>
            <w:pPr>
              <w:pStyle w:val="null3"/>
              <w:ind w:firstLine="560"/>
              <w:jc w:val="both"/>
            </w:pPr>
            <w:r>
              <w:rPr>
                <w:rFonts w:ascii="仿宋_GB2312" w:hAnsi="仿宋_GB2312" w:cs="仿宋_GB2312" w:eastAsia="仿宋_GB2312"/>
                <w:sz w:val="18"/>
              </w:rPr>
              <w:t>1、应保证采购人获得优先服务的权利，并在不超过承诺的维修期限内完成维修工作。</w:t>
            </w:r>
          </w:p>
          <w:p>
            <w:pPr>
              <w:pStyle w:val="null3"/>
              <w:ind w:firstLine="560"/>
              <w:jc w:val="both"/>
            </w:pPr>
            <w:r>
              <w:rPr>
                <w:rFonts w:ascii="仿宋_GB2312" w:hAnsi="仿宋_GB2312" w:cs="仿宋_GB2312" w:eastAsia="仿宋_GB2312"/>
                <w:sz w:val="18"/>
              </w:rPr>
              <w:t>2、应设有24小时服务电话，在接到采购人报修电话后1小时内予以响应，并能提供免费上门服务。</w:t>
            </w:r>
          </w:p>
          <w:p>
            <w:pPr>
              <w:pStyle w:val="null3"/>
              <w:ind w:firstLine="560"/>
              <w:jc w:val="both"/>
            </w:pPr>
            <w:r>
              <w:rPr>
                <w:rFonts w:ascii="仿宋_GB2312" w:hAnsi="仿宋_GB2312" w:cs="仿宋_GB2312" w:eastAsia="仿宋_GB2312"/>
                <w:sz w:val="18"/>
              </w:rPr>
              <w:t>3、能为采购人无偿提供紧急救援服务，配备有明显标志的抢险车，应在2小时内派人赶到现场。</w:t>
            </w:r>
          </w:p>
          <w:p>
            <w:pPr>
              <w:pStyle w:val="null3"/>
              <w:ind w:firstLine="560"/>
              <w:jc w:val="both"/>
            </w:pPr>
            <w:r>
              <w:rPr>
                <w:rFonts w:ascii="仿宋_GB2312" w:hAnsi="仿宋_GB2312" w:cs="仿宋_GB2312" w:eastAsia="仿宋_GB2312"/>
                <w:sz w:val="18"/>
              </w:rPr>
              <w:t>4、维修厂应设有客户休息场所，并配备相关的配套服务设施。</w:t>
            </w:r>
          </w:p>
          <w:p>
            <w:pPr>
              <w:pStyle w:val="null3"/>
              <w:ind w:firstLine="560"/>
              <w:jc w:val="both"/>
            </w:pPr>
            <w:r>
              <w:rPr>
                <w:rFonts w:ascii="仿宋_GB2312" w:hAnsi="仿宋_GB2312" w:cs="仿宋_GB2312" w:eastAsia="仿宋_GB2312"/>
                <w:sz w:val="18"/>
              </w:rPr>
              <w:t>5、对采购人的送修车辆建立用户档案，档案内容应有送修单、派工单、结算单，实行“三单合一”管理，开展跟踪服务。</w:t>
            </w:r>
          </w:p>
          <w:p>
            <w:pPr>
              <w:pStyle w:val="null3"/>
              <w:ind w:firstLine="560"/>
              <w:jc w:val="both"/>
            </w:pPr>
            <w:r>
              <w:rPr>
                <w:rFonts w:ascii="仿宋_GB2312" w:hAnsi="仿宋_GB2312" w:cs="仿宋_GB2312" w:eastAsia="仿宋_GB2312"/>
                <w:sz w:val="18"/>
              </w:rPr>
              <w:t>6、提供维修配件单位价格和维修工时单位价格（详见采购合同中的分项报价表）</w:t>
            </w:r>
          </w:p>
          <w:p>
            <w:pPr>
              <w:pStyle w:val="null3"/>
            </w:pPr>
            <w:r>
              <w:rPr>
                <w:rFonts w:ascii="仿宋_GB2312" w:hAnsi="仿宋_GB2312" w:cs="仿宋_GB2312" w:eastAsia="仿宋_GB2312"/>
                <w:sz w:val="18"/>
              </w:rPr>
              <w:t>7、投标服务商应明确每次维修保养的工时、配件保质、保修期限。在保质、保修期限内，由于采购人使用不当造成的机件损坏，由采购人负责再次维修保养的各种工时及配件费用；由于成交服务商工人的维修保养水平或配件的质量等原因，在质保期内造成的车辆故障，由成交服务商负责返工维修保养，采购人不再负担相应的工时、配件费用。</w:t>
            </w:r>
          </w:p>
          <w:p>
            <w:pPr>
              <w:pStyle w:val="null3"/>
              <w:ind w:firstLine="560"/>
              <w:jc w:val="both"/>
            </w:pPr>
            <w:r>
              <w:rPr>
                <w:rFonts w:ascii="仿宋_GB2312" w:hAnsi="仿宋_GB2312" w:cs="仿宋_GB2312" w:eastAsia="仿宋_GB2312"/>
                <w:sz w:val="18"/>
              </w:rPr>
              <w:t>8、接车诊断后的维修项目必须经采购人确认后方可维修，不得擅自增加维修项目，维修过程中发现某些项目必须追加的，在维修前应事先通知采购人，征得采购人同意，方能增加项目开始维修。</w:t>
            </w:r>
          </w:p>
          <w:p>
            <w:pPr>
              <w:pStyle w:val="null3"/>
              <w:ind w:firstLine="562"/>
              <w:jc w:val="both"/>
            </w:pPr>
            <w:r>
              <w:rPr>
                <w:rFonts w:ascii="仿宋_GB2312" w:hAnsi="仿宋_GB2312" w:cs="仿宋_GB2312" w:eastAsia="仿宋_GB2312"/>
                <w:sz w:val="18"/>
              </w:rPr>
              <w:t>（五）质量要求</w:t>
            </w:r>
          </w:p>
          <w:p>
            <w:pPr>
              <w:pStyle w:val="null3"/>
              <w:ind w:firstLine="560"/>
              <w:jc w:val="both"/>
            </w:pPr>
            <w:r>
              <w:rPr>
                <w:rFonts w:ascii="仿宋_GB2312" w:hAnsi="仿宋_GB2312" w:cs="仿宋_GB2312" w:eastAsia="仿宋_GB2312"/>
                <w:sz w:val="18"/>
              </w:rPr>
              <w:t>1、各项质量、技术要求符合汽车维修技术国家标准和行业标准以及汽车维修相关标准。</w:t>
            </w:r>
          </w:p>
          <w:p>
            <w:pPr>
              <w:pStyle w:val="null3"/>
              <w:ind w:firstLine="560"/>
              <w:jc w:val="both"/>
            </w:pPr>
            <w:r>
              <w:rPr>
                <w:rFonts w:ascii="仿宋_GB2312" w:hAnsi="仿宋_GB2312" w:cs="仿宋_GB2312" w:eastAsia="仿宋_GB2312"/>
                <w:sz w:val="18"/>
              </w:rPr>
              <w:t>2、所有维修车辆出厂时必须达到《机动车运行安全技术条件》GB7258-2017等国家安全技术标准及车辆维修标准。</w:t>
            </w:r>
          </w:p>
          <w:p>
            <w:pPr>
              <w:pStyle w:val="null3"/>
              <w:ind w:firstLine="560"/>
              <w:jc w:val="both"/>
            </w:pPr>
            <w:r>
              <w:rPr>
                <w:rFonts w:ascii="仿宋_GB2312" w:hAnsi="仿宋_GB2312" w:cs="仿宋_GB2312" w:eastAsia="仿宋_GB2312"/>
                <w:sz w:val="18"/>
              </w:rPr>
              <w:t>3、被修车辆达不到规定的质量标准和技术要求的，返修不得再计价收费，车辆竣工出厂执行质量保证期制度，不能低于中华人民共和国交通部所颁布的《交通运输部关于修改&lt;机动车维修管理规定&gt;的决定（交通运输部令2016年第37号）》的标准。</w:t>
            </w:r>
          </w:p>
          <w:p>
            <w:pPr>
              <w:pStyle w:val="null3"/>
              <w:ind w:firstLine="560"/>
              <w:jc w:val="both"/>
            </w:pPr>
            <w:r>
              <w:rPr>
                <w:rFonts w:ascii="仿宋_GB2312" w:hAnsi="仿宋_GB2312" w:cs="仿宋_GB2312" w:eastAsia="仿宋_GB2312"/>
                <w:sz w:val="18"/>
              </w:rPr>
              <w:t>4、车辆维修完成后必须向采购人提供车辆维修的检验标准和工作流程的相关资料。</w:t>
            </w:r>
          </w:p>
          <w:p>
            <w:pPr>
              <w:pStyle w:val="null3"/>
              <w:ind w:firstLine="560"/>
            </w:pPr>
            <w:r>
              <w:rPr>
                <w:rFonts w:ascii="仿宋_GB2312" w:hAnsi="仿宋_GB2312" w:cs="仿宋_GB2312" w:eastAsia="仿宋_GB2312"/>
                <w:sz w:val="18"/>
              </w:rPr>
              <w:t>（六）位置要求：</w:t>
            </w:r>
          </w:p>
          <w:p>
            <w:pPr>
              <w:pStyle w:val="null3"/>
              <w:ind w:firstLine="560"/>
              <w:jc w:val="both"/>
            </w:pPr>
            <w:r>
              <w:rPr>
                <w:rFonts w:ascii="仿宋_GB2312" w:hAnsi="仿宋_GB2312" w:cs="仿宋_GB2312" w:eastAsia="仿宋_GB2312"/>
                <w:sz w:val="18"/>
              </w:rPr>
              <w:t>★因采购人车辆属大型车辆，按西安市公安局交警支队的有关规定要求只能在批准的规定线路内行驶，因此要求投标服务商必须位于大兴西路、西三环高架快速干道以北的西三环附近，方圆十公里范围内。避免采购人车辆在送修途中带来不必要的交通违章。</w:t>
            </w:r>
          </w:p>
          <w:p>
            <w:pPr>
              <w:pStyle w:val="null3"/>
              <w:jc w:val="both"/>
            </w:pPr>
            <w:r>
              <w:rPr>
                <w:rFonts w:ascii="仿宋_GB2312" w:hAnsi="仿宋_GB2312" w:cs="仿宋_GB2312" w:eastAsia="仿宋_GB2312"/>
                <w:sz w:val="18"/>
              </w:rPr>
              <w:t>三、其他</w:t>
            </w:r>
          </w:p>
          <w:p>
            <w:pPr>
              <w:pStyle w:val="null3"/>
              <w:ind w:firstLine="560"/>
              <w:jc w:val="both"/>
            </w:pPr>
            <w:r>
              <w:rPr>
                <w:rFonts w:ascii="仿宋_GB2312" w:hAnsi="仿宋_GB2312" w:cs="仿宋_GB2312" w:eastAsia="仿宋_GB2312"/>
                <w:sz w:val="18"/>
              </w:rPr>
              <w:t>1、本项目采用单价合同。结算时按照维保事项及其成交单价，以实际产生的维修保养费用据实结算。</w:t>
            </w:r>
          </w:p>
          <w:p>
            <w:pPr>
              <w:pStyle w:val="null3"/>
              <w:ind w:firstLine="560"/>
              <w:jc w:val="both"/>
            </w:pPr>
            <w:r>
              <w:rPr>
                <w:rFonts w:ascii="仿宋_GB2312" w:hAnsi="仿宋_GB2312" w:cs="仿宋_GB2312" w:eastAsia="仿宋_GB2312"/>
                <w:sz w:val="18"/>
              </w:rPr>
              <w:t>2、每季度结算一次，采购人与成交服务商双方具体负责人对本季度产生的维修保养项目、费用进行核对无误后共同签字确认作为结算依据。</w:t>
            </w:r>
          </w:p>
          <w:p>
            <w:pPr>
              <w:pStyle w:val="null3"/>
              <w:ind w:firstLine="560"/>
              <w:jc w:val="both"/>
            </w:pPr>
            <w:r>
              <w:rPr>
                <w:rFonts w:ascii="仿宋_GB2312" w:hAnsi="仿宋_GB2312" w:cs="仿宋_GB2312" w:eastAsia="仿宋_GB2312"/>
                <w:sz w:val="18"/>
              </w:rPr>
              <w:t>3、第四季度在12月10日前结算本季度维修保养费用，12月11日以后产生的维修保养费用在下年度的第一季度给予结算。</w:t>
            </w:r>
          </w:p>
          <w:p>
            <w:pPr>
              <w:pStyle w:val="null3"/>
              <w:ind w:firstLine="560"/>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1、首轮报价表与标的清单中的单价为分项报价表中的“单价合计”，此“单价合计”将作为报价分的计算依据。 2、本项目采用单价合同。结算时按照维保事项及其成交单价，以实际产生的维修保养费用来据实结算。</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合同签订后，甲方收到增值税普通发票后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2025年第三季度结束，经验收合格，甲方收到增值税普通发票后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2025年第四季度，于12月初进行验收，经验收合格，甲方收到增值税普通发票后，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①具有独立承担民事责任能力的法人、其他组织或自然人，提供合法有效的统一社会信用代码营业执照（事业单位法人证书/专业服务机构执业许可证/民办非企业单位登记证书，自然人提供身份证）；②税收缴纳证明：法人提供磋商截止日前一年内任意一个月的纳税证明或完税证明，纳税证明或完税证明上应有代收机构或税务机关的公章或业务专用章；其他组织和自然人提供磋商截止日前一年内任意一个月缴纳税收的凭据；依法免税的或者依法不需缴税的供应商应提供相关文件证明；③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④提供具有履行本合同所必需的设备和专业技术能力的声明；⑤参加本次政府采购活动前3年内在经营活动中没有重大违纪，以及未被列入失信被执行人、重大税收违法案件当事人名单、政府采购严重违法失信行为记录名单的书面声明；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法人提供会计师事务所出具的有效的2023年度或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注：此项资格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须具有《道路运输经营许可证》</w:t>
            </w:r>
          </w:p>
        </w:tc>
        <w:tc>
          <w:tcPr>
            <w:tcW w:type="dxa" w:w="3322"/>
          </w:tcPr>
          <w:p>
            <w:pPr>
              <w:pStyle w:val="null3"/>
            </w:pPr>
            <w:r>
              <w:rPr>
                <w:rFonts w:ascii="仿宋_GB2312" w:hAnsi="仿宋_GB2312" w:cs="仿宋_GB2312" w:eastAsia="仿宋_GB2312"/>
              </w:rPr>
              <w:t>供应商应提供合格式有效的《道路运输经营许可证》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具有行业主管部门核发的二类及以上汽车整车维修资质证书并年检合格，经营范围必须是大型汽车</w:t>
            </w:r>
          </w:p>
        </w:tc>
        <w:tc>
          <w:tcPr>
            <w:tcW w:type="dxa" w:w="3322"/>
          </w:tcPr>
          <w:p>
            <w:pPr>
              <w:pStyle w:val="null3"/>
            </w:pPr>
            <w:r>
              <w:rPr>
                <w:rFonts w:ascii="仿宋_GB2312" w:hAnsi="仿宋_GB2312" w:cs="仿宋_GB2312" w:eastAsia="仿宋_GB2312"/>
              </w:rPr>
              <w:t>具有行业主管部门核发的二类及以上汽车整车维修资质证书并年检合格，经营范围必须是大型汽车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法定代表人直接参加磋商，须提供法定代表人身份证明及身份证复印件；授权代表参与磋商，须提供法定代表人授权书（附法定代表人、被授权人身份证复印件）及被授权人身份证复印件；</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完整无缺项，未超过最高限价(单价限价)， 无选择性报价。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磋商响应文件的签字盖章合格有效</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其他证明材料.docx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完全理解并响应磋商文件合同条款的要求，且未含有采购人不能接受的附加条件的。</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符合磋商文件的所有实质性要求</w:t>
            </w:r>
          </w:p>
        </w:tc>
        <w:tc>
          <w:tcPr>
            <w:tcW w:type="dxa" w:w="1661"/>
          </w:tcPr>
          <w:p>
            <w:pPr>
              <w:pStyle w:val="null3"/>
            </w:pPr>
            <w:r>
              <w:rPr>
                <w:rFonts w:ascii="仿宋_GB2312" w:hAnsi="仿宋_GB2312" w:cs="仿宋_GB2312" w:eastAsia="仿宋_GB2312"/>
              </w:rPr>
              <w:t>响应文件封面 服务条款偏离表.docx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不属于磋商文件规定的无效情形</w:t>
            </w:r>
          </w:p>
        </w:tc>
        <w:tc>
          <w:tcPr>
            <w:tcW w:type="dxa" w:w="3322"/>
          </w:tcPr>
          <w:p>
            <w:pPr>
              <w:pStyle w:val="null3"/>
            </w:pPr>
            <w:r>
              <w:rPr>
                <w:rFonts w:ascii="仿宋_GB2312" w:hAnsi="仿宋_GB2312" w:cs="仿宋_GB2312" w:eastAsia="仿宋_GB2312"/>
              </w:rPr>
              <w:t>供应商按照采购文件要求上传磋商响应文件</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供应商针对本项目编制完善的服务方案，内容包含:①计划安排；②工作流程；③实施步骤。 二、评审标准 1、完整性:方案必须全面，对评审内容中的各项要求有详细描述: 2、可实施性:切合本项目实际情况，提出步骤清晰、合理的方案; 3、针对性:方案能够紧扣项目实际情况，内容科学合理。 三、赋分标准(满分18分) ①计划安排:每完全满足一个评审标准得2分，满分6分; ②工作流程:每完全满足一个评审标准得2分，满分6分。 ③ 实施步骤:每完全满足一个评审标准得2分，满分6分。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供应商针对本项目编制完善的服务质量保障措施，内容包含:①质量控制措施；②服务进度保证措施。 二、评审标准 1、完整性:方案必须全面，对评审内容中的各项要求有详细描述: 2、可实施性:切合本项目实际情况，提出步骤清晰、合理的方案; 3、针对性:方案能够紧扣项目实际情况，内容科学合理。 三、赋分标准(满分12分) ①质量控制措施:每完全满足一个评审标准得2分，满分6分; ②服务进度保证措施:每完全满足一个评审标准得2分，满分6分。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人员配备管理方案</w:t>
            </w:r>
          </w:p>
        </w:tc>
        <w:tc>
          <w:tcPr>
            <w:tcW w:type="dxa" w:w="2492"/>
          </w:tcPr>
          <w:p>
            <w:pPr>
              <w:pStyle w:val="null3"/>
            </w:pPr>
            <w:r>
              <w:rPr>
                <w:rFonts w:ascii="仿宋_GB2312" w:hAnsi="仿宋_GB2312" w:cs="仿宋_GB2312" w:eastAsia="仿宋_GB2312"/>
              </w:rPr>
              <w:t>一、评审内容 供应商针对本项目编制完善的人员配备管理方案 ，内容包含:①项目组织构架；②岗位分工及责任制度；③人员管理制度； 二、评审标准 1、完整性:方案必须全面，对评审内容中的各项要求有详细描述: 2、可实施性:切合本项目实际情况，提出步骤清晰、合理的方案; 3、针对性:方案能够紧扣项目实际情况，内容科学合理。 三、赋分标准(满分18分) ①项目组织构架:每完全满足一个评审标准得2分，满分6分; ②岗位分工及责任制度:每完全满足一个评审标准得2分，满分6分; ③人员管理制度:每完全满足一个评审标准得2分，满分6分。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拟投入设备方案</w:t>
            </w:r>
          </w:p>
        </w:tc>
        <w:tc>
          <w:tcPr>
            <w:tcW w:type="dxa" w:w="2492"/>
          </w:tcPr>
          <w:p>
            <w:pPr>
              <w:pStyle w:val="null3"/>
            </w:pPr>
            <w:r>
              <w:rPr>
                <w:rFonts w:ascii="仿宋_GB2312" w:hAnsi="仿宋_GB2312" w:cs="仿宋_GB2312" w:eastAsia="仿宋_GB2312"/>
              </w:rPr>
              <w:t>一、评审内容 供应商针对本项目编制完善的拟投入设备方案 ，内容包含:①设备配置总体方案；②检测仪器、专业工具和吊装设备； 二、评审标准 1、完整性:方案必须全面，对评审内容中的各项要求有详细描述: 2、可实施性:切合本项目实际情况，提出步骤清晰、合理的方案; 3、针对性:方案能够紧扣项目实际情况，内容科学合理。 三、赋分标准(满分12分) ①设备配置总体方案:每完全满足一个评审标准得2分，满分6分; ②检测仪器、专业工具和吊装设备:每完全满足一个评审标准得2分，满分6分。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突发事件处理方案</w:t>
            </w:r>
          </w:p>
        </w:tc>
        <w:tc>
          <w:tcPr>
            <w:tcW w:type="dxa" w:w="2492"/>
          </w:tcPr>
          <w:p>
            <w:pPr>
              <w:pStyle w:val="null3"/>
            </w:pPr>
            <w:r>
              <w:rPr>
                <w:rFonts w:ascii="仿宋_GB2312" w:hAnsi="仿宋_GB2312" w:cs="仿宋_GB2312" w:eastAsia="仿宋_GB2312"/>
              </w:rPr>
              <w:t>一、评审内容 供应商针对本项目编制完善的突发事件处理方案 ，内容包含:①应急预案；②应急保证措施； 二、评审标准 1、完整性:方案必须全面，对评审内容中的各项要求有详细描述: 2、可实施性:切合本项目实际情况，提出步骤清晰、合理的方案; 3、针对性:方案能够紧扣项目实际情况，内容科学合理。 三、赋分标准(满分12分) ①应急预案:每完全满足一个评审标准得2分，满分6分; ②应急保证措施:每完全满足一个评审标准得2分，满分6分。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供应商针对本项目编制完善的服务承诺 ，内容包含:①承诺保证所用配件是符合国家质量标准的全新原厂配件；②对采购人的相关信息进行保密； 二、评审标准 1、完整性:方案必须全面，对评审内容中的各项要求有详细描述: 2、可实施性:切合本项目实际情况，提出步骤清晰、合理的方案; 3、针对性:方案能够紧扣项目实际情况，内容科学合理。 三、赋分标准(满分6分) ①承诺保证所用配件是符合国家质量标准的全新原厂配件:每完全满足一个评审标准得1分，满分3分; ②对采购人的相关信息进行保密:每完全满足一个评审标准得1分，满分3分。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维修场地</w:t>
            </w:r>
          </w:p>
        </w:tc>
        <w:tc>
          <w:tcPr>
            <w:tcW w:type="dxa" w:w="2492"/>
          </w:tcPr>
          <w:p>
            <w:pPr>
              <w:pStyle w:val="null3"/>
            </w:pPr>
            <w:r>
              <w:rPr>
                <w:rFonts w:ascii="仿宋_GB2312" w:hAnsi="仿宋_GB2312" w:cs="仿宋_GB2312" w:eastAsia="仿宋_GB2312"/>
              </w:rPr>
              <w:t>一、评审内容 供应商针对本项目项目所需的维修场地，①维修场地面积，满足大型车辆正常维修及停车；②维修场地布置科学合理。 二、评审标准： 1、完整性:场地必须全面，对评审内容中的各项要求有详细描述: 2、可实施性:场地切合科学合理; 3、针对性:符合项目实际情况。 三、赋分标准(满分6分) ①维修场地面积，满足大型车辆正常维修及停车:每完全满足一个评审标准得1分，满分3分; ②维修场地布置科学合理:每完全满足一个评审标准得1分，满分3分。 （注维修场地提供自有证明或租赁合同提供任意一种；维修场地布置提供区域环境照片及场地布置平面图等证明材料）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 供应商提供2022年1月至今（以合同签订日期为准）类似项目业绩，以合同复印件为准，每一份计2分，最多计6分。二、评审标准： 业绩证明材料（以磋商响应文件中提供的合同复印件为准，合同关键页复印件并加盖供应商公章，合同关键页内容须包含合同名称、签订双方名称、签订时间、主要服务内容、双方盖章页等）。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按照财政部《关于加强政府采购货物和服务项目价格评审管理的通知》（财库[2007]2 号）的有关规定：价格分采用低价优先法计算，即满足磋商文件要求且磋商报价最低的磋商报价为评审基准价，其价格分为满分。其他供应商的价格分统一按照下列公式计算： 磋商报价得分=（评审基准价/磋商报价）×价格权值10%×100 注：评标委员会二分之一以上专家认为某磋商报价有低于成本价嫌疑的，且供应商无法证明其价格合理性的，为无效报价。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详见附件：服务条款偏离表.docx</w:t>
      </w:r>
    </w:p>
    <w:p>
      <w:pPr>
        <w:pStyle w:val="null3"/>
        <w:ind w:firstLine="960"/>
      </w:pPr>
      <w:r>
        <w:rPr>
          <w:rFonts w:ascii="仿宋_GB2312" w:hAnsi="仿宋_GB2312" w:cs="仿宋_GB2312" w:eastAsia="仿宋_GB2312"/>
        </w:rPr>
        <w:t>详见附件：磋商响应方案说明书.docx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