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福建省政府采购AI智能服务项目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CGXM-2025-350001-02312[2025]02698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[350001]YNC[CS]2025001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福建省财政厅</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福建永诺诚建设发展有限公司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2025年05月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福建省财政厅</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福建省政府采购AI智能服务项目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福建永诺诚建设发展有限公司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福建省政府采购AI智能服务项目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CGXM-2025-350001-02312[2025]02698</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[350001]YNC[CS]2025001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政府采购AI智能服务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500,000.00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政府采购AI智能服务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政府采购AI智能服务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政府采购AI智能服务</w:t>
            </w:r>
          </w:p>
        </w:tc>
        <w:tc>
          <w:tcPr>
            <w:tcW w:type="dxa" w:w="2076"/>
          </w:tcPr>
          <w:p>
            <w:pPr>
              <w:pStyle w:val="null3"/>
              <w:jc w:val="left"/>
            </w:pPr>
            <w:r>
              <w:rPr>
                <w:rFonts w:ascii="仿宋_GB2312" w:hAnsi="仿宋_GB2312" w:cs="仿宋_GB2312" w:eastAsia="仿宋_GB2312"/>
              </w:rPr>
              <w:t>政府采购AI智能服务</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联合体</w:t>
            </w:r>
          </w:p>
        </w:tc>
        <w:tc>
          <w:tcPr>
            <w:tcW w:type="dxa" w:w="4614"/>
          </w:tcPr>
          <w:p>
            <w:pPr>
              <w:pStyle w:val="null3"/>
              <w:jc w:val="left"/>
            </w:pPr>
            <w:r>
              <w:rPr>
                <w:rFonts w:ascii="仿宋_GB2312" w:hAnsi="仿宋_GB2312" w:cs="仿宋_GB2312" w:eastAsia="仿宋_GB2312"/>
              </w:rPr>
              <w:t>本采购包接受联合体投标，投标人若属于联合体投标的各方应具备其所承担招标项目承包内容的相应资格条件。本项目联合体成员不得超过二家。</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福建省财政厅</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福建省福州市鼓楼区中山路5号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张玮</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0591-87097369</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福建永诺诚建设发展有限公司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福建省福州市福清市音西街道音西村霞盛通福花园1号楼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林虹、卢思婷、蔡雄文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0591-86091117</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福建永诺诚建设发展有限公司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联合体</w:t>
                  </w:r>
                </w:p>
              </w:tc>
              <w:tc>
                <w:tcPr>
                  <w:tcW w:type="dxa" w:w="1418"/>
                </w:tcPr>
                <w:p>
                  <w:pPr>
                    <w:pStyle w:val="null3"/>
                    <w:jc w:val="left"/>
                  </w:pPr>
                  <w:r>
                    <w:rPr>
                      <w:rFonts w:ascii="仿宋_GB2312" w:hAnsi="仿宋_GB2312" w:cs="仿宋_GB2312" w:eastAsia="仿宋_GB2312"/>
                    </w:rPr>
                    <w:t>本采购包接受联合体投标，投标人若属于联合体投标的各方应具备其所承担招标项目承包内容的相应资格条件。本项目联合体成员不得超过二家。</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福建省财政厅政府采购监督管理办公室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代理服务费收费标准：1.本项目招标代理服务费收取标准及收取方式： ① 收费标准：以差额定率累进法收取代 理费用，标准如下：成交金额在100万元人民币以内的：按成交金额的1.5%计取；成交金额超过100万的：其中100万按成交金额的1.5%计取，100万-500万部分金额按0.8%计取。②收取方式：招标代理服务费在中标人领取中标（成交）通知书前一次性缴清。代理服务费以银行转账、电汇、汇票或现金等付款方式缴纳。代理服务费缴交账号：开户名：福建永诺诚建设发展有限公司；开户行：兴业银行股份有限公司福清融城支行；账号：118160100100041367。若本条款与招标文件中其他关于服务费支付条款有矛盾的，以本条款为准。</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供应商必须对其响应文件中提供各种资料、说明的真实性负责。在评审过程中，如有发现供应商有为谋取中标而提供虚假资料欺骗采购人和评委的行为，将取消其中标资格。若在中标后和执行合同过程中发现其提供虚假资料的将取消其中标资格，给采购人造成损失的，还必须进行赔偿并负相关责任。评标过程中无论是否有对原件进行核实，供应商都必须对其提供各种资料、说明的真实性负责。（2.2）质疑受理的其它要求：在法定质疑期内质疑人须一次性提出针对同一采购程序环节的质疑，二（多）次质疑不予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提供财务状况报告（财务报告、或资信证明）：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提供财务状况报告（财务报告、或资信证明）：①供应商提供的财务报告复印件（成立年限按照提交响应文件截止时间推算）应符合下列规定：a.成立年限满1年及以上的供应商，提供经审计的2023年度或2024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a.供应商在福建省政府采购网上公开信息系统注册报名时应录入供应商单位中文全称，不应使用简称、字母、符号等，否则可能出现电子响应无法进行或核验保证金未能通过等情形，从而导致投标失败等后果均由供应商自行承担。b.远程开标：b1.本项目支持远程开标，供应商可通过远程线上参与开标，具体系统操作指南详见福建省政府采购网首页上相关操作手册。b2.本项目开标过程中解密及远程签章的操作时限有限，请供应商务必密切关注实时开标流程，完成远程解密、远程签章。b3.供应商应确保自身设施、设备、网络环境状况良好，在开标过程中因供应商自身原因未在规定的操作时间内完成响应文件的解密，逾期未解密的，视为自行放弃投标。供应商未在规定的操作时间内完成远程签章的，视为默认开标结果。b4.在开标过程中，因系统故障等导致无法继续进行开标的，供应商须配合等待故障处理，待故障解除后继续开标。c.本项目执行《关于福建省财政厅关于电子化政府采购项目中视为串标情形认定与处理的指导意见》（闽财购〔2018〕30号）规定。d.在电子响应文件中，涉及“单位负责人签字”的内容可使用打字录入方式完成。</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本项目为非专门面向中小企业采购项目。 1、根据《政府采购促进中小企业发展管理办法》（财库〔2020〕46号）、《福建省财政厅关于进一步加大政府采购支持中小企业力度的通知》（闽财规〔2022〕13号），本项目将对符合该办法规定的小微企业的报价给予15%的扣除，用扣除后的价格参加评审。参加政府采购活动的小型、微型企业应当按要求提供符合规定的《中小企业声明函》，无须提供其他证明材料。 2、联合协议或分包意向协议约定小微企业的合同份额占到合同总金额 30%以上的，对联合体或者大中型企业的报价给予5%的扣除。 3、根据《关于政府采购支持监狱企业发展有关问题的通知》（财库〔2014〕68号）文件规定，符合规定的监狱和戒毒企业(以下简称监狱企业)参加政府采购活动视同小型、微型企业，应当提供由省级以上监狱管理局、戒毒管理局（含新疆生产建设兵团）出具的属于监狱企业的证明文件。 4、根据《关于促进残疾人就业政府采购政策的通知》（财库〔2017〕141号）文件规定，符合规定的残疾人福利性单位参加政府采购活动视同小型、微型企业，应当提供通知规定的《残疾人福利性单位声明函》并对声明的真实性负责。但残疾人福利性单位属于小型、微型企业的，不重复享受该评审优惠。5、本项目属性为服务类，采购标的对应的中小企业划分标准所属行业详见第一章《采购标的一览表》。</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5.00%</w:t>
            </w:r>
          </w:p>
        </w:tc>
        <w:tc>
          <w:tcPr>
            <w:tcW w:type="dxa" w:w="4153"/>
          </w:tcPr>
          <w:p>
            <w:pPr>
              <w:pStyle w:val="null3"/>
              <w:jc w:val="left"/>
            </w:pPr>
            <w:r>
              <w:rPr>
                <w:rFonts w:ascii="仿宋_GB2312" w:hAnsi="仿宋_GB2312" w:cs="仿宋_GB2312" w:eastAsia="仿宋_GB2312"/>
              </w:rPr>
              <w:t>本项目为非专门面向中小企业的项目，根据财政部、工业和信息化部关于发布《政府采购促进中小企业发展管理办法》(财库〔2020〕46号)和《福建省财政厅关于进一步加大政府采购支持中小企业力度的通知》（闽财规〔2022〕13号）的规定：1、联合协议或分包意向协议约定小微企业的合同份额占到合同总金额 30%以上的，对联合体或者大中型企业的报价给予 5%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本项目属性为服务类，采购标的对应的中小企业划分标准所属行业详见第一章《采购标的一览表》。</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满分为78.0000分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PT1响应情况</w:t>
            </w:r>
          </w:p>
        </w:tc>
        <w:tc>
          <w:tcPr>
            <w:tcW w:type="dxa" w:w="831"/>
          </w:tcPr>
          <w:p>
            <w:pPr>
              <w:pStyle w:val="null3"/>
              <w:jc w:val="right"/>
            </w:pPr>
            <w:r>
              <w:rPr>
                <w:rFonts w:ascii="仿宋_GB2312" w:hAnsi="仿宋_GB2312" w:cs="仿宋_GB2312" w:eastAsia="仿宋_GB2312"/>
              </w:rPr>
              <w:t>51.00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磋商文件第三章采购内容及要求“二、技术要求”的各项要求的响应情况进行评分，全部满足技术要求的得51分，其中标注“★”的技术要求（共4项）为不允许负偏离的实质性要求，若负偏离，则响应文件无效；未标注“★”的技术要求，每负偏离一项扣2.04分（共25项，共计51分）；正偏离不加分。【注：采购文件中技术指标若有要求供应商提供相应佐证材料的，供应商未提供相应佐证材料或者供应商的响应承诺与其佐证材料不一致的，评委将以不利于供应商的内容为准进行评审。】</w:t>
            </w:r>
          </w:p>
        </w:tc>
      </w:tr>
      <w:tr>
        <w:tc>
          <w:tcPr>
            <w:tcW w:type="dxa" w:w="3322"/>
          </w:tcPr>
          <w:p>
            <w:pPr>
              <w:pStyle w:val="null3"/>
              <w:jc w:val="left"/>
            </w:pPr>
            <w:r>
              <w:rPr>
                <w:rFonts w:ascii="仿宋_GB2312" w:hAnsi="仿宋_GB2312" w:cs="仿宋_GB2312" w:eastAsia="仿宋_GB2312"/>
              </w:rPr>
              <w:t>PT2需求理解分析</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依据本项目建设背景、业务目标、建设内容等描述提供本项目需求理解分析（包括但不限于：对项目服务过程中可能遇到的重点、难点问题的解决措施、合理化建议等），且以上要点齐全无缺漏项的得3分，未提供或提供的方案不符合要求的不得分。</w:t>
            </w:r>
          </w:p>
        </w:tc>
      </w:tr>
      <w:tr>
        <w:tc>
          <w:tcPr>
            <w:tcW w:type="dxa" w:w="3322"/>
          </w:tcPr>
          <w:p>
            <w:pPr>
              <w:pStyle w:val="null3"/>
              <w:jc w:val="left"/>
            </w:pPr>
            <w:r>
              <w:rPr>
                <w:rFonts w:ascii="仿宋_GB2312" w:hAnsi="仿宋_GB2312" w:cs="仿宋_GB2312" w:eastAsia="仿宋_GB2312"/>
              </w:rPr>
              <w:t>PT3项目实施方案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提供依据项目实施要求制定的项目实施方案（包括但不限于：项目实施管理、进度计划管理、服务质量管理、项目培训、项目年度实施路径图、项目建设的风险控制方案、验收交付等），且以上要点齐全无缺漏项的得3分，未提供或提供的方案不符合要求的不得分。</w:t>
            </w:r>
          </w:p>
        </w:tc>
      </w:tr>
      <w:tr>
        <w:tc>
          <w:tcPr>
            <w:tcW w:type="dxa" w:w="3322"/>
          </w:tcPr>
          <w:p>
            <w:pPr>
              <w:pStyle w:val="null3"/>
              <w:jc w:val="left"/>
            </w:pPr>
            <w:r>
              <w:rPr>
                <w:rFonts w:ascii="仿宋_GB2312" w:hAnsi="仿宋_GB2312" w:cs="仿宋_GB2312" w:eastAsia="仿宋_GB2312"/>
              </w:rPr>
              <w:t>PT4运维组织方案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针对本项目提供运维组织方案（包括但不限于：项目运维组织、项目运维进度安排、项目运维管理措施、运维服务流程进行详细阐述等），且以上要点齐全无缺漏项的得3分，未提供或提供的方案不符合要求的不得分。</w:t>
            </w:r>
          </w:p>
        </w:tc>
      </w:tr>
      <w:tr>
        <w:tc>
          <w:tcPr>
            <w:tcW w:type="dxa" w:w="3322"/>
          </w:tcPr>
          <w:p>
            <w:pPr>
              <w:pStyle w:val="null3"/>
              <w:jc w:val="left"/>
            </w:pPr>
            <w:r>
              <w:rPr>
                <w:rFonts w:ascii="仿宋_GB2312" w:hAnsi="仿宋_GB2312" w:cs="仿宋_GB2312" w:eastAsia="仿宋_GB2312"/>
              </w:rPr>
              <w:t>PT5应急预案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供应商针对本项目提供应急预案（包括但不限于：预防与预警机制、应急响应、保障措施等），且以上要点齐全无缺漏项的得3分，未提供或提供的方案不符合要求的不得分。</w:t>
            </w:r>
          </w:p>
        </w:tc>
      </w:tr>
      <w:tr>
        <w:tc>
          <w:tcPr>
            <w:tcW w:type="dxa" w:w="3322"/>
          </w:tcPr>
          <w:p>
            <w:pPr>
              <w:pStyle w:val="null3"/>
              <w:jc w:val="left"/>
            </w:pPr>
            <w:r>
              <w:rPr>
                <w:rFonts w:ascii="仿宋_GB2312" w:hAnsi="仿宋_GB2312" w:cs="仿宋_GB2312" w:eastAsia="仿宋_GB2312"/>
              </w:rPr>
              <w:t>PT6政策咨询演示1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AI系统软件政策咨询演示：供应商针对随机抽取的问题1进行政策咨询问答（须包含问题解答的法律依据、问题解答阐述、结论），由评委进行评分：供应商引用的法律依据准确，有进行问题解答阐述且结论正确的得2分。未全部满足或者未提供演示的不得分。注：须提供现场演示,演示系统必须采用真实系统(采用DEMO、录屏、PPT等方式演示无效)；政策咨询问题演示环节随机抽取。</w:t>
            </w:r>
          </w:p>
        </w:tc>
      </w:tr>
      <w:tr>
        <w:tc>
          <w:tcPr>
            <w:tcW w:type="dxa" w:w="3322"/>
          </w:tcPr>
          <w:p>
            <w:pPr>
              <w:pStyle w:val="null3"/>
              <w:jc w:val="left"/>
            </w:pPr>
            <w:r>
              <w:rPr>
                <w:rFonts w:ascii="仿宋_GB2312" w:hAnsi="仿宋_GB2312" w:cs="仿宋_GB2312" w:eastAsia="仿宋_GB2312"/>
              </w:rPr>
              <w:t>PT7政策咨询演示2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AI系统软件政策咨询演示：供应商针对随机抽取的问题2进行政策咨询问答（须包含问题解答的法律依据、问题解答阐述、结论）， 由评委进行评分：供应商引用的法律依据准确，有进行问题解答阐述且结论正确的得2分。未全部满足或者未提供演示的不得分。注：须提供现场演示,演示系统必须采用真实系统(采用DEMO、录屏、PPT等方式演示无效)；政策咨询问题演示环节随机抽取。</w:t>
            </w:r>
          </w:p>
        </w:tc>
      </w:tr>
      <w:tr>
        <w:tc>
          <w:tcPr>
            <w:tcW w:type="dxa" w:w="3322"/>
          </w:tcPr>
          <w:p>
            <w:pPr>
              <w:pStyle w:val="null3"/>
              <w:jc w:val="left"/>
            </w:pPr>
            <w:r>
              <w:rPr>
                <w:rFonts w:ascii="仿宋_GB2312" w:hAnsi="仿宋_GB2312" w:cs="仿宋_GB2312" w:eastAsia="仿宋_GB2312"/>
              </w:rPr>
              <w:t>PT8政策咨询演示3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AI系统软件政策咨询演示：供应商针对随机抽取的问题3进行政策咨询问答（须包含问题解答的法律依据、问题解答阐述、结论）， 由评委进行评分：供应商引用的法律依据准确，有进行问题解答阐述且结论正确的得2分。未全部满足或者未提供演示的不得分。注：须提供现场演示,演示系统必须采用真实系统(采用DEMO、录屏、PPT等方式演示无效)；政策咨询问题演示环节随机抽取。</w:t>
            </w:r>
          </w:p>
        </w:tc>
      </w:tr>
      <w:tr>
        <w:tc>
          <w:tcPr>
            <w:tcW w:type="dxa" w:w="3322"/>
          </w:tcPr>
          <w:p>
            <w:pPr>
              <w:pStyle w:val="null3"/>
              <w:jc w:val="left"/>
            </w:pPr>
            <w:r>
              <w:rPr>
                <w:rFonts w:ascii="仿宋_GB2312" w:hAnsi="仿宋_GB2312" w:cs="仿宋_GB2312" w:eastAsia="仿宋_GB2312"/>
              </w:rPr>
              <w:t>PT9系统演示1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招标（采购）文件合规性扫描检测：供应商针对提供的招标（采购）文件1进行现场AI系统合规性扫描检测，检测出5处及以上不合规内容的得2分；检测出3处不合规内容的得1分；其余情况不得分。注：演示时间不超过5分钟。</w:t>
            </w:r>
          </w:p>
        </w:tc>
      </w:tr>
      <w:tr>
        <w:tc>
          <w:tcPr>
            <w:tcW w:type="dxa" w:w="3322"/>
          </w:tcPr>
          <w:p>
            <w:pPr>
              <w:pStyle w:val="null3"/>
              <w:jc w:val="left"/>
            </w:pPr>
            <w:r>
              <w:rPr>
                <w:rFonts w:ascii="仿宋_GB2312" w:hAnsi="仿宋_GB2312" w:cs="仿宋_GB2312" w:eastAsia="仿宋_GB2312"/>
              </w:rPr>
              <w:t>PT10系统演示2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招标（采购）文件合规性扫描检测：供应商针对提供的招标（采购）文件2进行现场AI系统合规性扫描检测，检测出5处及以上不合规内容的得2分；检测出3处不合规内容的得1分；其余情况不得分。注：演示时间不超过5分钟。</w:t>
            </w:r>
          </w:p>
        </w:tc>
      </w:tr>
      <w:tr>
        <w:tc>
          <w:tcPr>
            <w:tcW w:type="dxa" w:w="3322"/>
          </w:tcPr>
          <w:p>
            <w:pPr>
              <w:pStyle w:val="null3"/>
              <w:jc w:val="left"/>
            </w:pPr>
            <w:r>
              <w:rPr>
                <w:rFonts w:ascii="仿宋_GB2312" w:hAnsi="仿宋_GB2312" w:cs="仿宋_GB2312" w:eastAsia="仿宋_GB2312"/>
              </w:rPr>
              <w:t>PT11系统演示3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所投的AI系统能同时面向政府采购相关人群提供包括但不限于智能问答（政策咨询、问题解答、办事指引）等服务。磋商小组针对以下评审标准进行评分：①现场提供所投的AI系统在适配电脑设备客户端上产品功能性展示的得1分；②现场提供所投的AI系统在适配手机设备客户端上产品功能性展示的得1分。满分2分。注：须提供现场功能性展示,展示系统必须采用真实系统(采用DEMO、录屏、PPT等方式演示无效)，否则不得分。</w:t>
            </w:r>
          </w:p>
        </w:tc>
      </w:tr>
      <w:tr>
        <w:tc>
          <w:tcPr>
            <w:tcW w:type="dxa" w:w="3322"/>
          </w:tcPr>
          <w:p>
            <w:pPr>
              <w:pStyle w:val="null3"/>
              <w:jc w:val="left"/>
            </w:pPr>
            <w:r>
              <w:rPr>
                <w:rFonts w:ascii="仿宋_GB2312" w:hAnsi="仿宋_GB2312" w:cs="仿宋_GB2312" w:eastAsia="仿宋_GB2312"/>
              </w:rPr>
              <w:t>PT12产品解说问询</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针对供应商提供的现场产品解说（包含AI系统软件结构、设计、功能模块）及评委问询情况评分：①现场产品解说完全涵盖以上要点无缺漏项、每个要点均有展开阐述，且评委现场问询答复阐述完善的得3分；②现场产品解说完全涵盖以上要点无缺漏项、每个要点均有展开阐述，且评委现场问询答复阐述较完善的得2分；③现场产品解说完全涵盖以上要点无缺漏项、每个要点均有展开阐述，且评委现场问询答复阐述一般的得1分；未提供现场产品解说或未对评委问询答复或不符合以上要求的不得分。注：产品解说问询不超过10分钟。</w:t>
            </w:r>
          </w:p>
        </w:tc>
      </w:tr>
    </w:tbl>
    <w:p>
      <w:pPr>
        <w:pStyle w:val="null3"/>
        <w:jc w:val="left"/>
      </w:pPr>
      <w:r>
        <w:rPr>
          <w:rFonts w:ascii="仿宋_GB2312" w:hAnsi="仿宋_GB2312" w:cs="仿宋_GB2312" w:eastAsia="仿宋_GB2312"/>
        </w:rPr>
        <w:t>商务部分评分PB 满分为12.0000分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PB1技术人员团队配备方案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供应商针对本项目提供的技术人员团队配备方案（包括但不限于：人员数量、岗位职责、经验、技术能力水平等），且以上要点齐全无缺漏项的得3分，未提供或提供的方案不符合要求的不得分。</w:t>
            </w:r>
          </w:p>
        </w:tc>
      </w:tr>
      <w:tr>
        <w:tc>
          <w:tcPr>
            <w:tcW w:type="dxa" w:w="3322"/>
          </w:tcPr>
          <w:p>
            <w:pPr>
              <w:pStyle w:val="null3"/>
              <w:jc w:val="left"/>
            </w:pPr>
            <w:r>
              <w:rPr>
                <w:rFonts w:ascii="仿宋_GB2312" w:hAnsi="仿宋_GB2312" w:cs="仿宋_GB2312" w:eastAsia="仿宋_GB2312"/>
              </w:rPr>
              <w:t>PB2软件著作权</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具有与本采购需求智能问答相关的软件著作权的得1.5分；具有与本采购需求智能分析相关的软件著作权的得1.5分；满分3分。注：须提供相应证明材料（提供包括但不限于软件著作权登记证书、具体功能页面截图等；若为购买或租赁的还须提供协议、发票等）。</w:t>
            </w:r>
          </w:p>
        </w:tc>
      </w:tr>
      <w:tr>
        <w:tc>
          <w:tcPr>
            <w:tcW w:type="dxa" w:w="3322"/>
          </w:tcPr>
          <w:p>
            <w:pPr>
              <w:pStyle w:val="null3"/>
              <w:jc w:val="left"/>
            </w:pPr>
            <w:r>
              <w:rPr>
                <w:rFonts w:ascii="仿宋_GB2312" w:hAnsi="仿宋_GB2312" w:cs="仿宋_GB2312" w:eastAsia="仿宋_GB2312"/>
              </w:rPr>
              <w:t>PB3售后服务方案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根据本项目的采购需求、实际情况及特点提供售后服务方案（包括但不限于售后服务承诺、售后服务组织、售后维护、响应时间、故障出现解决方案等），且以上要点齐全无缺漏项的得3分，未提供或提供的方案不符合要求的不得分。</w:t>
            </w:r>
          </w:p>
        </w:tc>
      </w:tr>
      <w:tr>
        <w:tc>
          <w:tcPr>
            <w:tcW w:type="dxa" w:w="3322"/>
          </w:tcPr>
          <w:p>
            <w:pPr>
              <w:pStyle w:val="null3"/>
              <w:jc w:val="left"/>
            </w:pPr>
            <w:r>
              <w:rPr>
                <w:rFonts w:ascii="仿宋_GB2312" w:hAnsi="仿宋_GB2312" w:cs="仿宋_GB2312" w:eastAsia="仿宋_GB2312"/>
              </w:rPr>
              <w:t>PB4承诺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根据供应商无不良合同履约记录情况由评委进行评分：供应商提供近三年内所承接的和本项目类似项目无不良合同履约记录（包括但不限于被终止合同或者清退）承诺函的得3分。 注：须提供承诺函（格式自拟），承诺内容不满足要求的或未提供的不得分。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响应文件第三章“二、技术要求”中以“★”标示的内容为不允许负偏离的实质性要求，有负偏离的其响应无效。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不符合磋商文件中规定的其它实质性要求条款的视为无效响应。</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供应商响应文件对磋商文件第三章采购内容及要求“三、商务条件”中的内容出现负偏离的视为无效响应。</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不符合磋商文件中规定的其它实质性要求条款的视为无效响应。</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本项目为</w:t>
      </w:r>
      <w:r>
        <w:rPr>
          <w:rFonts w:ascii="仿宋_GB2312" w:hAnsi="仿宋_GB2312" w:cs="仿宋_GB2312" w:eastAsia="仿宋_GB2312"/>
          <w:sz w:val="24"/>
        </w:rPr>
        <w:t>福建省政府采购</w:t>
      </w:r>
      <w:r>
        <w:rPr>
          <w:rFonts w:ascii="仿宋_GB2312" w:hAnsi="仿宋_GB2312" w:cs="仿宋_GB2312" w:eastAsia="仿宋_GB2312"/>
          <w:sz w:val="24"/>
        </w:rPr>
        <w:t>AI智能服务项目</w:t>
      </w:r>
      <w:r>
        <w:rPr>
          <w:rFonts w:ascii="仿宋_GB2312" w:hAnsi="仿宋_GB2312" w:cs="仿宋_GB2312" w:eastAsia="仿宋_GB2312"/>
          <w:sz w:val="24"/>
        </w:rPr>
        <w:t>，本项目</w:t>
      </w:r>
      <w:r>
        <w:rPr>
          <w:rFonts w:ascii="仿宋_GB2312" w:hAnsi="仿宋_GB2312" w:cs="仿宋_GB2312" w:eastAsia="仿宋_GB2312"/>
          <w:sz w:val="24"/>
        </w:rPr>
        <w:t>第一年</w:t>
      </w:r>
      <w:r>
        <w:rPr>
          <w:rFonts w:ascii="仿宋_GB2312" w:hAnsi="仿宋_GB2312" w:cs="仿宋_GB2312" w:eastAsia="仿宋_GB2312"/>
          <w:sz w:val="24"/>
        </w:rPr>
        <w:t>预算金额为</w:t>
      </w:r>
      <w:r>
        <w:rPr>
          <w:rFonts w:ascii="仿宋_GB2312" w:hAnsi="仿宋_GB2312" w:cs="仿宋_GB2312" w:eastAsia="仿宋_GB2312"/>
          <w:sz w:val="24"/>
        </w:rPr>
        <w:t>5000</w:t>
      </w:r>
      <w:r>
        <w:rPr>
          <w:rFonts w:ascii="仿宋_GB2312" w:hAnsi="仿宋_GB2312" w:cs="仿宋_GB2312" w:eastAsia="仿宋_GB2312"/>
          <w:sz w:val="24"/>
        </w:rPr>
        <w:t>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第二年采购预算为</w:t>
      </w:r>
      <w:r>
        <w:rPr>
          <w:rFonts w:ascii="仿宋_GB2312" w:hAnsi="仿宋_GB2312" w:cs="仿宋_GB2312" w:eastAsia="仿宋_GB2312"/>
          <w:sz w:val="24"/>
        </w:rPr>
        <w:t>600000元；第三年采购预算为700000元</w:t>
      </w:r>
      <w:r>
        <w:rPr>
          <w:rFonts w:ascii="仿宋_GB2312" w:hAnsi="仿宋_GB2312" w:cs="仿宋_GB2312" w:eastAsia="仿宋_GB2312"/>
          <w:sz w:val="24"/>
        </w:rPr>
        <w:t>。</w:t>
      </w:r>
      <w:r>
        <w:rPr>
          <w:rFonts w:ascii="仿宋_GB2312" w:hAnsi="仿宋_GB2312" w:cs="仿宋_GB2312" w:eastAsia="仿宋_GB2312"/>
          <w:sz w:val="24"/>
        </w:rPr>
        <w:t>本项目采取一次采购三年使用，合同一年一签</w:t>
      </w:r>
      <w:r>
        <w:rPr>
          <w:rFonts w:ascii="仿宋_GB2312" w:hAnsi="仿宋_GB2312" w:cs="仿宋_GB2312" w:eastAsia="仿宋_GB2312"/>
          <w:sz w:val="24"/>
        </w:rPr>
        <w:t>。每年服务期满并经采购人考核验收合格后，在预算资金有保障的前提下，采购人与成交人续签下一年度合同, 合同金额按照不超过实际批复的第二年、第三年的预算执行。</w:t>
      </w:r>
    </w:p>
    <w:p>
      <w:pPr>
        <w:pStyle w:val="null3"/>
        <w:ind w:firstLine="480"/>
      </w:pPr>
      <w:r>
        <w:rPr>
          <w:rFonts w:ascii="仿宋_GB2312" w:hAnsi="仿宋_GB2312" w:cs="仿宋_GB2312" w:eastAsia="仿宋_GB2312"/>
          <w:sz w:val="24"/>
        </w:rPr>
        <w:t>为提升政府采购透明度与效率，省财政厅计划通过</w:t>
      </w:r>
      <w:r>
        <w:rPr>
          <w:rFonts w:ascii="仿宋_GB2312" w:hAnsi="仿宋_GB2312" w:cs="仿宋_GB2312" w:eastAsia="仿宋_GB2312"/>
          <w:sz w:val="24"/>
        </w:rPr>
        <w:t xml:space="preserve">AI问答服务实现以下目标：  </w:t>
      </w:r>
    </w:p>
    <w:p>
      <w:pPr>
        <w:pStyle w:val="null3"/>
        <w:ind w:firstLine="480"/>
      </w:pPr>
      <w:r>
        <w:rPr>
          <w:rFonts w:ascii="仿宋_GB2312" w:hAnsi="仿宋_GB2312" w:cs="仿宋_GB2312" w:eastAsia="仿宋_GB2312"/>
          <w:sz w:val="24"/>
        </w:rPr>
        <w:t xml:space="preserve">1.智能政策解读：为采购人、供应商及代理机构提供实时、准确的政策法规解答；  </w:t>
      </w:r>
    </w:p>
    <w:p>
      <w:pPr>
        <w:pStyle w:val="null3"/>
        <w:ind w:firstLine="480"/>
      </w:pPr>
      <w:r>
        <w:rPr>
          <w:rFonts w:ascii="仿宋_GB2312" w:hAnsi="仿宋_GB2312" w:cs="仿宋_GB2312" w:eastAsia="仿宋_GB2312"/>
          <w:sz w:val="24"/>
        </w:rPr>
        <w:t>2.招标</w:t>
      </w:r>
      <w:r>
        <w:rPr>
          <w:rFonts w:ascii="仿宋_GB2312" w:hAnsi="仿宋_GB2312" w:cs="仿宋_GB2312" w:eastAsia="仿宋_GB2312"/>
          <w:sz w:val="24"/>
        </w:rPr>
        <w:t>（</w:t>
      </w:r>
      <w:r>
        <w:rPr>
          <w:rFonts w:ascii="仿宋_GB2312" w:hAnsi="仿宋_GB2312" w:cs="仿宋_GB2312" w:eastAsia="仿宋_GB2312"/>
          <w:sz w:val="24"/>
        </w:rPr>
        <w:t>采购</w:t>
      </w:r>
      <w:r>
        <w:rPr>
          <w:rFonts w:ascii="仿宋_GB2312" w:hAnsi="仿宋_GB2312" w:cs="仿宋_GB2312" w:eastAsia="仿宋_GB2312"/>
          <w:sz w:val="24"/>
        </w:rPr>
        <w:t>）</w:t>
      </w:r>
      <w:r>
        <w:rPr>
          <w:rFonts w:ascii="仿宋_GB2312" w:hAnsi="仿宋_GB2312" w:cs="仿宋_GB2312" w:eastAsia="仿宋_GB2312"/>
          <w:sz w:val="24"/>
        </w:rPr>
        <w:t>文件合规性辅助：降低招标</w:t>
      </w:r>
      <w:r>
        <w:rPr>
          <w:rFonts w:ascii="仿宋_GB2312" w:hAnsi="仿宋_GB2312" w:cs="仿宋_GB2312" w:eastAsia="仿宋_GB2312"/>
          <w:sz w:val="24"/>
        </w:rPr>
        <w:t>（</w:t>
      </w:r>
      <w:r>
        <w:rPr>
          <w:rFonts w:ascii="仿宋_GB2312" w:hAnsi="仿宋_GB2312" w:cs="仿宋_GB2312" w:eastAsia="仿宋_GB2312"/>
          <w:sz w:val="24"/>
        </w:rPr>
        <w:t>采购</w:t>
      </w:r>
      <w:r>
        <w:rPr>
          <w:rFonts w:ascii="仿宋_GB2312" w:hAnsi="仿宋_GB2312" w:cs="仿宋_GB2312" w:eastAsia="仿宋_GB2312"/>
          <w:sz w:val="24"/>
        </w:rPr>
        <w:t>）</w:t>
      </w:r>
      <w:r>
        <w:rPr>
          <w:rFonts w:ascii="仿宋_GB2312" w:hAnsi="仿宋_GB2312" w:cs="仿宋_GB2312" w:eastAsia="仿宋_GB2312"/>
          <w:sz w:val="24"/>
        </w:rPr>
        <w:t>文件编制风险，减少争议纠纷；</w:t>
      </w:r>
      <w:r>
        <w:rPr>
          <w:rFonts w:ascii="仿宋_GB2312" w:hAnsi="仿宋_GB2312" w:cs="仿宋_GB2312" w:eastAsia="仿宋_GB2312"/>
          <w:sz w:val="24"/>
        </w:rPr>
        <w:t xml:space="preserve">  </w:t>
      </w:r>
    </w:p>
    <w:p>
      <w:pPr>
        <w:pStyle w:val="null3"/>
        <w:ind w:firstLine="480"/>
      </w:pPr>
      <w:r>
        <w:rPr>
          <w:rFonts w:ascii="仿宋_GB2312" w:hAnsi="仿宋_GB2312" w:cs="仿宋_GB2312" w:eastAsia="仿宋_GB2312"/>
          <w:sz w:val="24"/>
        </w:rPr>
        <w:t>3.全流程效率提升：通过技术优化缩短业务响应时间，优化用户体验。</w:t>
      </w:r>
    </w:p>
    <w:p>
      <w:pPr>
        <w:pStyle w:val="null3"/>
        <w:ind w:firstLine="480"/>
      </w:pPr>
      <w:r>
        <w:rPr>
          <w:rFonts w:ascii="仿宋_GB2312" w:hAnsi="仿宋_GB2312" w:cs="仿宋_GB2312" w:eastAsia="仿宋_GB2312"/>
          <w:sz w:val="24"/>
        </w:rPr>
        <w:t>服务范围：覆盖省政府采购网全站用户，包括采购单位、供应商、评审专家及社会公众。</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分年度功能需求</w:t>
      </w:r>
    </w:p>
    <w:p>
      <w:pPr>
        <w:pStyle w:val="null3"/>
        <w:jc w:val="both"/>
        <w:outlineLvl w:val="1"/>
      </w:pPr>
      <w:r>
        <w:rPr>
          <w:rFonts w:ascii="仿宋_GB2312" w:hAnsi="仿宋_GB2312" w:cs="仿宋_GB2312" w:eastAsia="仿宋_GB2312"/>
          <w:sz w:val="24"/>
          <w:b/>
          <w:color w:val="1F2329"/>
          <w:shd w:fill="FFFFFF" w:val="clear"/>
        </w:rPr>
        <w:t>第一年（第一部分）：政府采购法规智能问答系统</w:t>
      </w:r>
      <w:r>
        <w:rPr>
          <w:rFonts w:ascii="仿宋_GB2312" w:hAnsi="仿宋_GB2312" w:cs="仿宋_GB2312" w:eastAsia="仿宋_GB2312"/>
          <w:sz w:val="24"/>
          <w:b/>
          <w:color w:val="1F2329"/>
          <w:shd w:fill="FFFFFF" w:val="clear"/>
        </w:rPr>
        <w:t xml:space="preserve">  </w:t>
      </w:r>
    </w:p>
    <w:p>
      <w:pPr>
        <w:pStyle w:val="null3"/>
        <w:jc w:val="both"/>
        <w:outlineLvl w:val="2"/>
      </w:pPr>
      <w:r>
        <w:rPr>
          <w:rFonts w:ascii="仿宋_GB2312" w:hAnsi="仿宋_GB2312" w:cs="仿宋_GB2312" w:eastAsia="仿宋_GB2312"/>
          <w:sz w:val="24"/>
          <w:b/>
        </w:rPr>
        <w:t>1.</w:t>
      </w:r>
      <w:r>
        <w:rPr>
          <w:rFonts w:ascii="仿宋_GB2312" w:hAnsi="仿宋_GB2312" w:cs="仿宋_GB2312" w:eastAsia="仿宋_GB2312"/>
          <w:sz w:val="24"/>
          <w:b/>
        </w:rPr>
        <w:t>核心功能</w:t>
      </w:r>
      <w:r>
        <w:rPr>
          <w:rFonts w:ascii="仿宋_GB2312" w:hAnsi="仿宋_GB2312" w:cs="仿宋_GB2312" w:eastAsia="仿宋_GB2312"/>
          <w:sz w:val="24"/>
          <w:b/>
        </w:rPr>
        <w:t xml:space="preserve">  </w:t>
      </w:r>
    </w:p>
    <w:p>
      <w:pPr>
        <w:pStyle w:val="null3"/>
        <w:jc w:val="both"/>
        <w:outlineLvl w:val="3"/>
      </w:pPr>
      <w:r>
        <w:rPr>
          <w:rFonts w:ascii="仿宋_GB2312" w:hAnsi="仿宋_GB2312" w:cs="仿宋_GB2312" w:eastAsia="仿宋_GB2312"/>
          <w:sz w:val="24"/>
          <w:b/>
        </w:rPr>
        <w:t>（评标项</w:t>
      </w:r>
      <w:r>
        <w:rPr>
          <w:rFonts w:ascii="仿宋_GB2312" w:hAnsi="仿宋_GB2312" w:cs="仿宋_GB2312" w:eastAsia="仿宋_GB2312"/>
          <w:sz w:val="24"/>
          <w:b/>
        </w:rPr>
        <w:t>1）</w:t>
      </w:r>
      <w:r>
        <w:rPr>
          <w:rFonts w:ascii="仿宋_GB2312" w:hAnsi="仿宋_GB2312" w:cs="仿宋_GB2312" w:eastAsia="仿宋_GB2312"/>
          <w:sz w:val="24"/>
          <w:b/>
        </w:rPr>
        <w:t>1.1</w:t>
      </w:r>
      <w:r>
        <w:rPr>
          <w:rFonts w:ascii="仿宋_GB2312" w:hAnsi="仿宋_GB2312" w:cs="仿宋_GB2312" w:eastAsia="仿宋_GB2312"/>
          <w:sz w:val="24"/>
          <w:b/>
        </w:rPr>
        <w:t>政策库建设：</w:t>
      </w:r>
      <w:r>
        <w:rPr>
          <w:rFonts w:ascii="仿宋_GB2312" w:hAnsi="仿宋_GB2312" w:cs="仿宋_GB2312" w:eastAsia="仿宋_GB2312"/>
          <w:sz w:val="28"/>
          <w:b/>
        </w:rPr>
        <w:t xml:space="preserve">  </w:t>
      </w:r>
    </w:p>
    <w:p>
      <w:pPr>
        <w:pStyle w:val="null3"/>
        <w:ind w:firstLine="638"/>
        <w:jc w:val="both"/>
      </w:pPr>
      <w:r>
        <w:rPr>
          <w:rFonts w:ascii="仿宋_GB2312" w:hAnsi="仿宋_GB2312" w:cs="仿宋_GB2312" w:eastAsia="仿宋_GB2312"/>
          <w:sz w:val="24"/>
        </w:rPr>
        <w:t>整合国家层面法规（《中华人民共和国政府采购法》《中华人民共和国招标投标法》等）及省级法规、地市规范性文件（如《</w:t>
      </w:r>
      <w:r>
        <w:rPr>
          <w:rFonts w:ascii="仿宋_GB2312" w:hAnsi="仿宋_GB2312" w:cs="仿宋_GB2312" w:eastAsia="仿宋_GB2312"/>
          <w:sz w:val="24"/>
        </w:rPr>
        <w:t xml:space="preserve">XX省政府采购负面清单》）；  </w:t>
      </w:r>
    </w:p>
    <w:p>
      <w:pPr>
        <w:pStyle w:val="null3"/>
        <w:ind w:firstLine="638"/>
        <w:jc w:val="both"/>
      </w:pPr>
      <w:r>
        <w:rPr>
          <w:rFonts w:ascii="仿宋_GB2312" w:hAnsi="仿宋_GB2312" w:cs="仿宋_GB2312" w:eastAsia="仿宋_GB2312"/>
          <w:sz w:val="24"/>
        </w:rPr>
        <w:t>支持政策文件的关联解读（如输入</w:t>
      </w:r>
      <w:r>
        <w:rPr>
          <w:rFonts w:ascii="仿宋_GB2312" w:hAnsi="仿宋_GB2312" w:cs="仿宋_GB2312" w:eastAsia="仿宋_GB2312"/>
          <w:sz w:val="24"/>
        </w:rPr>
        <w:t xml:space="preserve">“竞争性谈判”，自动关联适用情形、流程、时限等条款）。  </w:t>
      </w:r>
    </w:p>
    <w:p>
      <w:pPr>
        <w:pStyle w:val="null3"/>
        <w:jc w:val="both"/>
        <w:outlineLvl w:val="3"/>
      </w:pPr>
      <w:r>
        <w:rPr>
          <w:rFonts w:ascii="仿宋_GB2312" w:hAnsi="仿宋_GB2312" w:cs="仿宋_GB2312" w:eastAsia="仿宋_GB2312"/>
          <w:sz w:val="24"/>
          <w:b/>
        </w:rPr>
        <w:t>（评标项</w:t>
      </w:r>
      <w:r>
        <w:rPr>
          <w:rFonts w:ascii="仿宋_GB2312" w:hAnsi="仿宋_GB2312" w:cs="仿宋_GB2312" w:eastAsia="仿宋_GB2312"/>
          <w:sz w:val="24"/>
          <w:b/>
        </w:rPr>
        <w:t>2）</w:t>
      </w:r>
      <w:r>
        <w:rPr>
          <w:rFonts w:ascii="仿宋_GB2312" w:hAnsi="仿宋_GB2312" w:cs="仿宋_GB2312" w:eastAsia="仿宋_GB2312"/>
          <w:sz w:val="24"/>
          <w:b/>
        </w:rPr>
        <w:t>1.2</w:t>
      </w:r>
      <w:r>
        <w:rPr>
          <w:rFonts w:ascii="仿宋_GB2312" w:hAnsi="仿宋_GB2312" w:cs="仿宋_GB2312" w:eastAsia="仿宋_GB2312"/>
          <w:sz w:val="24"/>
          <w:b/>
        </w:rPr>
        <w:t>智能问答能力：</w:t>
      </w:r>
      <w:r>
        <w:rPr>
          <w:rFonts w:ascii="仿宋_GB2312" w:hAnsi="仿宋_GB2312" w:cs="仿宋_GB2312" w:eastAsia="仿宋_GB2312"/>
          <w:sz w:val="28"/>
          <w:b/>
        </w:rPr>
        <w:t xml:space="preserve">  </w:t>
      </w:r>
    </w:p>
    <w:p>
      <w:pPr>
        <w:pStyle w:val="null3"/>
        <w:ind w:firstLine="638"/>
        <w:jc w:val="both"/>
      </w:pPr>
      <w:r>
        <w:rPr>
          <w:rFonts w:ascii="仿宋_GB2312" w:hAnsi="仿宋_GB2312" w:cs="仿宋_GB2312" w:eastAsia="仿宋_GB2312"/>
          <w:sz w:val="24"/>
        </w:rPr>
        <w:t>自然语言多轮交互（示例：用户问</w:t>
      </w:r>
      <w:r>
        <w:rPr>
          <w:rFonts w:ascii="仿宋_GB2312" w:hAnsi="仿宋_GB2312" w:cs="仿宋_GB2312" w:eastAsia="仿宋_GB2312"/>
          <w:sz w:val="24"/>
        </w:rPr>
        <w:t>“工程类项目可以走单一来源吗？”，系统需结合项目金额、紧急程度等条件引导用户补充信息后作答</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模糊语义处理（如将</w:t>
      </w:r>
      <w:r>
        <w:rPr>
          <w:rFonts w:ascii="仿宋_GB2312" w:hAnsi="仿宋_GB2312" w:cs="仿宋_GB2312" w:eastAsia="仿宋_GB2312"/>
          <w:sz w:val="24"/>
        </w:rPr>
        <w:t xml:space="preserve">“投标保证金交多少”自动修正为“政府采购投标保证金收取标准”）。  </w:t>
      </w:r>
    </w:p>
    <w:p>
      <w:pPr>
        <w:pStyle w:val="null3"/>
        <w:jc w:val="both"/>
        <w:outlineLvl w:val="3"/>
      </w:pPr>
      <w:r>
        <w:rPr>
          <w:rFonts w:ascii="仿宋_GB2312" w:hAnsi="仿宋_GB2312" w:cs="仿宋_GB2312" w:eastAsia="仿宋_GB2312"/>
          <w:sz w:val="24"/>
          <w:b/>
        </w:rPr>
        <w:t>（评标项</w:t>
      </w:r>
      <w:r>
        <w:rPr>
          <w:rFonts w:ascii="仿宋_GB2312" w:hAnsi="仿宋_GB2312" w:cs="仿宋_GB2312" w:eastAsia="仿宋_GB2312"/>
          <w:sz w:val="24"/>
          <w:b/>
        </w:rPr>
        <w:t>3）</w:t>
      </w:r>
      <w:r>
        <w:rPr>
          <w:rFonts w:ascii="仿宋_GB2312" w:hAnsi="仿宋_GB2312" w:cs="仿宋_GB2312" w:eastAsia="仿宋_GB2312"/>
          <w:sz w:val="24"/>
          <w:b/>
        </w:rPr>
        <w:t>1.3</w:t>
      </w:r>
      <w:r>
        <w:rPr>
          <w:rFonts w:ascii="仿宋_GB2312" w:hAnsi="仿宋_GB2312" w:cs="仿宋_GB2312" w:eastAsia="仿宋_GB2312"/>
          <w:sz w:val="24"/>
          <w:b/>
        </w:rPr>
        <w:t>数据安全机制：</w:t>
      </w:r>
      <w:r>
        <w:rPr>
          <w:rFonts w:ascii="仿宋_GB2312" w:hAnsi="仿宋_GB2312" w:cs="仿宋_GB2312" w:eastAsia="仿宋_GB2312"/>
          <w:sz w:val="28"/>
          <w:b/>
        </w:rPr>
        <w:t xml:space="preserve">  </w:t>
      </w:r>
    </w:p>
    <w:p>
      <w:pPr>
        <w:pStyle w:val="null3"/>
        <w:ind w:firstLine="638"/>
        <w:jc w:val="both"/>
      </w:pPr>
      <w:r>
        <w:rPr>
          <w:rFonts w:ascii="仿宋_GB2312" w:hAnsi="仿宋_GB2312" w:cs="仿宋_GB2312" w:eastAsia="仿宋_GB2312"/>
          <w:sz w:val="24"/>
        </w:rPr>
        <w:t>用户问答记录默认不存储，审计模式下留存数据需经三级审批且加密存储，</w:t>
      </w:r>
      <w:r>
        <w:rPr>
          <w:rFonts w:ascii="仿宋_GB2312" w:hAnsi="仿宋_GB2312" w:cs="仿宋_GB2312" w:eastAsia="仿宋_GB2312"/>
          <w:sz w:val="24"/>
        </w:rPr>
        <w:t xml:space="preserve">72小时后自动销毁。 </w:t>
      </w:r>
      <w:r>
        <w:rPr>
          <w:rFonts w:ascii="仿宋_GB2312" w:hAnsi="仿宋_GB2312" w:cs="仿宋_GB2312" w:eastAsia="仿宋_GB2312"/>
          <w:sz w:val="24"/>
        </w:rPr>
        <w:t>数据存储与传输符合《数据安全法》、《个人信息保护法》要求。</w:t>
      </w:r>
    </w:p>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性能指标</w:t>
      </w:r>
      <w:r>
        <w:rPr>
          <w:rFonts w:ascii="仿宋_GB2312" w:hAnsi="仿宋_GB2312" w:cs="仿宋_GB2312" w:eastAsia="仿宋_GB2312"/>
          <w:sz w:val="24"/>
          <w:b/>
        </w:rPr>
        <w:t xml:space="preserve">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4）</w:t>
      </w:r>
      <w:r>
        <w:rPr>
          <w:rFonts w:ascii="仿宋_GB2312" w:hAnsi="仿宋_GB2312" w:cs="仿宋_GB2312" w:eastAsia="仿宋_GB2312"/>
          <w:sz w:val="24"/>
        </w:rPr>
        <w:t>2.1</w:t>
      </w:r>
      <w:r>
        <w:rPr>
          <w:rFonts w:ascii="仿宋_GB2312" w:hAnsi="仿宋_GB2312" w:cs="仿宋_GB2312" w:eastAsia="仿宋_GB2312"/>
          <w:sz w:val="24"/>
        </w:rPr>
        <w:t>政策库覆盖率：</w:t>
      </w:r>
      <w:r>
        <w:rPr>
          <w:rFonts w:ascii="仿宋_GB2312" w:hAnsi="仿宋_GB2312" w:cs="仿宋_GB2312" w:eastAsia="仿宋_GB2312"/>
          <w:sz w:val="24"/>
        </w:rPr>
        <w:t xml:space="preserve">≥95%（以省财政厅现行有效文件清单为基准）；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5）</w:t>
      </w:r>
      <w:r>
        <w:rPr>
          <w:rFonts w:ascii="仿宋_GB2312" w:hAnsi="仿宋_GB2312" w:cs="仿宋_GB2312" w:eastAsia="仿宋_GB2312"/>
          <w:sz w:val="24"/>
        </w:rPr>
        <w:t>2.2</w:t>
      </w:r>
      <w:r>
        <w:rPr>
          <w:rFonts w:ascii="仿宋_GB2312" w:hAnsi="仿宋_GB2312" w:cs="仿宋_GB2312" w:eastAsia="仿宋_GB2312"/>
          <w:sz w:val="24"/>
        </w:rPr>
        <w:t>单次问答响应时间：简单问题</w:t>
      </w:r>
      <w:r>
        <w:rPr>
          <w:rFonts w:ascii="仿宋_GB2312" w:hAnsi="仿宋_GB2312" w:cs="仿宋_GB2312" w:eastAsia="仿宋_GB2312"/>
          <w:sz w:val="24"/>
        </w:rPr>
        <w:t xml:space="preserve">≤5秒，复杂逻辑问题≤15秒；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6）</w:t>
      </w:r>
      <w:r>
        <w:rPr>
          <w:rFonts w:ascii="仿宋_GB2312" w:hAnsi="仿宋_GB2312" w:cs="仿宋_GB2312" w:eastAsia="仿宋_GB2312"/>
          <w:sz w:val="24"/>
        </w:rPr>
        <w:t>2.3</w:t>
      </w:r>
      <w:r>
        <w:rPr>
          <w:rFonts w:ascii="仿宋_GB2312" w:hAnsi="仿宋_GB2312" w:cs="仿宋_GB2312" w:eastAsia="仿宋_GB2312"/>
          <w:sz w:val="24"/>
        </w:rPr>
        <w:t>支持</w:t>
      </w:r>
      <w:r>
        <w:rPr>
          <w:rFonts w:ascii="仿宋_GB2312" w:hAnsi="仿宋_GB2312" w:cs="仿宋_GB2312" w:eastAsia="仿宋_GB2312"/>
          <w:sz w:val="24"/>
        </w:rPr>
        <w:t xml:space="preserve">50用户并发访问，日均服务量≥3000次。  </w:t>
      </w:r>
    </w:p>
    <w:p>
      <w:pPr>
        <w:pStyle w:val="null3"/>
        <w:jc w:val="both"/>
        <w:outlineLvl w:val="1"/>
      </w:pPr>
      <w:r>
        <w:rPr>
          <w:rFonts w:ascii="仿宋_GB2312" w:hAnsi="仿宋_GB2312" w:cs="仿宋_GB2312" w:eastAsia="仿宋_GB2312"/>
          <w:sz w:val="24"/>
          <w:b/>
          <w:color w:val="1F2329"/>
          <w:shd w:fill="FFFFFF" w:val="clear"/>
        </w:rPr>
        <w:t>（</w:t>
      </w:r>
      <w:r>
        <w:rPr>
          <w:rFonts w:ascii="仿宋_GB2312" w:hAnsi="仿宋_GB2312" w:cs="仿宋_GB2312" w:eastAsia="仿宋_GB2312"/>
          <w:sz w:val="24"/>
          <w:b/>
          <w:color w:val="1F2329"/>
          <w:shd w:fill="FFFFFF" w:val="clear"/>
        </w:rPr>
        <w:t>★号项</w:t>
      </w:r>
      <w:r>
        <w:rPr>
          <w:rFonts w:ascii="仿宋_GB2312" w:hAnsi="仿宋_GB2312" w:cs="仿宋_GB2312" w:eastAsia="仿宋_GB2312"/>
          <w:sz w:val="24"/>
          <w:b/>
          <w:color w:val="1F2329"/>
          <w:shd w:fill="FFFFFF" w:val="clear"/>
        </w:rPr>
        <w:t>1</w:t>
      </w:r>
      <w:r>
        <w:rPr>
          <w:rFonts w:ascii="仿宋_GB2312" w:hAnsi="仿宋_GB2312" w:cs="仿宋_GB2312" w:eastAsia="仿宋_GB2312"/>
          <w:sz w:val="24"/>
          <w:b/>
          <w:color w:val="1F2329"/>
          <w:shd w:fill="FFFFFF" w:val="clear"/>
        </w:rPr>
        <w:t>）</w:t>
      </w:r>
      <w:r>
        <w:rPr>
          <w:rFonts w:ascii="仿宋_GB2312" w:hAnsi="仿宋_GB2312" w:cs="仿宋_GB2312" w:eastAsia="仿宋_GB2312"/>
          <w:sz w:val="24"/>
          <w:b/>
          <w:color w:val="1F2329"/>
          <w:shd w:fill="FFFFFF" w:val="clear"/>
        </w:rPr>
        <w:t>★3.成交供应商AI系统如连续2次政策更新后模型适配延迟超过72小时，采购人有权终止合同。</w:t>
      </w:r>
    </w:p>
    <w:p>
      <w:pPr>
        <w:pStyle w:val="null3"/>
        <w:jc w:val="both"/>
        <w:outlineLvl w:val="1"/>
      </w:pPr>
      <w:r>
        <w:rPr>
          <w:rFonts w:ascii="仿宋_GB2312" w:hAnsi="仿宋_GB2312" w:cs="仿宋_GB2312" w:eastAsia="仿宋_GB2312"/>
          <w:sz w:val="24"/>
          <w:b/>
          <w:color w:val="1F2329"/>
          <w:shd w:fill="FFFFFF" w:val="clear"/>
        </w:rPr>
        <w:t>（</w:t>
      </w:r>
      <w:r>
        <w:rPr>
          <w:rFonts w:ascii="仿宋_GB2312" w:hAnsi="仿宋_GB2312" w:cs="仿宋_GB2312" w:eastAsia="仿宋_GB2312"/>
          <w:sz w:val="24"/>
          <w:b/>
          <w:color w:val="1F2329"/>
          <w:shd w:fill="FFFFFF" w:val="clear"/>
        </w:rPr>
        <w:t>★号项</w:t>
      </w:r>
      <w:r>
        <w:rPr>
          <w:rFonts w:ascii="仿宋_GB2312" w:hAnsi="仿宋_GB2312" w:cs="仿宋_GB2312" w:eastAsia="仿宋_GB2312"/>
          <w:sz w:val="24"/>
          <w:b/>
          <w:color w:val="1F2329"/>
          <w:shd w:fill="FFFFFF" w:val="clear"/>
        </w:rPr>
        <w:t>2</w:t>
      </w:r>
      <w:r>
        <w:rPr>
          <w:rFonts w:ascii="仿宋_GB2312" w:hAnsi="仿宋_GB2312" w:cs="仿宋_GB2312" w:eastAsia="仿宋_GB2312"/>
          <w:sz w:val="24"/>
          <w:b/>
          <w:color w:val="1F2329"/>
          <w:shd w:fill="FFFFFF" w:val="clear"/>
        </w:rPr>
        <w:t>）</w:t>
      </w:r>
      <w:r>
        <w:rPr>
          <w:rFonts w:ascii="仿宋_GB2312" w:hAnsi="仿宋_GB2312" w:cs="仿宋_GB2312" w:eastAsia="仿宋_GB2312"/>
          <w:sz w:val="24"/>
          <w:b/>
          <w:color w:val="1F2329"/>
          <w:shd w:fill="FFFFFF" w:val="clear"/>
        </w:rPr>
        <w:t>★4.承诺AI系统软件支持国产化改造。</w:t>
      </w:r>
    </w:p>
    <w:p>
      <w:pPr>
        <w:pStyle w:val="null3"/>
        <w:jc w:val="both"/>
        <w:outlineLvl w:val="1"/>
      </w:pPr>
      <w:r>
        <w:rPr>
          <w:rFonts w:ascii="仿宋_GB2312" w:hAnsi="仿宋_GB2312" w:cs="仿宋_GB2312" w:eastAsia="仿宋_GB2312"/>
          <w:sz w:val="24"/>
          <w:b/>
          <w:color w:val="1F2329"/>
          <w:shd w:fill="FFFFFF" w:val="clear"/>
        </w:rPr>
        <w:t>第一年（第二部分）：招标</w:t>
      </w:r>
      <w:r>
        <w:rPr>
          <w:rFonts w:ascii="仿宋_GB2312" w:hAnsi="仿宋_GB2312" w:cs="仿宋_GB2312" w:eastAsia="仿宋_GB2312"/>
          <w:sz w:val="24"/>
          <w:b/>
          <w:color w:val="1F2329"/>
          <w:shd w:fill="FFFFFF" w:val="clear"/>
        </w:rPr>
        <w:t>（</w:t>
      </w:r>
      <w:r>
        <w:rPr>
          <w:rFonts w:ascii="仿宋_GB2312" w:hAnsi="仿宋_GB2312" w:cs="仿宋_GB2312" w:eastAsia="仿宋_GB2312"/>
          <w:sz w:val="24"/>
          <w:b/>
          <w:color w:val="1F2329"/>
          <w:shd w:fill="FFFFFF" w:val="clear"/>
        </w:rPr>
        <w:t>采购</w:t>
      </w:r>
      <w:r>
        <w:rPr>
          <w:rFonts w:ascii="仿宋_GB2312" w:hAnsi="仿宋_GB2312" w:cs="仿宋_GB2312" w:eastAsia="仿宋_GB2312"/>
          <w:sz w:val="24"/>
          <w:b/>
          <w:color w:val="1F2329"/>
          <w:shd w:fill="FFFFFF" w:val="clear"/>
        </w:rPr>
        <w:t>）</w:t>
      </w:r>
      <w:r>
        <w:rPr>
          <w:rFonts w:ascii="仿宋_GB2312" w:hAnsi="仿宋_GB2312" w:cs="仿宋_GB2312" w:eastAsia="仿宋_GB2312"/>
          <w:sz w:val="24"/>
          <w:b/>
          <w:color w:val="1F2329"/>
          <w:shd w:fill="FFFFFF" w:val="clear"/>
        </w:rPr>
        <w:t>文件合规性智能分析（服务类试点）</w:t>
      </w:r>
      <w:r>
        <w:rPr>
          <w:rFonts w:ascii="仿宋_GB2312" w:hAnsi="仿宋_GB2312" w:cs="仿宋_GB2312" w:eastAsia="仿宋_GB2312"/>
          <w:sz w:val="24"/>
          <w:b/>
          <w:color w:val="1F2329"/>
          <w:shd w:fill="FFFFFF" w:val="clear"/>
        </w:rPr>
        <w:t xml:space="preserve">  </w:t>
      </w:r>
    </w:p>
    <w:p>
      <w:pPr>
        <w:pStyle w:val="null3"/>
        <w:jc w:val="both"/>
        <w:outlineLvl w:val="2"/>
      </w:pPr>
      <w:r>
        <w:rPr>
          <w:rFonts w:ascii="仿宋_GB2312" w:hAnsi="仿宋_GB2312" w:cs="仿宋_GB2312" w:eastAsia="仿宋_GB2312"/>
          <w:sz w:val="24"/>
          <w:b/>
        </w:rPr>
        <w:t>1.</w:t>
      </w:r>
      <w:r>
        <w:rPr>
          <w:rFonts w:ascii="仿宋_GB2312" w:hAnsi="仿宋_GB2312" w:cs="仿宋_GB2312" w:eastAsia="仿宋_GB2312"/>
          <w:sz w:val="24"/>
          <w:b/>
        </w:rPr>
        <w:t>核心功能</w:t>
      </w:r>
      <w:r>
        <w:rPr>
          <w:rFonts w:ascii="仿宋_GB2312" w:hAnsi="仿宋_GB2312" w:cs="仿宋_GB2312" w:eastAsia="仿宋_GB2312"/>
          <w:sz w:val="24"/>
          <w:b/>
        </w:rPr>
        <w:t xml:space="preserve">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7）</w:t>
      </w:r>
      <w:r>
        <w:rPr>
          <w:rFonts w:ascii="仿宋_GB2312" w:hAnsi="仿宋_GB2312" w:cs="仿宋_GB2312" w:eastAsia="仿宋_GB2312"/>
          <w:sz w:val="24"/>
        </w:rPr>
        <w:t>1.1</w:t>
      </w:r>
      <w:r>
        <w:rPr>
          <w:rFonts w:ascii="仿宋_GB2312" w:hAnsi="仿宋_GB2312" w:cs="仿宋_GB2312" w:eastAsia="仿宋_GB2312"/>
          <w:sz w:val="24"/>
        </w:rPr>
        <w:t>校验类目：首批支持物业、保洁等二类</w:t>
      </w:r>
      <w:r>
        <w:rPr>
          <w:rFonts w:ascii="仿宋_GB2312" w:hAnsi="仿宋_GB2312" w:cs="仿宋_GB2312" w:eastAsia="仿宋_GB2312"/>
          <w:sz w:val="24"/>
        </w:rPr>
        <w:t>公开</w:t>
      </w:r>
      <w:r>
        <w:rPr>
          <w:rFonts w:ascii="仿宋_GB2312" w:hAnsi="仿宋_GB2312" w:cs="仿宋_GB2312" w:eastAsia="仿宋_GB2312"/>
          <w:sz w:val="24"/>
        </w:rPr>
        <w:t>招标</w:t>
      </w:r>
      <w:r>
        <w:rPr>
          <w:rFonts w:ascii="仿宋_GB2312" w:hAnsi="仿宋_GB2312" w:cs="仿宋_GB2312" w:eastAsia="仿宋_GB2312"/>
          <w:sz w:val="24"/>
        </w:rPr>
        <w:t>（</w:t>
      </w:r>
      <w:r>
        <w:rPr>
          <w:rFonts w:ascii="仿宋_GB2312" w:hAnsi="仿宋_GB2312" w:cs="仿宋_GB2312" w:eastAsia="仿宋_GB2312"/>
          <w:sz w:val="24"/>
        </w:rPr>
        <w:t>采购</w:t>
      </w:r>
      <w:r>
        <w:rPr>
          <w:rFonts w:ascii="仿宋_GB2312" w:hAnsi="仿宋_GB2312" w:cs="仿宋_GB2312" w:eastAsia="仿宋_GB2312"/>
          <w:sz w:val="24"/>
        </w:rPr>
        <w:t>）</w:t>
      </w:r>
      <w:r>
        <w:rPr>
          <w:rFonts w:ascii="仿宋_GB2312" w:hAnsi="仿宋_GB2312" w:cs="仿宋_GB2312" w:eastAsia="仿宋_GB2312"/>
          <w:sz w:val="24"/>
        </w:rPr>
        <w:t>文件。</w:t>
      </w:r>
      <w:r>
        <w:rPr>
          <w:rFonts w:ascii="仿宋_GB2312" w:hAnsi="仿宋_GB2312" w:cs="仿宋_GB2312" w:eastAsia="仿宋_GB2312"/>
          <w:sz w:val="24"/>
        </w:rPr>
        <w:t xml:space="preserve">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8）</w:t>
      </w:r>
      <w:r>
        <w:rPr>
          <w:rFonts w:ascii="仿宋_GB2312" w:hAnsi="仿宋_GB2312" w:cs="仿宋_GB2312" w:eastAsia="仿宋_GB2312"/>
          <w:sz w:val="24"/>
        </w:rPr>
        <w:t>1.2</w:t>
      </w:r>
      <w:r>
        <w:rPr>
          <w:rFonts w:ascii="仿宋_GB2312" w:hAnsi="仿宋_GB2312" w:cs="仿宋_GB2312" w:eastAsia="仿宋_GB2312"/>
          <w:sz w:val="24"/>
        </w:rPr>
        <w:t>合规规则库：</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内置常见违规场景（如资格条件设置地域限制、评审标准未量化）；</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支持动态规则配置（例：新增</w:t>
      </w:r>
      <w:r>
        <w:rPr>
          <w:rFonts w:ascii="仿宋_GB2312" w:hAnsi="仿宋_GB2312" w:cs="仿宋_GB2312" w:eastAsia="仿宋_GB2312"/>
          <w:sz w:val="24"/>
        </w:rPr>
        <w:t xml:space="preserve">“不得要求供应商提供纸质标书”等地方性要求）。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9）</w:t>
      </w:r>
      <w:r>
        <w:rPr>
          <w:rFonts w:ascii="仿宋_GB2312" w:hAnsi="仿宋_GB2312" w:cs="仿宋_GB2312" w:eastAsia="仿宋_GB2312"/>
          <w:sz w:val="24"/>
        </w:rPr>
        <w:t>1.3</w:t>
      </w:r>
      <w:r>
        <w:rPr>
          <w:rFonts w:ascii="仿宋_GB2312" w:hAnsi="仿宋_GB2312" w:cs="仿宋_GB2312" w:eastAsia="仿宋_GB2312"/>
          <w:sz w:val="24"/>
        </w:rPr>
        <w:t>智能分析输出：</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生成带风险</w:t>
      </w:r>
      <w:r>
        <w:rPr>
          <w:rFonts w:ascii="仿宋_GB2312" w:hAnsi="仿宋_GB2312" w:cs="仿宋_GB2312" w:eastAsia="仿宋_GB2312"/>
          <w:sz w:val="24"/>
        </w:rPr>
        <w:t>标记的校验报告；</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提供条款修改建议（如将</w:t>
      </w:r>
      <w:r>
        <w:rPr>
          <w:rFonts w:ascii="仿宋_GB2312" w:hAnsi="仿宋_GB2312" w:cs="仿宋_GB2312" w:eastAsia="仿宋_GB2312"/>
          <w:sz w:val="24"/>
        </w:rPr>
        <w:t xml:space="preserve">“需具备本地分支机构”改为“承诺中标后X日内设立服务网点”）。  </w:t>
      </w:r>
    </w:p>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性能指标</w:t>
      </w:r>
      <w:r>
        <w:rPr>
          <w:rFonts w:ascii="仿宋_GB2312" w:hAnsi="仿宋_GB2312" w:cs="仿宋_GB2312" w:eastAsia="仿宋_GB2312"/>
          <w:sz w:val="24"/>
          <w:b/>
        </w:rPr>
        <w:t xml:space="preserve">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10）</w:t>
      </w:r>
      <w:r>
        <w:rPr>
          <w:rFonts w:ascii="仿宋_GB2312" w:hAnsi="仿宋_GB2312" w:cs="仿宋_GB2312" w:eastAsia="仿宋_GB2312"/>
          <w:sz w:val="24"/>
        </w:rPr>
        <w:t>2.1</w:t>
      </w:r>
      <w:r>
        <w:rPr>
          <w:rFonts w:ascii="仿宋_GB2312" w:hAnsi="仿宋_GB2312" w:cs="仿宋_GB2312" w:eastAsia="仿宋_GB2312"/>
          <w:sz w:val="24"/>
        </w:rPr>
        <w:t>单份文件（</w:t>
      </w:r>
      <w:r>
        <w:rPr>
          <w:rFonts w:ascii="仿宋_GB2312" w:hAnsi="仿宋_GB2312" w:cs="仿宋_GB2312" w:eastAsia="仿宋_GB2312"/>
          <w:sz w:val="24"/>
        </w:rPr>
        <w:t>≤80页）分析时间≤6分钟，准确率≥80%（以财政厅监督处人工复核为准）</w:t>
      </w:r>
      <w:r>
        <w:rPr>
          <w:rFonts w:ascii="仿宋_GB2312" w:hAnsi="仿宋_GB2312" w:cs="仿宋_GB2312" w:eastAsia="仿宋_GB2312"/>
          <w:sz w:val="24"/>
        </w:rPr>
        <w:t>。</w:t>
      </w:r>
      <w:r>
        <w:rPr>
          <w:rFonts w:ascii="仿宋_GB2312" w:hAnsi="仿宋_GB2312" w:cs="仿宋_GB2312" w:eastAsia="仿宋_GB2312"/>
          <w:sz w:val="28"/>
        </w:rPr>
        <w:t xml:space="preserve">  </w:t>
      </w:r>
    </w:p>
    <w:p>
      <w:pPr>
        <w:pStyle w:val="null3"/>
        <w:ind w:firstLine="638"/>
        <w:jc w:val="both"/>
        <w:outlineLvl w:val="1"/>
      </w:pPr>
      <w:r>
        <w:rPr>
          <w:rFonts w:ascii="仿宋_GB2312" w:hAnsi="仿宋_GB2312" w:cs="仿宋_GB2312" w:eastAsia="仿宋_GB2312"/>
          <w:sz w:val="24"/>
          <w:b/>
          <w:color w:val="1F2329"/>
          <w:shd w:fill="FFFFFF" w:val="clear"/>
        </w:rPr>
        <w:t>第二年</w:t>
      </w:r>
      <w:r>
        <w:rPr>
          <w:rFonts w:ascii="仿宋_GB2312" w:hAnsi="仿宋_GB2312" w:cs="仿宋_GB2312" w:eastAsia="仿宋_GB2312"/>
          <w:sz w:val="24"/>
          <w:b/>
          <w:color w:val="1F2329"/>
          <w:shd w:fill="FFFFFF" w:val="clear"/>
        </w:rPr>
        <w:t>（第一部分）</w:t>
      </w:r>
      <w:r>
        <w:rPr>
          <w:rFonts w:ascii="仿宋_GB2312" w:hAnsi="仿宋_GB2312" w:cs="仿宋_GB2312" w:eastAsia="仿宋_GB2312"/>
          <w:sz w:val="24"/>
          <w:b/>
          <w:color w:val="1F2329"/>
          <w:shd w:fill="FFFFFF" w:val="clear"/>
        </w:rPr>
        <w:t>：性能优化与</w:t>
      </w:r>
      <w:r>
        <w:rPr>
          <w:rFonts w:ascii="仿宋_GB2312" w:hAnsi="仿宋_GB2312" w:cs="仿宋_GB2312" w:eastAsia="仿宋_GB2312"/>
          <w:sz w:val="24"/>
          <w:b/>
          <w:color w:val="1F2329"/>
          <w:shd w:fill="FFFFFF" w:val="clear"/>
        </w:rPr>
        <w:t>类目</w:t>
      </w:r>
      <w:r>
        <w:rPr>
          <w:rFonts w:ascii="仿宋_GB2312" w:hAnsi="仿宋_GB2312" w:cs="仿宋_GB2312" w:eastAsia="仿宋_GB2312"/>
          <w:sz w:val="24"/>
          <w:b/>
          <w:color w:val="1F2329"/>
          <w:shd w:fill="FFFFFF" w:val="clear"/>
        </w:rPr>
        <w:t>扩展</w:t>
      </w:r>
      <w:r>
        <w:rPr>
          <w:rFonts w:ascii="仿宋_GB2312" w:hAnsi="仿宋_GB2312" w:cs="仿宋_GB2312" w:eastAsia="仿宋_GB2312"/>
          <w:sz w:val="24"/>
          <w:b/>
          <w:color w:val="1F2329"/>
          <w:shd w:fill="FFFFFF" w:val="clear"/>
        </w:rPr>
        <w:t xml:space="preserve">  </w:t>
      </w:r>
    </w:p>
    <w:p>
      <w:pPr>
        <w:pStyle w:val="null3"/>
        <w:jc w:val="both"/>
        <w:outlineLvl w:val="2"/>
      </w:pPr>
      <w:r>
        <w:rPr>
          <w:rFonts w:ascii="仿宋_GB2312" w:hAnsi="仿宋_GB2312" w:cs="仿宋_GB2312" w:eastAsia="仿宋_GB2312"/>
          <w:sz w:val="24"/>
          <w:b/>
        </w:rPr>
        <w:t>1.</w:t>
      </w:r>
      <w:r>
        <w:rPr>
          <w:rFonts w:ascii="仿宋_GB2312" w:hAnsi="仿宋_GB2312" w:cs="仿宋_GB2312" w:eastAsia="仿宋_GB2312"/>
          <w:sz w:val="24"/>
          <w:b/>
        </w:rPr>
        <w:t>核心功能</w:t>
      </w:r>
      <w:r>
        <w:rPr>
          <w:rFonts w:ascii="仿宋_GB2312" w:hAnsi="仿宋_GB2312" w:cs="仿宋_GB2312" w:eastAsia="仿宋_GB2312"/>
          <w:sz w:val="24"/>
          <w:b/>
        </w:rPr>
        <w:t xml:space="preserve">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11）</w:t>
      </w:r>
      <w:r>
        <w:rPr>
          <w:rFonts w:ascii="仿宋_GB2312" w:hAnsi="仿宋_GB2312" w:cs="仿宋_GB2312" w:eastAsia="仿宋_GB2312"/>
          <w:sz w:val="24"/>
        </w:rPr>
        <w:t>1.1</w:t>
      </w:r>
      <w:r>
        <w:rPr>
          <w:rFonts w:ascii="仿宋_GB2312" w:hAnsi="仿宋_GB2312" w:cs="仿宋_GB2312" w:eastAsia="仿宋_GB2312"/>
          <w:sz w:val="24"/>
        </w:rPr>
        <w:t>响应速度提升：</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问答响应时间压缩至简单问题</w:t>
      </w:r>
      <w:r>
        <w:rPr>
          <w:rFonts w:ascii="仿宋_GB2312" w:hAnsi="仿宋_GB2312" w:cs="仿宋_GB2312" w:eastAsia="仿宋_GB2312"/>
          <w:sz w:val="24"/>
        </w:rPr>
        <w:t xml:space="preserve">≤3秒，复杂问题≤10秒；  </w:t>
      </w:r>
    </w:p>
    <w:p>
      <w:pPr>
        <w:pStyle w:val="null3"/>
        <w:ind w:firstLine="638"/>
        <w:jc w:val="both"/>
      </w:pPr>
      <w:r>
        <w:rPr>
          <w:rFonts w:ascii="仿宋_GB2312" w:hAnsi="仿宋_GB2312" w:cs="仿宋_GB2312" w:eastAsia="仿宋_GB2312"/>
          <w:sz w:val="24"/>
        </w:rPr>
        <w:t>招标</w:t>
      </w:r>
      <w:r>
        <w:rPr>
          <w:rFonts w:ascii="仿宋_GB2312" w:hAnsi="仿宋_GB2312" w:cs="仿宋_GB2312" w:eastAsia="仿宋_GB2312"/>
          <w:sz w:val="24"/>
        </w:rPr>
        <w:t>（</w:t>
      </w:r>
      <w:r>
        <w:rPr>
          <w:rFonts w:ascii="仿宋_GB2312" w:hAnsi="仿宋_GB2312" w:cs="仿宋_GB2312" w:eastAsia="仿宋_GB2312"/>
          <w:sz w:val="24"/>
        </w:rPr>
        <w:t>采购</w:t>
      </w:r>
      <w:r>
        <w:rPr>
          <w:rFonts w:ascii="仿宋_GB2312" w:hAnsi="仿宋_GB2312" w:cs="仿宋_GB2312" w:eastAsia="仿宋_GB2312"/>
          <w:sz w:val="24"/>
        </w:rPr>
        <w:t>）</w:t>
      </w:r>
      <w:r>
        <w:rPr>
          <w:rFonts w:ascii="仿宋_GB2312" w:hAnsi="仿宋_GB2312" w:cs="仿宋_GB2312" w:eastAsia="仿宋_GB2312"/>
          <w:sz w:val="24"/>
        </w:rPr>
        <w:t>文件分析效率提升</w:t>
      </w:r>
      <w:r>
        <w:rPr>
          <w:rFonts w:ascii="仿宋_GB2312" w:hAnsi="仿宋_GB2312" w:cs="仿宋_GB2312" w:eastAsia="仿宋_GB2312"/>
          <w:sz w:val="24"/>
        </w:rPr>
        <w:t xml:space="preserve">50%（单份文件≤4分钟）。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12）</w:t>
      </w:r>
      <w:r>
        <w:rPr>
          <w:rFonts w:ascii="仿宋_GB2312" w:hAnsi="仿宋_GB2312" w:cs="仿宋_GB2312" w:eastAsia="仿宋_GB2312"/>
          <w:sz w:val="24"/>
        </w:rPr>
        <w:t>1.2</w:t>
      </w:r>
      <w:r>
        <w:rPr>
          <w:rFonts w:ascii="仿宋_GB2312" w:hAnsi="仿宋_GB2312" w:cs="仿宋_GB2312" w:eastAsia="仿宋_GB2312"/>
          <w:sz w:val="24"/>
        </w:rPr>
        <w:t>类目扩展：</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新增工程类、货物类招标</w:t>
      </w:r>
      <w:r>
        <w:rPr>
          <w:rFonts w:ascii="仿宋_GB2312" w:hAnsi="仿宋_GB2312" w:cs="仿宋_GB2312" w:eastAsia="仿宋_GB2312"/>
          <w:sz w:val="24"/>
        </w:rPr>
        <w:t>（</w:t>
      </w:r>
      <w:r>
        <w:rPr>
          <w:rFonts w:ascii="仿宋_GB2312" w:hAnsi="仿宋_GB2312" w:cs="仿宋_GB2312" w:eastAsia="仿宋_GB2312"/>
          <w:sz w:val="24"/>
        </w:rPr>
        <w:t>采购</w:t>
      </w:r>
      <w:r>
        <w:rPr>
          <w:rFonts w:ascii="仿宋_GB2312" w:hAnsi="仿宋_GB2312" w:cs="仿宋_GB2312" w:eastAsia="仿宋_GB2312"/>
          <w:sz w:val="24"/>
        </w:rPr>
        <w:t>）</w:t>
      </w:r>
      <w:r>
        <w:rPr>
          <w:rFonts w:ascii="仿宋_GB2312" w:hAnsi="仿宋_GB2312" w:cs="仿宋_GB2312" w:eastAsia="仿宋_GB2312"/>
          <w:sz w:val="24"/>
        </w:rPr>
        <w:t>文件合规性校验</w:t>
      </w:r>
      <w:r>
        <w:rPr>
          <w:rFonts w:ascii="仿宋_GB2312" w:hAnsi="仿宋_GB2312" w:cs="仿宋_GB2312" w:eastAsia="仿宋_GB2312"/>
          <w:sz w:val="24"/>
        </w:rPr>
        <w:t>，</w:t>
      </w:r>
      <w:r>
        <w:rPr>
          <w:rFonts w:ascii="仿宋_GB2312" w:hAnsi="仿宋_GB2312" w:cs="仿宋_GB2312" w:eastAsia="仿宋_GB2312"/>
          <w:sz w:val="24"/>
        </w:rPr>
        <w:t>对包含有倾向性歧视性条款的文件进行标记提醒并提出合理修改建议的能力</w:t>
      </w:r>
      <w:r>
        <w:rPr>
          <w:rFonts w:ascii="仿宋_GB2312" w:hAnsi="仿宋_GB2312" w:cs="仿宋_GB2312" w:eastAsia="仿宋_GB2312"/>
          <w:sz w:val="24"/>
        </w:rPr>
        <w:t>；</w:t>
      </w:r>
    </w:p>
    <w:p>
      <w:pPr>
        <w:pStyle w:val="null3"/>
        <w:ind w:firstLine="638"/>
        <w:jc w:val="both"/>
      </w:pPr>
      <w:r>
        <w:rPr>
          <w:rFonts w:ascii="仿宋_GB2312" w:hAnsi="仿宋_GB2312" w:cs="仿宋_GB2312" w:eastAsia="仿宋_GB2312"/>
          <w:sz w:val="24"/>
        </w:rPr>
        <w:t>支持跨类目关联分析（如工程类招标中服务条款的合规性检查）。</w:t>
      </w:r>
      <w:r>
        <w:rPr>
          <w:rFonts w:ascii="仿宋_GB2312" w:hAnsi="仿宋_GB2312" w:cs="仿宋_GB2312" w:eastAsia="仿宋_GB2312"/>
          <w:sz w:val="24"/>
        </w:rPr>
        <w:t xml:space="preserve">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13）</w:t>
      </w:r>
      <w:r>
        <w:rPr>
          <w:rFonts w:ascii="仿宋_GB2312" w:hAnsi="仿宋_GB2312" w:cs="仿宋_GB2312" w:eastAsia="仿宋_GB2312"/>
          <w:sz w:val="24"/>
        </w:rPr>
        <w:t>1.3</w:t>
      </w:r>
      <w:r>
        <w:rPr>
          <w:rFonts w:ascii="仿宋_GB2312" w:hAnsi="仿宋_GB2312" w:cs="仿宋_GB2312" w:eastAsia="仿宋_GB2312"/>
          <w:sz w:val="24"/>
        </w:rPr>
        <w:t>智能辅助增强：</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提供招标</w:t>
      </w:r>
      <w:r>
        <w:rPr>
          <w:rFonts w:ascii="仿宋_GB2312" w:hAnsi="仿宋_GB2312" w:cs="仿宋_GB2312" w:eastAsia="仿宋_GB2312"/>
          <w:sz w:val="24"/>
        </w:rPr>
        <w:t>（</w:t>
      </w:r>
      <w:r>
        <w:rPr>
          <w:rFonts w:ascii="仿宋_GB2312" w:hAnsi="仿宋_GB2312" w:cs="仿宋_GB2312" w:eastAsia="仿宋_GB2312"/>
          <w:sz w:val="24"/>
        </w:rPr>
        <w:t>采购</w:t>
      </w:r>
      <w:r>
        <w:rPr>
          <w:rFonts w:ascii="仿宋_GB2312" w:hAnsi="仿宋_GB2312" w:cs="仿宋_GB2312" w:eastAsia="仿宋_GB2312"/>
          <w:sz w:val="24"/>
        </w:rPr>
        <w:t>）</w:t>
      </w:r>
      <w:r>
        <w:rPr>
          <w:rFonts w:ascii="仿宋_GB2312" w:hAnsi="仿宋_GB2312" w:cs="仿宋_GB2312" w:eastAsia="仿宋_GB2312"/>
          <w:sz w:val="24"/>
        </w:rPr>
        <w:t>文件模板自动生成功能（用户选择采购类型后，系统推送合规模板及填写指引）。</w:t>
      </w:r>
      <w:r>
        <w:rPr>
          <w:rFonts w:ascii="仿宋_GB2312" w:hAnsi="仿宋_GB2312" w:cs="仿宋_GB2312" w:eastAsia="仿宋_GB2312"/>
          <w:sz w:val="24"/>
        </w:rPr>
        <w:t xml:space="preserve">  </w:t>
      </w:r>
    </w:p>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性能指标</w:t>
      </w:r>
      <w:r>
        <w:rPr>
          <w:rFonts w:ascii="仿宋_GB2312" w:hAnsi="仿宋_GB2312" w:cs="仿宋_GB2312" w:eastAsia="仿宋_GB2312"/>
          <w:sz w:val="24"/>
          <w:b/>
        </w:rPr>
        <w:t xml:space="preserve">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14）</w:t>
      </w:r>
      <w:r>
        <w:rPr>
          <w:rFonts w:ascii="仿宋_GB2312" w:hAnsi="仿宋_GB2312" w:cs="仿宋_GB2312" w:eastAsia="仿宋_GB2312"/>
          <w:sz w:val="24"/>
        </w:rPr>
        <w:t>2.1</w:t>
      </w:r>
      <w:r>
        <w:rPr>
          <w:rFonts w:ascii="仿宋_GB2312" w:hAnsi="仿宋_GB2312" w:cs="仿宋_GB2312" w:eastAsia="仿宋_GB2312"/>
          <w:sz w:val="24"/>
        </w:rPr>
        <w:t>支持</w:t>
      </w:r>
      <w:r>
        <w:rPr>
          <w:rFonts w:ascii="仿宋_GB2312" w:hAnsi="仿宋_GB2312" w:cs="仿宋_GB2312" w:eastAsia="仿宋_GB2312"/>
          <w:sz w:val="24"/>
        </w:rPr>
        <w:t xml:space="preserve">100用户并发访问，系统崩溃恢复时间≤5分钟；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15）</w:t>
      </w:r>
      <w:r>
        <w:rPr>
          <w:rFonts w:ascii="仿宋_GB2312" w:hAnsi="仿宋_GB2312" w:cs="仿宋_GB2312" w:eastAsia="仿宋_GB2312"/>
          <w:sz w:val="24"/>
        </w:rPr>
        <w:t>2.2</w:t>
      </w:r>
      <w:r>
        <w:rPr>
          <w:rFonts w:ascii="仿宋_GB2312" w:hAnsi="仿宋_GB2312" w:cs="仿宋_GB2312" w:eastAsia="仿宋_GB2312"/>
          <w:sz w:val="24"/>
        </w:rPr>
        <w:t>新增类目校验准确率</w:t>
      </w:r>
      <w:r>
        <w:rPr>
          <w:rFonts w:ascii="仿宋_GB2312" w:hAnsi="仿宋_GB2312" w:cs="仿宋_GB2312" w:eastAsia="仿宋_GB2312"/>
          <w:sz w:val="24"/>
        </w:rPr>
        <w:t>≥85%，模板生成符合率≥95%。</w:t>
      </w:r>
    </w:p>
    <w:p>
      <w:pPr>
        <w:pStyle w:val="null3"/>
        <w:ind w:firstLine="641"/>
        <w:jc w:val="both"/>
      </w:pPr>
      <w:r>
        <w:rPr>
          <w:rFonts w:ascii="仿宋_GB2312" w:hAnsi="仿宋_GB2312" w:cs="仿宋_GB2312" w:eastAsia="仿宋_GB2312"/>
          <w:sz w:val="24"/>
          <w:b/>
        </w:rPr>
        <w:t>第二年</w:t>
      </w:r>
      <w:r>
        <w:rPr>
          <w:rFonts w:ascii="仿宋_GB2312" w:hAnsi="仿宋_GB2312" w:cs="仿宋_GB2312" w:eastAsia="仿宋_GB2312"/>
          <w:sz w:val="24"/>
          <w:b/>
        </w:rPr>
        <w:t>（第二部分）</w:t>
      </w:r>
      <w:r>
        <w:rPr>
          <w:rFonts w:ascii="仿宋_GB2312" w:hAnsi="仿宋_GB2312" w:cs="仿宋_GB2312" w:eastAsia="仿宋_GB2312"/>
          <w:sz w:val="24"/>
          <w:b/>
        </w:rPr>
        <w:t>：</w:t>
      </w: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能力延伸</w:t>
      </w:r>
    </w:p>
    <w:p>
      <w:pPr>
        <w:pStyle w:val="null3"/>
        <w:ind w:firstLine="641"/>
        <w:jc w:val="both"/>
      </w:pPr>
      <w:r>
        <w:rPr>
          <w:rFonts w:ascii="仿宋_GB2312" w:hAnsi="仿宋_GB2312" w:cs="仿宋_GB2312" w:eastAsia="仿宋_GB2312"/>
          <w:sz w:val="24"/>
          <w:b/>
        </w:rPr>
        <w:t>1.核心功能</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16）</w:t>
      </w:r>
      <w:r>
        <w:rPr>
          <w:rFonts w:ascii="仿宋_GB2312" w:hAnsi="仿宋_GB2312" w:cs="仿宋_GB2312" w:eastAsia="仿宋_GB2312"/>
          <w:sz w:val="24"/>
        </w:rPr>
        <w:t>1.1 类目扩展：进一步支持各种形式的招标文件。如竞争性磋商、竞争性谈判、框架协议采购文件等等。</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17）</w:t>
      </w:r>
      <w:r>
        <w:rPr>
          <w:rFonts w:ascii="仿宋_GB2312" w:hAnsi="仿宋_GB2312" w:cs="仿宋_GB2312" w:eastAsia="仿宋_GB2312"/>
          <w:sz w:val="24"/>
        </w:rPr>
        <w:t>1.2 新增质疑投诉处理能力：可自动处理质疑投诉。</w:t>
      </w:r>
    </w:p>
    <w:p>
      <w:pPr>
        <w:pStyle w:val="null3"/>
        <w:ind w:firstLine="641"/>
        <w:jc w:val="both"/>
      </w:pPr>
      <w:r>
        <w:rPr>
          <w:rFonts w:ascii="仿宋_GB2312" w:hAnsi="仿宋_GB2312" w:cs="仿宋_GB2312" w:eastAsia="仿宋_GB2312"/>
          <w:sz w:val="24"/>
          <w:b/>
        </w:rPr>
        <w:t>2、性能指标</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18）</w:t>
      </w:r>
      <w:r>
        <w:rPr>
          <w:rFonts w:ascii="仿宋_GB2312" w:hAnsi="仿宋_GB2312" w:cs="仿宋_GB2312" w:eastAsia="仿宋_GB2312"/>
          <w:sz w:val="24"/>
        </w:rPr>
        <w:t>2.1 支持自动对投诉、质疑等事项进行分析，自动生成模板化的公文文件等等。</w:t>
      </w:r>
    </w:p>
    <w:p>
      <w:pPr>
        <w:pStyle w:val="null3"/>
        <w:ind w:firstLine="641"/>
        <w:jc w:val="both"/>
      </w:pPr>
      <w:r>
        <w:rPr>
          <w:rFonts w:ascii="仿宋_GB2312" w:hAnsi="仿宋_GB2312" w:cs="仿宋_GB2312" w:eastAsia="仿宋_GB2312"/>
          <w:sz w:val="24"/>
          <w:b/>
        </w:rPr>
        <w:t>第</w:t>
      </w:r>
      <w:r>
        <w:rPr>
          <w:rFonts w:ascii="仿宋_GB2312" w:hAnsi="仿宋_GB2312" w:cs="仿宋_GB2312" w:eastAsia="仿宋_GB2312"/>
          <w:sz w:val="24"/>
          <w:b/>
        </w:rPr>
        <w:t>三</w:t>
      </w:r>
      <w:r>
        <w:rPr>
          <w:rFonts w:ascii="仿宋_GB2312" w:hAnsi="仿宋_GB2312" w:cs="仿宋_GB2312" w:eastAsia="仿宋_GB2312"/>
          <w:sz w:val="24"/>
          <w:b/>
        </w:rPr>
        <w:t>年：</w:t>
      </w:r>
      <w:r>
        <w:rPr>
          <w:rFonts w:ascii="仿宋_GB2312" w:hAnsi="仿宋_GB2312" w:cs="仿宋_GB2312" w:eastAsia="仿宋_GB2312"/>
          <w:sz w:val="24"/>
          <w:b/>
        </w:rPr>
        <w:t>AI辅助政府采购评审</w:t>
      </w:r>
    </w:p>
    <w:p>
      <w:pPr>
        <w:pStyle w:val="null3"/>
        <w:ind w:firstLine="641"/>
        <w:jc w:val="both"/>
      </w:pPr>
      <w:r>
        <w:rPr>
          <w:rFonts w:ascii="仿宋_GB2312" w:hAnsi="仿宋_GB2312" w:cs="仿宋_GB2312" w:eastAsia="仿宋_GB2312"/>
          <w:sz w:val="24"/>
          <w:b/>
        </w:rPr>
        <w:t>1.核心功能</w:t>
      </w:r>
    </w:p>
    <w:p>
      <w:pPr>
        <w:pStyle w:val="null3"/>
        <w:jc w:val="both"/>
        <w:outlineLvl w:val="0"/>
      </w:pPr>
      <w:r>
        <w:rPr>
          <w:rFonts w:ascii="仿宋_GB2312" w:hAnsi="仿宋_GB2312" w:cs="仿宋_GB2312" w:eastAsia="仿宋_GB2312"/>
          <w:sz w:val="24"/>
          <w:b/>
          <w:color w:val="1F2329"/>
          <w:shd w:fill="FFFFFF" w:val="clear"/>
        </w:rPr>
        <w:t>（评标项</w:t>
      </w:r>
      <w:r>
        <w:rPr>
          <w:rFonts w:ascii="仿宋_GB2312" w:hAnsi="仿宋_GB2312" w:cs="仿宋_GB2312" w:eastAsia="仿宋_GB2312"/>
          <w:sz w:val="24"/>
          <w:b/>
          <w:color w:val="1F2329"/>
          <w:shd w:fill="FFFFFF" w:val="clear"/>
        </w:rPr>
        <w:t>19）</w:t>
      </w:r>
      <w:r>
        <w:rPr>
          <w:rFonts w:ascii="仿宋_GB2312" w:hAnsi="仿宋_GB2312" w:cs="仿宋_GB2312" w:eastAsia="仿宋_GB2312"/>
          <w:sz w:val="24"/>
          <w:b/>
          <w:color w:val="1F2329"/>
          <w:shd w:fill="FFFFFF" w:val="clear"/>
        </w:rPr>
        <w:t>1.1</w:t>
      </w:r>
      <w:r>
        <w:rPr>
          <w:rFonts w:ascii="仿宋_GB2312" w:hAnsi="仿宋_GB2312" w:cs="仿宋_GB2312" w:eastAsia="仿宋_GB2312"/>
          <w:sz w:val="24"/>
          <w:b/>
          <w:color w:val="1F2329"/>
          <w:shd w:fill="FFFFFF" w:val="clear"/>
        </w:rPr>
        <w:t>提升智采</w:t>
      </w:r>
      <w:r>
        <w:rPr>
          <w:rFonts w:ascii="仿宋_GB2312" w:hAnsi="仿宋_GB2312" w:cs="仿宋_GB2312" w:eastAsia="仿宋_GB2312"/>
          <w:sz w:val="24"/>
          <w:b/>
          <w:color w:val="1F2329"/>
          <w:shd w:fill="FFFFFF" w:val="clear"/>
        </w:rPr>
        <w:t>AI的知识宽度与深度，尝试辅助参与对敏感性较高的政府采购项目的评审过程，能具备对不同投标文件中重要因素的横向检视，辅助专家评审的能力。对于一些专业性较强、评审标准复杂的采购项目，人工智能可以基于专业知识库进行辅助判断，提高评审的专业性。</w:t>
      </w:r>
    </w:p>
    <w:p>
      <w:pPr>
        <w:pStyle w:val="null3"/>
        <w:ind w:firstLine="641"/>
        <w:jc w:val="both"/>
      </w:pPr>
      <w:r>
        <w:rPr>
          <w:rFonts w:ascii="仿宋_GB2312" w:hAnsi="仿宋_GB2312" w:cs="仿宋_GB2312" w:eastAsia="仿宋_GB2312"/>
          <w:sz w:val="24"/>
          <w:b/>
        </w:rPr>
        <w:t>2、性能指标</w:t>
      </w:r>
    </w:p>
    <w:p>
      <w:pPr>
        <w:pStyle w:val="null3"/>
        <w:jc w:val="both"/>
        <w:outlineLvl w:val="0"/>
      </w:pPr>
      <w:r>
        <w:rPr>
          <w:rFonts w:ascii="仿宋_GB2312" w:hAnsi="仿宋_GB2312" w:cs="仿宋_GB2312" w:eastAsia="仿宋_GB2312"/>
          <w:sz w:val="24"/>
          <w:b/>
          <w:color w:val="1F2329"/>
          <w:shd w:fill="FFFFFF" w:val="clear"/>
        </w:rPr>
        <w:t>（评标项</w:t>
      </w:r>
      <w:r>
        <w:rPr>
          <w:rFonts w:ascii="仿宋_GB2312" w:hAnsi="仿宋_GB2312" w:cs="仿宋_GB2312" w:eastAsia="仿宋_GB2312"/>
          <w:sz w:val="24"/>
          <w:b/>
          <w:color w:val="1F2329"/>
          <w:shd w:fill="FFFFFF" w:val="clear"/>
        </w:rPr>
        <w:t>20）</w:t>
      </w:r>
      <w:r>
        <w:rPr>
          <w:rFonts w:ascii="仿宋_GB2312" w:hAnsi="仿宋_GB2312" w:cs="仿宋_GB2312" w:eastAsia="仿宋_GB2312"/>
          <w:sz w:val="24"/>
          <w:b/>
          <w:color w:val="1F2329"/>
          <w:shd w:fill="FFFFFF" w:val="clear"/>
        </w:rPr>
        <w:t>2.1 支持对不同投标文件的相同部分横向检索分析和语义理解，生成分析结论</w:t>
      </w:r>
      <w:r>
        <w:rPr>
          <w:rFonts w:ascii="仿宋_GB2312" w:hAnsi="仿宋_GB2312" w:cs="仿宋_GB2312" w:eastAsia="仿宋_GB2312"/>
          <w:sz w:val="24"/>
          <w:b/>
          <w:color w:val="1F2329"/>
          <w:shd w:fill="FFFFFF" w:val="clear"/>
        </w:rPr>
        <w:t>。</w:t>
      </w:r>
    </w:p>
    <w:p>
      <w:pPr>
        <w:pStyle w:val="null3"/>
        <w:jc w:val="both"/>
        <w:outlineLvl w:val="0"/>
      </w:pPr>
      <w:r>
        <w:rPr>
          <w:rFonts w:ascii="仿宋_GB2312" w:hAnsi="仿宋_GB2312" w:cs="仿宋_GB2312" w:eastAsia="仿宋_GB2312"/>
          <w:sz w:val="24"/>
          <w:b/>
          <w:color w:val="1F2329"/>
          <w:shd w:fill="FFFFFF" w:val="clear"/>
        </w:rPr>
        <w:t>（</w:t>
      </w:r>
      <w:r>
        <w:rPr>
          <w:rFonts w:ascii="仿宋_GB2312" w:hAnsi="仿宋_GB2312" w:cs="仿宋_GB2312" w:eastAsia="仿宋_GB2312"/>
          <w:sz w:val="24"/>
          <w:b/>
          <w:color w:val="1F2329"/>
          <w:shd w:fill="FFFFFF" w:val="clear"/>
        </w:rPr>
        <w:t>二</w:t>
      </w:r>
      <w:r>
        <w:rPr>
          <w:rFonts w:ascii="仿宋_GB2312" w:hAnsi="仿宋_GB2312" w:cs="仿宋_GB2312" w:eastAsia="仿宋_GB2312"/>
          <w:sz w:val="24"/>
          <w:b/>
          <w:color w:val="1F2329"/>
          <w:shd w:fill="FFFFFF" w:val="clear"/>
        </w:rPr>
        <w:t>）</w:t>
      </w:r>
      <w:r>
        <w:rPr>
          <w:rFonts w:ascii="仿宋_GB2312" w:hAnsi="仿宋_GB2312" w:cs="仿宋_GB2312" w:eastAsia="仿宋_GB2312"/>
          <w:sz w:val="24"/>
          <w:b/>
          <w:color w:val="1F2329"/>
          <w:shd w:fill="FFFFFF" w:val="clear"/>
        </w:rPr>
        <w:t>技术要求</w:t>
      </w:r>
      <w:r>
        <w:rPr>
          <w:rFonts w:ascii="仿宋_GB2312" w:hAnsi="仿宋_GB2312" w:cs="仿宋_GB2312" w:eastAsia="仿宋_GB2312"/>
          <w:sz w:val="28"/>
          <w:b/>
          <w:color w:val="1F2329"/>
          <w:shd w:fill="FFFFFF" w:val="clear"/>
        </w:rPr>
        <w:t xml:space="preserve">  </w:t>
      </w:r>
    </w:p>
    <w:p>
      <w:pPr>
        <w:pStyle w:val="null3"/>
        <w:jc w:val="both"/>
        <w:outlineLvl w:val="1"/>
      </w:pPr>
      <w:r>
        <w:rPr>
          <w:rFonts w:ascii="仿宋_GB2312" w:hAnsi="仿宋_GB2312" w:cs="仿宋_GB2312" w:eastAsia="仿宋_GB2312"/>
          <w:sz w:val="24"/>
          <w:b/>
          <w:color w:val="1F2329"/>
          <w:shd w:fill="FFFFFF" w:val="clear"/>
        </w:rPr>
        <w:t>1.</w:t>
      </w:r>
      <w:r>
        <w:rPr>
          <w:rFonts w:ascii="仿宋_GB2312" w:hAnsi="仿宋_GB2312" w:cs="仿宋_GB2312" w:eastAsia="仿宋_GB2312"/>
          <w:sz w:val="24"/>
          <w:b/>
          <w:color w:val="1F2329"/>
          <w:shd w:fill="FFFFFF" w:val="clear"/>
        </w:rPr>
        <w:t xml:space="preserve">AI技术能力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21）</w:t>
      </w:r>
      <w:r>
        <w:rPr>
          <w:rFonts w:ascii="仿宋_GB2312" w:hAnsi="仿宋_GB2312" w:cs="仿宋_GB2312" w:eastAsia="仿宋_GB2312"/>
          <w:sz w:val="24"/>
        </w:rPr>
        <w:t>1.1</w:t>
      </w:r>
      <w:r>
        <w:rPr>
          <w:rFonts w:ascii="仿宋_GB2312" w:hAnsi="仿宋_GB2312" w:cs="仿宋_GB2312" w:eastAsia="仿宋_GB2312"/>
          <w:sz w:val="24"/>
        </w:rPr>
        <w:t>模型选择：</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支持开源或闭源</w:t>
      </w:r>
      <w:r>
        <w:rPr>
          <w:rFonts w:ascii="仿宋_GB2312" w:hAnsi="仿宋_GB2312" w:cs="仿宋_GB2312" w:eastAsia="仿宋_GB2312"/>
          <w:sz w:val="24"/>
        </w:rPr>
        <w:t>AI模型，但严禁使用国外研发的AI模型（包括但不限于</w:t>
      </w:r>
      <w:r>
        <w:rPr>
          <w:rFonts w:ascii="仿宋_GB2312" w:hAnsi="仿宋_GB2312" w:cs="仿宋_GB2312" w:eastAsia="仿宋_GB2312"/>
          <w:sz w:val="24"/>
        </w:rPr>
        <w:t>Chat</w:t>
      </w:r>
      <w:r>
        <w:rPr>
          <w:rFonts w:ascii="仿宋_GB2312" w:hAnsi="仿宋_GB2312" w:cs="仿宋_GB2312" w:eastAsia="仿宋_GB2312"/>
          <w:sz w:val="24"/>
        </w:rPr>
        <w:t xml:space="preserve">GPT系列、LLaMA等）。  </w:t>
      </w:r>
    </w:p>
    <w:p>
      <w:pPr>
        <w:pStyle w:val="null3"/>
        <w:ind w:firstLine="638"/>
        <w:jc w:val="both"/>
      </w:pPr>
      <w:r>
        <w:rPr>
          <w:rFonts w:ascii="仿宋_GB2312" w:hAnsi="仿宋_GB2312" w:cs="仿宋_GB2312" w:eastAsia="仿宋_GB2312"/>
          <w:sz w:val="24"/>
        </w:rPr>
        <w:t>若采用开源模型，需提交代码审计报告，证明无后门漏洞及境外数据回传风险。</w:t>
      </w:r>
      <w:r>
        <w:rPr>
          <w:rFonts w:ascii="仿宋_GB2312" w:hAnsi="仿宋_GB2312" w:cs="仿宋_GB2312" w:eastAsia="仿宋_GB2312"/>
          <w:sz w:val="24"/>
        </w:rPr>
        <w:t xml:space="preserve">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22）</w:t>
      </w:r>
      <w:r>
        <w:rPr>
          <w:rFonts w:ascii="仿宋_GB2312" w:hAnsi="仿宋_GB2312" w:cs="仿宋_GB2312" w:eastAsia="仿宋_GB2312"/>
          <w:sz w:val="24"/>
        </w:rPr>
        <w:t>1.2</w:t>
      </w:r>
      <w:r>
        <w:rPr>
          <w:rFonts w:ascii="仿宋_GB2312" w:hAnsi="仿宋_GB2312" w:cs="仿宋_GB2312" w:eastAsia="仿宋_GB2312"/>
          <w:sz w:val="24"/>
        </w:rPr>
        <w:t>政治性问答管控：</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涉及政府采购政策解读、法律法规引用等回答，内容准确率必须达到</w:t>
      </w:r>
      <w:r>
        <w:rPr>
          <w:rFonts w:ascii="仿宋_GB2312" w:hAnsi="仿宋_GB2312" w:cs="仿宋_GB2312" w:eastAsia="仿宋_GB2312"/>
          <w:sz w:val="24"/>
        </w:rPr>
        <w:t>90%</w:t>
      </w:r>
      <w:r>
        <w:rPr>
          <w:rFonts w:ascii="仿宋_GB2312" w:hAnsi="仿宋_GB2312" w:cs="仿宋_GB2312" w:eastAsia="仿宋_GB2312"/>
          <w:sz w:val="24"/>
        </w:rPr>
        <w:t>及以上</w:t>
      </w:r>
      <w:r>
        <w:rPr>
          <w:rFonts w:ascii="仿宋_GB2312" w:hAnsi="仿宋_GB2312" w:cs="仿宋_GB2312" w:eastAsia="仿宋_GB2312"/>
          <w:sz w:val="24"/>
        </w:rPr>
        <w:t>，回答依据需关联政策原文（标注文件名称、文号及具体条款）。</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对敏感问题（如质疑采购流程公平性、政策合规性争议）自动触发人工审核机制，转交省财政厅指定人员处理。</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23）</w:t>
      </w:r>
      <w:r>
        <w:rPr>
          <w:rFonts w:ascii="仿宋_GB2312" w:hAnsi="仿宋_GB2312" w:cs="仿宋_GB2312" w:eastAsia="仿宋_GB2312"/>
          <w:sz w:val="24"/>
        </w:rPr>
        <w:t>1.3</w:t>
      </w:r>
      <w:r>
        <w:rPr>
          <w:rFonts w:ascii="仿宋_GB2312" w:hAnsi="仿宋_GB2312" w:cs="仿宋_GB2312" w:eastAsia="仿宋_GB2312"/>
          <w:sz w:val="24"/>
        </w:rPr>
        <w:t>知识库更新：</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系统需内置权威政策库，与国家及省级政府采购法规库实时对接，新政策发布后</w:t>
      </w:r>
      <w:r>
        <w:rPr>
          <w:rFonts w:ascii="仿宋_GB2312" w:hAnsi="仿宋_GB2312" w:cs="仿宋_GB2312" w:eastAsia="仿宋_GB2312"/>
          <w:sz w:val="24"/>
        </w:rPr>
        <w:t xml:space="preserve">24小时内完成解析与问答逻辑适配。  </w:t>
      </w:r>
    </w:p>
    <w:p>
      <w:pPr>
        <w:pStyle w:val="null3"/>
        <w:jc w:val="both"/>
        <w:outlineLvl w:val="1"/>
      </w:pPr>
      <w:r>
        <w:rPr>
          <w:rFonts w:ascii="仿宋_GB2312" w:hAnsi="仿宋_GB2312" w:cs="仿宋_GB2312" w:eastAsia="仿宋_GB2312"/>
          <w:sz w:val="24"/>
          <w:b/>
          <w:color w:val="1F2329"/>
          <w:shd w:fill="FFFFFF" w:val="clear"/>
        </w:rPr>
        <w:t>2.</w:t>
      </w:r>
      <w:r>
        <w:rPr>
          <w:rFonts w:ascii="仿宋_GB2312" w:hAnsi="仿宋_GB2312" w:cs="仿宋_GB2312" w:eastAsia="仿宋_GB2312"/>
          <w:sz w:val="24"/>
          <w:b/>
          <w:color w:val="1F2329"/>
          <w:shd w:fill="FFFFFF" w:val="clear"/>
        </w:rPr>
        <w:t>系统集成要求</w:t>
      </w:r>
      <w:r>
        <w:rPr>
          <w:rFonts w:ascii="仿宋_GB2312" w:hAnsi="仿宋_GB2312" w:cs="仿宋_GB2312" w:eastAsia="仿宋_GB2312"/>
          <w:sz w:val="24"/>
          <w:b/>
          <w:color w:val="1F2329"/>
          <w:shd w:fill="FFFFFF" w:val="clear"/>
        </w:rPr>
        <w:t xml:space="preserve">  </w:t>
      </w:r>
    </w:p>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24）</w:t>
      </w:r>
      <w:r>
        <w:rPr>
          <w:rFonts w:ascii="仿宋_GB2312" w:hAnsi="仿宋_GB2312" w:cs="仿宋_GB2312" w:eastAsia="仿宋_GB2312"/>
          <w:sz w:val="24"/>
        </w:rPr>
        <w:t>2.1</w:t>
      </w:r>
      <w:r>
        <w:rPr>
          <w:rFonts w:ascii="仿宋_GB2312" w:hAnsi="仿宋_GB2312" w:cs="仿宋_GB2312" w:eastAsia="仿宋_GB2312"/>
          <w:sz w:val="24"/>
        </w:rPr>
        <w:t>端口对接：</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 xml:space="preserve">- 支持与省政府采购网以下端口无缝对接：  </w:t>
      </w:r>
    </w:p>
    <w:tbl>
      <w:tblPr>
        <w:tblW w:w="0" w:type="auto"/>
        <w:tblBorders>
          <w:top w:val="none" w:color="000000" w:sz="4"/>
          <w:left w:val="none" w:color="000000" w:sz="4"/>
          <w:bottom w:val="none" w:color="000000" w:sz="4"/>
          <w:right w:val="none" w:color="000000" w:sz="4"/>
          <w:insideH w:val="none"/>
          <w:insideV w:val="none"/>
        </w:tblBorders>
      </w:tblPr>
      <w:tblGrid>
        <w:gridCol w:w="2010"/>
        <w:gridCol w:w="6120"/>
      </w:tblGrid>
      <w:tr>
        <w:tc>
          <w:tcPr>
            <w:tcW w:type="dxa" w:w="20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对接模块</w:t>
            </w:r>
          </w:p>
        </w:tc>
        <w:tc>
          <w:tcPr>
            <w:tcW w:type="dxa" w:w="6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功能要求</w:t>
            </w:r>
          </w:p>
        </w:tc>
      </w:tr>
      <w:tr>
        <w:tc>
          <w:tcPr>
            <w:tcW w:type="dxa" w:w="2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用户登录</w:t>
            </w:r>
          </w:p>
        </w:tc>
        <w:tc>
          <w:tcPr>
            <w:tcW w:type="dxa" w:w="6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同步采购网账号体系，支持单点登录（</w:t>
            </w:r>
            <w:r>
              <w:rPr>
                <w:rFonts w:ascii="仿宋_GB2312" w:hAnsi="仿宋_GB2312" w:cs="仿宋_GB2312" w:eastAsia="仿宋_GB2312"/>
                <w:sz w:val="24"/>
              </w:rPr>
              <w:t>SSO）</w:t>
            </w:r>
          </w:p>
        </w:tc>
      </w:tr>
      <w:tr>
        <w:tc>
          <w:tcPr>
            <w:tcW w:type="dxa" w:w="2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招标公告</w:t>
            </w:r>
          </w:p>
        </w:tc>
        <w:tc>
          <w:tcPr>
            <w:tcW w:type="dxa" w:w="6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自动抓取公告关键字段（预算金额、采购方式）用于问答分析</w:t>
            </w:r>
          </w:p>
        </w:tc>
      </w:tr>
      <w:tr>
        <w:tc>
          <w:tcPr>
            <w:tcW w:type="dxa" w:w="2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电子招投标</w:t>
            </w:r>
          </w:p>
        </w:tc>
        <w:tc>
          <w:tcPr>
            <w:tcW w:type="dxa" w:w="6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校验报告一键可导入招投标系统，关联对应项目编号</w:t>
            </w:r>
          </w:p>
        </w:tc>
      </w:tr>
    </w:tbl>
    <w:p>
      <w:pPr>
        <w:pStyle w:val="null3"/>
        <w:ind w:firstLine="641"/>
        <w:jc w:val="both"/>
      </w:pPr>
      <w:r>
        <w:rPr>
          <w:rFonts w:ascii="仿宋_GB2312" w:hAnsi="仿宋_GB2312" w:cs="仿宋_GB2312" w:eastAsia="仿宋_GB2312"/>
          <w:sz w:val="24"/>
          <w:b/>
        </w:rPr>
        <w:t>（评标项</w:t>
      </w:r>
      <w:r>
        <w:rPr>
          <w:rFonts w:ascii="仿宋_GB2312" w:hAnsi="仿宋_GB2312" w:cs="仿宋_GB2312" w:eastAsia="仿宋_GB2312"/>
          <w:sz w:val="24"/>
          <w:b/>
        </w:rPr>
        <w:t>25）</w:t>
      </w:r>
      <w:r>
        <w:rPr>
          <w:rFonts w:ascii="仿宋_GB2312" w:hAnsi="仿宋_GB2312" w:cs="仿宋_GB2312" w:eastAsia="仿宋_GB2312"/>
          <w:sz w:val="24"/>
        </w:rPr>
        <w:t>2.2</w:t>
      </w:r>
      <w:r>
        <w:rPr>
          <w:rFonts w:ascii="仿宋_GB2312" w:hAnsi="仿宋_GB2312" w:cs="仿宋_GB2312" w:eastAsia="仿宋_GB2312"/>
          <w:sz w:val="24"/>
        </w:rPr>
        <w:t>数据留存策略：</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 xml:space="preserve">- 根据对接端口的业务需求，独立配置数据留存规则（示例）：  </w:t>
      </w:r>
    </w:p>
    <w:p>
      <w:pPr>
        <w:pStyle w:val="null3"/>
        <w:ind w:firstLine="638"/>
        <w:jc w:val="both"/>
      </w:pPr>
      <w:r>
        <w:rPr>
          <w:rFonts w:ascii="仿宋_GB2312" w:hAnsi="仿宋_GB2312" w:cs="仿宋_GB2312" w:eastAsia="仿宋_GB2312"/>
          <w:sz w:val="24"/>
        </w:rPr>
        <w:t xml:space="preserve">- 用户咨询记录：默认不存储，审计接口开启后留存7天；  </w:t>
      </w:r>
    </w:p>
    <w:p>
      <w:pPr>
        <w:pStyle w:val="null3"/>
        <w:ind w:firstLine="638"/>
        <w:jc w:val="both"/>
      </w:pPr>
      <w:r>
        <w:rPr>
          <w:rFonts w:ascii="仿宋_GB2312" w:hAnsi="仿宋_GB2312" w:cs="仿宋_GB2312" w:eastAsia="仿宋_GB2312"/>
          <w:sz w:val="24"/>
        </w:rPr>
        <w:t>- 招标</w:t>
      </w:r>
      <w:r>
        <w:rPr>
          <w:rFonts w:ascii="仿宋_GB2312" w:hAnsi="仿宋_GB2312" w:cs="仿宋_GB2312" w:eastAsia="仿宋_GB2312"/>
          <w:sz w:val="24"/>
        </w:rPr>
        <w:t>（</w:t>
      </w:r>
      <w:r>
        <w:rPr>
          <w:rFonts w:ascii="仿宋_GB2312" w:hAnsi="仿宋_GB2312" w:cs="仿宋_GB2312" w:eastAsia="仿宋_GB2312"/>
          <w:sz w:val="24"/>
        </w:rPr>
        <w:t>采购</w:t>
      </w:r>
      <w:r>
        <w:rPr>
          <w:rFonts w:ascii="仿宋_GB2312" w:hAnsi="仿宋_GB2312" w:cs="仿宋_GB2312" w:eastAsia="仿宋_GB2312"/>
          <w:sz w:val="24"/>
        </w:rPr>
        <w:t>）</w:t>
      </w:r>
      <w:r>
        <w:rPr>
          <w:rFonts w:ascii="仿宋_GB2312" w:hAnsi="仿宋_GB2312" w:cs="仿宋_GB2312" w:eastAsia="仿宋_GB2312"/>
          <w:sz w:val="24"/>
        </w:rPr>
        <w:t>文件校验报告：强制留存</w:t>
      </w:r>
      <w:r>
        <w:rPr>
          <w:rFonts w:ascii="仿宋_GB2312" w:hAnsi="仿宋_GB2312" w:cs="仿宋_GB2312" w:eastAsia="仿宋_GB2312"/>
          <w:sz w:val="24"/>
        </w:rPr>
        <w:t xml:space="preserve">1年，加密存储于省级政务云；  </w:t>
      </w:r>
    </w:p>
    <w:p>
      <w:pPr>
        <w:pStyle w:val="null3"/>
        <w:ind w:firstLine="638"/>
        <w:jc w:val="both"/>
      </w:pPr>
      <w:r>
        <w:rPr>
          <w:rFonts w:ascii="仿宋_GB2312" w:hAnsi="仿宋_GB2312" w:cs="仿宋_GB2312" w:eastAsia="仿宋_GB2312"/>
          <w:sz w:val="24"/>
        </w:rPr>
        <w:t xml:space="preserve">- 敏感操作日志（如政策库修改）：留存3年且禁止删除。  </w:t>
      </w:r>
    </w:p>
    <w:p>
      <w:pPr>
        <w:pStyle w:val="null3"/>
        <w:jc w:val="both"/>
        <w:outlineLvl w:val="1"/>
      </w:pPr>
      <w:r>
        <w:rPr>
          <w:rFonts w:ascii="仿宋_GB2312" w:hAnsi="仿宋_GB2312" w:cs="仿宋_GB2312" w:eastAsia="仿宋_GB2312"/>
          <w:sz w:val="24"/>
          <w:b/>
          <w:color w:val="1F2329"/>
          <w:shd w:fill="FFFFFF" w:val="clear"/>
        </w:rPr>
        <w:t>（三）运维</w:t>
      </w:r>
      <w:r>
        <w:rPr>
          <w:rFonts w:ascii="仿宋_GB2312" w:hAnsi="仿宋_GB2312" w:cs="仿宋_GB2312" w:eastAsia="仿宋_GB2312"/>
          <w:sz w:val="24"/>
          <w:b/>
          <w:color w:val="1F2329"/>
          <w:shd w:fill="FFFFFF" w:val="clear"/>
        </w:rPr>
        <w:t>服务</w:t>
      </w:r>
      <w:r>
        <w:rPr>
          <w:rFonts w:ascii="仿宋_GB2312" w:hAnsi="仿宋_GB2312" w:cs="仿宋_GB2312" w:eastAsia="仿宋_GB2312"/>
          <w:sz w:val="24"/>
          <w:b/>
          <w:color w:val="1F2329"/>
          <w:shd w:fill="FFFFFF" w:val="clear"/>
        </w:rPr>
        <w:t>要求</w:t>
      </w:r>
    </w:p>
    <w:p>
      <w:pPr>
        <w:pStyle w:val="null3"/>
        <w:ind w:firstLine="641"/>
        <w:jc w:val="both"/>
      </w:pPr>
      <w:r>
        <w:rPr>
          <w:rFonts w:ascii="仿宋_GB2312" w:hAnsi="仿宋_GB2312" w:cs="仿宋_GB2312" w:eastAsia="仿宋_GB2312"/>
          <w:sz w:val="24"/>
          <w:b/>
        </w:rPr>
        <w:t>（</w:t>
      </w:r>
      <w:r>
        <w:rPr>
          <w:rFonts w:ascii="仿宋_GB2312" w:hAnsi="仿宋_GB2312" w:cs="仿宋_GB2312" w:eastAsia="仿宋_GB2312"/>
          <w:sz w:val="24"/>
          <w:b/>
        </w:rPr>
        <w:t>★号项</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rPr>
        <w:t>1、</w:t>
      </w:r>
      <w:r>
        <w:rPr>
          <w:rFonts w:ascii="仿宋_GB2312" w:hAnsi="仿宋_GB2312" w:cs="仿宋_GB2312" w:eastAsia="仿宋_GB2312"/>
          <w:sz w:val="24"/>
        </w:rPr>
        <w:t>支持方式：</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需提供</w:t>
      </w:r>
      <w:r>
        <w:rPr>
          <w:rFonts w:ascii="仿宋_GB2312" w:hAnsi="仿宋_GB2312" w:cs="仿宋_GB2312" w:eastAsia="仿宋_GB2312"/>
          <w:sz w:val="24"/>
        </w:rPr>
        <w:t>7×12小时远程支持（电话+远程桌面）</w:t>
      </w:r>
      <w:r>
        <w:rPr>
          <w:rFonts w:ascii="仿宋_GB2312" w:hAnsi="仿宋_GB2312" w:cs="仿宋_GB2312" w:eastAsia="仿宋_GB2312"/>
          <w:sz w:val="24"/>
        </w:rPr>
        <w:t>，</w:t>
      </w:r>
      <w:r>
        <w:rPr>
          <w:rFonts w:ascii="仿宋_GB2312" w:hAnsi="仿宋_GB2312" w:cs="仿宋_GB2312" w:eastAsia="仿宋_GB2312"/>
          <w:sz w:val="24"/>
        </w:rPr>
        <w:t>不</w:t>
      </w:r>
      <w:r>
        <w:rPr>
          <w:rFonts w:ascii="仿宋_GB2312" w:hAnsi="仿宋_GB2312" w:cs="仿宋_GB2312" w:eastAsia="仿宋_GB2312"/>
          <w:sz w:val="24"/>
        </w:rPr>
        <w:t>需</w:t>
      </w:r>
      <w:r>
        <w:rPr>
          <w:rFonts w:ascii="仿宋_GB2312" w:hAnsi="仿宋_GB2312" w:cs="仿宋_GB2312" w:eastAsia="仿宋_GB2312"/>
          <w:sz w:val="24"/>
        </w:rPr>
        <w:t>提供驻场服务；</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重大故障（系统瘫痪、数据泄露）需在</w:t>
      </w:r>
      <w:r>
        <w:rPr>
          <w:rFonts w:ascii="仿宋_GB2312" w:hAnsi="仿宋_GB2312" w:cs="仿宋_GB2312" w:eastAsia="仿宋_GB2312"/>
          <w:sz w:val="24"/>
        </w:rPr>
        <w:t xml:space="preserve">4小时内提交应急方案，24小时内恢复基础功能。  </w:t>
      </w:r>
    </w:p>
    <w:p>
      <w:pPr>
        <w:pStyle w:val="null3"/>
        <w:ind w:firstLine="641"/>
        <w:jc w:val="both"/>
      </w:pPr>
      <w:r>
        <w:rPr>
          <w:rFonts w:ascii="仿宋_GB2312" w:hAnsi="仿宋_GB2312" w:cs="仿宋_GB2312" w:eastAsia="仿宋_GB2312"/>
          <w:sz w:val="24"/>
          <w:b/>
        </w:rPr>
        <w:t>（</w:t>
      </w:r>
      <w:r>
        <w:rPr>
          <w:rFonts w:ascii="仿宋_GB2312" w:hAnsi="仿宋_GB2312" w:cs="仿宋_GB2312" w:eastAsia="仿宋_GB2312"/>
          <w:sz w:val="24"/>
          <w:b/>
        </w:rPr>
        <w:t>★号项</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rPr>
        <w:t>2、</w:t>
      </w:r>
      <w:r>
        <w:rPr>
          <w:rFonts w:ascii="仿宋_GB2312" w:hAnsi="仿宋_GB2312" w:cs="仿宋_GB2312" w:eastAsia="仿宋_GB2312"/>
          <w:sz w:val="24"/>
        </w:rPr>
        <w:t>服务报告：</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每季度提供《系统健康度报告》，包含：</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问答准确率趋势分析（按政策类别分类统计）；</w:t>
      </w:r>
      <w:r>
        <w:rPr>
          <w:rFonts w:ascii="仿宋_GB2312" w:hAnsi="仿宋_GB2312" w:cs="仿宋_GB2312" w:eastAsia="仿宋_GB2312"/>
          <w:sz w:val="24"/>
        </w:rPr>
        <w:t xml:space="preserve">  </w:t>
      </w:r>
    </w:p>
    <w:p>
      <w:pPr>
        <w:pStyle w:val="null3"/>
        <w:ind w:firstLine="638"/>
        <w:jc w:val="both"/>
      </w:pPr>
      <w:r>
        <w:rPr>
          <w:rFonts w:ascii="仿宋_GB2312" w:hAnsi="仿宋_GB2312" w:cs="仿宋_GB2312" w:eastAsia="仿宋_GB2312"/>
          <w:sz w:val="24"/>
        </w:rPr>
        <w:t>用户高频问题</w:t>
      </w:r>
      <w:r>
        <w:rPr>
          <w:rFonts w:ascii="仿宋_GB2312" w:hAnsi="仿宋_GB2312" w:cs="仿宋_GB2312" w:eastAsia="仿宋_GB2312"/>
          <w:sz w:val="24"/>
        </w:rPr>
        <w:t>TOP20及知识库补充建议。</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三年（合同一年一签，逐年验收并续签）</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验收合格</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1、期次1，说明：按采购文件要求验收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1、1、签订合同后，系统试运行一个月无质量问题且验收合格，成交供应商向采购人提供等额发票，达到付款条件起15日内，支付合同总金额的100.00%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合同支付方式（前款★合同支付方式为系统固定模板，本项目合同支付方式以此处为准）： 1、第一年签订合同后，系统在一个月内试运行，系统试运行一个月无质量问题且验收合格，成交供应商向采购人提供等额发票，达到付款条件起15日内，支付当年度合同总金额的100.00%。 2、第二年签订合同后，系统功能升级后试运行一个月无质量问题且验收合格，成交供应商向采购人提供等额发票，达到付款条件起15日内，支付当年度合同总金额的100.00%。 3、第三年签订合同后，系统功能升级后试运行一个月无质量问题且验收合格，成交供应商向采购人提供等额发票，达到付款条件起15日内，支付当年度合同总金额的100.00%。</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．违约责任</w:t>
      </w:r>
    </w:p>
    <w:p>
      <w:pPr>
        <w:pStyle w:val="null3"/>
        <w:ind w:firstLine="480"/>
        <w:jc w:val="left"/>
      </w:pPr>
      <w:r>
        <w:rPr>
          <w:rFonts w:ascii="仿宋_GB2312" w:hAnsi="仿宋_GB2312" w:cs="仿宋_GB2312" w:eastAsia="仿宋_GB2312"/>
          <w:sz w:val="20"/>
        </w:rPr>
        <w:t>9</w:t>
      </w:r>
      <w:r>
        <w:rPr>
          <w:rFonts w:ascii="仿宋_GB2312" w:hAnsi="仿宋_GB2312" w:cs="仿宋_GB2312" w:eastAsia="仿宋_GB2312"/>
          <w:sz w:val="20"/>
        </w:rPr>
        <w:t>.1因成交人原因造成采购合同无法按时签订的，视为成交人违约，对采购人造成的损失的，成交人还需另行支付相应的赔偿。</w:t>
      </w:r>
    </w:p>
    <w:p>
      <w:pPr>
        <w:pStyle w:val="null3"/>
        <w:ind w:firstLine="480"/>
        <w:jc w:val="left"/>
      </w:pPr>
      <w:r>
        <w:rPr>
          <w:rFonts w:ascii="仿宋_GB2312" w:hAnsi="仿宋_GB2312" w:cs="仿宋_GB2312" w:eastAsia="仿宋_GB2312"/>
          <w:sz w:val="20"/>
        </w:rPr>
        <w:t>9.2在签定采购合同之后，有下列情形之一的，将视为成交人违约，采购人提出追索和索赔：</w:t>
      </w:r>
    </w:p>
    <w:p>
      <w:pPr>
        <w:pStyle w:val="null3"/>
        <w:ind w:firstLine="480"/>
        <w:jc w:val="left"/>
      </w:pPr>
      <w:r>
        <w:rPr>
          <w:rFonts w:ascii="仿宋_GB2312" w:hAnsi="仿宋_GB2312" w:cs="仿宋_GB2312" w:eastAsia="仿宋_GB2312"/>
          <w:sz w:val="20"/>
        </w:rPr>
        <w:t>9</w:t>
      </w:r>
      <w:r>
        <w:rPr>
          <w:rFonts w:ascii="仿宋_GB2312" w:hAnsi="仿宋_GB2312" w:cs="仿宋_GB2312" w:eastAsia="仿宋_GB2312"/>
          <w:sz w:val="20"/>
        </w:rPr>
        <w:t>.2.1签定合同后，成交人未按合同规定提供服务的；</w:t>
      </w:r>
    </w:p>
    <w:p>
      <w:pPr>
        <w:pStyle w:val="null3"/>
        <w:ind w:firstLine="480"/>
        <w:jc w:val="left"/>
      </w:pPr>
      <w:r>
        <w:rPr>
          <w:rFonts w:ascii="仿宋_GB2312" w:hAnsi="仿宋_GB2312" w:cs="仿宋_GB2312" w:eastAsia="仿宋_GB2312"/>
          <w:sz w:val="20"/>
        </w:rPr>
        <w:t>9</w:t>
      </w:r>
      <w:r>
        <w:rPr>
          <w:rFonts w:ascii="仿宋_GB2312" w:hAnsi="仿宋_GB2312" w:cs="仿宋_GB2312" w:eastAsia="仿宋_GB2312"/>
          <w:sz w:val="20"/>
        </w:rPr>
        <w:t>.2.2成交人不能完成合同的（不可抗力因素造成的除外），成交人应双倍返还采购人已支付的费用；</w:t>
      </w:r>
    </w:p>
    <w:p>
      <w:pPr>
        <w:pStyle w:val="null3"/>
        <w:ind w:firstLine="480"/>
        <w:jc w:val="left"/>
      </w:pPr>
      <w:r>
        <w:rPr>
          <w:rFonts w:ascii="仿宋_GB2312" w:hAnsi="仿宋_GB2312" w:cs="仿宋_GB2312" w:eastAsia="仿宋_GB2312"/>
          <w:sz w:val="20"/>
        </w:rPr>
        <w:t>9</w:t>
      </w:r>
      <w:r>
        <w:rPr>
          <w:rFonts w:ascii="仿宋_GB2312" w:hAnsi="仿宋_GB2312" w:cs="仿宋_GB2312" w:eastAsia="仿宋_GB2312"/>
          <w:sz w:val="20"/>
        </w:rPr>
        <w:t>.2.</w:t>
      </w:r>
      <w:r>
        <w:rPr>
          <w:rFonts w:ascii="仿宋_GB2312" w:hAnsi="仿宋_GB2312" w:cs="仿宋_GB2312" w:eastAsia="仿宋_GB2312"/>
          <w:sz w:val="20"/>
        </w:rPr>
        <w:t>3</w:t>
      </w:r>
      <w:r>
        <w:rPr>
          <w:rFonts w:ascii="仿宋_GB2312" w:hAnsi="仿宋_GB2312" w:cs="仿宋_GB2312" w:eastAsia="仿宋_GB2312"/>
          <w:sz w:val="20"/>
        </w:rPr>
        <w:t>成交人未能按合同规定履行其义务的；</w:t>
      </w:r>
    </w:p>
    <w:p>
      <w:pPr>
        <w:pStyle w:val="null3"/>
        <w:ind w:firstLine="480"/>
        <w:jc w:val="left"/>
      </w:pPr>
      <w:r>
        <w:rPr>
          <w:rFonts w:ascii="仿宋_GB2312" w:hAnsi="仿宋_GB2312" w:cs="仿宋_GB2312" w:eastAsia="仿宋_GB2312"/>
          <w:sz w:val="20"/>
        </w:rPr>
        <w:t>9</w:t>
      </w:r>
      <w:r>
        <w:rPr>
          <w:rFonts w:ascii="仿宋_GB2312" w:hAnsi="仿宋_GB2312" w:cs="仿宋_GB2312" w:eastAsia="仿宋_GB2312"/>
          <w:sz w:val="20"/>
        </w:rPr>
        <w:t>.2.</w:t>
      </w:r>
      <w:r>
        <w:rPr>
          <w:rFonts w:ascii="仿宋_GB2312" w:hAnsi="仿宋_GB2312" w:cs="仿宋_GB2312" w:eastAsia="仿宋_GB2312"/>
          <w:sz w:val="20"/>
        </w:rPr>
        <w:t>4</w:t>
      </w:r>
      <w:r>
        <w:rPr>
          <w:rFonts w:ascii="仿宋_GB2312" w:hAnsi="仿宋_GB2312" w:cs="仿宋_GB2312" w:eastAsia="仿宋_GB2312"/>
          <w:sz w:val="20"/>
        </w:rPr>
        <w:t>在签定采购合同之后，成交人要求解除合同的；</w:t>
      </w:r>
    </w:p>
    <w:p>
      <w:pPr>
        <w:pStyle w:val="null3"/>
        <w:ind w:firstLine="480"/>
        <w:jc w:val="left"/>
      </w:pPr>
      <w:r>
        <w:rPr>
          <w:rFonts w:ascii="仿宋_GB2312" w:hAnsi="仿宋_GB2312" w:cs="仿宋_GB2312" w:eastAsia="仿宋_GB2312"/>
          <w:sz w:val="20"/>
        </w:rPr>
        <w:t>9</w:t>
      </w:r>
      <w:r>
        <w:rPr>
          <w:rFonts w:ascii="仿宋_GB2312" w:hAnsi="仿宋_GB2312" w:cs="仿宋_GB2312" w:eastAsia="仿宋_GB2312"/>
          <w:sz w:val="20"/>
        </w:rPr>
        <w:t>.3本合同所有服务，都必须由成交人自己或在响应文件中明确的单位承担，不得以任何名义和理由进行分包或转包。如有发现，视为成交人违约，采购人有权单方终止合同，对采购人造成损失的，需另行支付相应的赔偿。</w:t>
      </w:r>
    </w:p>
    <w:p>
      <w:pPr>
        <w:pStyle w:val="null3"/>
        <w:ind w:firstLine="480"/>
        <w:jc w:val="left"/>
      </w:pPr>
      <w:r>
        <w:rPr>
          <w:rFonts w:ascii="仿宋_GB2312" w:hAnsi="仿宋_GB2312" w:cs="仿宋_GB2312" w:eastAsia="仿宋_GB2312"/>
          <w:sz w:val="20"/>
        </w:rPr>
        <w:t>9.4成交人履行义务不符合合同约定时，采购人有权解除合同。</w:t>
      </w:r>
    </w:p>
    <w:p>
      <w:pPr>
        <w:pStyle w:val="null3"/>
        <w:ind w:firstLine="480"/>
        <w:jc w:val="left"/>
      </w:pPr>
      <w:r>
        <w:rPr>
          <w:rFonts w:ascii="仿宋_GB2312" w:hAnsi="仿宋_GB2312" w:cs="仿宋_GB2312" w:eastAsia="仿宋_GB2312"/>
          <w:sz w:val="20"/>
        </w:rPr>
        <w:t>9</w:t>
      </w:r>
      <w:r>
        <w:rPr>
          <w:rFonts w:ascii="仿宋_GB2312" w:hAnsi="仿宋_GB2312" w:cs="仿宋_GB2312" w:eastAsia="仿宋_GB2312"/>
          <w:sz w:val="20"/>
        </w:rPr>
        <w:t>.5因采购人原因发生重大质量事故，除依约承担赔偿责任外，还将按有关质量管理办法规定执行。同时，采购人有权保留更换成交人的权利，并报相关行政主管部门处罚。</w:t>
      </w:r>
    </w:p>
    <w:p>
      <w:pPr>
        <w:pStyle w:val="null3"/>
        <w:ind w:firstLine="480"/>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在双方明确并确认违约责任后，成交人应在接到书面通知书起七天内支付违约金、赔偿金等。</w:t>
      </w:r>
    </w:p>
    <w:p>
      <w:pPr>
        <w:pStyle w:val="null3"/>
        <w:ind w:firstLine="480"/>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本采购文件未明确的其它约定事项或条款，待采购人与成交人签订合同时，由双方协商订立。</w:t>
      </w:r>
    </w:p>
    <w:p>
      <w:pPr>
        <w:pStyle w:val="null3"/>
        <w:ind w:firstLine="480"/>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本项目采取一次采购三年使用，</w:t>
      </w:r>
      <w:r>
        <w:rPr>
          <w:rFonts w:ascii="仿宋_GB2312" w:hAnsi="仿宋_GB2312" w:cs="仿宋_GB2312" w:eastAsia="仿宋_GB2312"/>
          <w:sz w:val="20"/>
        </w:rPr>
        <w:t>合同一年一签</w:t>
      </w:r>
      <w:r>
        <w:rPr>
          <w:rFonts w:ascii="仿宋_GB2312" w:hAnsi="仿宋_GB2312" w:cs="仿宋_GB2312" w:eastAsia="仿宋_GB2312"/>
          <w:sz w:val="20"/>
        </w:rPr>
        <w:t>。</w:t>
      </w:r>
      <w:r>
        <w:rPr>
          <w:rFonts w:ascii="仿宋_GB2312" w:hAnsi="仿宋_GB2312" w:cs="仿宋_GB2312" w:eastAsia="仿宋_GB2312"/>
          <w:sz w:val="20"/>
        </w:rPr>
        <w:t>每年服务期满并经采购人考核</w:t>
      </w:r>
      <w:r>
        <w:rPr>
          <w:rFonts w:ascii="仿宋_GB2312" w:hAnsi="仿宋_GB2312" w:cs="仿宋_GB2312" w:eastAsia="仿宋_GB2312"/>
          <w:sz w:val="20"/>
        </w:rPr>
        <w:t>验收</w:t>
      </w:r>
      <w:r>
        <w:rPr>
          <w:rFonts w:ascii="仿宋_GB2312" w:hAnsi="仿宋_GB2312" w:cs="仿宋_GB2312" w:eastAsia="仿宋_GB2312"/>
          <w:sz w:val="20"/>
        </w:rPr>
        <w:t>合格后，在预算资金有保障的前提下，采购人与成交人续签下一年度合同</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合同金额按照不超过实际批复的第二年、第三年的预算执行。</w:t>
      </w:r>
      <w:r>
        <w:rPr>
          <w:rFonts w:ascii="仿宋_GB2312" w:hAnsi="仿宋_GB2312" w:cs="仿宋_GB2312" w:eastAsia="仿宋_GB2312"/>
          <w:sz w:val="20"/>
        </w:rPr>
        <w:t>若成交人在履约期内考核不合格，则采购人有权单方面解除合同，成交人应承担由此给采购人造成的一切损失。</w:t>
      </w:r>
      <w:r>
        <w:rPr>
          <w:rFonts w:ascii="仿宋_GB2312" w:hAnsi="仿宋_GB2312" w:cs="仿宋_GB2312" w:eastAsia="仿宋_GB2312"/>
          <w:sz w:val="20"/>
        </w:rPr>
        <w:t>若一年合同期满但采购人未获得预算批复或需求取消，则经采购人提前书面通知成交人，合同到期终止不再顺延。</w:t>
      </w:r>
    </w:p>
    <w:p>
      <w:pPr>
        <w:pStyle w:val="null3"/>
        <w:ind w:firstLine="480"/>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.知识产权</w:t>
      </w:r>
    </w:p>
    <w:p>
      <w:pPr>
        <w:pStyle w:val="null3"/>
        <w:ind w:firstLine="480"/>
        <w:jc w:val="left"/>
      </w:pPr>
      <w:r>
        <w:rPr>
          <w:rFonts w:ascii="仿宋_GB2312" w:hAnsi="仿宋_GB2312" w:cs="仿宋_GB2312" w:eastAsia="仿宋_GB2312"/>
          <w:sz w:val="20"/>
        </w:rPr>
        <w:t>成交人须保障采购人在接受服务过程中不受到第三方关于侵犯专利权、商标权或工业设计权等知识产权的指控。如果任何第三方提出侵权指控与采购人无关，成交人须与第三方交涉并承担可能发生的责任与一切费用。如采购人因此而遭致损失的，成交人应赔偿其损失。</w:t>
      </w:r>
    </w:p>
    <w:p>
      <w:pPr>
        <w:pStyle w:val="null3"/>
        <w:jc w:val="left"/>
      </w:pPr>
      <w:r>
        <w:rPr>
          <w:rFonts w:ascii="仿宋_GB2312" w:hAnsi="仿宋_GB2312" w:cs="仿宋_GB2312" w:eastAsia="仿宋_GB2312"/>
          <w:b/>
        </w:rPr>
        <w:t xml:space="preserve">   </w:t>
      </w:r>
      <w:r>
        <w:rPr>
          <w:rFonts w:ascii="仿宋_GB2312" w:hAnsi="仿宋_GB2312" w:cs="仿宋_GB2312" w:eastAsia="仿宋_GB2312"/>
          <w:sz w:val="20"/>
        </w:rPr>
        <w:t>★</w:t>
      </w:r>
      <w:r>
        <w:rPr>
          <w:rFonts w:ascii="仿宋_GB2312" w:hAnsi="仿宋_GB2312" w:cs="仿宋_GB2312" w:eastAsia="仿宋_GB2312"/>
          <w:sz w:val="20"/>
        </w:rPr>
        <w:t>12.验收要求及标准</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1095"/>
        <w:gridCol w:w="4170"/>
        <w:gridCol w:w="2895"/>
      </w:tblGrid>
      <w:tr>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年度</w:t>
            </w:r>
          </w:p>
        </w:tc>
        <w:tc>
          <w:tcPr>
            <w:tcW w:type="dxa" w:w="4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验收指标</w:t>
            </w:r>
          </w:p>
        </w:tc>
        <w:tc>
          <w:tcPr>
            <w:tcW w:type="dxa" w:w="28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测试方法</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第一年</w:t>
            </w:r>
          </w:p>
        </w:tc>
        <w:tc>
          <w:tcPr>
            <w:tcW w:type="dxa" w:w="4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随机抽取</w:t>
            </w:r>
            <w:r>
              <w:rPr>
                <w:rFonts w:ascii="仿宋_GB2312" w:hAnsi="仿宋_GB2312" w:cs="仿宋_GB2312" w:eastAsia="仿宋_GB2312"/>
                <w:sz w:val="19"/>
              </w:rPr>
              <w:t>50</w:t>
            </w:r>
            <w:r>
              <w:rPr>
                <w:rFonts w:ascii="仿宋_GB2312" w:hAnsi="仿宋_GB2312" w:cs="仿宋_GB2312" w:eastAsia="仿宋_GB2312"/>
                <w:sz w:val="20"/>
              </w:rPr>
              <w:t>个问题，回答准确率</w:t>
            </w:r>
            <w:r>
              <w:rPr>
                <w:rFonts w:ascii="仿宋_GB2312" w:hAnsi="仿宋_GB2312" w:cs="仿宋_GB2312" w:eastAsia="仿宋_GB2312"/>
                <w:sz w:val="20"/>
              </w:rPr>
              <w:t>≥90%</w:t>
            </w:r>
            <w:r>
              <w:rPr>
                <w:rFonts w:ascii="仿宋_GB2312" w:hAnsi="仿宋_GB2312" w:cs="仿宋_GB2312" w:eastAsia="仿宋_GB2312"/>
                <w:sz w:val="19"/>
              </w:rPr>
              <w:t>，</w:t>
            </w:r>
            <w:r>
              <w:rPr>
                <w:rFonts w:ascii="仿宋_GB2312" w:hAnsi="仿宋_GB2312" w:cs="仿宋_GB2312" w:eastAsia="仿宋_GB2312"/>
                <w:sz w:val="19"/>
              </w:rPr>
              <w:t>10份历史招标（采购）文件，问题检出率≥85%</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由财政厅</w:t>
            </w:r>
            <w:r>
              <w:rPr>
                <w:rFonts w:ascii="仿宋_GB2312" w:hAnsi="仿宋_GB2312" w:cs="仿宋_GB2312" w:eastAsia="仿宋_GB2312"/>
                <w:sz w:val="20"/>
              </w:rPr>
              <w:t>监管</w:t>
            </w:r>
            <w:r>
              <w:rPr>
                <w:rFonts w:ascii="仿宋_GB2312" w:hAnsi="仿宋_GB2312" w:cs="仿宋_GB2312" w:eastAsia="仿宋_GB2312"/>
                <w:sz w:val="20"/>
              </w:rPr>
              <w:t>部门</w:t>
            </w:r>
            <w:r>
              <w:rPr>
                <w:rFonts w:ascii="仿宋_GB2312" w:hAnsi="仿宋_GB2312" w:cs="仿宋_GB2312" w:eastAsia="仿宋_GB2312"/>
                <w:sz w:val="20"/>
              </w:rPr>
              <w:t>提供测试题库</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第二年</w:t>
            </w:r>
          </w:p>
        </w:tc>
        <w:tc>
          <w:tcPr>
            <w:tcW w:type="dxa" w:w="4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模拟</w:t>
            </w:r>
            <w:r>
              <w:rPr>
                <w:rFonts w:ascii="仿宋_GB2312" w:hAnsi="仿宋_GB2312" w:cs="仿宋_GB2312" w:eastAsia="仿宋_GB2312"/>
                <w:sz w:val="19"/>
              </w:rPr>
              <w:t>200用户压力测试，系统可用性≥99.9%</w:t>
            </w:r>
            <w:r>
              <w:rPr>
                <w:rFonts w:ascii="仿宋_GB2312" w:hAnsi="仿宋_GB2312" w:cs="仿宋_GB2312" w:eastAsia="仿宋_GB2312"/>
                <w:sz w:val="19"/>
              </w:rPr>
              <w:t>，</w:t>
            </w:r>
            <w:r>
              <w:rPr>
                <w:rFonts w:ascii="仿宋_GB2312" w:hAnsi="仿宋_GB2312" w:cs="仿宋_GB2312" w:eastAsia="仿宋_GB2312"/>
                <w:sz w:val="20"/>
              </w:rPr>
              <w:t>模拟</w:t>
            </w:r>
            <w:r>
              <w:rPr>
                <w:rFonts w:ascii="仿宋_GB2312" w:hAnsi="仿宋_GB2312" w:cs="仿宋_GB2312" w:eastAsia="仿宋_GB2312"/>
                <w:sz w:val="19"/>
              </w:rPr>
              <w:t>智能辅助处理政府采购投诉文件，智能生成法律文书，适配性不低于</w:t>
            </w:r>
            <w:r>
              <w:rPr>
                <w:rFonts w:ascii="仿宋_GB2312" w:hAnsi="仿宋_GB2312" w:cs="仿宋_GB2312" w:eastAsia="仿宋_GB2312"/>
                <w:sz w:val="19"/>
              </w:rPr>
              <w:t>90%</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人工复核漏报</w:t>
            </w:r>
            <w:r>
              <w:rPr>
                <w:rFonts w:ascii="仿宋_GB2312" w:hAnsi="仿宋_GB2312" w:cs="仿宋_GB2312" w:eastAsia="仿宋_GB2312"/>
                <w:sz w:val="20"/>
              </w:rPr>
              <w:t>/误报情况</w:t>
            </w:r>
          </w:p>
          <w:p>
            <w:pPr>
              <w:pStyle w:val="null3"/>
              <w:jc w:val="center"/>
            </w:pPr>
            <w:r>
              <w:rPr>
                <w:rFonts w:ascii="仿宋_GB2312" w:hAnsi="仿宋_GB2312" w:cs="仿宋_GB2312" w:eastAsia="仿宋_GB2312"/>
                <w:sz w:val="19"/>
              </w:rPr>
              <w:t>专业法律团队评估</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第三年</w:t>
            </w:r>
          </w:p>
        </w:tc>
        <w:tc>
          <w:tcPr>
            <w:tcW w:type="dxa" w:w="4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结合</w:t>
            </w:r>
            <w:r>
              <w:rPr>
                <w:rFonts w:ascii="仿宋_GB2312" w:hAnsi="仿宋_GB2312" w:cs="仿宋_GB2312" w:eastAsia="仿宋_GB2312"/>
                <w:sz w:val="20"/>
              </w:rPr>
              <w:t>政府</w:t>
            </w:r>
            <w:r>
              <w:rPr>
                <w:rFonts w:ascii="仿宋_GB2312" w:hAnsi="仿宋_GB2312" w:cs="仿宋_GB2312" w:eastAsia="仿宋_GB2312"/>
                <w:sz w:val="20"/>
              </w:rPr>
              <w:t>采购</w:t>
            </w:r>
            <w:r>
              <w:rPr>
                <w:rFonts w:ascii="仿宋_GB2312" w:hAnsi="仿宋_GB2312" w:cs="仿宋_GB2312" w:eastAsia="仿宋_GB2312"/>
                <w:sz w:val="20"/>
              </w:rPr>
              <w:t>网上</w:t>
            </w:r>
            <w:r>
              <w:rPr>
                <w:rFonts w:ascii="仿宋_GB2312" w:hAnsi="仿宋_GB2312" w:cs="仿宋_GB2312" w:eastAsia="仿宋_GB2312"/>
                <w:sz w:val="20"/>
              </w:rPr>
              <w:t>公开</w:t>
            </w:r>
            <w:r>
              <w:rPr>
                <w:rFonts w:ascii="仿宋_GB2312" w:hAnsi="仿宋_GB2312" w:cs="仿宋_GB2312" w:eastAsia="仿宋_GB2312"/>
                <w:sz w:val="20"/>
              </w:rPr>
              <w:t>信息</w:t>
            </w:r>
            <w:r>
              <w:rPr>
                <w:rFonts w:ascii="仿宋_GB2312" w:hAnsi="仿宋_GB2312" w:cs="仿宋_GB2312" w:eastAsia="仿宋_GB2312"/>
                <w:sz w:val="20"/>
              </w:rPr>
              <w:t>系统</w:t>
            </w:r>
            <w:r>
              <w:rPr>
                <w:rFonts w:ascii="仿宋_GB2312" w:hAnsi="仿宋_GB2312" w:cs="仿宋_GB2312" w:eastAsia="仿宋_GB2312"/>
                <w:sz w:val="20"/>
              </w:rPr>
              <w:t>对</w:t>
            </w:r>
            <w:r>
              <w:rPr>
                <w:rFonts w:ascii="仿宋_GB2312" w:hAnsi="仿宋_GB2312" w:cs="仿宋_GB2312" w:eastAsia="仿宋_GB2312"/>
                <w:sz w:val="20"/>
              </w:rPr>
              <w:t>项目</w:t>
            </w:r>
            <w:r>
              <w:rPr>
                <w:rFonts w:ascii="仿宋_GB2312" w:hAnsi="仿宋_GB2312" w:cs="仿宋_GB2312" w:eastAsia="仿宋_GB2312"/>
                <w:sz w:val="20"/>
              </w:rPr>
              <w:t>评审</w:t>
            </w:r>
            <w:r>
              <w:rPr>
                <w:rFonts w:ascii="仿宋_GB2312" w:hAnsi="仿宋_GB2312" w:cs="仿宋_GB2312" w:eastAsia="仿宋_GB2312"/>
                <w:sz w:val="20"/>
              </w:rPr>
              <w:t>过程的</w:t>
            </w:r>
            <w:r>
              <w:rPr>
                <w:rFonts w:ascii="仿宋_GB2312" w:hAnsi="仿宋_GB2312" w:cs="仿宋_GB2312" w:eastAsia="仿宋_GB2312"/>
                <w:sz w:val="20"/>
              </w:rPr>
              <w:t>AI</w:t>
            </w:r>
            <w:r>
              <w:rPr>
                <w:rFonts w:ascii="仿宋_GB2312" w:hAnsi="仿宋_GB2312" w:cs="仿宋_GB2312" w:eastAsia="仿宋_GB2312"/>
                <w:sz w:val="20"/>
              </w:rPr>
              <w:t>智能</w:t>
            </w:r>
            <w:r>
              <w:rPr>
                <w:rFonts w:ascii="仿宋_GB2312" w:hAnsi="仿宋_GB2312" w:cs="仿宋_GB2312" w:eastAsia="仿宋_GB2312"/>
                <w:sz w:val="20"/>
              </w:rPr>
              <w:t>辅助</w:t>
            </w:r>
            <w:r>
              <w:rPr>
                <w:rFonts w:ascii="仿宋_GB2312" w:hAnsi="仿宋_GB2312" w:cs="仿宋_GB2312" w:eastAsia="仿宋_GB2312"/>
                <w:sz w:val="20"/>
              </w:rPr>
              <w:t>水平</w:t>
            </w:r>
            <w:r>
              <w:rPr>
                <w:rFonts w:ascii="仿宋_GB2312" w:hAnsi="仿宋_GB2312" w:cs="仿宋_GB2312" w:eastAsia="仿宋_GB2312"/>
                <w:sz w:val="20"/>
              </w:rPr>
              <w:t>进行</w:t>
            </w:r>
            <w:r>
              <w:rPr>
                <w:rFonts w:ascii="仿宋_GB2312" w:hAnsi="仿宋_GB2312" w:cs="仿宋_GB2312" w:eastAsia="仿宋_GB2312"/>
                <w:sz w:val="20"/>
              </w:rPr>
              <w:t>评估</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专家</w:t>
            </w:r>
            <w:r>
              <w:rPr>
                <w:rFonts w:ascii="仿宋_GB2312" w:hAnsi="仿宋_GB2312" w:cs="仿宋_GB2312" w:eastAsia="仿宋_GB2312"/>
                <w:sz w:val="19"/>
              </w:rPr>
              <w:t>组</w:t>
            </w:r>
            <w:r>
              <w:rPr>
                <w:rFonts w:ascii="仿宋_GB2312" w:hAnsi="仿宋_GB2312" w:cs="仿宋_GB2312" w:eastAsia="仿宋_GB2312"/>
                <w:sz w:val="19"/>
              </w:rPr>
              <w:t>评估</w:t>
            </w:r>
          </w:p>
        </w:tc>
      </w:tr>
    </w:tbl>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1.本磋商文件未明确的其它约定事项或条款，待采购人与成交人签定合同时，由双方协商订立。 2.除磋商文件另有规定外，若出现有关法律、法规和规章有强制性规定但磋商文件未列明的情形，则供应商应按照有关法律、法规和规章强制性规定执行。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[350001]YNC[CS]2025001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福建省政府采购AI智能服务项目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1(福建省政府采购AI智能服务项目)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福建省政府采购AI智能服务项目</w:t>
            </w:r>
          </w:p>
        </w:tc>
        <w:tc>
          <w:tcPr>
            <w:tcW w:type="dxa" w:w="1661"/>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[350001]YNC[CS]2025001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福建省政府采购AI智能服务项目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福建省政府采购AI智能服务项目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政府采购AI智能服务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政府采购AI智能服务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