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1BD47">
      <w:pPr>
        <w:widowControl w:val="0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宁夏</w:t>
      </w:r>
      <w:r>
        <w:rPr>
          <w:rFonts w:ascii="宋体" w:hAnsi="宋体" w:eastAsia="宋体"/>
          <w:b/>
          <w:sz w:val="44"/>
          <w:szCs w:val="44"/>
          <w:lang w:eastAsia="zh-CN"/>
        </w:rPr>
        <w:t>幼儿师范高等专科学校</w:t>
      </w:r>
    </w:p>
    <w:p w14:paraId="4FA28EBD">
      <w:pPr>
        <w:widowControl w:val="0"/>
        <w:jc w:val="center"/>
        <w:rPr>
          <w:rFonts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标准化考场二期项目验收方案</w:t>
      </w:r>
    </w:p>
    <w:p w14:paraId="08316541">
      <w:pPr>
        <w:widowControl w:val="0"/>
        <w:rPr>
          <w:lang w:eastAsia="zh-CN"/>
        </w:rPr>
      </w:pPr>
    </w:p>
    <w:p w14:paraId="0A3AA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国家教育考试标准化考点建设是深化教育公平、维护考试公信力的重要举措。本项目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在一期建设基础上进行增补和升级，以“智能化升级、安全强化、管理增效”为核心，升级宁夏幼儿师范高等专科学校标准化考点，构建覆盖考务全流程的一体化智能防控体系。</w:t>
      </w:r>
      <w:r>
        <w:rPr>
          <w:rFonts w:ascii="Times New Roman" w:hAnsi="Times New Roman" w:eastAsia="仿宋" w:cs="Times New Roman"/>
          <w:sz w:val="32"/>
          <w:szCs w:val="32"/>
        </w:rPr>
        <w:t>为了确保项目的顺利实施并达到预期效果，特制定本验收方案。本方案旨在全面、系统地评估</w:t>
      </w:r>
      <w:r>
        <w:rPr>
          <w:rFonts w:hint="eastAsia" w:ascii="Times New Roman" w:hAnsi="Times New Roman" w:eastAsia="仿宋" w:cs="Times New Roman"/>
          <w:sz w:val="32"/>
          <w:szCs w:val="32"/>
        </w:rPr>
        <w:t>标准化考场二期项目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的建设</w:t>
      </w:r>
      <w:r>
        <w:rPr>
          <w:rFonts w:ascii="Times New Roman" w:hAnsi="Times New Roman" w:eastAsia="仿宋" w:cs="Times New Roman"/>
          <w:sz w:val="32"/>
          <w:szCs w:val="32"/>
        </w:rPr>
        <w:t>质量和效果，保障项目的成功交付和使用。通过本方案的实施，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落实国家对标准化考点的政策要求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同时</w:t>
      </w:r>
      <w:r>
        <w:rPr>
          <w:rFonts w:ascii="Times New Roman" w:hAnsi="Times New Roman" w:eastAsia="仿宋" w:cs="Times New Roman"/>
          <w:sz w:val="32"/>
          <w:szCs w:val="32"/>
        </w:rPr>
        <w:t>推动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我校</w:t>
      </w:r>
      <w:r>
        <w:rPr>
          <w:rFonts w:ascii="Times New Roman" w:hAnsi="Times New Roman" w:eastAsia="仿宋" w:cs="Times New Roman"/>
          <w:sz w:val="32"/>
          <w:szCs w:val="32"/>
        </w:rPr>
        <w:t>教育信息化的进一步发展。</w:t>
      </w:r>
    </w:p>
    <w:p w14:paraId="79C5D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一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验收范围</w:t>
      </w:r>
    </w:p>
    <w:p w14:paraId="6B268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本次标准化考场二期项目验收范围涵盖了多个关键领域，包括但不限于以下几个方面：</w:t>
      </w:r>
    </w:p>
    <w:p w14:paraId="460B7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1.智能化安检升级</w:t>
      </w:r>
    </w:p>
    <w:p w14:paraId="6328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增补智能安检门和安检台，集成生物识别技术，强化考生身份核验能力，落实教育部对替考防控的强制性规范，确保考生身份真实性。</w:t>
      </w:r>
    </w:p>
    <w:p w14:paraId="4832B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2.指挥中心数字化协同平台建设</w:t>
      </w:r>
    </w:p>
    <w:p w14:paraId="676F8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搭建指挥中心LED屏幕及会议扩声系统，实现多级考务指令实时传输与可视化调度，支撑应急指挥体系高效运行，满足“全局统一指挥、全域实时监控”的政策要求。</w:t>
      </w:r>
    </w:p>
    <w:p w14:paraId="4F8E1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3.巡查系统高清化与数据整合</w:t>
      </w:r>
    </w:p>
    <w:p w14:paraId="032B4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新建流媒体存储平台，延长存储周期并优化数据追溯功能，符合国家教育考试巡查系统技术规范，保障考试全过程可查可溯。</w:t>
      </w:r>
    </w:p>
    <w:p w14:paraId="299CD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4.保密室全流程监管强化</w:t>
      </w:r>
    </w:p>
    <w:p w14:paraId="7B416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增补保密室电子巡查设备，完善监控及异常预警功能，确保试卷流转全环节安全可控，响应教育部对保密室管理的硬性规定。</w:t>
      </w:r>
    </w:p>
    <w:p w14:paraId="15696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5.考场环境安全加固</w:t>
      </w:r>
    </w:p>
    <w:p w14:paraId="781E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部署新高科技屏蔽终端和信号屏蔽器，覆盖5号楼考场及周边区域，阻断高科技作弊信号传输；配置高性能交换机，优化考场网络架构，确保巡查和屏蔽系统网络隔离。</w:t>
      </w:r>
    </w:p>
    <w:p w14:paraId="38141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二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验收标准</w:t>
      </w:r>
    </w:p>
    <w:p w14:paraId="65BFF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．设备完好：所有新增及更新设备均应完好无损，能正常运行，无故障现象。这一标准确保了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标准化考点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设备的物理状态和性能状态均达到使用要求，保障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考试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的顺利进行。</w:t>
      </w:r>
    </w:p>
    <w:p w14:paraId="009D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．平台稳定：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平台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应运行稳定，功能完善，能够实现7×24小时稳定运行；数据存储遵循多重备份机制，确保视频监控、考务指令等核心数据不丢失、可追溯。</w:t>
      </w:r>
    </w:p>
    <w:p w14:paraId="17792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考务人员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培训到位：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简化考务人员操作流程，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通过培训使考务人员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熟练掌握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平台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应用，能够有效利用新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设备和平台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进行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考前、考中、考后相关工作开展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668BA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灵活拓展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建设完成后应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预留标准化接口与模块化扩展空间，支持与省级考务平台、未来新增子系统（如AI作弊行为识别）快速对接，适应考试类型扩展（如中考、社会化考试）与业务规模增长需求。</w:t>
      </w:r>
    </w:p>
    <w:p w14:paraId="17AEA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三、验收流程</w:t>
      </w:r>
    </w:p>
    <w:p w14:paraId="38398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．提前准备阶段：学校需提前准备好相关资料和设备，包括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标准化考点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设备的使用说明书、采购合同、发票、设备清单等，确保验收顺利进行。同时，学校需确保设备处于良好运行状态，资源齐全，平台稳定，环境适宜，教师培训到位。</w:t>
      </w:r>
    </w:p>
    <w:p w14:paraId="2A01A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．组建验收组阶段：由学校相关部门负责人、教师和技术人员组成验收组，进行验收工作。验收组需具备相关专业知识和技能，能够全面、准确地评估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标准化考点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设备的性能和质量。</w:t>
      </w:r>
    </w:p>
    <w:p w14:paraId="5A84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．实地检查阶段：验收组对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标准化考点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设备、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存储资源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平台、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实际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环境以及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考务人员培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训情况进行实地检查，核实其完好性和功能性。同时，验收组还需检查设备的使用记录、维护保养情况等资源管理情况。</w:t>
      </w:r>
    </w:p>
    <w:p w14:paraId="71B06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．数据比对阶段：对比项目实施方案、合同要求与实际完成情况，确保数据准确性和可靠性。同时，还需对比实际支出与预算之间的差异，分析原因并提出改进措施。</w:t>
      </w:r>
    </w:p>
    <w:p w14:paraId="4F80E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．验收报告阶段：验收组根据实地检查和数据比对结果，形成验收报告，提出改进建议。同时，还需在报告中总结项目实施过程中的经验教训，为今后的项目提供参考。</w:t>
      </w:r>
    </w:p>
    <w:p w14:paraId="1677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．整改落实阶段：学校根据验收报告提出的建议进行整改，确保项目达到验收标准。同时，学校还需对存在的问题进行深入分析并提出针对性的改进措施，确保问题得到彻底解决。</w:t>
      </w:r>
    </w:p>
    <w:p w14:paraId="2D2B7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四、详细验收标准</w:t>
      </w:r>
    </w:p>
    <w:p w14:paraId="7B136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设备配置验收标准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</w:p>
    <w:p w14:paraId="55F2C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智能安检门通过国家相关质量认证，具备检测金属物品、电子设备的功能，检测灵敏度可调节，误报率不超过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%。</w:t>
      </w:r>
    </w:p>
    <w:p w14:paraId="056A6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安检台配备符合标准的金属探测器等辅助设备，设备运行正常，无故障。</w:t>
      </w:r>
    </w:p>
    <w:p w14:paraId="4C8D1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LED 屏幕尺寸、分辨率符合设计要求，显示清晰、无残影、无亮点，色彩还原度高，支持多画面分割显示。</w:t>
      </w:r>
    </w:p>
    <w:p w14:paraId="6ED8D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流媒体存储平台硬件设备（服务器、硬盘等）符合设计规格，硬盘容量满足存储周期要求，且具备冗余备份功能。</w:t>
      </w:r>
    </w:p>
    <w:p w14:paraId="5A4B0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增补的保密室电子巡查设备数量、位置合理，覆盖保密室出入口、试卷存放区域等关键部位，设备通过相关安全认证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0BD20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新高科技屏蔽终端和信号屏蔽器数量足够，覆盖 5 号楼所有考场及周边区域，设备符合国家相关标准，屏蔽频率范围涵盖常见作弊信号频段。​</w:t>
      </w:r>
    </w:p>
    <w:p w14:paraId="0DDAC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高性能交换机的端口数量、传输速率等参数满足设计要求，支持网络隔离功能，通过相关质量认证。</w:t>
      </w:r>
    </w:p>
    <w:p w14:paraId="3F370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功能验收标准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</w:p>
    <w:p w14:paraId="7DC39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满足教育部对替考防控的强制性规范，通过模拟替考场景测试，系统能有效识别非考生本人身份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；</w:t>
      </w:r>
    </w:p>
    <w:p w14:paraId="06DA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具备可视化调度功能，能实时显示各考场监控画面、考生状态等信息，可对考务人员进行远程调度。</w:t>
      </w:r>
    </w:p>
    <w:p w14:paraId="7F9E6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应急指挥体系运行高效，模拟应急场景（如考场突发故障、考生突发状况等），指挥中心能快速响应并下达指令，各环节协同配合顺畅。</w:t>
      </w:r>
    </w:p>
    <w:p w14:paraId="2AB70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新建流媒体存储平台能实现对所有监控画面的实时存储，存储数据完整、清晰，无丢失、损坏现象。</w:t>
      </w:r>
    </w:p>
    <w:p w14:paraId="38F90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信号屏蔽效果达标，在考场及周边区域内，手机、对讲机等通讯设备无法正常接发信号，信号强度为0；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日常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对考场内正常的教学设备（如投影仪、计算机等）无干扰。​</w:t>
      </w:r>
    </w:p>
    <w:p w14:paraId="0AB9F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交换机能实现巡查系统和屏蔽系统的网络隔离，两个系统之间无数据交互，各自网络运行稳定，无相互影响。</w:t>
      </w:r>
    </w:p>
    <w:p w14:paraId="6DE96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考务人员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培训与支持验收标准：</w:t>
      </w:r>
    </w:p>
    <w:p w14:paraId="0802D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考务人员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应积极参加各类培训活动，掌握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标准化考点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应用技能。通过培训和学习，教师应能够熟练运用各种设备和技术手段进行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考试相关工作开展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1826B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技术支持团队应响应迅速，能够及时解决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考试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遇到的问题。技术支持团队应具备专业的技术能力和良好的服务态度，为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考务人员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提供及时、有效的技术支持和服务。</w:t>
      </w:r>
    </w:p>
    <w:p w14:paraId="53DC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五、验收结果公示</w:t>
      </w:r>
    </w:p>
    <w:p w14:paraId="1A7A5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根据验收报告，学校将对标准化考场二期项目的验收结果进行公示，确保验收结果的公开、公正和公平，接受社会监督。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这一举措旨在增加项目验收的透明度，确保项目成果的真实性和可靠性，同时广泛听取社会各方面的意见和建议，以促进教育资源的优化配置和高效利用。</w:t>
      </w:r>
    </w:p>
    <w:p w14:paraId="6DD8E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六、验收总结</w:t>
      </w:r>
    </w:p>
    <w:p w14:paraId="20AB0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本次标准化考场二期项目验收方案的制定，旨在全面保障项目的实施质量和建设效果，进一步推动教育信息化的深入发展。希望通过本次验收工作，能够促使相关部门和人员严格按照本方案进行验收操作，确保整个验收流程的规范性和公正性，从而达到预期的建设目标，满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标准化考点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需求。同时，在验收过程中如发现任何项目存在的问题或不足之处，学校应及时采取措施进行整改和改进，不断完善功能和性能，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确保考务工作的顺利进行。</w:t>
      </w:r>
    </w:p>
    <w:sectPr>
      <w:footerReference r:id="rId5" w:type="default"/>
      <w:pgSz w:w="11895" w:h="16830"/>
      <w:pgMar w:top="1418" w:right="1418" w:bottom="1418" w:left="1418" w:header="856" w:footer="992" w:gutter="0"/>
      <w:cols w:space="720" w:num="1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2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4105307"/>
      <w:docPartObj>
        <w:docPartGallery w:val="autotext"/>
      </w:docPartObj>
    </w:sdtPr>
    <w:sdtContent>
      <w:p w14:paraId="5F444069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 w14:paraId="2CB7817A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10"/>
  <w:drawingGridVerticalSpacing w:val="33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55"/>
    <w:rsid w:val="00157C55"/>
    <w:rsid w:val="008E3475"/>
    <w:rsid w:val="0097378D"/>
    <w:rsid w:val="10DF7C51"/>
    <w:rsid w:val="3F612ECE"/>
    <w:rsid w:val="48E2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Noto Sans CJK SC" w:hAnsi="Noto Sans CJK SC" w:eastAsia="Noto Sans CJK SC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hAnsiTheme="majorHAnsi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hAnsiTheme="majorHAnsi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hAnsiTheme="majorHAnsi" w:cstheme="majorBidi"/>
      <w:b/>
      <w:bCs/>
      <w:color w:val="000000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hAnsiTheme="majorHAnsi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4"/>
    <w:link w:val="9"/>
    <w:qFormat/>
    <w:uiPriority w:val="99"/>
  </w:style>
  <w:style w:type="character" w:customStyle="1" w:styleId="18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19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标题 3 字符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1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2">
    <w:name w:val="副标题 字符"/>
    <w:basedOn w:val="14"/>
    <w:link w:val="10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标题 字符"/>
    <w:basedOn w:val="14"/>
    <w:link w:val="11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页脚 字符"/>
    <w:basedOn w:val="14"/>
    <w:link w:val="8"/>
    <w:qFormat/>
    <w:uiPriority w:val="99"/>
    <w:rPr>
      <w:rFonts w:ascii="Noto Sans CJK SC" w:hAnsi="Noto Sans CJK SC" w:eastAsia="Noto Sans CJK SC" w:cs="2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2665</Words>
  <Characters>2677</Characters>
  <Lines>17</Lines>
  <Paragraphs>4</Paragraphs>
  <TotalTime>7</TotalTime>
  <ScaleCrop>false</ScaleCrop>
  <LinksUpToDate>false</LinksUpToDate>
  <CharactersWithSpaces>2680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2025-07-08T03:52:00Z</dcterms:created>
  <dc:creator>王康</dc:creator>
  <cp:lastModifiedBy>王永伟</cp:lastModifiedBy>
  <dcterms:modified xsi:type="dcterms:W3CDTF">2025-07-10T06:10:56Z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70158BC8BC7F41259D93BCD4345F8C45_13</vt:lpwstr>
  </property>
  <property fmtid="{D5CDD505-2E9C-101B-9397-08002B2CF9AE}" pid="4" name="KSOTemplateDocerSaveRecord">
    <vt:lpwstr>eyJoZGlkIjoiMWNiODRiOWI3MzFjNjZjY2NmNmIwZWQzOWIyOGYwMTEiLCJ1c2VySWQiOiIxNTQ0NDYzODg2In0=</vt:lpwstr>
  </property>
</Properties>
</file>