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jc w:val="center"/>
        <w:rPr>
          <w:rFonts w:ascii="宋体" w:hAnsi="宋体"/>
          <w:b/>
          <w:color w:val="auto"/>
          <w:sz w:val="28"/>
          <w:highlight w:val="none"/>
        </w:rPr>
      </w:pPr>
      <w:bookmarkStart w:id="4" w:name="_GoBack"/>
      <w:bookmarkEnd w:id="4"/>
      <w:r>
        <w:rPr>
          <w:color w:val="auto"/>
          <w:highlight w:val="none"/>
        </w:rPr>
        <w:drawing>
          <wp:anchor distT="0" distB="0" distL="114300" distR="114300" simplePos="0" relativeHeight="251659264" behindDoc="1" locked="0" layoutInCell="1" allowOverlap="1">
            <wp:simplePos x="0" y="0"/>
            <wp:positionH relativeFrom="page">
              <wp:posOffset>-86995</wp:posOffset>
            </wp:positionH>
            <wp:positionV relativeFrom="paragraph">
              <wp:posOffset>-915035</wp:posOffset>
            </wp:positionV>
            <wp:extent cx="7569835" cy="7791450"/>
            <wp:effectExtent l="0" t="0" r="12065" b="0"/>
            <wp:wrapNone/>
            <wp:docPr id="1" name="图片 1" descr="说明: 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未命名"/>
                    <pic:cNvPicPr>
                      <a:picLocks noChangeAspect="1"/>
                    </pic:cNvPicPr>
                  </pic:nvPicPr>
                  <pic:blipFill>
                    <a:blip r:embed="rId7"/>
                    <a:stretch>
                      <a:fillRect/>
                    </a:stretch>
                  </pic:blipFill>
                  <pic:spPr>
                    <a:xfrm>
                      <a:off x="0" y="0"/>
                      <a:ext cx="7569835" cy="7791450"/>
                    </a:xfrm>
                    <a:prstGeom prst="rect">
                      <a:avLst/>
                    </a:prstGeom>
                    <a:noFill/>
                    <a:ln>
                      <a:noFill/>
                    </a:ln>
                  </pic:spPr>
                </pic:pic>
              </a:graphicData>
            </a:graphic>
          </wp:anchor>
        </w:drawing>
      </w:r>
      <w:r>
        <w:rPr>
          <w:color w:val="auto"/>
          <w:highlight w:val="none"/>
        </w:rPr>
        <w:drawing>
          <wp:anchor distT="0" distB="0" distL="114300" distR="114300" simplePos="0" relativeHeight="251660288" behindDoc="0" locked="0" layoutInCell="1" allowOverlap="1">
            <wp:simplePos x="0" y="0"/>
            <wp:positionH relativeFrom="page">
              <wp:posOffset>342900</wp:posOffset>
            </wp:positionH>
            <wp:positionV relativeFrom="paragraph">
              <wp:posOffset>827405</wp:posOffset>
            </wp:positionV>
            <wp:extent cx="3459480" cy="813435"/>
            <wp:effectExtent l="0" t="0" r="7620" b="5715"/>
            <wp:wrapNone/>
            <wp:docPr id="2" name="图片 4" descr="说明: 中国南方电网公司---横向标准组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说明: 中国南方电网公司---横向标准组合"/>
                    <pic:cNvPicPr>
                      <a:picLocks noChangeAspect="1"/>
                    </pic:cNvPicPr>
                  </pic:nvPicPr>
                  <pic:blipFill>
                    <a:blip r:embed="rId8"/>
                    <a:stretch>
                      <a:fillRect/>
                    </a:stretch>
                  </pic:blipFill>
                  <pic:spPr>
                    <a:xfrm>
                      <a:off x="0" y="0"/>
                      <a:ext cx="3459480" cy="813435"/>
                    </a:xfrm>
                    <a:prstGeom prst="rect">
                      <a:avLst/>
                    </a:prstGeom>
                    <a:noFill/>
                    <a:ln>
                      <a:noFill/>
                    </a:ln>
                  </pic:spPr>
                </pic:pic>
              </a:graphicData>
            </a:graphic>
          </wp:anchor>
        </w:drawing>
      </w:r>
    </w:p>
    <w:p>
      <w:pPr>
        <w:adjustRightInd w:val="0"/>
        <w:snapToGrid w:val="0"/>
        <w:spacing w:before="156"/>
        <w:rPr>
          <w:rFonts w:ascii="宋体" w:hAnsi="宋体"/>
          <w:color w:val="auto"/>
          <w:highlight w:val="none"/>
        </w:rPr>
      </w:pPr>
    </w:p>
    <w:p>
      <w:pPr>
        <w:widowControl/>
        <w:spacing w:beforeAutospacing="1" w:afterAutospacing="1"/>
        <w:jc w:val="left"/>
        <w:rPr>
          <w:rFonts w:ascii="宋体" w:hAnsi="宋体"/>
          <w:color w:val="auto"/>
          <w:highlight w:val="none"/>
        </w:rPr>
        <w:sectPr>
          <w:footerReference r:id="rId3" w:type="default"/>
          <w:pgSz w:w="11906" w:h="16838"/>
          <w:pgMar w:top="1440" w:right="1800" w:bottom="1440" w:left="1800" w:header="0" w:footer="0" w:gutter="0"/>
          <w:pgNumType w:start="0"/>
          <w:cols w:space="720" w:num="1"/>
          <w:titlePg/>
          <w:docGrid w:type="lines" w:linePitch="312" w:charSpace="0"/>
        </w:sectPr>
      </w:pPr>
      <w:r>
        <w:rPr>
          <w:color w:val="auto"/>
          <w:highlight w:val="none"/>
        </w:rPr>
        <mc:AlternateContent>
          <mc:Choice Requires="wps">
            <w:drawing>
              <wp:anchor distT="0" distB="0" distL="114300" distR="114300" simplePos="0" relativeHeight="251661312" behindDoc="0" locked="0" layoutInCell="1" allowOverlap="1">
                <wp:simplePos x="0" y="0"/>
                <wp:positionH relativeFrom="margin">
                  <wp:posOffset>-1029970</wp:posOffset>
                </wp:positionH>
                <wp:positionV relativeFrom="paragraph">
                  <wp:posOffset>3775710</wp:posOffset>
                </wp:positionV>
                <wp:extent cx="6304280" cy="1246505"/>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428875" cy="1010920"/>
                        </a:xfrm>
                        <a:prstGeom prst="rect">
                          <a:avLst/>
                        </a:prstGeom>
                        <a:noFill/>
                        <a:ln>
                          <a:noFill/>
                        </a:ln>
                        <a:effectLst/>
                      </wps:spPr>
                      <wps:txbx>
                        <w:txbxContent>
                          <w:p>
                            <w:pPr>
                              <w:wordWrap w:val="0"/>
                              <w:spacing w:before="156"/>
                              <w:ind w:right="52"/>
                              <w:jc w:val="right"/>
                              <w:rPr>
                                <w:rFonts w:hint="eastAsia" w:ascii="华文楷体" w:hAnsi="华文楷体" w:eastAsia="华文楷体" w:cs="华文楷体"/>
                                <w:b/>
                                <w:bCs w:val="0"/>
                                <w:color w:val="003B77"/>
                                <w:sz w:val="56"/>
                                <w:szCs w:val="56"/>
                                <w:lang w:eastAsia="zh-CN"/>
                              </w:rPr>
                            </w:pPr>
                            <w:r>
                              <w:rPr>
                                <w:rFonts w:hint="eastAsia" w:ascii="华文楷体" w:hAnsi="华文楷体" w:eastAsia="华文楷体" w:cs="华文楷体"/>
                                <w:b/>
                                <w:bCs w:val="0"/>
                                <w:color w:val="000080"/>
                                <w:sz w:val="56"/>
                                <w:szCs w:val="56"/>
                                <w:lang w:eastAsia="zh-CN"/>
                              </w:rPr>
                              <w:t>零星采购（</w:t>
                            </w:r>
                            <w:r>
                              <w:rPr>
                                <w:rFonts w:hint="eastAsia" w:ascii="华文楷体" w:hAnsi="华文楷体" w:eastAsia="华文楷体" w:cs="华文楷体"/>
                                <w:b/>
                                <w:bCs w:val="0"/>
                                <w:color w:val="000080"/>
                                <w:sz w:val="56"/>
                                <w:szCs w:val="56"/>
                                <w:lang w:val="en-US" w:eastAsia="zh-CN"/>
                              </w:rPr>
                              <w:t>物资类</w:t>
                            </w:r>
                            <w:r>
                              <w:rPr>
                                <w:rFonts w:hint="eastAsia" w:ascii="华文楷体" w:hAnsi="华文楷体" w:eastAsia="华文楷体" w:cs="华文楷体"/>
                                <w:b/>
                                <w:bCs w:val="0"/>
                                <w:color w:val="000080"/>
                                <w:sz w:val="56"/>
                                <w:szCs w:val="56"/>
                                <w:lang w:eastAsia="zh-CN"/>
                              </w:rPr>
                              <w:t>）商务</w:t>
                            </w:r>
                            <w:r>
                              <w:rPr>
                                <w:rFonts w:hint="eastAsia" w:ascii="华文楷体" w:hAnsi="华文楷体" w:eastAsia="华文楷体" w:cs="华文楷体"/>
                                <w:b/>
                                <w:bCs w:val="0"/>
                                <w:color w:val="000080"/>
                                <w:sz w:val="56"/>
                                <w:szCs w:val="56"/>
                                <w:lang w:val="en-US" w:eastAsia="zh-CN"/>
                              </w:rPr>
                              <w:t>技术要求文件</w:t>
                            </w:r>
                          </w:p>
                          <w:p>
                            <w:pPr>
                              <w:wordWrap w:val="0"/>
                              <w:spacing w:before="156"/>
                              <w:ind w:right="52"/>
                              <w:rPr>
                                <w:rFonts w:hint="eastAsia" w:ascii="华文楷体" w:hAnsi="华文楷体" w:eastAsia="华文楷体" w:cs="华文楷体"/>
                                <w:b/>
                                <w:bCs w:val="0"/>
                                <w:color w:val="003B77"/>
                                <w:sz w:val="72"/>
                                <w:szCs w:val="7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1.1pt;margin-top:297.3pt;height:98.15pt;width:496.4pt;mso-position-horizontal-relative:margin;z-index:251661312;mso-width-relative:page;mso-height-relative:page;" filled="f" stroked="f" coordsize="21600,21600" o:gfxdata="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SdipE2QAA&#10;AAwBAAAPAAAAAAAAAAEAIAAAACIAAABkcnMvZG93bnJldi54bWxQSwECFAAUAAAACACHTuJA6a22&#10;NB0CAAAkBAAADgAAAAAAAAABACAAAAAoAQAAZHJzL2Uyb0RvYy54bWxQSwUGAAAAAAYABgBZAQAA&#10;twUAAAAA&#10;">
                <v:fill on="f" focussize="0,0"/>
                <v:stroke on="f"/>
                <v:imagedata o:title=""/>
                <o:lock v:ext="edit" aspectratio="f"/>
                <v:textbox>
                  <w:txbxContent>
                    <w:p>
                      <w:pPr>
                        <w:wordWrap w:val="0"/>
                        <w:spacing w:before="156"/>
                        <w:ind w:right="52"/>
                        <w:jc w:val="right"/>
                        <w:rPr>
                          <w:rFonts w:hint="eastAsia" w:ascii="华文楷体" w:hAnsi="华文楷体" w:eastAsia="华文楷体" w:cs="华文楷体"/>
                          <w:b/>
                          <w:bCs w:val="0"/>
                          <w:color w:val="003B77"/>
                          <w:sz w:val="56"/>
                          <w:szCs w:val="56"/>
                          <w:lang w:eastAsia="zh-CN"/>
                        </w:rPr>
                      </w:pPr>
                      <w:r>
                        <w:rPr>
                          <w:rFonts w:hint="eastAsia" w:ascii="华文楷体" w:hAnsi="华文楷体" w:eastAsia="华文楷体" w:cs="华文楷体"/>
                          <w:b/>
                          <w:bCs w:val="0"/>
                          <w:color w:val="000080"/>
                          <w:sz w:val="56"/>
                          <w:szCs w:val="56"/>
                          <w:lang w:eastAsia="zh-CN"/>
                        </w:rPr>
                        <w:t>零星采购（</w:t>
                      </w:r>
                      <w:r>
                        <w:rPr>
                          <w:rFonts w:hint="eastAsia" w:ascii="华文楷体" w:hAnsi="华文楷体" w:eastAsia="华文楷体" w:cs="华文楷体"/>
                          <w:b/>
                          <w:bCs w:val="0"/>
                          <w:color w:val="000080"/>
                          <w:sz w:val="56"/>
                          <w:szCs w:val="56"/>
                          <w:lang w:val="en-US" w:eastAsia="zh-CN"/>
                        </w:rPr>
                        <w:t>物资类</w:t>
                      </w:r>
                      <w:r>
                        <w:rPr>
                          <w:rFonts w:hint="eastAsia" w:ascii="华文楷体" w:hAnsi="华文楷体" w:eastAsia="华文楷体" w:cs="华文楷体"/>
                          <w:b/>
                          <w:bCs w:val="0"/>
                          <w:color w:val="000080"/>
                          <w:sz w:val="56"/>
                          <w:szCs w:val="56"/>
                          <w:lang w:eastAsia="zh-CN"/>
                        </w:rPr>
                        <w:t>）商务</w:t>
                      </w:r>
                      <w:r>
                        <w:rPr>
                          <w:rFonts w:hint="eastAsia" w:ascii="华文楷体" w:hAnsi="华文楷体" w:eastAsia="华文楷体" w:cs="华文楷体"/>
                          <w:b/>
                          <w:bCs w:val="0"/>
                          <w:color w:val="000080"/>
                          <w:sz w:val="56"/>
                          <w:szCs w:val="56"/>
                          <w:lang w:val="en-US" w:eastAsia="zh-CN"/>
                        </w:rPr>
                        <w:t>技术要求文件</w:t>
                      </w:r>
                    </w:p>
                    <w:p>
                      <w:pPr>
                        <w:wordWrap w:val="0"/>
                        <w:spacing w:before="156"/>
                        <w:ind w:right="52"/>
                        <w:rPr>
                          <w:rFonts w:hint="eastAsia" w:ascii="华文楷体" w:hAnsi="华文楷体" w:eastAsia="华文楷体" w:cs="华文楷体"/>
                          <w:b/>
                          <w:bCs w:val="0"/>
                          <w:color w:val="003B77"/>
                          <w:sz w:val="72"/>
                          <w:szCs w:val="72"/>
                        </w:rPr>
                      </w:pPr>
                    </w:p>
                  </w:txbxContent>
                </v:textbox>
              </v:shape>
            </w:pict>
          </mc:Fallback>
        </mc:AlternateContent>
      </w:r>
    </w:p>
    <w:p>
      <w:pPr>
        <w:adjustRightInd w:val="0"/>
        <w:snapToGrid w:val="0"/>
        <w:spacing w:before="156" w:line="360" w:lineRule="auto"/>
        <w:jc w:val="center"/>
        <w:rPr>
          <w:rFonts w:hint="eastAsia" w:ascii="黑体" w:hAnsi="黑体" w:eastAsia="黑体" w:cs="宋体"/>
          <w:b/>
          <w:color w:val="auto"/>
          <w:sz w:val="36"/>
          <w:szCs w:val="36"/>
          <w:highlight w:val="none"/>
          <w:u w:val="single"/>
          <w:lang w:val="zh-CN"/>
        </w:rPr>
      </w:pPr>
      <w:r>
        <w:rPr>
          <w:rFonts w:hint="eastAsia" w:ascii="黑体" w:hAnsi="黑体" w:eastAsia="黑体" w:cs="宋体"/>
          <w:b/>
          <w:color w:val="auto"/>
          <w:sz w:val="36"/>
          <w:szCs w:val="36"/>
          <w:highlight w:val="none"/>
          <w:u w:val="single"/>
          <w:lang w:val="zh-CN"/>
        </w:rPr>
        <w:t>昆明局2025年楚雄站冷却塔风机皮带速度传感器消缺采购项目</w:t>
      </w:r>
    </w:p>
    <w:p>
      <w:pPr>
        <w:adjustRightInd w:val="0"/>
        <w:snapToGrid w:val="0"/>
        <w:spacing w:before="156" w:line="360" w:lineRule="auto"/>
        <w:jc w:val="center"/>
        <w:rPr>
          <w:rFonts w:hint="eastAsia" w:ascii="黑体" w:hAnsi="黑体" w:eastAsia="黑体"/>
          <w:b/>
          <w:color w:val="auto"/>
          <w:sz w:val="36"/>
          <w:szCs w:val="36"/>
          <w:highlight w:val="none"/>
          <w:lang w:eastAsia="zh-CN"/>
        </w:rPr>
      </w:pPr>
      <w:r>
        <w:rPr>
          <w:rFonts w:hint="eastAsia" w:ascii="黑体" w:hAnsi="黑体" w:eastAsia="黑体"/>
          <w:b/>
          <w:color w:val="auto"/>
          <w:sz w:val="36"/>
          <w:szCs w:val="36"/>
          <w:highlight w:val="none"/>
          <w:lang w:eastAsia="zh-CN"/>
        </w:rPr>
        <w:t>零星</w:t>
      </w:r>
      <w:r>
        <w:rPr>
          <w:rFonts w:hint="eastAsia" w:ascii="黑体" w:hAnsi="黑体" w:eastAsia="黑体"/>
          <w:b/>
          <w:color w:val="auto"/>
          <w:sz w:val="36"/>
          <w:szCs w:val="36"/>
          <w:highlight w:val="none"/>
        </w:rPr>
        <w:t>采购</w:t>
      </w:r>
      <w:r>
        <w:rPr>
          <w:rFonts w:hint="eastAsia" w:ascii="黑体" w:hAnsi="黑体" w:eastAsia="黑体"/>
          <w:b/>
          <w:color w:val="auto"/>
          <w:sz w:val="36"/>
          <w:szCs w:val="36"/>
          <w:highlight w:val="none"/>
          <w:lang w:eastAsia="zh-CN"/>
        </w:rPr>
        <w:t>文件</w:t>
      </w:r>
    </w:p>
    <w:p>
      <w:pPr>
        <w:adjustRightInd w:val="0"/>
        <w:snapToGrid w:val="0"/>
        <w:spacing w:before="156" w:line="360" w:lineRule="auto"/>
        <w:jc w:val="left"/>
        <w:outlineLvl w:val="0"/>
        <w:rPr>
          <w:rFonts w:ascii="Times New Roman" w:hAnsi="Times New Roman"/>
          <w:b/>
          <w:color w:val="auto"/>
          <w:sz w:val="28"/>
          <w:szCs w:val="28"/>
          <w:highlight w:val="none"/>
        </w:rPr>
      </w:pPr>
      <w:bookmarkStart w:id="0" w:name="_Toc349031717"/>
      <w:r>
        <w:rPr>
          <w:rFonts w:hint="eastAsia"/>
          <w:b/>
          <w:color w:val="auto"/>
          <w:sz w:val="28"/>
          <w:szCs w:val="28"/>
          <w:highlight w:val="none"/>
        </w:rPr>
        <w:t>一、项目概况及批复文件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ascii="宋体" w:hAnsi="宋体" w:eastAsia="宋体" w:cs="宋体"/>
          <w:color w:val="auto"/>
          <w:sz w:val="28"/>
          <w:szCs w:val="28"/>
          <w:highlight w:val="none"/>
        </w:rPr>
      </w:pPr>
      <w:bookmarkStart w:id="1" w:name="_Toc349031716"/>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rPr>
        <w:t>项目概况</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因楚雄站冷却塔风机处在高温、高湿环境，皮带速度传感器频发故障，除2025年停电检修更换的6个传感器外，剩余传感器存在老化趋势，目前待处理缺陷1条，需采购18套传感器进行消缺及更换。采购18套冷却塔风机皮带速度传感器，型号：IFM IGT249（每套含5米IFM EVT004线缆）。交货期限：2025年8月31日前，交货地点：云南省楚雄彝族自治州禄丰市和平镇楚雄换流站。</w:t>
      </w:r>
    </w:p>
    <w:p>
      <w:pPr>
        <w:keepNext w:val="0"/>
        <w:keepLines w:val="0"/>
        <w:pageBreakBefore w:val="0"/>
        <w:widowControl w:val="0"/>
        <w:kinsoku/>
        <w:wordWrap/>
        <w:overflowPunct/>
        <w:topLinePunct w:val="0"/>
        <w:autoSpaceDE/>
        <w:autoSpaceDN/>
        <w:bidi w:val="0"/>
        <w:adjustRightInd w:val="0"/>
        <w:snapToGrid w:val="0"/>
        <w:spacing w:line="360" w:lineRule="auto"/>
        <w:ind w:left="565" w:leftChars="269"/>
        <w:textAlignment w:val="auto"/>
        <w:outlineLvl w:val="9"/>
        <w:rPr>
          <w:rFonts w:hint="eastAsia" w:ascii="宋体" w:hAnsi="宋体" w:eastAsia="宋体" w:cs="宋体"/>
          <w:i/>
          <w:color w:val="auto"/>
          <w:sz w:val="28"/>
          <w:szCs w:val="28"/>
          <w:highlight w:val="none"/>
          <w:u w:val="single"/>
          <w:lang w:val="en-US"/>
        </w:rPr>
      </w:pPr>
      <w:r>
        <w:rPr>
          <w:rFonts w:hint="eastAsia" w:ascii="宋体" w:hAnsi="宋体" w:eastAsia="宋体" w:cs="宋体"/>
          <w:color w:val="auto"/>
          <w:sz w:val="28"/>
          <w:szCs w:val="28"/>
          <w:highlight w:val="none"/>
          <w:lang w:val="en-US" w:eastAsia="zh-CN"/>
        </w:rPr>
        <w:t>1.2</w:t>
      </w:r>
      <w:r>
        <w:rPr>
          <w:rFonts w:hint="eastAsia" w:ascii="宋体" w:hAnsi="宋体" w:eastAsia="宋体" w:cs="宋体"/>
          <w:color w:val="auto"/>
          <w:sz w:val="28"/>
          <w:szCs w:val="28"/>
          <w:highlight w:val="none"/>
        </w:rPr>
        <w:t>批复文件：</w:t>
      </w:r>
      <w:r>
        <w:rPr>
          <w:rFonts w:hint="eastAsia" w:ascii="宋体" w:hAnsi="宋体" w:eastAsia="宋体" w:cs="宋体"/>
          <w:color w:val="auto"/>
          <w:sz w:val="28"/>
          <w:szCs w:val="28"/>
          <w:highlight w:val="none"/>
          <w:lang w:val="en-US" w:eastAsia="zh-CN"/>
        </w:rPr>
        <w:t>超高压输电公司昆明局202</w:t>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lang w:val="en-US" w:eastAsia="zh-CN"/>
        </w:rPr>
        <w:t>年第</w:t>
      </w:r>
      <w:r>
        <w:rPr>
          <w:rFonts w:hint="eastAsia" w:ascii="宋体" w:hAnsi="宋体" w:cs="宋体"/>
          <w:color w:val="auto"/>
          <w:sz w:val="28"/>
          <w:szCs w:val="28"/>
          <w:highlight w:val="none"/>
          <w:lang w:val="en-US" w:eastAsia="zh-CN"/>
        </w:rPr>
        <w:t>二</w:t>
      </w:r>
      <w:r>
        <w:rPr>
          <w:rFonts w:hint="eastAsia" w:ascii="宋体" w:hAnsi="宋体" w:eastAsia="宋体" w:cs="宋体"/>
          <w:color w:val="auto"/>
          <w:sz w:val="28"/>
          <w:szCs w:val="28"/>
          <w:highlight w:val="none"/>
          <w:lang w:val="en-US" w:eastAsia="zh-CN"/>
        </w:rPr>
        <w:t>批非大修技改类生产项目(202</w:t>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lang w:val="en-US" w:eastAsia="zh-CN"/>
        </w:rPr>
        <w:t>/专</w:t>
      </w:r>
      <w:r>
        <w:rPr>
          <w:rFonts w:hint="eastAsia" w:ascii="宋体" w:hAnsi="宋体" w:cs="宋体"/>
          <w:color w:val="auto"/>
          <w:sz w:val="28"/>
          <w:szCs w:val="28"/>
          <w:highlight w:val="none"/>
          <w:lang w:val="en-US" w:eastAsia="zh-CN"/>
        </w:rPr>
        <w:t>42</w:t>
      </w:r>
      <w:r>
        <w:rPr>
          <w:rFonts w:hint="eastAsia" w:ascii="宋体" w:hAnsi="宋体" w:eastAsia="宋体" w:cs="宋体"/>
          <w:color w:val="auto"/>
          <w:sz w:val="28"/>
          <w:szCs w:val="28"/>
          <w:highlight w:val="none"/>
          <w:lang w:val="en-US" w:eastAsia="zh-CN"/>
        </w:rPr>
        <w:t>号)。</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1.3</w:t>
      </w:r>
      <w:r>
        <w:rPr>
          <w:rFonts w:hint="eastAsia" w:ascii="宋体" w:hAnsi="宋体" w:eastAsia="宋体" w:cs="宋体"/>
          <w:color w:val="auto"/>
          <w:sz w:val="28"/>
          <w:szCs w:val="28"/>
          <w:highlight w:val="none"/>
        </w:rPr>
        <w:t>项目最高限价</w:t>
      </w:r>
      <w:r>
        <w:rPr>
          <w:rFonts w:hint="eastAsia" w:ascii="宋体" w:hAnsi="宋体" w:eastAsia="宋体" w:cs="宋体"/>
          <w:color w:val="auto"/>
          <w:sz w:val="28"/>
          <w:szCs w:val="28"/>
          <w:highlight w:val="none"/>
          <w:lang w:eastAsia="zh-CN"/>
        </w:rPr>
        <w:t>（一般不超概算）</w:t>
      </w: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u w:val="single"/>
          <w:lang w:val="en-US" w:eastAsia="zh-CN"/>
        </w:rPr>
        <w:t>1.467</w:t>
      </w:r>
      <w:r>
        <w:rPr>
          <w:rFonts w:hint="eastAsia" w:ascii="宋体" w:hAnsi="宋体" w:eastAsia="宋体" w:cs="宋体"/>
          <w:color w:val="auto"/>
          <w:sz w:val="28"/>
          <w:szCs w:val="28"/>
          <w:highlight w:val="none"/>
        </w:rPr>
        <w:t>万元。</w:t>
      </w:r>
    </w:p>
    <w:p>
      <w:pPr>
        <w:adjustRightInd w:val="0"/>
        <w:snapToGrid w:val="0"/>
        <w:spacing w:before="156" w:beforeLines="50" w:line="360" w:lineRule="auto"/>
        <w:outlineLvl w:val="0"/>
        <w:rPr>
          <w:rFonts w:hint="eastAsia" w:eastAsia="宋体"/>
          <w:b/>
          <w:color w:val="auto"/>
          <w:sz w:val="28"/>
          <w:szCs w:val="28"/>
          <w:highlight w:val="none"/>
          <w:lang w:val="en-US" w:eastAsia="zh-CN"/>
        </w:rPr>
      </w:pPr>
      <w:r>
        <w:rPr>
          <w:rFonts w:hint="eastAsia"/>
          <w:b/>
          <w:color w:val="auto"/>
          <w:sz w:val="28"/>
          <w:szCs w:val="28"/>
          <w:highlight w:val="none"/>
        </w:rPr>
        <w:t>二、</w:t>
      </w:r>
      <w:bookmarkEnd w:id="1"/>
      <w:r>
        <w:rPr>
          <w:rFonts w:hint="eastAsia"/>
          <w:b/>
          <w:color w:val="auto"/>
          <w:sz w:val="28"/>
          <w:szCs w:val="28"/>
          <w:highlight w:val="none"/>
        </w:rPr>
        <w:t>项目实施内容及要求</w:t>
      </w:r>
    </w:p>
    <w:bookmarkEnd w:id="0"/>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420" w:leftChars="0"/>
        <w:textAlignment w:val="auto"/>
        <w:outlineLvl w:val="9"/>
        <w:rPr>
          <w:rFonts w:hint="eastAsia" w:ascii="宋体" w:hAnsi="宋体" w:eastAsia="宋体" w:cs="宋体"/>
          <w:color w:val="auto"/>
          <w:sz w:val="28"/>
          <w:szCs w:val="28"/>
          <w:highlight w:val="none"/>
          <w:lang w:val="en-US" w:eastAsia="zh-CN"/>
        </w:rPr>
      </w:pPr>
      <w:bookmarkStart w:id="2" w:name="_Toc349031731"/>
      <w:r>
        <w:rPr>
          <w:rFonts w:hint="eastAsia" w:ascii="宋体" w:hAnsi="宋体" w:eastAsia="宋体" w:cs="宋体"/>
          <w:color w:val="auto"/>
          <w:sz w:val="28"/>
          <w:szCs w:val="28"/>
          <w:highlight w:val="none"/>
          <w:lang w:val="en-US" w:eastAsia="zh-CN"/>
        </w:rPr>
        <w:t>2.1实施内容：采购18套冷却塔风机皮带速度传感器，型号：IFM IGT249（每套含5米IFM EVT004线缆）。</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6" w:line="360" w:lineRule="auto"/>
        <w:ind w:left="420" w:leftChars="0"/>
        <w:jc w:val="left"/>
        <w:textAlignment w:val="auto"/>
        <w:outlineLvl w:val="0"/>
        <w:rPr>
          <w:rFonts w:hint="eastAsia" w:ascii="宋体" w:hAnsi="宋体" w:eastAsia="宋体" w:cs="宋体"/>
          <w:b w:val="0"/>
          <w:bCs/>
          <w:color w:val="0000FF"/>
          <w:sz w:val="28"/>
          <w:szCs w:val="28"/>
          <w:highlight w:val="none"/>
          <w:lang w:val="en-US" w:eastAsia="zh-CN"/>
        </w:rPr>
      </w:pPr>
      <w:r>
        <w:rPr>
          <w:rFonts w:hint="eastAsia" w:ascii="宋体" w:hAnsi="宋体" w:eastAsia="宋体" w:cs="宋体"/>
          <w:b w:val="0"/>
          <w:bCs/>
          <w:color w:val="auto"/>
          <w:sz w:val="28"/>
          <w:szCs w:val="28"/>
          <w:highlight w:val="none"/>
          <w:lang w:val="en-US" w:eastAsia="zh-CN"/>
        </w:rPr>
        <w:t>2.2时间要求：</w:t>
      </w:r>
      <w:r>
        <w:rPr>
          <w:rFonts w:hint="eastAsia" w:ascii="宋体" w:hAnsi="宋体" w:cs="宋体"/>
          <w:b w:val="0"/>
          <w:bCs/>
          <w:color w:val="auto"/>
          <w:sz w:val="28"/>
          <w:szCs w:val="28"/>
          <w:highlight w:val="none"/>
          <w:u w:val="single"/>
          <w:lang w:val="en-US" w:eastAsia="zh-CN"/>
        </w:rPr>
        <w:t>2025</w:t>
      </w:r>
      <w:r>
        <w:rPr>
          <w:rFonts w:hint="eastAsia" w:ascii="宋体" w:hAnsi="宋体" w:eastAsia="宋体" w:cs="宋体"/>
          <w:b w:val="0"/>
          <w:bCs/>
          <w:color w:val="auto"/>
          <w:sz w:val="28"/>
          <w:szCs w:val="28"/>
          <w:highlight w:val="none"/>
          <w:u w:val="single"/>
          <w:lang w:val="en-US" w:eastAsia="zh-CN"/>
        </w:rPr>
        <w:t>年</w:t>
      </w:r>
      <w:r>
        <w:rPr>
          <w:rFonts w:hint="eastAsia" w:ascii="宋体" w:hAnsi="宋体" w:cs="宋体"/>
          <w:b w:val="0"/>
          <w:bCs/>
          <w:color w:val="auto"/>
          <w:sz w:val="28"/>
          <w:szCs w:val="28"/>
          <w:highlight w:val="none"/>
          <w:u w:val="single"/>
          <w:lang w:val="en-US" w:eastAsia="zh-CN"/>
        </w:rPr>
        <w:t>8</w:t>
      </w:r>
      <w:r>
        <w:rPr>
          <w:rFonts w:hint="eastAsia" w:ascii="宋体" w:hAnsi="宋体" w:eastAsia="宋体" w:cs="宋体"/>
          <w:b w:val="0"/>
          <w:bCs/>
          <w:color w:val="auto"/>
          <w:sz w:val="28"/>
          <w:szCs w:val="28"/>
          <w:highlight w:val="none"/>
          <w:u w:val="single"/>
          <w:lang w:val="en-US" w:eastAsia="zh-CN"/>
        </w:rPr>
        <w:t>月</w:t>
      </w:r>
      <w:r>
        <w:rPr>
          <w:rFonts w:hint="eastAsia" w:ascii="宋体" w:hAnsi="宋体" w:cs="宋体"/>
          <w:b w:val="0"/>
          <w:bCs/>
          <w:color w:val="auto"/>
          <w:sz w:val="28"/>
          <w:szCs w:val="28"/>
          <w:highlight w:val="none"/>
          <w:u w:val="single"/>
          <w:lang w:val="en-US" w:eastAsia="zh-CN"/>
        </w:rPr>
        <w:t>31</w:t>
      </w:r>
      <w:r>
        <w:rPr>
          <w:rFonts w:hint="eastAsia" w:ascii="宋体" w:hAnsi="宋体" w:eastAsia="宋体" w:cs="宋体"/>
          <w:b w:val="0"/>
          <w:bCs/>
          <w:color w:val="auto"/>
          <w:sz w:val="28"/>
          <w:szCs w:val="28"/>
          <w:highlight w:val="none"/>
          <w:u w:val="single"/>
          <w:lang w:val="en-US" w:eastAsia="zh-CN"/>
        </w:rPr>
        <w:t>日前到货，若定标时间晚于到货时间，到货时间双方协商后调整</w:t>
      </w:r>
      <w:r>
        <w:rPr>
          <w:rFonts w:hint="eastAsia" w:ascii="宋体" w:hAnsi="宋体" w:cs="宋体"/>
          <w:b w:val="0"/>
          <w:bCs/>
          <w:color w:val="auto"/>
          <w:sz w:val="28"/>
          <w:szCs w:val="28"/>
          <w:highlight w:val="none"/>
          <w:u w:val="single"/>
          <w:lang w:val="en-US" w:eastAsia="zh-CN"/>
        </w:rPr>
        <w:t>，以双方函件为准</w:t>
      </w:r>
      <w:r>
        <w:rPr>
          <w:rFonts w:hint="eastAsia" w:ascii="宋体" w:hAnsi="宋体" w:eastAsia="宋体" w:cs="宋体"/>
          <w:b w:val="0"/>
          <w:bCs/>
          <w:color w:val="auto"/>
          <w:sz w:val="28"/>
          <w:szCs w:val="28"/>
          <w:highlight w:val="none"/>
          <w:u w:val="single"/>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6" w:line="360" w:lineRule="auto"/>
        <w:ind w:left="420" w:leftChars="0"/>
        <w:jc w:val="left"/>
        <w:textAlignment w:val="auto"/>
        <w:outlineLvl w:val="0"/>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val="en-US" w:eastAsia="zh-CN"/>
        </w:rPr>
        <w:t>2.3到货地点：</w:t>
      </w:r>
      <w:r>
        <w:rPr>
          <w:rFonts w:hint="eastAsia" w:ascii="宋体" w:hAnsi="宋体" w:eastAsia="宋体" w:cs="宋体"/>
          <w:b w:val="0"/>
          <w:bCs/>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云南省楚雄彝族自治州禄丰市和平镇楚雄换流站。</w:t>
      </w:r>
      <w:r>
        <w:rPr>
          <w:rFonts w:hint="eastAsia" w:ascii="宋体" w:hAnsi="宋体" w:eastAsia="宋体" w:cs="宋体"/>
          <w:b w:val="0"/>
          <w:bCs/>
          <w:color w:val="auto"/>
          <w:sz w:val="28"/>
          <w:szCs w:val="28"/>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6" w:line="360" w:lineRule="auto"/>
        <w:ind w:left="420" w:leftChars="0"/>
        <w:jc w:val="left"/>
        <w:textAlignment w:val="auto"/>
        <w:outlineLvl w:val="0"/>
        <w:rPr>
          <w:rFonts w:hint="default"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val="en-US" w:eastAsia="zh-CN"/>
        </w:rPr>
        <w:t>2.4其他要求：</w:t>
      </w:r>
      <w:r>
        <w:rPr>
          <w:rFonts w:hint="eastAsia" w:ascii="宋体" w:hAnsi="宋体" w:eastAsia="宋体" w:cs="宋体"/>
          <w:b w:val="0"/>
          <w:bCs/>
          <w:color w:val="auto"/>
          <w:sz w:val="28"/>
          <w:szCs w:val="28"/>
          <w:highlight w:val="none"/>
          <w:u w:val="single"/>
          <w:lang w:val="en-US" w:eastAsia="zh-CN"/>
        </w:rPr>
        <w:t xml:space="preserve">   </w:t>
      </w:r>
      <w:r>
        <w:rPr>
          <w:rFonts w:hint="eastAsia" w:ascii="宋体" w:hAnsi="宋体" w:cs="宋体"/>
          <w:b w:val="0"/>
          <w:bCs/>
          <w:color w:val="auto"/>
          <w:sz w:val="28"/>
          <w:szCs w:val="28"/>
          <w:highlight w:val="none"/>
          <w:u w:val="single"/>
          <w:lang w:val="en-US" w:eastAsia="zh-CN"/>
        </w:rPr>
        <w:t>无</w:t>
      </w:r>
      <w:r>
        <w:rPr>
          <w:rFonts w:hint="eastAsia" w:ascii="宋体" w:hAnsi="宋体" w:eastAsia="宋体" w:cs="宋体"/>
          <w:b w:val="0"/>
          <w:bCs/>
          <w:color w:val="auto"/>
          <w:sz w:val="28"/>
          <w:szCs w:val="28"/>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156" w:line="360" w:lineRule="auto"/>
        <w:ind w:left="420" w:leftChars="0"/>
        <w:jc w:val="left"/>
        <w:textAlignment w:val="auto"/>
        <w:outlineLvl w:val="0"/>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val="en-US" w:eastAsia="zh-CN"/>
        </w:rPr>
        <w:t>2.5采购</w:t>
      </w:r>
      <w:r>
        <w:rPr>
          <w:rFonts w:hint="eastAsia" w:ascii="宋体" w:hAnsi="宋体" w:cs="宋体"/>
          <w:b w:val="0"/>
          <w:bCs/>
          <w:color w:val="auto"/>
          <w:sz w:val="28"/>
          <w:szCs w:val="28"/>
          <w:highlight w:val="none"/>
          <w:lang w:val="en-US" w:eastAsia="zh-CN"/>
        </w:rPr>
        <w:t>明细详见“六</w:t>
      </w:r>
      <w:r>
        <w:rPr>
          <w:rFonts w:hint="eastAsia" w:ascii="Times New Roman" w:hAnsi="Times New Roman" w:eastAsia="宋体" w:cs="Times New Roman"/>
          <w:b/>
          <w:color w:val="auto"/>
          <w:sz w:val="28"/>
          <w:szCs w:val="28"/>
          <w:highlight w:val="none"/>
          <w:lang w:val="en-US" w:eastAsia="zh-CN"/>
        </w:rPr>
        <w:t>设备附图</w:t>
      </w:r>
      <w:r>
        <w:rPr>
          <w:rFonts w:hint="eastAsia" w:cs="Times New Roman"/>
          <w:b/>
          <w:color w:val="auto"/>
          <w:sz w:val="28"/>
          <w:szCs w:val="28"/>
          <w:highlight w:val="none"/>
          <w:lang w:val="en-US" w:eastAsia="zh-CN"/>
        </w:rPr>
        <w:t>及参数</w:t>
      </w:r>
      <w:r>
        <w:rPr>
          <w:rFonts w:hint="eastAsia" w:ascii="宋体" w:hAnsi="宋体" w:cs="宋体"/>
          <w:b w:val="0"/>
          <w:bCs/>
          <w:color w:val="auto"/>
          <w:sz w:val="28"/>
          <w:szCs w:val="28"/>
          <w:highlight w:val="none"/>
          <w:lang w:val="en-US" w:eastAsia="zh-CN"/>
        </w:rPr>
        <w:t>”</w:t>
      </w:r>
    </w:p>
    <w:p>
      <w:pPr>
        <w:pStyle w:val="2"/>
        <w:rPr>
          <w:rFonts w:hint="eastAsia" w:ascii="宋体" w:hAnsi="宋体" w:eastAsia="宋体" w:cs="宋体"/>
          <w:b w:val="0"/>
          <w:bCs/>
          <w:color w:val="auto"/>
          <w:sz w:val="28"/>
          <w:szCs w:val="28"/>
          <w:highlight w:val="none"/>
          <w:lang w:val="en-US" w:eastAsia="zh-CN"/>
        </w:rPr>
      </w:pPr>
    </w:p>
    <w:p>
      <w:pPr>
        <w:pStyle w:val="3"/>
        <w:rPr>
          <w:rFonts w:hint="eastAsia" w:ascii="宋体" w:hAnsi="宋体" w:eastAsia="宋体" w:cs="宋体"/>
          <w:b w:val="0"/>
          <w:bCs/>
          <w:color w:val="auto"/>
          <w:sz w:val="28"/>
          <w:szCs w:val="28"/>
          <w:highlight w:val="none"/>
          <w:lang w:val="en-US" w:eastAsia="zh-CN"/>
        </w:rPr>
      </w:pPr>
    </w:p>
    <w:p>
      <w:pPr>
        <w:rPr>
          <w:rFonts w:hint="eastAsia"/>
          <w:color w:val="auto"/>
          <w:highlight w:val="none"/>
          <w:lang w:val="en-US" w:eastAsia="zh-CN"/>
        </w:rPr>
      </w:pPr>
    </w:p>
    <w:p>
      <w:pPr>
        <w:adjustRightInd w:val="0"/>
        <w:snapToGrid w:val="0"/>
        <w:spacing w:before="156" w:beforeLines="50" w:line="360" w:lineRule="auto"/>
        <w:outlineLvl w:val="0"/>
        <w:rPr>
          <w:rFonts w:hint="eastAsia" w:ascii="Times New Roman" w:hAnsi="Times New Roman" w:eastAsia="宋体" w:cs="Times New Roman"/>
          <w:b/>
          <w:color w:val="auto"/>
          <w:sz w:val="28"/>
          <w:szCs w:val="28"/>
          <w:highlight w:val="none"/>
        </w:rPr>
      </w:pPr>
      <w:r>
        <w:rPr>
          <w:rFonts w:hint="eastAsia" w:ascii="Times New Roman" w:hAnsi="Times New Roman" w:eastAsia="宋体" w:cs="Times New Roman"/>
          <w:b/>
          <w:color w:val="auto"/>
          <w:sz w:val="28"/>
          <w:szCs w:val="28"/>
          <w:highlight w:val="none"/>
          <w:lang w:val="en-US" w:eastAsia="zh-CN"/>
        </w:rPr>
        <w:t xml:space="preserve">三、 </w:t>
      </w:r>
      <w:r>
        <w:rPr>
          <w:rFonts w:hint="eastAsia" w:ascii="Times New Roman" w:hAnsi="Times New Roman" w:eastAsia="宋体" w:cs="Times New Roman"/>
          <w:b/>
          <w:color w:val="auto"/>
          <w:sz w:val="28"/>
          <w:szCs w:val="28"/>
          <w:highlight w:val="none"/>
        </w:rPr>
        <w:t>资质要求</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7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2" w:hRule="atLeast"/>
          <w:jc w:val="center"/>
        </w:trPr>
        <w:tc>
          <w:tcPr>
            <w:tcW w:w="686" w:type="dxa"/>
            <w:noWrap w:val="0"/>
            <w:vAlign w:val="center"/>
          </w:tcPr>
          <w:p>
            <w:pPr>
              <w:ind w:left="0" w:leftChars="0" w:firstLine="0" w:firstLineChars="0"/>
              <w:jc w:val="center"/>
              <w:rPr>
                <w:rFonts w:hint="eastAsia" w:ascii="宋体" w:hAnsi="宋体" w:cs="Times New Roman"/>
                <w:color w:val="auto"/>
                <w:sz w:val="24"/>
                <w:highlight w:val="none"/>
                <w:vertAlign w:val="baseline"/>
              </w:rPr>
            </w:pPr>
            <w:r>
              <w:rPr>
                <w:rFonts w:hint="eastAsia" w:ascii="宋体" w:hAnsi="宋体" w:eastAsia="宋体"/>
                <w:color w:val="auto"/>
                <w:sz w:val="24"/>
                <w:highlight w:val="none"/>
                <w:lang w:val="en-US" w:eastAsia="zh-CN"/>
              </w:rPr>
              <w:t>3</w:t>
            </w:r>
            <w:r>
              <w:rPr>
                <w:rFonts w:hint="eastAsia" w:ascii="宋体" w:hAnsi="宋体"/>
                <w:color w:val="auto"/>
                <w:sz w:val="24"/>
                <w:highlight w:val="none"/>
                <w:lang w:val="en-US" w:eastAsia="zh-CN"/>
              </w:rPr>
              <w:t>.</w:t>
            </w:r>
            <w:r>
              <w:rPr>
                <w:rFonts w:hint="eastAsia" w:ascii="宋体" w:hAnsi="宋体" w:eastAsia="宋体"/>
                <w:color w:val="auto"/>
                <w:sz w:val="24"/>
                <w:highlight w:val="none"/>
              </w:rPr>
              <w:t>1</w:t>
            </w:r>
          </w:p>
        </w:tc>
        <w:tc>
          <w:tcPr>
            <w:tcW w:w="7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olor w:val="auto"/>
                <w:sz w:val="24"/>
                <w:highlight w:val="none"/>
              </w:rPr>
            </w:pPr>
            <w:r>
              <w:rPr>
                <w:rFonts w:hint="eastAsia" w:ascii="宋体" w:hAnsi="宋体" w:eastAsia="宋体"/>
                <w:color w:val="auto"/>
                <w:sz w:val="24"/>
                <w:highlight w:val="none"/>
              </w:rPr>
              <w:t>具备以下条件之一：</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olor w:val="auto"/>
                <w:sz w:val="24"/>
                <w:highlight w:val="none"/>
              </w:rPr>
            </w:pPr>
            <w:r>
              <w:rPr>
                <w:rFonts w:hint="eastAsia" w:ascii="宋体" w:hAnsi="宋体" w:eastAsia="宋体"/>
                <w:color w:val="auto"/>
                <w:sz w:val="24"/>
                <w:highlight w:val="none"/>
              </w:rPr>
              <w:t>①具有独立法人资格且为中华人民共和国境内注册的法人，持有合法有效的企业法人营业执照、组织机构代码证、税务登记证或有工商行政管理部门核发统一社会信用代码的企业法人营业执照；</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olor w:val="auto"/>
                <w:sz w:val="24"/>
                <w:highlight w:val="none"/>
              </w:rPr>
            </w:pPr>
            <w:r>
              <w:rPr>
                <w:rFonts w:hint="eastAsia" w:ascii="宋体" w:hAnsi="宋体" w:eastAsia="宋体"/>
                <w:color w:val="auto"/>
                <w:sz w:val="24"/>
                <w:highlight w:val="none"/>
              </w:rPr>
              <w:t>②具有独立承担民事责任能力的事业单位或其他组织；</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cs="Times New Roman"/>
                <w:color w:val="auto"/>
                <w:sz w:val="24"/>
                <w:highlight w:val="none"/>
                <w:vertAlign w:val="baseline"/>
              </w:rPr>
            </w:pPr>
            <w:r>
              <w:rPr>
                <w:rFonts w:hint="eastAsia" w:ascii="宋体" w:hAnsi="宋体" w:eastAsia="宋体"/>
                <w:color w:val="auto"/>
                <w:sz w:val="24"/>
                <w:highlight w:val="none"/>
              </w:rPr>
              <w:t>③个体经营户。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86" w:type="dxa"/>
            <w:noWrap w:val="0"/>
            <w:vAlign w:val="center"/>
          </w:tcPr>
          <w:p>
            <w:pPr>
              <w:ind w:left="0" w:leftChars="0" w:firstLine="0" w:firstLineChars="0"/>
              <w:jc w:val="center"/>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olor w:val="auto"/>
                <w:sz w:val="24"/>
                <w:highlight w:val="none"/>
                <w:lang w:val="en-US" w:eastAsia="zh-CN"/>
              </w:rPr>
              <w:t>3</w:t>
            </w:r>
            <w:r>
              <w:rPr>
                <w:rFonts w:hint="eastAsia" w:ascii="宋体" w:hAnsi="宋体"/>
                <w:color w:val="auto"/>
                <w:sz w:val="24"/>
                <w:highlight w:val="none"/>
                <w:lang w:val="en-US" w:eastAsia="zh-CN"/>
              </w:rPr>
              <w:t>.</w:t>
            </w:r>
            <w:r>
              <w:rPr>
                <w:rFonts w:hint="eastAsia" w:ascii="宋体" w:hAnsi="宋体" w:eastAsia="宋体"/>
                <w:color w:val="auto"/>
                <w:sz w:val="24"/>
                <w:highlight w:val="none"/>
              </w:rPr>
              <w:t>2</w:t>
            </w:r>
          </w:p>
        </w:tc>
        <w:tc>
          <w:tcPr>
            <w:tcW w:w="7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Times New Roman"/>
                <w:color w:val="auto"/>
                <w:kern w:val="2"/>
                <w:sz w:val="24"/>
                <w:szCs w:val="24"/>
                <w:highlight w:val="none"/>
                <w:lang w:val="en-US" w:eastAsia="zh-CN" w:bidi="ar-SA"/>
              </w:rPr>
            </w:pPr>
            <w:r>
              <w:rPr>
                <w:rFonts w:hint="eastAsia" w:ascii="宋体" w:hAnsi="宋体" w:eastAsia="宋体"/>
                <w:color w:val="auto"/>
                <w:sz w:val="24"/>
                <w:highlight w:val="none"/>
              </w:rPr>
              <w:t>没有处于被责令停业或破产状态，且资产未被重组或接管。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686" w:type="dxa"/>
            <w:noWrap w:val="0"/>
            <w:vAlign w:val="center"/>
          </w:tcPr>
          <w:p>
            <w:pPr>
              <w:adjustRightInd w:val="0"/>
              <w:snapToGrid w:val="0"/>
              <w:spacing w:line="360" w:lineRule="auto"/>
              <w:ind w:left="0" w:leftChars="0" w:firstLine="0" w:firstLineChars="0"/>
              <w:jc w:val="center"/>
              <w:rPr>
                <w:rFonts w:hint="default" w:ascii="宋体" w:hAnsi="宋体" w:eastAsia="宋体" w:cs="Times New Roman"/>
                <w:color w:val="auto"/>
                <w:sz w:val="24"/>
                <w:highlight w:val="none"/>
                <w:vertAlign w:val="baseline"/>
                <w:lang w:val="en-US" w:eastAsia="zh-CN"/>
              </w:rPr>
            </w:pPr>
            <w:r>
              <w:rPr>
                <w:rFonts w:hint="eastAsia" w:ascii="宋体" w:hAnsi="宋体" w:cs="Times New Roman"/>
                <w:color w:val="auto"/>
                <w:sz w:val="24"/>
                <w:highlight w:val="none"/>
                <w:vertAlign w:val="baseline"/>
                <w:lang w:val="en-US" w:eastAsia="zh-CN"/>
              </w:rPr>
              <w:t>3.3</w:t>
            </w:r>
          </w:p>
        </w:tc>
        <w:tc>
          <w:tcPr>
            <w:tcW w:w="7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cs="Times New Roman"/>
                <w:color w:val="auto"/>
                <w:sz w:val="24"/>
                <w:highlight w:val="none"/>
                <w:vertAlign w:val="baseline"/>
              </w:rPr>
            </w:pPr>
            <w:r>
              <w:rPr>
                <w:rFonts w:hint="eastAsia" w:ascii="宋体" w:hAnsi="宋体" w:cs="Times New Roman"/>
                <w:color w:val="auto"/>
                <w:sz w:val="24"/>
                <w:highlight w:val="none"/>
                <w:vertAlign w:val="baseline"/>
              </w:rPr>
              <w:t>在经营活动中无重大违法记录，在中国南方电网有限责任公司或超高压输电公司没有处于限制投标资格的处罚。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686" w:type="dxa"/>
            <w:noWrap w:val="0"/>
            <w:vAlign w:val="center"/>
          </w:tcPr>
          <w:p>
            <w:pPr>
              <w:adjustRightInd w:val="0"/>
              <w:snapToGrid w:val="0"/>
              <w:spacing w:line="360" w:lineRule="auto"/>
              <w:ind w:left="0" w:leftChars="0" w:firstLine="0" w:firstLineChars="0"/>
              <w:jc w:val="center"/>
              <w:rPr>
                <w:rFonts w:hint="default" w:ascii="宋体" w:hAnsi="宋体" w:eastAsia="宋体" w:cs="Times New Roman"/>
                <w:color w:val="auto"/>
                <w:sz w:val="24"/>
                <w:highlight w:val="none"/>
                <w:vertAlign w:val="baseline"/>
                <w:lang w:val="en-US" w:eastAsia="zh-CN"/>
              </w:rPr>
            </w:pPr>
            <w:r>
              <w:rPr>
                <w:rFonts w:hint="eastAsia" w:ascii="宋体" w:hAnsi="宋体" w:cs="Times New Roman"/>
                <w:color w:val="auto"/>
                <w:sz w:val="24"/>
                <w:highlight w:val="none"/>
                <w:vertAlign w:val="baseline"/>
                <w:lang w:val="en-US" w:eastAsia="zh-CN"/>
              </w:rPr>
              <w:t>3.4</w:t>
            </w:r>
          </w:p>
        </w:tc>
        <w:tc>
          <w:tcPr>
            <w:tcW w:w="7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cs="Times New Roman"/>
                <w:color w:val="auto"/>
                <w:sz w:val="24"/>
                <w:highlight w:val="none"/>
                <w:vertAlign w:val="baseline"/>
              </w:rPr>
            </w:pPr>
            <w:r>
              <w:rPr>
                <w:rFonts w:hint="eastAsia" w:ascii="宋体" w:hAnsi="宋体" w:cs="Times New Roman"/>
                <w:color w:val="auto"/>
                <w:sz w:val="24"/>
                <w:highlight w:val="none"/>
                <w:vertAlign w:val="baseline"/>
              </w:rPr>
              <w:t>单位负责人为同一人或者存在控股、管理关系的不同单位，不得参加同一项目报价。</w:t>
            </w:r>
          </w:p>
        </w:tc>
      </w:tr>
    </w:tbl>
    <w:p>
      <w:pPr>
        <w:adjustRightInd w:val="0"/>
        <w:snapToGrid w:val="0"/>
        <w:spacing w:before="156" w:line="360" w:lineRule="auto"/>
        <w:jc w:val="left"/>
        <w:outlineLvl w:val="0"/>
        <w:rPr>
          <w:rFonts w:hint="eastAsia" w:ascii="Times New Roman" w:hAnsi="Times New Roman" w:eastAsia="宋体" w:cs="Times New Roman"/>
          <w:b/>
          <w:color w:val="auto"/>
          <w:sz w:val="28"/>
          <w:szCs w:val="28"/>
          <w:highlight w:val="none"/>
        </w:rPr>
      </w:pPr>
      <w:r>
        <w:rPr>
          <w:rFonts w:hint="eastAsia" w:ascii="Times New Roman" w:hAnsi="Times New Roman" w:eastAsia="宋体" w:cs="Times New Roman"/>
          <w:b/>
          <w:color w:val="auto"/>
          <w:sz w:val="28"/>
          <w:szCs w:val="28"/>
          <w:highlight w:val="none"/>
          <w:lang w:val="en-US" w:eastAsia="zh-CN"/>
        </w:rPr>
        <w:t>四、 技术及</w:t>
      </w:r>
      <w:r>
        <w:rPr>
          <w:rFonts w:hint="eastAsia" w:ascii="Times New Roman" w:hAnsi="Times New Roman" w:eastAsia="宋体" w:cs="Times New Roman"/>
          <w:b/>
          <w:color w:val="auto"/>
          <w:sz w:val="28"/>
          <w:szCs w:val="28"/>
          <w:highlight w:val="none"/>
        </w:rPr>
        <w:t>售后服务要求</w:t>
      </w:r>
    </w:p>
    <w:p>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产品发票要求：</w:t>
      </w:r>
      <w:r>
        <w:rPr>
          <w:rFonts w:hint="eastAsia" w:ascii="宋体" w:hAnsi="宋体" w:eastAsia="宋体" w:cs="宋体"/>
          <w:color w:val="auto"/>
          <w:sz w:val="28"/>
          <w:szCs w:val="28"/>
          <w:highlight w:val="none"/>
          <w:lang w:eastAsia="zh-CN"/>
        </w:rPr>
        <w:t>卖方</w:t>
      </w:r>
      <w:r>
        <w:rPr>
          <w:rFonts w:hint="eastAsia" w:ascii="宋体" w:hAnsi="宋体" w:eastAsia="宋体" w:cs="宋体"/>
          <w:color w:val="auto"/>
          <w:sz w:val="28"/>
          <w:szCs w:val="28"/>
          <w:highlight w:val="none"/>
        </w:rPr>
        <w:t>可提供符合规定税率的全额增值税专用发票</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若卖方未能按上述要求开具增值税专用发票，或实际开票税率与上述要求不符，买方有权根据实际收取的发票类型及税率从货物价款中直接扣除相应金额进行结算。买方有权在任一批次的付款中直接扣减税款差额。若未支付合同款不足以弥补税款差额，卖方应将差额退还买方。税款差额计算方式如下：税款差额=承诺税率对应的增值税进项税额﹣实际开具发票的进项税额（若计算得出的扣款小于0，则取0）其中：增值税进项税额=∑开票金额÷（1+税率）×税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产品</w:t>
      </w:r>
      <w:r>
        <w:rPr>
          <w:rFonts w:hint="eastAsia" w:ascii="宋体" w:hAnsi="宋体" w:eastAsia="宋体" w:cs="宋体"/>
          <w:color w:val="auto"/>
          <w:sz w:val="28"/>
          <w:szCs w:val="28"/>
          <w:highlight w:val="none"/>
          <w:lang w:eastAsia="zh-CN"/>
        </w:rPr>
        <w:t>质量保证</w:t>
      </w:r>
      <w:r>
        <w:rPr>
          <w:rFonts w:hint="eastAsia" w:ascii="宋体" w:hAnsi="宋体" w:eastAsia="宋体" w:cs="宋体"/>
          <w:color w:val="auto"/>
          <w:sz w:val="28"/>
          <w:szCs w:val="28"/>
          <w:highlight w:val="none"/>
        </w:rPr>
        <w:t>及售后服务响应要求：</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 xml:space="preserve">.1 </w:t>
      </w:r>
      <w:r>
        <w:rPr>
          <w:rFonts w:hint="eastAsia" w:ascii="宋体" w:hAnsi="宋体" w:eastAsia="宋体" w:cs="宋体"/>
          <w:color w:val="auto"/>
          <w:sz w:val="28"/>
          <w:szCs w:val="28"/>
          <w:highlight w:val="none"/>
        </w:rPr>
        <w:t>卖方应保证</w:t>
      </w:r>
      <w:r>
        <w:rPr>
          <w:rFonts w:hint="eastAsia" w:ascii="宋体" w:hAnsi="宋体" w:eastAsia="宋体" w:cs="宋体"/>
          <w:color w:val="auto"/>
          <w:sz w:val="28"/>
          <w:szCs w:val="28"/>
          <w:highlight w:val="none"/>
          <w:lang w:eastAsia="zh-CN"/>
        </w:rPr>
        <w:t>标的</w:t>
      </w:r>
      <w:r>
        <w:rPr>
          <w:rFonts w:hint="eastAsia" w:ascii="宋体" w:hAnsi="宋体" w:eastAsia="宋体" w:cs="宋体"/>
          <w:color w:val="auto"/>
          <w:sz w:val="28"/>
          <w:szCs w:val="28"/>
          <w:highlight w:val="none"/>
        </w:rPr>
        <w:t>物的包装能满足长途运输、多次搬运、装卸、防潮、防震、防碎、箱内不留异物等各种包装要求，并按照</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货物的特点和需要分别加上防冲撞、防霉、防锈、防腐蚀、防冻、防盗的保护措施。</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卖方用于</w:t>
      </w:r>
      <w:r>
        <w:rPr>
          <w:rFonts w:hint="eastAsia" w:ascii="宋体" w:hAnsi="宋体" w:eastAsia="宋体" w:cs="宋体"/>
          <w:color w:val="auto"/>
          <w:sz w:val="28"/>
          <w:szCs w:val="28"/>
          <w:highlight w:val="none"/>
          <w:lang w:eastAsia="zh-CN"/>
        </w:rPr>
        <w:t>标的</w:t>
      </w:r>
      <w:r>
        <w:rPr>
          <w:rFonts w:hint="eastAsia" w:ascii="宋体" w:hAnsi="宋体" w:eastAsia="宋体" w:cs="宋体"/>
          <w:color w:val="auto"/>
          <w:sz w:val="28"/>
          <w:szCs w:val="28"/>
          <w:highlight w:val="none"/>
        </w:rPr>
        <w:t>物的包装材料，应符合国家相关环保标准；属应检验检疫的，应依法办理检验检疫手续并将相关资料移交给买方，否则，买方有权拒收。</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rPr>
        <w:t>卖方负责将</w:t>
      </w:r>
      <w:r>
        <w:rPr>
          <w:rFonts w:hint="eastAsia" w:ascii="宋体" w:hAnsi="宋体" w:eastAsia="宋体" w:cs="宋体"/>
          <w:color w:val="auto"/>
          <w:sz w:val="28"/>
          <w:szCs w:val="28"/>
          <w:highlight w:val="none"/>
          <w:lang w:eastAsia="zh-CN"/>
        </w:rPr>
        <w:t>标的物</w:t>
      </w:r>
      <w:r>
        <w:rPr>
          <w:rFonts w:hint="eastAsia" w:ascii="宋体" w:hAnsi="宋体" w:eastAsia="宋体" w:cs="宋体"/>
          <w:color w:val="auto"/>
          <w:sz w:val="28"/>
          <w:szCs w:val="28"/>
          <w:highlight w:val="none"/>
        </w:rPr>
        <w:t>运至</w:t>
      </w:r>
      <w:r>
        <w:rPr>
          <w:rFonts w:hint="eastAsia" w:ascii="宋体" w:hAnsi="宋体" w:eastAsia="宋体" w:cs="宋体"/>
          <w:color w:val="auto"/>
          <w:sz w:val="28"/>
          <w:szCs w:val="28"/>
          <w:highlight w:val="none"/>
          <w:lang w:eastAsia="zh-CN"/>
        </w:rPr>
        <w:t>采购文件</w:t>
      </w:r>
      <w:r>
        <w:rPr>
          <w:rFonts w:hint="eastAsia" w:ascii="宋体" w:hAnsi="宋体" w:eastAsia="宋体" w:cs="宋体"/>
          <w:color w:val="auto"/>
          <w:sz w:val="28"/>
          <w:szCs w:val="28"/>
          <w:highlight w:val="none"/>
        </w:rPr>
        <w:t>约定的交货地点</w:t>
      </w:r>
      <w:r>
        <w:rPr>
          <w:rFonts w:hint="eastAsia" w:ascii="宋体" w:hAnsi="宋体" w:eastAsia="宋体" w:cs="宋体"/>
          <w:color w:val="auto"/>
          <w:sz w:val="28"/>
          <w:szCs w:val="28"/>
          <w:highlight w:val="none"/>
          <w:lang w:eastAsia="zh-CN"/>
        </w:rPr>
        <w:t>（另有约定除外）</w:t>
      </w:r>
      <w:r>
        <w:rPr>
          <w:rFonts w:hint="eastAsia" w:ascii="宋体" w:hAnsi="宋体" w:eastAsia="宋体" w:cs="宋体"/>
          <w:color w:val="auto"/>
          <w:sz w:val="28"/>
          <w:szCs w:val="28"/>
          <w:highlight w:val="none"/>
        </w:rPr>
        <w:t>并完成车板交货，在到货同时提交书面文件及电子文档。在货物送达后三日内，卖方应到货物交接地点办理交接手续。</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eastAsia="zh-CN"/>
        </w:rPr>
        <w:t>标的物</w:t>
      </w:r>
      <w:r>
        <w:rPr>
          <w:rFonts w:hint="eastAsia" w:ascii="宋体" w:hAnsi="宋体" w:eastAsia="宋体" w:cs="宋体"/>
          <w:color w:val="auto"/>
          <w:sz w:val="28"/>
          <w:szCs w:val="28"/>
          <w:highlight w:val="none"/>
        </w:rPr>
        <w:t>备妥发出前</w:t>
      </w:r>
      <w:r>
        <w:rPr>
          <w:rFonts w:hint="eastAsia" w:ascii="宋体" w:hAnsi="宋体" w:eastAsia="宋体" w:cs="宋体"/>
          <w:color w:val="auto"/>
          <w:sz w:val="28"/>
          <w:szCs w:val="28"/>
          <w:highlight w:val="none"/>
          <w:lang w:val="en-US" w:eastAsia="zh-CN"/>
        </w:rPr>
        <w:t>24小时</w:t>
      </w:r>
      <w:r>
        <w:rPr>
          <w:rFonts w:hint="eastAsia" w:ascii="宋体" w:hAnsi="宋体" w:eastAsia="宋体" w:cs="宋体"/>
          <w:color w:val="auto"/>
          <w:sz w:val="28"/>
          <w:szCs w:val="28"/>
          <w:highlight w:val="none"/>
        </w:rPr>
        <w:t>内，卖方应以传真或函件等方式向买方提交发货通知单以告知买方货物发运日期、装箱清单、承运人信息等事项。</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买方有权对</w:t>
      </w:r>
      <w:r>
        <w:rPr>
          <w:rFonts w:hint="eastAsia" w:ascii="宋体" w:hAnsi="宋体" w:eastAsia="宋体" w:cs="宋体"/>
          <w:color w:val="auto"/>
          <w:sz w:val="28"/>
          <w:szCs w:val="28"/>
          <w:highlight w:val="none"/>
          <w:lang w:eastAsia="zh-CN"/>
        </w:rPr>
        <w:t>标的物</w:t>
      </w:r>
      <w:r>
        <w:rPr>
          <w:rFonts w:hint="eastAsia" w:ascii="宋体" w:hAnsi="宋体" w:eastAsia="宋体" w:cs="宋体"/>
          <w:color w:val="auto"/>
          <w:sz w:val="28"/>
          <w:szCs w:val="28"/>
          <w:highlight w:val="none"/>
        </w:rPr>
        <w:t>进行抽检和到货验收，卖方应积极配合并提供抽检所需的资料和必要条件。卖方人员未按时赶赴现场，买方自行实施或委托具备相应资质的检验机构做出的抽检结果或验收结果，卖方应认可</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买方有权拒收</w:t>
      </w:r>
      <w:r>
        <w:rPr>
          <w:rFonts w:hint="eastAsia" w:ascii="宋体" w:hAnsi="宋体" w:eastAsia="宋体" w:cs="宋体"/>
          <w:color w:val="auto"/>
          <w:sz w:val="28"/>
          <w:szCs w:val="28"/>
          <w:highlight w:val="none"/>
          <w:lang w:eastAsia="zh-CN"/>
        </w:rPr>
        <w:t>验收不合格货物。</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.6</w:t>
      </w:r>
      <w:r>
        <w:rPr>
          <w:rFonts w:hint="eastAsia" w:ascii="宋体" w:hAnsi="宋体" w:eastAsia="宋体" w:cs="宋体"/>
          <w:color w:val="auto"/>
          <w:sz w:val="28"/>
          <w:szCs w:val="28"/>
          <w:highlight w:val="none"/>
          <w:lang w:eastAsia="zh-CN"/>
        </w:rPr>
        <w:t>标的物</w:t>
      </w:r>
      <w:r>
        <w:rPr>
          <w:rFonts w:hint="eastAsia" w:ascii="宋体" w:hAnsi="宋体" w:eastAsia="宋体" w:cs="宋体"/>
          <w:color w:val="auto"/>
          <w:sz w:val="28"/>
          <w:szCs w:val="28"/>
          <w:highlight w:val="none"/>
        </w:rPr>
        <w:t>的质量保证期和使用寿命应当符合国家标准或行业标准的要求。没有相关标准时，各类物资的质保期和使用寿命应当满足产品设计要求。</w:t>
      </w:r>
    </w:p>
    <w:p>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.7卖方完成本次投标活动视为接受并认可本采购文件所有条款。</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.8</w:t>
      </w:r>
      <w:r>
        <w:rPr>
          <w:rFonts w:hint="eastAsia" w:ascii="宋体" w:hAnsi="宋体" w:eastAsia="宋体" w:cs="宋体"/>
          <w:color w:val="auto"/>
          <w:sz w:val="28"/>
          <w:szCs w:val="28"/>
          <w:highlight w:val="none"/>
          <w:lang w:eastAsia="zh-CN"/>
        </w:rPr>
        <w:t>质保期自验收合格日期起计算，质保期为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12</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个月。</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eastAsia="zh-CN"/>
        </w:rPr>
        <w:t>质保期内有任何质量问题将免费进行修理、更换；售后服</w:t>
      </w:r>
      <w:r>
        <w:rPr>
          <w:rFonts w:hint="eastAsia" w:ascii="宋体" w:hAnsi="宋体" w:eastAsia="宋体" w:cs="宋体"/>
          <w:color w:val="auto"/>
          <w:sz w:val="28"/>
          <w:szCs w:val="28"/>
          <w:highlight w:val="none"/>
          <w:lang w:val="en-US" w:eastAsia="zh-CN"/>
        </w:rPr>
        <w:t>务的响应时间在48小时内。</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val="en-US" w:eastAsia="zh-CN"/>
        </w:rPr>
        <w:t>4.3.0</w:t>
      </w:r>
      <w:r>
        <w:rPr>
          <w:rFonts w:hint="eastAsia" w:ascii="宋体" w:hAnsi="宋体" w:eastAsia="宋体" w:cs="宋体"/>
          <w:color w:val="auto"/>
          <w:sz w:val="28"/>
          <w:szCs w:val="28"/>
          <w:highlight w:val="none"/>
          <w:u w:val="single"/>
          <w:lang w:val="en-US" w:eastAsia="zh-CN"/>
        </w:rPr>
        <w:t xml:space="preserve">其他要求：  </w:t>
      </w:r>
      <w:r>
        <w:rPr>
          <w:rFonts w:hint="eastAsia" w:ascii="宋体" w:hAnsi="宋体" w:cs="宋体"/>
          <w:color w:val="auto"/>
          <w:sz w:val="28"/>
          <w:szCs w:val="28"/>
          <w:highlight w:val="none"/>
          <w:u w:val="single"/>
          <w:lang w:val="en-US" w:eastAsia="zh-CN"/>
        </w:rPr>
        <w:t>无</w:t>
      </w:r>
      <w:r>
        <w:rPr>
          <w:rFonts w:hint="eastAsia" w:ascii="宋体" w:hAnsi="宋体" w:eastAsia="宋体" w:cs="宋体"/>
          <w:color w:val="auto"/>
          <w:sz w:val="28"/>
          <w:szCs w:val="28"/>
          <w:highlight w:val="none"/>
          <w:u w:val="single"/>
          <w:lang w:val="en-US" w:eastAsia="zh-CN"/>
        </w:rPr>
        <w:t xml:space="preserve">    </w:t>
      </w:r>
    </w:p>
    <w:p>
      <w:pPr>
        <w:pStyle w:val="2"/>
        <w:rPr>
          <w:rFonts w:hint="default"/>
          <w:highlight w:val="none"/>
          <w:lang w:val="en-US" w:eastAsia="zh-CN"/>
        </w:rPr>
      </w:pPr>
    </w:p>
    <w:p>
      <w:pPr>
        <w:pStyle w:val="4"/>
        <w:pageBreakBefore w:val="0"/>
        <w:widowControl w:val="0"/>
        <w:numPr>
          <w:ilvl w:val="0"/>
          <w:numId w:val="0"/>
        </w:numPr>
        <w:kinsoku/>
        <w:wordWrap/>
        <w:overflowPunct/>
        <w:topLinePunct w:val="0"/>
        <w:autoSpaceDE/>
        <w:autoSpaceDN/>
        <w:bidi w:val="0"/>
        <w:spacing w:line="400" w:lineRule="exact"/>
        <w:textAlignment w:val="auto"/>
        <w:rPr>
          <w:rFonts w:hint="eastAsia" w:ascii="Times New Roman" w:hAnsi="Times New Roman" w:eastAsia="宋体" w:cs="Times New Roman"/>
          <w:b/>
          <w:bCs w:val="0"/>
          <w:color w:val="auto"/>
          <w:kern w:val="2"/>
          <w:sz w:val="28"/>
          <w:szCs w:val="28"/>
          <w:highlight w:val="none"/>
          <w:lang w:val="en-US" w:eastAsia="zh-CN" w:bidi="ar-SA"/>
        </w:rPr>
      </w:pPr>
      <w:r>
        <w:rPr>
          <w:rFonts w:hint="eastAsia" w:ascii="Times New Roman" w:hAnsi="Times New Roman" w:eastAsia="宋体" w:cs="Times New Roman"/>
          <w:b/>
          <w:color w:val="auto"/>
          <w:sz w:val="28"/>
          <w:szCs w:val="28"/>
          <w:highlight w:val="none"/>
          <w:lang w:val="en-US" w:eastAsia="zh-CN"/>
        </w:rPr>
        <w:t>五、</w:t>
      </w:r>
      <w:bookmarkEnd w:id="2"/>
      <w:bookmarkStart w:id="3" w:name="_Toc11675"/>
      <w:r>
        <w:rPr>
          <w:rFonts w:hint="eastAsia" w:ascii="Times New Roman" w:hAnsi="Times New Roman" w:eastAsia="宋体" w:cs="Times New Roman"/>
          <w:b/>
          <w:bCs w:val="0"/>
          <w:color w:val="auto"/>
          <w:kern w:val="2"/>
          <w:sz w:val="28"/>
          <w:szCs w:val="28"/>
          <w:highlight w:val="none"/>
          <w:lang w:val="en-US" w:eastAsia="zh-CN" w:bidi="ar-SA"/>
        </w:rPr>
        <w:t>违约责任</w:t>
      </w:r>
      <w:bookmarkEnd w:id="3"/>
    </w:p>
    <w:p>
      <w:pPr>
        <w:widowControl/>
        <w:snapToGrid w:val="0"/>
        <w:spacing w:line="240" w:lineRule="exact"/>
        <w:rPr>
          <w:b/>
          <w:color w:val="auto"/>
          <w:kern w:val="0"/>
          <w:sz w:val="24"/>
          <w:highlight w:val="none"/>
        </w:rPr>
      </w:pP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5.1卖方在提供产品或服务期间，应执行买方相关管理要求或制度，履行本项目相关约定，卖方</w:t>
      </w:r>
      <w:r>
        <w:rPr>
          <w:rFonts w:hint="eastAsia" w:ascii="宋体" w:hAnsi="宋体" w:eastAsia="宋体" w:cs="宋体"/>
          <w:color w:val="auto"/>
          <w:sz w:val="28"/>
          <w:szCs w:val="28"/>
          <w:highlight w:val="none"/>
          <w:lang w:val="en-US" w:eastAsia="zh-Hans"/>
        </w:rPr>
        <w:t>未</w:t>
      </w:r>
      <w:r>
        <w:rPr>
          <w:rFonts w:hint="eastAsia" w:ascii="宋体" w:hAnsi="宋体" w:eastAsia="宋体" w:cs="宋体"/>
          <w:color w:val="auto"/>
          <w:sz w:val="28"/>
          <w:szCs w:val="28"/>
          <w:highlight w:val="none"/>
          <w:lang w:val="en-US" w:eastAsia="zh-CN"/>
        </w:rPr>
        <w:t>有效</w:t>
      </w:r>
      <w:r>
        <w:rPr>
          <w:rFonts w:hint="eastAsia" w:ascii="宋体" w:hAnsi="宋体" w:eastAsia="宋体" w:cs="宋体"/>
          <w:color w:val="auto"/>
          <w:sz w:val="28"/>
          <w:szCs w:val="28"/>
          <w:highlight w:val="none"/>
          <w:lang w:val="en-US" w:eastAsia="zh-Hans"/>
        </w:rPr>
        <w:t>响应并解决的</w:t>
      </w:r>
      <w:r>
        <w:rPr>
          <w:rFonts w:hint="default" w:ascii="宋体" w:hAnsi="宋体" w:eastAsia="宋体" w:cs="宋体"/>
          <w:color w:val="auto"/>
          <w:sz w:val="28"/>
          <w:szCs w:val="28"/>
          <w:highlight w:val="none"/>
          <w:lang w:val="en-US" w:eastAsia="zh-Hans"/>
        </w:rPr>
        <w:t>，</w:t>
      </w:r>
      <w:r>
        <w:rPr>
          <w:rFonts w:hint="eastAsia" w:ascii="宋体" w:hAnsi="宋体" w:eastAsia="宋体" w:cs="宋体"/>
          <w:color w:val="auto"/>
          <w:sz w:val="28"/>
          <w:szCs w:val="28"/>
          <w:highlight w:val="none"/>
          <w:lang w:val="en-US" w:eastAsia="zh-CN"/>
        </w:rPr>
        <w:t>买方</w:t>
      </w:r>
      <w:r>
        <w:rPr>
          <w:rFonts w:hint="eastAsia" w:ascii="宋体" w:hAnsi="宋体" w:eastAsia="宋体" w:cs="宋体"/>
          <w:color w:val="auto"/>
          <w:sz w:val="28"/>
          <w:szCs w:val="28"/>
          <w:highlight w:val="none"/>
          <w:lang w:val="en-US" w:eastAsia="zh-Hans"/>
        </w:rPr>
        <w:t>有权另行委托第三方机构提供服务</w:t>
      </w:r>
      <w:r>
        <w:rPr>
          <w:rFonts w:hint="eastAsia" w:ascii="宋体" w:hAnsi="宋体" w:eastAsia="宋体" w:cs="宋体"/>
          <w:color w:val="auto"/>
          <w:sz w:val="28"/>
          <w:szCs w:val="28"/>
          <w:highlight w:val="none"/>
          <w:lang w:val="en-US" w:eastAsia="zh-CN"/>
        </w:rPr>
        <w:t>，并有权追究卖方法律和经济责任。</w:t>
      </w:r>
    </w:p>
    <w:p>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5.2卖方若造成买方直接或间接经济损失，应全额赔偿。</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5.3卖方应妥善作好买方所提供的文件资料的保存、回收及保密工作，不得泄漏、传播与监造设备有关的技术秘密和商业秘密。造成损失由卖方承担。</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5.4卖方与买方若存在纠纷，应友好协商解决，若存在诉讼，应在买方所在地提起诉讼或仲裁。</w:t>
      </w:r>
    </w:p>
    <w:p>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5.5卖方所提供的产品或服务应不涉及知识产权纠纷，若出现任何知识产权问题，由卖方承担全部责任。</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5.6</w:t>
      </w:r>
      <w:r>
        <w:rPr>
          <w:rFonts w:hint="eastAsia" w:ascii="宋体" w:hAnsi="宋体" w:eastAsia="宋体" w:cs="宋体"/>
          <w:color w:val="auto"/>
          <w:sz w:val="28"/>
          <w:szCs w:val="28"/>
          <w:highlight w:val="none"/>
        </w:rPr>
        <w:t>合同货物质保期届满前，如发现卖方提供的货物有缺陷，不符合</w:t>
      </w:r>
      <w:r>
        <w:rPr>
          <w:rFonts w:hint="eastAsia" w:ascii="宋体" w:hAnsi="宋体" w:eastAsia="宋体" w:cs="宋体"/>
          <w:color w:val="auto"/>
          <w:sz w:val="28"/>
          <w:szCs w:val="28"/>
          <w:highlight w:val="none"/>
          <w:lang w:eastAsia="zh-CN"/>
        </w:rPr>
        <w:t>采购文件</w:t>
      </w:r>
      <w:r>
        <w:rPr>
          <w:rFonts w:hint="eastAsia" w:ascii="宋体" w:hAnsi="宋体" w:eastAsia="宋体" w:cs="宋体"/>
          <w:color w:val="auto"/>
          <w:sz w:val="28"/>
          <w:szCs w:val="28"/>
          <w:highlight w:val="none"/>
        </w:rPr>
        <w:t>约定时，卖方应根据买方的要求采取修理、更换、退货、削价、赔偿损失等补救措施。卖方承担任何一种或几种补救措施均不减轻卖方依据合同所应承担的违约责任。</w:t>
      </w:r>
    </w:p>
    <w:p>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5.7</w:t>
      </w:r>
      <w:r>
        <w:rPr>
          <w:rFonts w:hint="eastAsia" w:ascii="宋体" w:hAnsi="宋体" w:eastAsia="宋体" w:cs="宋体"/>
          <w:color w:val="auto"/>
          <w:sz w:val="28"/>
          <w:szCs w:val="28"/>
          <w:highlight w:val="none"/>
        </w:rPr>
        <w:t>合同货物实际交付日期以符合合同要求的全部合同货物到达合同约定的交货地点为准。卖方违反合同约定迟延交货的，</w:t>
      </w:r>
      <w:r>
        <w:rPr>
          <w:rFonts w:hint="eastAsia" w:ascii="宋体" w:hAnsi="宋体" w:eastAsia="宋体" w:cs="宋体"/>
          <w:color w:val="auto"/>
          <w:sz w:val="28"/>
          <w:szCs w:val="28"/>
          <w:highlight w:val="none"/>
          <w:lang w:val="en-US" w:eastAsia="zh-CN"/>
        </w:rPr>
        <w:t>买方有权单方面解除合同且不承担相关责任。</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u w:val="single"/>
          <w:lang w:val="en-US" w:eastAsia="zh-CN"/>
        </w:rPr>
        <w:t xml:space="preserve">5.8其他责任：  </w:t>
      </w:r>
      <w:r>
        <w:rPr>
          <w:rFonts w:hint="eastAsia" w:ascii="宋体" w:hAnsi="宋体" w:cs="宋体"/>
          <w:color w:val="auto"/>
          <w:sz w:val="28"/>
          <w:szCs w:val="28"/>
          <w:highlight w:val="none"/>
          <w:u w:val="single"/>
          <w:lang w:val="en-US" w:eastAsia="zh-CN"/>
        </w:rPr>
        <w:t>无</w:t>
      </w:r>
      <w:r>
        <w:rPr>
          <w:rFonts w:hint="eastAsia" w:ascii="宋体" w:hAnsi="宋体" w:eastAsia="宋体" w:cs="宋体"/>
          <w:color w:val="auto"/>
          <w:sz w:val="28"/>
          <w:szCs w:val="28"/>
          <w:highlight w:val="none"/>
          <w:u w:val="single"/>
          <w:lang w:val="en-US" w:eastAsia="zh-CN"/>
        </w:rPr>
        <w:t xml:space="preserve">   </w:t>
      </w:r>
    </w:p>
    <w:p>
      <w:pPr>
        <w:pStyle w:val="2"/>
        <w:rPr>
          <w:rFonts w:hint="eastAsia"/>
          <w:highlight w:val="none"/>
          <w:lang w:val="en-US" w:eastAsia="zh-CN"/>
        </w:rPr>
      </w:pPr>
    </w:p>
    <w:p>
      <w:pPr>
        <w:adjustRightInd w:val="0"/>
        <w:snapToGrid w:val="0"/>
        <w:spacing w:before="156" w:line="360" w:lineRule="auto"/>
        <w:jc w:val="left"/>
        <w:outlineLvl w:val="0"/>
        <w:rPr>
          <w:rFonts w:hint="eastAsia" w:ascii="Times New Roman" w:hAnsi="Times New Roman" w:eastAsia="宋体" w:cs="Times New Roman"/>
          <w:b/>
          <w:color w:val="auto"/>
          <w:sz w:val="28"/>
          <w:szCs w:val="28"/>
          <w:highlight w:val="none"/>
          <w:lang w:val="en-US" w:eastAsia="zh-CN"/>
        </w:rPr>
      </w:pPr>
      <w:r>
        <w:rPr>
          <w:rFonts w:hint="eastAsia" w:ascii="Times New Roman" w:hAnsi="Times New Roman" w:eastAsia="宋体" w:cs="Times New Roman"/>
          <w:b/>
          <w:color w:val="auto"/>
          <w:sz w:val="28"/>
          <w:szCs w:val="28"/>
          <w:highlight w:val="none"/>
          <w:lang w:val="en-US" w:eastAsia="zh-CN"/>
        </w:rPr>
        <w:t>六、设备附图</w:t>
      </w:r>
      <w:r>
        <w:rPr>
          <w:rFonts w:hint="eastAsia" w:cs="Times New Roman"/>
          <w:b/>
          <w:color w:val="auto"/>
          <w:sz w:val="28"/>
          <w:szCs w:val="28"/>
          <w:highlight w:val="none"/>
          <w:lang w:val="en-US" w:eastAsia="zh-CN"/>
        </w:rPr>
        <w:t>及参数</w:t>
      </w:r>
      <w:r>
        <w:rPr>
          <w:rFonts w:hint="eastAsia" w:ascii="Times New Roman" w:hAnsi="Times New Roman" w:eastAsia="宋体" w:cs="Times New Roman"/>
          <w:b/>
          <w:color w:val="FF0000"/>
          <w:sz w:val="28"/>
          <w:szCs w:val="28"/>
          <w:highlight w:val="none"/>
          <w:lang w:val="en-US" w:eastAsia="zh-CN"/>
        </w:rPr>
        <w:t>（有设备的，例如设备修理需附图，分整体和局部，需写明所需服务内容，尽量细致）</w:t>
      </w:r>
    </w:p>
    <w:tbl>
      <w:tblPr>
        <w:tblStyle w:val="8"/>
        <w:tblW w:w="10229" w:type="dxa"/>
        <w:tblInd w:w="-3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987"/>
        <w:gridCol w:w="1075"/>
        <w:gridCol w:w="3735"/>
        <w:gridCol w:w="2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700" w:type="dxa"/>
            <w:noWrap w:val="0"/>
            <w:vAlign w:val="center"/>
          </w:tcPr>
          <w:p>
            <w:pPr>
              <w:spacing w:line="360" w:lineRule="auto"/>
              <w:jc w:val="center"/>
              <w:rPr>
                <w:rFonts w:ascii="宋体" w:hAnsi="宋体" w:cs="宋体"/>
                <w:b/>
                <w:bCs/>
                <w:color w:val="auto"/>
                <w:kern w:val="0"/>
                <w:sz w:val="18"/>
                <w:szCs w:val="20"/>
                <w:highlight w:val="none"/>
              </w:rPr>
            </w:pPr>
            <w:r>
              <w:rPr>
                <w:rFonts w:hint="default" w:ascii="宋体" w:hAnsi="宋体" w:eastAsia="宋体"/>
                <w:b/>
                <w:color w:val="auto"/>
                <w:kern w:val="0"/>
                <w:sz w:val="18"/>
                <w:szCs w:val="21"/>
                <w:highlight w:val="none"/>
              </w:rPr>
              <w:t>序号</w:t>
            </w:r>
          </w:p>
        </w:tc>
        <w:tc>
          <w:tcPr>
            <w:tcW w:w="1987" w:type="dxa"/>
            <w:noWrap w:val="0"/>
            <w:vAlign w:val="center"/>
          </w:tcPr>
          <w:p>
            <w:pPr>
              <w:adjustRightInd w:val="0"/>
              <w:snapToGrid w:val="0"/>
              <w:spacing w:beforeLines="0" w:afterLines="0" w:line="360" w:lineRule="auto"/>
              <w:jc w:val="center"/>
              <w:rPr>
                <w:rFonts w:ascii="宋体" w:hAnsi="宋体" w:cs="宋体"/>
                <w:b/>
                <w:bCs/>
                <w:color w:val="auto"/>
                <w:kern w:val="0"/>
                <w:sz w:val="18"/>
                <w:szCs w:val="20"/>
                <w:highlight w:val="none"/>
              </w:rPr>
            </w:pPr>
            <w:r>
              <w:rPr>
                <w:rFonts w:hint="eastAsia" w:ascii="宋体" w:hAnsi="宋体" w:eastAsia="宋体"/>
                <w:b/>
                <w:color w:val="auto"/>
                <w:kern w:val="0"/>
                <w:sz w:val="18"/>
                <w:szCs w:val="21"/>
                <w:highlight w:val="none"/>
                <w:lang w:eastAsia="zh-CN"/>
              </w:rPr>
              <w:t>子项</w:t>
            </w:r>
            <w:r>
              <w:rPr>
                <w:rFonts w:hint="default" w:ascii="宋体" w:hAnsi="宋体" w:eastAsia="宋体"/>
                <w:b/>
                <w:color w:val="auto"/>
                <w:kern w:val="0"/>
                <w:sz w:val="18"/>
                <w:szCs w:val="21"/>
                <w:highlight w:val="none"/>
              </w:rPr>
              <w:t>名称</w:t>
            </w:r>
          </w:p>
        </w:tc>
        <w:tc>
          <w:tcPr>
            <w:tcW w:w="1075" w:type="dxa"/>
            <w:noWrap w:val="0"/>
            <w:vAlign w:val="center"/>
          </w:tcPr>
          <w:p>
            <w:pPr>
              <w:adjustRightInd w:val="0"/>
              <w:snapToGrid w:val="0"/>
              <w:spacing w:beforeLines="0" w:afterLines="0" w:line="360" w:lineRule="auto"/>
              <w:jc w:val="center"/>
              <w:rPr>
                <w:rFonts w:hint="default" w:ascii="宋体" w:hAnsi="宋体" w:eastAsia="宋体" w:cs="宋体"/>
                <w:b/>
                <w:bCs/>
                <w:color w:val="auto"/>
                <w:kern w:val="0"/>
                <w:sz w:val="18"/>
                <w:szCs w:val="20"/>
                <w:highlight w:val="none"/>
                <w:lang w:val="en-US" w:eastAsia="zh-CN"/>
              </w:rPr>
            </w:pPr>
            <w:r>
              <w:rPr>
                <w:rFonts w:hint="eastAsia" w:ascii="宋体" w:hAnsi="宋体" w:eastAsia="宋体"/>
                <w:b/>
                <w:color w:val="auto"/>
                <w:kern w:val="0"/>
                <w:sz w:val="18"/>
                <w:szCs w:val="21"/>
                <w:highlight w:val="none"/>
                <w:lang w:eastAsia="zh-CN"/>
              </w:rPr>
              <w:t>型号</w:t>
            </w:r>
            <w:r>
              <w:rPr>
                <w:rFonts w:hint="eastAsia" w:ascii="宋体" w:hAnsi="宋体"/>
                <w:b/>
                <w:color w:val="auto"/>
                <w:kern w:val="0"/>
                <w:sz w:val="18"/>
                <w:szCs w:val="21"/>
                <w:highlight w:val="none"/>
                <w:lang w:val="en-US" w:eastAsia="zh-CN"/>
              </w:rPr>
              <w:t>及参数</w:t>
            </w:r>
          </w:p>
        </w:tc>
        <w:tc>
          <w:tcPr>
            <w:tcW w:w="3735" w:type="dxa"/>
            <w:noWrap w:val="0"/>
            <w:vAlign w:val="center"/>
          </w:tcPr>
          <w:p>
            <w:pPr>
              <w:adjustRightInd w:val="0"/>
              <w:snapToGrid w:val="0"/>
              <w:spacing w:beforeLines="0" w:afterLines="0" w:line="360" w:lineRule="auto"/>
              <w:jc w:val="center"/>
              <w:rPr>
                <w:rFonts w:ascii="宋体" w:hAnsi="宋体" w:cs="宋体"/>
                <w:b/>
                <w:bCs/>
                <w:color w:val="auto"/>
                <w:kern w:val="0"/>
                <w:sz w:val="18"/>
                <w:szCs w:val="20"/>
                <w:highlight w:val="none"/>
              </w:rPr>
            </w:pPr>
            <w:r>
              <w:rPr>
                <w:rFonts w:hint="eastAsia" w:ascii="宋体" w:hAnsi="宋体"/>
                <w:b/>
                <w:color w:val="auto"/>
                <w:kern w:val="0"/>
                <w:sz w:val="18"/>
                <w:szCs w:val="21"/>
                <w:highlight w:val="none"/>
                <w:lang w:val="en-US" w:eastAsia="zh-CN"/>
              </w:rPr>
              <w:t>附图</w:t>
            </w:r>
          </w:p>
        </w:tc>
        <w:tc>
          <w:tcPr>
            <w:tcW w:w="2732" w:type="dxa"/>
            <w:noWrap w:val="0"/>
            <w:vAlign w:val="center"/>
          </w:tcPr>
          <w:p>
            <w:pPr>
              <w:adjustRightInd w:val="0"/>
              <w:snapToGrid w:val="0"/>
              <w:spacing w:beforeLines="0" w:afterLines="0" w:line="360" w:lineRule="auto"/>
              <w:jc w:val="center"/>
              <w:rPr>
                <w:rFonts w:ascii="宋体" w:hAnsi="宋体" w:cs="宋体"/>
                <w:b/>
                <w:bCs/>
                <w:color w:val="auto"/>
                <w:kern w:val="0"/>
                <w:sz w:val="18"/>
                <w:szCs w:val="20"/>
                <w:highlight w:val="none"/>
              </w:rPr>
            </w:pPr>
            <w:r>
              <w:rPr>
                <w:rFonts w:hint="default" w:ascii="宋体" w:hAnsi="宋体" w:eastAsia="宋体"/>
                <w:b/>
                <w:color w:val="auto"/>
                <w:kern w:val="0"/>
                <w:sz w:val="18"/>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8" w:hRule="atLeast"/>
        </w:trPr>
        <w:tc>
          <w:tcPr>
            <w:tcW w:w="700" w:type="dxa"/>
            <w:noWrap w:val="0"/>
            <w:vAlign w:val="center"/>
          </w:tcPr>
          <w:p>
            <w:pPr>
              <w:adjustRightInd w:val="0"/>
              <w:snapToGrid w:val="0"/>
              <w:spacing w:beforeLines="0" w:afterLines="0" w:line="360" w:lineRule="auto"/>
              <w:jc w:val="center"/>
              <w:rPr>
                <w:rFonts w:hint="eastAsia" w:ascii="宋体" w:hAnsi="宋体" w:cs="宋体"/>
                <w:b/>
                <w:bCs/>
                <w:color w:val="auto"/>
                <w:kern w:val="0"/>
                <w:sz w:val="18"/>
                <w:szCs w:val="20"/>
                <w:highlight w:val="none"/>
              </w:rPr>
            </w:pPr>
            <w:r>
              <w:rPr>
                <w:rFonts w:hint="default" w:ascii="宋体" w:hAnsi="宋体" w:eastAsia="宋体"/>
                <w:color w:val="auto"/>
                <w:kern w:val="0"/>
                <w:sz w:val="18"/>
                <w:szCs w:val="21"/>
                <w:highlight w:val="none"/>
              </w:rPr>
              <w:t>1</w:t>
            </w:r>
          </w:p>
        </w:tc>
        <w:tc>
          <w:tcPr>
            <w:tcW w:w="1987" w:type="dxa"/>
            <w:noWrap w:val="0"/>
            <w:vAlign w:val="center"/>
          </w:tcPr>
          <w:p>
            <w:pPr>
              <w:keepNext w:val="0"/>
              <w:keepLines w:val="0"/>
              <w:widowControl/>
              <w:suppressLineNumbers w:val="0"/>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eastAsia" w:ascii="宋体" w:hAnsi="宋体" w:cs="宋体"/>
                <w:kern w:val="0"/>
                <w:sz w:val="18"/>
                <w:szCs w:val="18"/>
                <w:highlight w:val="none"/>
                <w:lang w:val="en-US" w:eastAsia="zh-CN"/>
              </w:rPr>
              <w:t>冷却塔风机皮带速度传感器</w:t>
            </w:r>
          </w:p>
        </w:tc>
        <w:tc>
          <w:tcPr>
            <w:tcW w:w="1075" w:type="dxa"/>
            <w:noWrap w:val="0"/>
            <w:vAlign w:val="center"/>
          </w:tcPr>
          <w:p>
            <w:pPr>
              <w:adjustRightInd w:val="0"/>
              <w:snapToGrid w:val="0"/>
              <w:spacing w:beforeLines="0" w:afterLines="0" w:line="360" w:lineRule="auto"/>
              <w:jc w:val="center"/>
              <w:rPr>
                <w:rFonts w:hint="default" w:ascii="宋体" w:hAnsi="宋体" w:eastAsia="宋体" w:cs="宋体"/>
                <w:b/>
                <w:i w:val="0"/>
                <w:color w:val="auto"/>
                <w:kern w:val="0"/>
                <w:sz w:val="18"/>
                <w:szCs w:val="18"/>
                <w:highlight w:val="none"/>
                <w:u w:val="none"/>
                <w:lang w:val="en-US" w:eastAsia="zh-CN" w:bidi="ar"/>
              </w:rPr>
            </w:pPr>
            <w:r>
              <w:rPr>
                <w:rFonts w:hint="eastAsia" w:ascii="宋体" w:hAnsi="宋体" w:cs="宋体"/>
                <w:kern w:val="0"/>
                <w:sz w:val="18"/>
                <w:szCs w:val="18"/>
                <w:highlight w:val="none"/>
              </w:rPr>
              <w:t>IFM IGT249</w:t>
            </w:r>
          </w:p>
        </w:tc>
        <w:tc>
          <w:tcPr>
            <w:tcW w:w="3735" w:type="dxa"/>
            <w:noWrap w:val="0"/>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r>
              <w:drawing>
                <wp:inline distT="0" distB="0" distL="114300" distR="114300">
                  <wp:extent cx="2233295" cy="2696845"/>
                  <wp:effectExtent l="0" t="0" r="14605" b="825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2233295" cy="2696845"/>
                          </a:xfrm>
                          <a:prstGeom prst="rect">
                            <a:avLst/>
                          </a:prstGeom>
                          <a:noFill/>
                          <a:ln>
                            <a:noFill/>
                          </a:ln>
                        </pic:spPr>
                      </pic:pic>
                    </a:graphicData>
                  </a:graphic>
                </wp:inline>
              </w:drawing>
            </w:r>
          </w:p>
        </w:tc>
        <w:tc>
          <w:tcPr>
            <w:tcW w:w="2732" w:type="dxa"/>
            <w:noWrap w:val="0"/>
            <w:vAlign w:val="center"/>
          </w:tcPr>
          <w:p>
            <w:pPr>
              <w:adjustRightInd w:val="0"/>
              <w:snapToGrid w:val="0"/>
              <w:spacing w:line="360" w:lineRule="auto"/>
              <w:jc w:val="both"/>
              <w:rPr>
                <w:rFonts w:hint="eastAsia" w:ascii="宋体" w:hAnsi="宋体" w:eastAsia="宋体" w:cs="宋体"/>
                <w:b w:val="0"/>
                <w:bCs w:val="0"/>
                <w:color w:val="FF0000"/>
                <w:kern w:val="0"/>
                <w:sz w:val="18"/>
                <w:szCs w:val="18"/>
                <w:highlight w:val="none"/>
                <w:lang w:val="en-US" w:eastAsia="zh-CN" w:bidi="ar-SA"/>
              </w:rPr>
            </w:pPr>
            <w:r>
              <w:rPr>
                <w:rFonts w:hint="eastAsia" w:ascii="宋体" w:hAnsi="宋体" w:cs="宋体"/>
                <w:kern w:val="0"/>
                <w:sz w:val="18"/>
                <w:szCs w:val="18"/>
                <w:highlight w:val="none"/>
              </w:rPr>
              <w:t>每套含5米IFM EVT004线缆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8" w:hRule="atLeast"/>
        </w:trPr>
        <w:tc>
          <w:tcPr>
            <w:tcW w:w="700" w:type="dxa"/>
            <w:noWrap w:val="0"/>
            <w:vAlign w:val="center"/>
          </w:tcPr>
          <w:p>
            <w:pPr>
              <w:adjustRightInd w:val="0"/>
              <w:snapToGrid w:val="0"/>
              <w:spacing w:beforeLines="0" w:afterLines="0" w:line="360" w:lineRule="auto"/>
              <w:jc w:val="center"/>
              <w:rPr>
                <w:rFonts w:hint="default" w:ascii="宋体" w:hAnsi="宋体" w:eastAsia="宋体"/>
                <w:color w:val="auto"/>
                <w:kern w:val="0"/>
                <w:sz w:val="18"/>
                <w:szCs w:val="21"/>
                <w:highlight w:val="none"/>
              </w:rPr>
            </w:pPr>
          </w:p>
        </w:tc>
        <w:tc>
          <w:tcPr>
            <w:tcW w:w="1987"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18"/>
                <w:szCs w:val="18"/>
                <w:highlight w:val="none"/>
                <w:lang w:val="en-US" w:eastAsia="zh-CN"/>
              </w:rPr>
            </w:pPr>
          </w:p>
        </w:tc>
        <w:tc>
          <w:tcPr>
            <w:tcW w:w="1075" w:type="dxa"/>
            <w:noWrap w:val="0"/>
            <w:vAlign w:val="center"/>
          </w:tcPr>
          <w:p>
            <w:pPr>
              <w:adjustRightInd w:val="0"/>
              <w:snapToGrid w:val="0"/>
              <w:spacing w:beforeLines="0" w:afterLines="0" w:line="360" w:lineRule="auto"/>
              <w:jc w:val="center"/>
              <w:rPr>
                <w:rFonts w:hint="eastAsia" w:ascii="宋体" w:hAnsi="宋体" w:eastAsia="宋体" w:cs="宋体"/>
                <w:b w:val="0"/>
                <w:bCs w:val="0"/>
                <w:color w:val="auto"/>
                <w:kern w:val="0"/>
                <w:sz w:val="18"/>
                <w:szCs w:val="18"/>
                <w:highlight w:val="none"/>
                <w:u w:val="single"/>
                <w:lang w:val="en-US" w:eastAsia="zh-CN"/>
              </w:rPr>
            </w:pPr>
          </w:p>
        </w:tc>
        <w:tc>
          <w:tcPr>
            <w:tcW w:w="3735" w:type="dxa"/>
            <w:noWrap w:val="0"/>
            <w:vAlign w:val="center"/>
          </w:tcPr>
          <w:p>
            <w:pPr>
              <w:keepNext w:val="0"/>
              <w:keepLines w:val="0"/>
              <w:widowControl/>
              <w:suppressLineNumbers w:val="0"/>
              <w:jc w:val="center"/>
              <w:textAlignment w:val="center"/>
              <w:rPr>
                <w:rFonts w:hint="eastAsia" w:ascii="宋体" w:hAnsi="宋体" w:eastAsia="宋体" w:cs="宋体"/>
                <w:color w:val="auto"/>
                <w:kern w:val="2"/>
                <w:sz w:val="18"/>
                <w:szCs w:val="18"/>
                <w:highlight w:val="none"/>
                <w:lang w:val="en-US" w:eastAsia="zh-CN" w:bidi="ar-SA"/>
              </w:rPr>
            </w:pPr>
          </w:p>
        </w:tc>
        <w:tc>
          <w:tcPr>
            <w:tcW w:w="2732" w:type="dxa"/>
            <w:noWrap w:val="0"/>
            <w:vAlign w:val="center"/>
          </w:tcPr>
          <w:p>
            <w:pPr>
              <w:adjustRightInd w:val="0"/>
              <w:snapToGrid w:val="0"/>
              <w:spacing w:line="360" w:lineRule="auto"/>
              <w:jc w:val="both"/>
              <w:rPr>
                <w:rFonts w:hint="eastAsia" w:ascii="宋体" w:hAnsi="宋体" w:eastAsia="宋体" w:cs="宋体"/>
                <w:b w:val="0"/>
                <w:bCs w:val="0"/>
                <w:color w:val="FF0000"/>
                <w:kern w:val="0"/>
                <w:sz w:val="18"/>
                <w:szCs w:val="18"/>
                <w:highlight w:val="none"/>
                <w:lang w:val="en-US" w:eastAsia="zh-CN"/>
              </w:rPr>
            </w:pPr>
          </w:p>
        </w:tc>
      </w:tr>
    </w:tbl>
    <w:p>
      <w:pPr>
        <w:rPr>
          <w:rFonts w:hint="eastAsia"/>
          <w:color w:val="auto"/>
          <w:highlight w:val="none"/>
          <w:lang w:val="en-US" w:eastAsia="zh-CN"/>
        </w:rPr>
      </w:pPr>
    </w:p>
    <w:p>
      <w:pPr>
        <w:pStyle w:val="2"/>
        <w:rPr>
          <w:rFonts w:hint="eastAsia"/>
          <w:color w:val="auto"/>
          <w:highlight w:val="none"/>
          <w:lang w:val="en-US" w:eastAsia="zh-CN"/>
        </w:rPr>
      </w:pPr>
    </w:p>
    <w:p>
      <w:pPr>
        <w:pStyle w:val="2"/>
        <w:rPr>
          <w:rFonts w:hint="eastAsia"/>
          <w:color w:val="auto"/>
          <w:highlight w:val="none"/>
          <w:lang w:val="en-US" w:eastAsia="zh-CN"/>
        </w:rPr>
      </w:pPr>
    </w:p>
    <w:p>
      <w:pPr>
        <w:pStyle w:val="3"/>
        <w:rPr>
          <w:rFonts w:hint="eastAsia"/>
          <w:color w:val="auto"/>
          <w:highlight w:val="none"/>
          <w:lang w:val="en-US" w:eastAsia="zh-CN"/>
        </w:rPr>
      </w:pPr>
    </w:p>
    <w:p>
      <w:pPr>
        <w:rPr>
          <w:rFonts w:hint="eastAsia"/>
          <w:color w:val="auto"/>
          <w:highlight w:val="none"/>
          <w:lang w:val="en-US" w:eastAsia="zh-CN"/>
        </w:rPr>
      </w:pPr>
    </w:p>
    <w:p>
      <w:pPr>
        <w:pStyle w:val="2"/>
        <w:rPr>
          <w:rFonts w:hint="eastAsia"/>
          <w:color w:val="auto"/>
          <w:highlight w:val="none"/>
          <w:lang w:val="en-US" w:eastAsia="zh-CN"/>
        </w:rPr>
      </w:pPr>
    </w:p>
    <w:p>
      <w:pPr>
        <w:pStyle w:val="3"/>
        <w:rPr>
          <w:rFonts w:hint="eastAsia"/>
          <w:color w:val="auto"/>
          <w:highlight w:val="none"/>
          <w:lang w:val="en-US" w:eastAsia="zh-CN"/>
        </w:rPr>
      </w:pPr>
    </w:p>
    <w:p>
      <w:pPr>
        <w:rPr>
          <w:highlight w:val="none"/>
        </w:rPr>
      </w:pPr>
    </w:p>
    <w:sectPr>
      <w:headerReference r:id="rId4" w:type="default"/>
      <w:footerReference r:id="rId5"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altName w:val="楷体_GB2312"/>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hint="eastAsia"/>
        <w:lang w:eastAsia="zh-CN"/>
      </w:rPr>
      <w:t>第</w:t>
    </w: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rFonts w:hint="eastAsia"/>
        <w:lang w:val="zh-CN" w:eastAsia="zh-CN"/>
      </w:rPr>
      <w:t>页</w:t>
    </w:r>
    <w:r>
      <w:rPr>
        <w:lang w:val="zh-CN" w:eastAsia="zh-CN"/>
      </w:rPr>
      <w:t xml:space="preserve"> /</w:t>
    </w:r>
    <w:r>
      <w:rPr>
        <w:rFonts w:hint="eastAsia"/>
        <w:lang w:val="zh-CN" w:eastAsia="zh-CN"/>
      </w:rPr>
      <w:t>共</w:t>
    </w:r>
    <w:r>
      <w:rPr>
        <w:b/>
        <w:bCs/>
        <w:sz w:val="24"/>
        <w:szCs w:val="24"/>
      </w:rPr>
      <w:fldChar w:fldCharType="begin"/>
    </w:r>
    <w:r>
      <w:rPr>
        <w:b/>
        <w:bCs/>
      </w:rPr>
      <w:instrText xml:space="preserve">NUMPAGES</w:instrText>
    </w:r>
    <w:r>
      <w:rPr>
        <w:b/>
        <w:bCs/>
        <w:sz w:val="24"/>
        <w:szCs w:val="24"/>
      </w:rPr>
      <w:fldChar w:fldCharType="separate"/>
    </w:r>
    <w:r>
      <w:rPr>
        <w:b/>
        <w:bCs/>
      </w:rPr>
      <w:t>15</w:t>
    </w:r>
    <w:r>
      <w:rPr>
        <w:b/>
        <w:bCs/>
        <w:sz w:val="24"/>
        <w:szCs w:val="24"/>
      </w:rPr>
      <w:fldChar w:fldCharType="end"/>
    </w:r>
    <w:r>
      <w:rPr>
        <w:rFonts w:hint="eastAsia"/>
        <w:lang w:val="zh-CN" w:eastAsia="zh-CN"/>
      </w:rPr>
      <w:t>页</w: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cd/eQyAgAAYwQAAA4AAABkcnMvZTJvRG9jLnhtbK1UzY7TMBC+I/EO&#10;lu80aRd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r6mRDOFhp++fzv9&#10;+HX6+ZVcRXla62eIerCIC91b02FohnuPy8i6q5yKv+BD4Ie4x4u4oguEx0fTyXSaw8XhGw7Azx6f&#10;W+fDO2EUiUZBHbqXRGWHjQ996BASs2mzbqRMHZSatAW9vnq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x395DICAABjBAAADgAAAAAAAAABACAAAAAfAQAAZHJzL2Uyb0RvYy54bWxQSwUG&#10;AAAAAAYABgBZAQAAwwUAAAAA&#10;">
              <v:fill on="f" focussize="0,0"/>
              <v:stroke on="f" weight="0.5pt"/>
              <v:imagedata o:title=""/>
              <o:lock v:ext="edit" aspectratio="f"/>
              <v:textbox inset="0mm,0mm,0mm,0mm" style="mso-fit-shape-to-text:t;">
                <w:txbxContent>
                  <w:p>
                    <w:pPr>
                      <w:snapToGrid w:val="0"/>
                      <w:rPr>
                        <w:sz w:val="18"/>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9601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096010" cy="1828800"/>
                      </a:xfrm>
                      <a:prstGeom prst="rect">
                        <a:avLst/>
                      </a:prstGeom>
                      <a:noFill/>
                      <a:ln w="9525">
                        <a:noFill/>
                      </a:ln>
                      <a:effectLst/>
                    </wps:spPr>
                    <wps:txbx>
                      <w:txbxContent>
                        <w:p>
                          <w:pPr>
                            <w:snapToGrid w:val="0"/>
                            <w:rPr>
                              <w:sz w:val="18"/>
                            </w:rPr>
                          </w:pPr>
                        </w:p>
                      </w:txbxContent>
                    </wps:txbx>
                    <wps:bodyPr wrap="square" lIns="0" tIns="0" rIns="0" bIns="0" upright="1">
                      <a:spAutoFit/>
                    </wps:bodyPr>
                  </wps:wsp>
                </a:graphicData>
              </a:graphic>
            </wp:anchor>
          </w:drawing>
        </mc:Choice>
        <mc:Fallback>
          <w:pict>
            <v:shape id="_x0000_s1026" o:spid="_x0000_s1026" o:spt="202" type="#_x0000_t202" style="position:absolute;left:0pt;margin-top:0pt;height:144pt;width:86.3pt;mso-position-horizontal:center;mso-position-horizontal-relative:margin;z-index:251659264;mso-width-relative:page;mso-height-relative:page;" filled="f" stroked="f" coordsize="21600,21600" o:gfxdata="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nIJkC0wAAAAUBAAAPAAAAAAAA&#10;AAEAIAAAACIAAABkcnMvZG93bnJldi54bWxQSwECFAAUAAAACACHTuJAEvXZXN4BAACyAwAADgAA&#10;AAAAAAABACAAAAAiAQAAZHJzL2Uyb0RvYy54bWxQSwUGAAAAAAYABgBZAQAAcgUAAAAA&#10;">
              <v:fill on="f" focussize="0,0"/>
              <v:stroke on="f"/>
              <v:imagedata o:title=""/>
              <o:lock v:ext="edit" aspectratio="f"/>
              <v:textbox inset="0mm,0mm,0mm,0mm" style="mso-fit-shape-to-text:t;">
                <w:txbxContent>
                  <w:p>
                    <w:pPr>
                      <w:snapToGrid w:val="0"/>
                      <w:rPr>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F562B"/>
    <w:rsid w:val="00310F91"/>
    <w:rsid w:val="005306C8"/>
    <w:rsid w:val="00743E81"/>
    <w:rsid w:val="00790700"/>
    <w:rsid w:val="00A91657"/>
    <w:rsid w:val="00B563FA"/>
    <w:rsid w:val="00B5734B"/>
    <w:rsid w:val="00BF24D2"/>
    <w:rsid w:val="00C83FE0"/>
    <w:rsid w:val="00D4720A"/>
    <w:rsid w:val="00E54961"/>
    <w:rsid w:val="01014A28"/>
    <w:rsid w:val="0123364A"/>
    <w:rsid w:val="0137214E"/>
    <w:rsid w:val="01374B56"/>
    <w:rsid w:val="017375ED"/>
    <w:rsid w:val="017E530C"/>
    <w:rsid w:val="01A445AE"/>
    <w:rsid w:val="01DB74C9"/>
    <w:rsid w:val="01E3311A"/>
    <w:rsid w:val="01EF2747"/>
    <w:rsid w:val="01F8302E"/>
    <w:rsid w:val="01F85EE0"/>
    <w:rsid w:val="020075F4"/>
    <w:rsid w:val="0208198B"/>
    <w:rsid w:val="021058D5"/>
    <w:rsid w:val="021061BC"/>
    <w:rsid w:val="022D1888"/>
    <w:rsid w:val="023676F1"/>
    <w:rsid w:val="02396885"/>
    <w:rsid w:val="025654A0"/>
    <w:rsid w:val="028950A1"/>
    <w:rsid w:val="028C43A1"/>
    <w:rsid w:val="02920A9A"/>
    <w:rsid w:val="02973B3D"/>
    <w:rsid w:val="029D636C"/>
    <w:rsid w:val="02B87B46"/>
    <w:rsid w:val="02C45CF6"/>
    <w:rsid w:val="02CB2C26"/>
    <w:rsid w:val="02CE29E4"/>
    <w:rsid w:val="02DA3B58"/>
    <w:rsid w:val="03262BBA"/>
    <w:rsid w:val="03351A3E"/>
    <w:rsid w:val="0349617A"/>
    <w:rsid w:val="03511777"/>
    <w:rsid w:val="035B2DA6"/>
    <w:rsid w:val="036847D1"/>
    <w:rsid w:val="037E0A23"/>
    <w:rsid w:val="038209EC"/>
    <w:rsid w:val="03856240"/>
    <w:rsid w:val="038748DC"/>
    <w:rsid w:val="038D17BD"/>
    <w:rsid w:val="03A028E2"/>
    <w:rsid w:val="03B848BB"/>
    <w:rsid w:val="03F7331D"/>
    <w:rsid w:val="040B3598"/>
    <w:rsid w:val="044824B8"/>
    <w:rsid w:val="04854D49"/>
    <w:rsid w:val="048852EE"/>
    <w:rsid w:val="048A2679"/>
    <w:rsid w:val="04B73D4A"/>
    <w:rsid w:val="04D27E71"/>
    <w:rsid w:val="04E24DB6"/>
    <w:rsid w:val="04EE2300"/>
    <w:rsid w:val="05147F64"/>
    <w:rsid w:val="052103B0"/>
    <w:rsid w:val="05282A92"/>
    <w:rsid w:val="053A7CB8"/>
    <w:rsid w:val="05435005"/>
    <w:rsid w:val="05454A64"/>
    <w:rsid w:val="054D3167"/>
    <w:rsid w:val="0562557E"/>
    <w:rsid w:val="0566563E"/>
    <w:rsid w:val="0572256C"/>
    <w:rsid w:val="057A00CD"/>
    <w:rsid w:val="05860DFA"/>
    <w:rsid w:val="05987CAC"/>
    <w:rsid w:val="059B2196"/>
    <w:rsid w:val="059C3360"/>
    <w:rsid w:val="05A435B0"/>
    <w:rsid w:val="05A8526A"/>
    <w:rsid w:val="05BB75AA"/>
    <w:rsid w:val="05E108F2"/>
    <w:rsid w:val="05E438A3"/>
    <w:rsid w:val="05EB68D3"/>
    <w:rsid w:val="05F24B2A"/>
    <w:rsid w:val="06107C70"/>
    <w:rsid w:val="06182AFF"/>
    <w:rsid w:val="06370B12"/>
    <w:rsid w:val="065052D2"/>
    <w:rsid w:val="06522EEB"/>
    <w:rsid w:val="065B5468"/>
    <w:rsid w:val="06664B67"/>
    <w:rsid w:val="06810796"/>
    <w:rsid w:val="068C0BF3"/>
    <w:rsid w:val="0692496D"/>
    <w:rsid w:val="06975FDA"/>
    <w:rsid w:val="069B14B1"/>
    <w:rsid w:val="069B32C0"/>
    <w:rsid w:val="06A16A7C"/>
    <w:rsid w:val="06BE3A09"/>
    <w:rsid w:val="06D86F01"/>
    <w:rsid w:val="06D97D76"/>
    <w:rsid w:val="06DB01C3"/>
    <w:rsid w:val="06E13C26"/>
    <w:rsid w:val="06E354A8"/>
    <w:rsid w:val="06EA5882"/>
    <w:rsid w:val="06F80047"/>
    <w:rsid w:val="07002B52"/>
    <w:rsid w:val="07091640"/>
    <w:rsid w:val="070B0F9E"/>
    <w:rsid w:val="07173121"/>
    <w:rsid w:val="07291746"/>
    <w:rsid w:val="072A31BC"/>
    <w:rsid w:val="073C2BCE"/>
    <w:rsid w:val="0740017C"/>
    <w:rsid w:val="074517D0"/>
    <w:rsid w:val="074A085B"/>
    <w:rsid w:val="075F565C"/>
    <w:rsid w:val="07653034"/>
    <w:rsid w:val="076D3091"/>
    <w:rsid w:val="077E539D"/>
    <w:rsid w:val="078853A8"/>
    <w:rsid w:val="0794001C"/>
    <w:rsid w:val="079C2A65"/>
    <w:rsid w:val="07A03F1C"/>
    <w:rsid w:val="07C528ED"/>
    <w:rsid w:val="07C91687"/>
    <w:rsid w:val="07CA560B"/>
    <w:rsid w:val="07E72DD6"/>
    <w:rsid w:val="07F94EE1"/>
    <w:rsid w:val="07FA2483"/>
    <w:rsid w:val="080D4A07"/>
    <w:rsid w:val="08136BE6"/>
    <w:rsid w:val="082A084F"/>
    <w:rsid w:val="08344D1E"/>
    <w:rsid w:val="084B42C5"/>
    <w:rsid w:val="084E4ED5"/>
    <w:rsid w:val="0855690A"/>
    <w:rsid w:val="08584D0F"/>
    <w:rsid w:val="08667F47"/>
    <w:rsid w:val="087137DB"/>
    <w:rsid w:val="08A33BB4"/>
    <w:rsid w:val="08A94117"/>
    <w:rsid w:val="08AD5F51"/>
    <w:rsid w:val="08BC08B5"/>
    <w:rsid w:val="08D66D28"/>
    <w:rsid w:val="08E14C97"/>
    <w:rsid w:val="08E93460"/>
    <w:rsid w:val="09021A29"/>
    <w:rsid w:val="090341B0"/>
    <w:rsid w:val="0908511A"/>
    <w:rsid w:val="092A69D5"/>
    <w:rsid w:val="093B0271"/>
    <w:rsid w:val="093C3482"/>
    <w:rsid w:val="096D006C"/>
    <w:rsid w:val="096E6240"/>
    <w:rsid w:val="09702833"/>
    <w:rsid w:val="097059CD"/>
    <w:rsid w:val="09734721"/>
    <w:rsid w:val="097C28F3"/>
    <w:rsid w:val="0991687C"/>
    <w:rsid w:val="09947A1C"/>
    <w:rsid w:val="09B17A90"/>
    <w:rsid w:val="09EE656B"/>
    <w:rsid w:val="09F358B0"/>
    <w:rsid w:val="0A4177A8"/>
    <w:rsid w:val="0A646DA8"/>
    <w:rsid w:val="0A782DA4"/>
    <w:rsid w:val="0A7D3F4C"/>
    <w:rsid w:val="0A84681F"/>
    <w:rsid w:val="0A8E518D"/>
    <w:rsid w:val="0A99033F"/>
    <w:rsid w:val="0AA32CA1"/>
    <w:rsid w:val="0AA431BD"/>
    <w:rsid w:val="0AA61740"/>
    <w:rsid w:val="0AB23780"/>
    <w:rsid w:val="0ACA0901"/>
    <w:rsid w:val="0ADD2B97"/>
    <w:rsid w:val="0B053765"/>
    <w:rsid w:val="0B222EA9"/>
    <w:rsid w:val="0B35191B"/>
    <w:rsid w:val="0B3A5176"/>
    <w:rsid w:val="0B3D4C16"/>
    <w:rsid w:val="0B42490C"/>
    <w:rsid w:val="0B447C4F"/>
    <w:rsid w:val="0B5C1AEB"/>
    <w:rsid w:val="0B6C711D"/>
    <w:rsid w:val="0B7F40B4"/>
    <w:rsid w:val="0B8348EE"/>
    <w:rsid w:val="0BB909EB"/>
    <w:rsid w:val="0BC87409"/>
    <w:rsid w:val="0BD0477F"/>
    <w:rsid w:val="0BD33980"/>
    <w:rsid w:val="0BD62A7D"/>
    <w:rsid w:val="0BE57AEE"/>
    <w:rsid w:val="0C23558B"/>
    <w:rsid w:val="0C40504F"/>
    <w:rsid w:val="0C5B4095"/>
    <w:rsid w:val="0C6A35C6"/>
    <w:rsid w:val="0C7B6761"/>
    <w:rsid w:val="0C9E47DF"/>
    <w:rsid w:val="0CA92493"/>
    <w:rsid w:val="0CB414E2"/>
    <w:rsid w:val="0CBA1D90"/>
    <w:rsid w:val="0CBC3C74"/>
    <w:rsid w:val="0CE00519"/>
    <w:rsid w:val="0CF20212"/>
    <w:rsid w:val="0CF43D57"/>
    <w:rsid w:val="0D060384"/>
    <w:rsid w:val="0D060931"/>
    <w:rsid w:val="0D0B3681"/>
    <w:rsid w:val="0D2B79F8"/>
    <w:rsid w:val="0D2D068E"/>
    <w:rsid w:val="0D3D0954"/>
    <w:rsid w:val="0D43016E"/>
    <w:rsid w:val="0D4A16D1"/>
    <w:rsid w:val="0D4C1ACF"/>
    <w:rsid w:val="0D523B2E"/>
    <w:rsid w:val="0D762214"/>
    <w:rsid w:val="0D7B1E0B"/>
    <w:rsid w:val="0D835BB6"/>
    <w:rsid w:val="0D882F45"/>
    <w:rsid w:val="0D985F87"/>
    <w:rsid w:val="0DD91BE4"/>
    <w:rsid w:val="0E02417F"/>
    <w:rsid w:val="0E0521F8"/>
    <w:rsid w:val="0E104307"/>
    <w:rsid w:val="0E1724A5"/>
    <w:rsid w:val="0E27567D"/>
    <w:rsid w:val="0E2E0E4B"/>
    <w:rsid w:val="0E465D6B"/>
    <w:rsid w:val="0E467128"/>
    <w:rsid w:val="0E631EF9"/>
    <w:rsid w:val="0E6348E3"/>
    <w:rsid w:val="0EBA4D7B"/>
    <w:rsid w:val="0ECE1847"/>
    <w:rsid w:val="0ED06EA0"/>
    <w:rsid w:val="0ED21CC4"/>
    <w:rsid w:val="0ED26415"/>
    <w:rsid w:val="0EDF475F"/>
    <w:rsid w:val="0EE762F8"/>
    <w:rsid w:val="0EF73643"/>
    <w:rsid w:val="0EFC65D9"/>
    <w:rsid w:val="0F131D91"/>
    <w:rsid w:val="0F1B31AD"/>
    <w:rsid w:val="0F1D5631"/>
    <w:rsid w:val="0F223B6E"/>
    <w:rsid w:val="0F7E7109"/>
    <w:rsid w:val="0F890D3F"/>
    <w:rsid w:val="0F8E1D12"/>
    <w:rsid w:val="0F8E213B"/>
    <w:rsid w:val="0F8F6189"/>
    <w:rsid w:val="0FA4142A"/>
    <w:rsid w:val="0FA76BAB"/>
    <w:rsid w:val="0FC23350"/>
    <w:rsid w:val="0FE73E90"/>
    <w:rsid w:val="0FE74578"/>
    <w:rsid w:val="1007661D"/>
    <w:rsid w:val="10154A09"/>
    <w:rsid w:val="10190389"/>
    <w:rsid w:val="101E25DC"/>
    <w:rsid w:val="102C4ABF"/>
    <w:rsid w:val="103F144E"/>
    <w:rsid w:val="104D06D7"/>
    <w:rsid w:val="105C30D3"/>
    <w:rsid w:val="1069253A"/>
    <w:rsid w:val="106D1E2C"/>
    <w:rsid w:val="10726C3B"/>
    <w:rsid w:val="107B2130"/>
    <w:rsid w:val="10802C38"/>
    <w:rsid w:val="10AB2972"/>
    <w:rsid w:val="10B02555"/>
    <w:rsid w:val="10B64AA4"/>
    <w:rsid w:val="10F22C94"/>
    <w:rsid w:val="10F45DD8"/>
    <w:rsid w:val="110E3883"/>
    <w:rsid w:val="1118633F"/>
    <w:rsid w:val="112E41A3"/>
    <w:rsid w:val="11357CF5"/>
    <w:rsid w:val="116F73AE"/>
    <w:rsid w:val="11AA1B69"/>
    <w:rsid w:val="11C8146B"/>
    <w:rsid w:val="11C85657"/>
    <w:rsid w:val="11C92D93"/>
    <w:rsid w:val="11CE6F1B"/>
    <w:rsid w:val="11DF3E86"/>
    <w:rsid w:val="11FA6A91"/>
    <w:rsid w:val="12071CFF"/>
    <w:rsid w:val="12083B9E"/>
    <w:rsid w:val="123C15AC"/>
    <w:rsid w:val="1240743E"/>
    <w:rsid w:val="124A24B0"/>
    <w:rsid w:val="12581E77"/>
    <w:rsid w:val="12593AA9"/>
    <w:rsid w:val="125B6CD0"/>
    <w:rsid w:val="125D3C68"/>
    <w:rsid w:val="12697585"/>
    <w:rsid w:val="12716061"/>
    <w:rsid w:val="127E14F3"/>
    <w:rsid w:val="128F61C3"/>
    <w:rsid w:val="12A559BD"/>
    <w:rsid w:val="12AD0B4D"/>
    <w:rsid w:val="12BB14DC"/>
    <w:rsid w:val="12D45642"/>
    <w:rsid w:val="12F709F3"/>
    <w:rsid w:val="13022404"/>
    <w:rsid w:val="130344AC"/>
    <w:rsid w:val="13070F6E"/>
    <w:rsid w:val="1312793F"/>
    <w:rsid w:val="133B60B1"/>
    <w:rsid w:val="13602DAE"/>
    <w:rsid w:val="13791860"/>
    <w:rsid w:val="13A55D1E"/>
    <w:rsid w:val="13B0070B"/>
    <w:rsid w:val="13B07EF0"/>
    <w:rsid w:val="13B67DD7"/>
    <w:rsid w:val="13B871BB"/>
    <w:rsid w:val="13CB753A"/>
    <w:rsid w:val="13DC0F0D"/>
    <w:rsid w:val="13FA31C8"/>
    <w:rsid w:val="14013B95"/>
    <w:rsid w:val="1423157F"/>
    <w:rsid w:val="14387268"/>
    <w:rsid w:val="143E6EB4"/>
    <w:rsid w:val="144135FF"/>
    <w:rsid w:val="14613B26"/>
    <w:rsid w:val="14702813"/>
    <w:rsid w:val="14746A9D"/>
    <w:rsid w:val="147E2D43"/>
    <w:rsid w:val="148F4B82"/>
    <w:rsid w:val="149E2002"/>
    <w:rsid w:val="14A37A95"/>
    <w:rsid w:val="14A62DAF"/>
    <w:rsid w:val="14A926E1"/>
    <w:rsid w:val="14AD370E"/>
    <w:rsid w:val="14CF4ED7"/>
    <w:rsid w:val="14DF7D18"/>
    <w:rsid w:val="14ED4661"/>
    <w:rsid w:val="14FB2FAF"/>
    <w:rsid w:val="151B19F9"/>
    <w:rsid w:val="15254C2A"/>
    <w:rsid w:val="15256A13"/>
    <w:rsid w:val="15425C88"/>
    <w:rsid w:val="15630EB7"/>
    <w:rsid w:val="15721CAF"/>
    <w:rsid w:val="157E07BB"/>
    <w:rsid w:val="159C6665"/>
    <w:rsid w:val="15A037DD"/>
    <w:rsid w:val="15CA0A70"/>
    <w:rsid w:val="15D43BA5"/>
    <w:rsid w:val="15D73A44"/>
    <w:rsid w:val="15DB5671"/>
    <w:rsid w:val="15DE22FD"/>
    <w:rsid w:val="15DF2A73"/>
    <w:rsid w:val="15F64129"/>
    <w:rsid w:val="160403C5"/>
    <w:rsid w:val="16111428"/>
    <w:rsid w:val="16120479"/>
    <w:rsid w:val="161D0886"/>
    <w:rsid w:val="163D1FEE"/>
    <w:rsid w:val="16471A94"/>
    <w:rsid w:val="16531126"/>
    <w:rsid w:val="166F3082"/>
    <w:rsid w:val="1672568D"/>
    <w:rsid w:val="167472D1"/>
    <w:rsid w:val="167D5343"/>
    <w:rsid w:val="1686742A"/>
    <w:rsid w:val="16925F23"/>
    <w:rsid w:val="1698698A"/>
    <w:rsid w:val="16A529D1"/>
    <w:rsid w:val="16AD26ED"/>
    <w:rsid w:val="16AD4949"/>
    <w:rsid w:val="16B57590"/>
    <w:rsid w:val="16D415D2"/>
    <w:rsid w:val="16D4209F"/>
    <w:rsid w:val="16E340DC"/>
    <w:rsid w:val="17052155"/>
    <w:rsid w:val="17094621"/>
    <w:rsid w:val="172C71D9"/>
    <w:rsid w:val="175D4612"/>
    <w:rsid w:val="17622F6F"/>
    <w:rsid w:val="17671D7E"/>
    <w:rsid w:val="17686688"/>
    <w:rsid w:val="1770370B"/>
    <w:rsid w:val="17742F11"/>
    <w:rsid w:val="17835E28"/>
    <w:rsid w:val="179E4BE9"/>
    <w:rsid w:val="17A6042F"/>
    <w:rsid w:val="17C12A5C"/>
    <w:rsid w:val="17C942D3"/>
    <w:rsid w:val="17CC4A89"/>
    <w:rsid w:val="17D615FA"/>
    <w:rsid w:val="17E26BC2"/>
    <w:rsid w:val="17F131FA"/>
    <w:rsid w:val="17F73E9B"/>
    <w:rsid w:val="18222B97"/>
    <w:rsid w:val="182B6E03"/>
    <w:rsid w:val="182F4E90"/>
    <w:rsid w:val="18360145"/>
    <w:rsid w:val="18461910"/>
    <w:rsid w:val="184D47B8"/>
    <w:rsid w:val="184F23B8"/>
    <w:rsid w:val="1856204A"/>
    <w:rsid w:val="186021D3"/>
    <w:rsid w:val="1861229A"/>
    <w:rsid w:val="187D582F"/>
    <w:rsid w:val="187E5AF6"/>
    <w:rsid w:val="187F566D"/>
    <w:rsid w:val="18A2359B"/>
    <w:rsid w:val="18AF3ADC"/>
    <w:rsid w:val="18B43D21"/>
    <w:rsid w:val="18D0355B"/>
    <w:rsid w:val="18D34AD4"/>
    <w:rsid w:val="18DF3275"/>
    <w:rsid w:val="18E35C26"/>
    <w:rsid w:val="18FC24A5"/>
    <w:rsid w:val="1936043B"/>
    <w:rsid w:val="193758B9"/>
    <w:rsid w:val="19376D34"/>
    <w:rsid w:val="19560BD4"/>
    <w:rsid w:val="195D554B"/>
    <w:rsid w:val="19681BF7"/>
    <w:rsid w:val="199325C4"/>
    <w:rsid w:val="19942A6D"/>
    <w:rsid w:val="19BD1C97"/>
    <w:rsid w:val="19C11458"/>
    <w:rsid w:val="19CB6B8A"/>
    <w:rsid w:val="19D3255D"/>
    <w:rsid w:val="19D40BE2"/>
    <w:rsid w:val="19D86466"/>
    <w:rsid w:val="19F64C6A"/>
    <w:rsid w:val="19FC1230"/>
    <w:rsid w:val="1A2B7516"/>
    <w:rsid w:val="1A762F06"/>
    <w:rsid w:val="1A8109E7"/>
    <w:rsid w:val="1A992054"/>
    <w:rsid w:val="1AA041A0"/>
    <w:rsid w:val="1AA66320"/>
    <w:rsid w:val="1AC87254"/>
    <w:rsid w:val="1ACA6F0E"/>
    <w:rsid w:val="1AE053B4"/>
    <w:rsid w:val="1AE67E26"/>
    <w:rsid w:val="1AE75380"/>
    <w:rsid w:val="1AEF2D92"/>
    <w:rsid w:val="1AF9502F"/>
    <w:rsid w:val="1AFE14D8"/>
    <w:rsid w:val="1AFF5FBC"/>
    <w:rsid w:val="1B000690"/>
    <w:rsid w:val="1B4E2B1A"/>
    <w:rsid w:val="1B4E7A83"/>
    <w:rsid w:val="1B524C80"/>
    <w:rsid w:val="1B57430A"/>
    <w:rsid w:val="1B5F65FA"/>
    <w:rsid w:val="1B6215C3"/>
    <w:rsid w:val="1B81579D"/>
    <w:rsid w:val="1B837AD5"/>
    <w:rsid w:val="1B8D0C9C"/>
    <w:rsid w:val="1BA24297"/>
    <w:rsid w:val="1BBB24DA"/>
    <w:rsid w:val="1BC231C4"/>
    <w:rsid w:val="1BD95CD2"/>
    <w:rsid w:val="1BE1646D"/>
    <w:rsid w:val="1BE84B89"/>
    <w:rsid w:val="1C1251FE"/>
    <w:rsid w:val="1C1605BF"/>
    <w:rsid w:val="1C265152"/>
    <w:rsid w:val="1C274AA7"/>
    <w:rsid w:val="1C32499B"/>
    <w:rsid w:val="1C47372B"/>
    <w:rsid w:val="1C564A30"/>
    <w:rsid w:val="1C5C130E"/>
    <w:rsid w:val="1C611DC4"/>
    <w:rsid w:val="1C636849"/>
    <w:rsid w:val="1C700667"/>
    <w:rsid w:val="1C801F96"/>
    <w:rsid w:val="1C9219D7"/>
    <w:rsid w:val="1CA04CBB"/>
    <w:rsid w:val="1CBE3A2D"/>
    <w:rsid w:val="1CCB0347"/>
    <w:rsid w:val="1CDF4D82"/>
    <w:rsid w:val="1CF62FE4"/>
    <w:rsid w:val="1D0413F7"/>
    <w:rsid w:val="1D0969F9"/>
    <w:rsid w:val="1D1E4CF3"/>
    <w:rsid w:val="1D2333DD"/>
    <w:rsid w:val="1D32534C"/>
    <w:rsid w:val="1D376682"/>
    <w:rsid w:val="1D50723D"/>
    <w:rsid w:val="1D5D1EAB"/>
    <w:rsid w:val="1D6F385E"/>
    <w:rsid w:val="1D8433CC"/>
    <w:rsid w:val="1D9014C4"/>
    <w:rsid w:val="1D922B7A"/>
    <w:rsid w:val="1DB73B59"/>
    <w:rsid w:val="1DB855ED"/>
    <w:rsid w:val="1DC22608"/>
    <w:rsid w:val="1DD36B25"/>
    <w:rsid w:val="1DD70EB6"/>
    <w:rsid w:val="1DE32FBA"/>
    <w:rsid w:val="1DEC5012"/>
    <w:rsid w:val="1E0B3ACF"/>
    <w:rsid w:val="1E1D61BE"/>
    <w:rsid w:val="1E283427"/>
    <w:rsid w:val="1E537B50"/>
    <w:rsid w:val="1E5606FC"/>
    <w:rsid w:val="1E5B1EF7"/>
    <w:rsid w:val="1EA06DAE"/>
    <w:rsid w:val="1EC34A93"/>
    <w:rsid w:val="1EC92FCB"/>
    <w:rsid w:val="1ED56719"/>
    <w:rsid w:val="1ED97949"/>
    <w:rsid w:val="1EDC56A5"/>
    <w:rsid w:val="1EE42FFA"/>
    <w:rsid w:val="1EF56A38"/>
    <w:rsid w:val="1F0D3609"/>
    <w:rsid w:val="1F2A46A7"/>
    <w:rsid w:val="1F2B2180"/>
    <w:rsid w:val="1F4D3F38"/>
    <w:rsid w:val="1F722925"/>
    <w:rsid w:val="1F750F3B"/>
    <w:rsid w:val="1F9E25EF"/>
    <w:rsid w:val="1FBB56DC"/>
    <w:rsid w:val="1FC00ABE"/>
    <w:rsid w:val="1FC11EC2"/>
    <w:rsid w:val="1FCB15ED"/>
    <w:rsid w:val="1FDE6E8E"/>
    <w:rsid w:val="1FE3606C"/>
    <w:rsid w:val="1FEC50F5"/>
    <w:rsid w:val="1FF06164"/>
    <w:rsid w:val="20101F72"/>
    <w:rsid w:val="201C275F"/>
    <w:rsid w:val="201E0309"/>
    <w:rsid w:val="202A5B04"/>
    <w:rsid w:val="202C7D06"/>
    <w:rsid w:val="20326E21"/>
    <w:rsid w:val="203A0103"/>
    <w:rsid w:val="20507B36"/>
    <w:rsid w:val="20671A4C"/>
    <w:rsid w:val="2089052B"/>
    <w:rsid w:val="208D57B3"/>
    <w:rsid w:val="209E08EB"/>
    <w:rsid w:val="20AC6728"/>
    <w:rsid w:val="20B16C03"/>
    <w:rsid w:val="20C3778F"/>
    <w:rsid w:val="20EC1A0A"/>
    <w:rsid w:val="20F745CF"/>
    <w:rsid w:val="20FB4DF1"/>
    <w:rsid w:val="210C0FD4"/>
    <w:rsid w:val="211939B7"/>
    <w:rsid w:val="211D0577"/>
    <w:rsid w:val="212B0D94"/>
    <w:rsid w:val="213A420C"/>
    <w:rsid w:val="213F4921"/>
    <w:rsid w:val="215117AF"/>
    <w:rsid w:val="215867A7"/>
    <w:rsid w:val="215E0BFF"/>
    <w:rsid w:val="215F00DF"/>
    <w:rsid w:val="2167594D"/>
    <w:rsid w:val="217C5BAD"/>
    <w:rsid w:val="217E0C62"/>
    <w:rsid w:val="218026D6"/>
    <w:rsid w:val="219C7118"/>
    <w:rsid w:val="21A954B2"/>
    <w:rsid w:val="21BF06D8"/>
    <w:rsid w:val="21D565C2"/>
    <w:rsid w:val="21EA228B"/>
    <w:rsid w:val="21EA457D"/>
    <w:rsid w:val="221E7A9C"/>
    <w:rsid w:val="22333B4D"/>
    <w:rsid w:val="223762FB"/>
    <w:rsid w:val="223927F4"/>
    <w:rsid w:val="224B12AD"/>
    <w:rsid w:val="22541C0F"/>
    <w:rsid w:val="22672676"/>
    <w:rsid w:val="227776A7"/>
    <w:rsid w:val="227A0AB5"/>
    <w:rsid w:val="229B017D"/>
    <w:rsid w:val="22D55FD7"/>
    <w:rsid w:val="22D81009"/>
    <w:rsid w:val="22D9325E"/>
    <w:rsid w:val="22E72401"/>
    <w:rsid w:val="22EE046A"/>
    <w:rsid w:val="22FB5245"/>
    <w:rsid w:val="2304794A"/>
    <w:rsid w:val="23092441"/>
    <w:rsid w:val="23184AB5"/>
    <w:rsid w:val="23344479"/>
    <w:rsid w:val="2338657A"/>
    <w:rsid w:val="233C0A15"/>
    <w:rsid w:val="233D1FBF"/>
    <w:rsid w:val="234A5104"/>
    <w:rsid w:val="235004EC"/>
    <w:rsid w:val="2361253E"/>
    <w:rsid w:val="23754791"/>
    <w:rsid w:val="237E42BF"/>
    <w:rsid w:val="23A03C34"/>
    <w:rsid w:val="23A325B4"/>
    <w:rsid w:val="23C106D2"/>
    <w:rsid w:val="23C11541"/>
    <w:rsid w:val="23F02EC8"/>
    <w:rsid w:val="23F20E9D"/>
    <w:rsid w:val="24084E42"/>
    <w:rsid w:val="240F4151"/>
    <w:rsid w:val="242F5FEA"/>
    <w:rsid w:val="24364242"/>
    <w:rsid w:val="243957D2"/>
    <w:rsid w:val="24445FB5"/>
    <w:rsid w:val="24520F41"/>
    <w:rsid w:val="24562D17"/>
    <w:rsid w:val="245C59CF"/>
    <w:rsid w:val="246F6720"/>
    <w:rsid w:val="24972ECA"/>
    <w:rsid w:val="249E7141"/>
    <w:rsid w:val="24CF1A39"/>
    <w:rsid w:val="24E363D1"/>
    <w:rsid w:val="24E500C8"/>
    <w:rsid w:val="24F30E51"/>
    <w:rsid w:val="25206C5F"/>
    <w:rsid w:val="252F5EFA"/>
    <w:rsid w:val="255749A3"/>
    <w:rsid w:val="256475B2"/>
    <w:rsid w:val="256A4358"/>
    <w:rsid w:val="2576472D"/>
    <w:rsid w:val="258C7E5E"/>
    <w:rsid w:val="259773E0"/>
    <w:rsid w:val="259A42A7"/>
    <w:rsid w:val="259E31F0"/>
    <w:rsid w:val="25C47D25"/>
    <w:rsid w:val="260C1350"/>
    <w:rsid w:val="26213015"/>
    <w:rsid w:val="26283515"/>
    <w:rsid w:val="2632736D"/>
    <w:rsid w:val="26350C37"/>
    <w:rsid w:val="26357C5C"/>
    <w:rsid w:val="264315CF"/>
    <w:rsid w:val="264951AE"/>
    <w:rsid w:val="266B1F2B"/>
    <w:rsid w:val="266F3D42"/>
    <w:rsid w:val="268151E3"/>
    <w:rsid w:val="26871BDE"/>
    <w:rsid w:val="269A6717"/>
    <w:rsid w:val="26B617E8"/>
    <w:rsid w:val="26C80C52"/>
    <w:rsid w:val="26D06B1A"/>
    <w:rsid w:val="26DF2F63"/>
    <w:rsid w:val="26EA2909"/>
    <w:rsid w:val="26F775AB"/>
    <w:rsid w:val="26FF08C3"/>
    <w:rsid w:val="2709695A"/>
    <w:rsid w:val="271665E5"/>
    <w:rsid w:val="272111FA"/>
    <w:rsid w:val="274C2778"/>
    <w:rsid w:val="275376BB"/>
    <w:rsid w:val="27692FDA"/>
    <w:rsid w:val="276C6454"/>
    <w:rsid w:val="276D64D7"/>
    <w:rsid w:val="27885F37"/>
    <w:rsid w:val="27961D54"/>
    <w:rsid w:val="279E554D"/>
    <w:rsid w:val="27AB65B3"/>
    <w:rsid w:val="27B2479C"/>
    <w:rsid w:val="27B412F8"/>
    <w:rsid w:val="27BE5037"/>
    <w:rsid w:val="27BF53A6"/>
    <w:rsid w:val="27F30517"/>
    <w:rsid w:val="27FA0F06"/>
    <w:rsid w:val="2800491E"/>
    <w:rsid w:val="281F2523"/>
    <w:rsid w:val="28227F56"/>
    <w:rsid w:val="282856C0"/>
    <w:rsid w:val="283C4C80"/>
    <w:rsid w:val="28492C0A"/>
    <w:rsid w:val="284F27A3"/>
    <w:rsid w:val="2852652E"/>
    <w:rsid w:val="286B61AC"/>
    <w:rsid w:val="286D70AB"/>
    <w:rsid w:val="28701674"/>
    <w:rsid w:val="28737764"/>
    <w:rsid w:val="287E4A2F"/>
    <w:rsid w:val="28816E3B"/>
    <w:rsid w:val="288E3BC3"/>
    <w:rsid w:val="288F05B2"/>
    <w:rsid w:val="28913752"/>
    <w:rsid w:val="28A37849"/>
    <w:rsid w:val="28B27C52"/>
    <w:rsid w:val="28C27186"/>
    <w:rsid w:val="28DB319F"/>
    <w:rsid w:val="28E85000"/>
    <w:rsid w:val="28EC779C"/>
    <w:rsid w:val="290F77C0"/>
    <w:rsid w:val="29185343"/>
    <w:rsid w:val="29254149"/>
    <w:rsid w:val="292967E5"/>
    <w:rsid w:val="293C5656"/>
    <w:rsid w:val="29425C05"/>
    <w:rsid w:val="294310F4"/>
    <w:rsid w:val="294C2D5A"/>
    <w:rsid w:val="294E6E7B"/>
    <w:rsid w:val="2958034A"/>
    <w:rsid w:val="2965790A"/>
    <w:rsid w:val="297A4FBD"/>
    <w:rsid w:val="297F044E"/>
    <w:rsid w:val="298B45CD"/>
    <w:rsid w:val="29A00D32"/>
    <w:rsid w:val="29A50635"/>
    <w:rsid w:val="29AA278C"/>
    <w:rsid w:val="29B178D8"/>
    <w:rsid w:val="29C466CD"/>
    <w:rsid w:val="29C81EB7"/>
    <w:rsid w:val="29CA0422"/>
    <w:rsid w:val="29D14962"/>
    <w:rsid w:val="29D609C3"/>
    <w:rsid w:val="29DB3C74"/>
    <w:rsid w:val="29DD654C"/>
    <w:rsid w:val="2A185C0F"/>
    <w:rsid w:val="2A607563"/>
    <w:rsid w:val="2A69650F"/>
    <w:rsid w:val="2A8848F1"/>
    <w:rsid w:val="2A8D4578"/>
    <w:rsid w:val="2A8E5216"/>
    <w:rsid w:val="2AA14315"/>
    <w:rsid w:val="2AA15364"/>
    <w:rsid w:val="2AA8622A"/>
    <w:rsid w:val="2AB2475E"/>
    <w:rsid w:val="2AB904A3"/>
    <w:rsid w:val="2ABE7C60"/>
    <w:rsid w:val="2ADC4334"/>
    <w:rsid w:val="2AEA31F0"/>
    <w:rsid w:val="2AEF5521"/>
    <w:rsid w:val="2AF72FD4"/>
    <w:rsid w:val="2B29773C"/>
    <w:rsid w:val="2B3A41B6"/>
    <w:rsid w:val="2B5A0EDA"/>
    <w:rsid w:val="2B6270F5"/>
    <w:rsid w:val="2BCC724B"/>
    <w:rsid w:val="2BCE3B0C"/>
    <w:rsid w:val="2BD002D8"/>
    <w:rsid w:val="2BD50F68"/>
    <w:rsid w:val="2BE34CD1"/>
    <w:rsid w:val="2BE66D0E"/>
    <w:rsid w:val="2C0B7ACD"/>
    <w:rsid w:val="2C0E0521"/>
    <w:rsid w:val="2C242995"/>
    <w:rsid w:val="2C4513B3"/>
    <w:rsid w:val="2C763464"/>
    <w:rsid w:val="2C7A189B"/>
    <w:rsid w:val="2CF94D42"/>
    <w:rsid w:val="2D0934C2"/>
    <w:rsid w:val="2D116B63"/>
    <w:rsid w:val="2D250EF7"/>
    <w:rsid w:val="2D390EB4"/>
    <w:rsid w:val="2D3A5B72"/>
    <w:rsid w:val="2D535C04"/>
    <w:rsid w:val="2DA52BC5"/>
    <w:rsid w:val="2DB7038A"/>
    <w:rsid w:val="2DB96F99"/>
    <w:rsid w:val="2DE761EA"/>
    <w:rsid w:val="2DEE4B36"/>
    <w:rsid w:val="2DF2758A"/>
    <w:rsid w:val="2E284030"/>
    <w:rsid w:val="2E2A4798"/>
    <w:rsid w:val="2E3B56A9"/>
    <w:rsid w:val="2E3E1A8A"/>
    <w:rsid w:val="2E4A76A6"/>
    <w:rsid w:val="2E4D3630"/>
    <w:rsid w:val="2E52273E"/>
    <w:rsid w:val="2E542F15"/>
    <w:rsid w:val="2E6444FD"/>
    <w:rsid w:val="2E712281"/>
    <w:rsid w:val="2E755E9B"/>
    <w:rsid w:val="2E7D3A76"/>
    <w:rsid w:val="2E817996"/>
    <w:rsid w:val="2E973005"/>
    <w:rsid w:val="2EAB614D"/>
    <w:rsid w:val="2EC27225"/>
    <w:rsid w:val="2ECD7AFA"/>
    <w:rsid w:val="2EDA7653"/>
    <w:rsid w:val="2EE21983"/>
    <w:rsid w:val="2EEB59E6"/>
    <w:rsid w:val="2F5C74C5"/>
    <w:rsid w:val="2F62259A"/>
    <w:rsid w:val="2F882673"/>
    <w:rsid w:val="2F9064B0"/>
    <w:rsid w:val="2FB5048E"/>
    <w:rsid w:val="2FC97E0D"/>
    <w:rsid w:val="2FCA6F3E"/>
    <w:rsid w:val="2FCC7E1F"/>
    <w:rsid w:val="300F0367"/>
    <w:rsid w:val="30226FEB"/>
    <w:rsid w:val="30282043"/>
    <w:rsid w:val="303C3683"/>
    <w:rsid w:val="303F3A7B"/>
    <w:rsid w:val="30573C0D"/>
    <w:rsid w:val="306D0D0D"/>
    <w:rsid w:val="307F683D"/>
    <w:rsid w:val="308D5621"/>
    <w:rsid w:val="309216A5"/>
    <w:rsid w:val="30984CD7"/>
    <w:rsid w:val="309A6DD7"/>
    <w:rsid w:val="30CB26CD"/>
    <w:rsid w:val="30CB3709"/>
    <w:rsid w:val="30D411D1"/>
    <w:rsid w:val="30D43D3D"/>
    <w:rsid w:val="30E45ED0"/>
    <w:rsid w:val="30ED653D"/>
    <w:rsid w:val="30F949F4"/>
    <w:rsid w:val="31014B97"/>
    <w:rsid w:val="310C042A"/>
    <w:rsid w:val="31107F2E"/>
    <w:rsid w:val="31155EB3"/>
    <w:rsid w:val="311E53BB"/>
    <w:rsid w:val="31506C7B"/>
    <w:rsid w:val="315119C4"/>
    <w:rsid w:val="31513332"/>
    <w:rsid w:val="315806AD"/>
    <w:rsid w:val="31785BAC"/>
    <w:rsid w:val="318A5590"/>
    <w:rsid w:val="318B02D4"/>
    <w:rsid w:val="318D0998"/>
    <w:rsid w:val="318E5193"/>
    <w:rsid w:val="319B113D"/>
    <w:rsid w:val="31AC5C09"/>
    <w:rsid w:val="31CB60E1"/>
    <w:rsid w:val="31E22102"/>
    <w:rsid w:val="31F34FA9"/>
    <w:rsid w:val="31FB3DC2"/>
    <w:rsid w:val="32120820"/>
    <w:rsid w:val="323F0654"/>
    <w:rsid w:val="32467E35"/>
    <w:rsid w:val="3247614B"/>
    <w:rsid w:val="32494D3F"/>
    <w:rsid w:val="325961FA"/>
    <w:rsid w:val="325B049C"/>
    <w:rsid w:val="327009A9"/>
    <w:rsid w:val="3276502A"/>
    <w:rsid w:val="32793B83"/>
    <w:rsid w:val="328735CB"/>
    <w:rsid w:val="32CD600A"/>
    <w:rsid w:val="32FC50EB"/>
    <w:rsid w:val="3307035C"/>
    <w:rsid w:val="3308383B"/>
    <w:rsid w:val="33137E4C"/>
    <w:rsid w:val="332E45E5"/>
    <w:rsid w:val="332F350E"/>
    <w:rsid w:val="333E139F"/>
    <w:rsid w:val="33482178"/>
    <w:rsid w:val="33551251"/>
    <w:rsid w:val="335740CC"/>
    <w:rsid w:val="33745883"/>
    <w:rsid w:val="338029CF"/>
    <w:rsid w:val="33AF5B22"/>
    <w:rsid w:val="33CB6F7C"/>
    <w:rsid w:val="33CC3712"/>
    <w:rsid w:val="33D53007"/>
    <w:rsid w:val="33DC72F3"/>
    <w:rsid w:val="33EC1FB1"/>
    <w:rsid w:val="33F264C6"/>
    <w:rsid w:val="33F47E67"/>
    <w:rsid w:val="33F93E09"/>
    <w:rsid w:val="341C5B9F"/>
    <w:rsid w:val="34231B44"/>
    <w:rsid w:val="343164AB"/>
    <w:rsid w:val="347B05B2"/>
    <w:rsid w:val="34881E9B"/>
    <w:rsid w:val="349F4B34"/>
    <w:rsid w:val="34A21829"/>
    <w:rsid w:val="34D60011"/>
    <w:rsid w:val="34E27539"/>
    <w:rsid w:val="34E833E7"/>
    <w:rsid w:val="350615A6"/>
    <w:rsid w:val="350768EC"/>
    <w:rsid w:val="350C415B"/>
    <w:rsid w:val="35282F01"/>
    <w:rsid w:val="352A0B00"/>
    <w:rsid w:val="352A2D1D"/>
    <w:rsid w:val="35362BCF"/>
    <w:rsid w:val="353720AD"/>
    <w:rsid w:val="354F5417"/>
    <w:rsid w:val="35501BE2"/>
    <w:rsid w:val="35577C55"/>
    <w:rsid w:val="35592B93"/>
    <w:rsid w:val="355C32B3"/>
    <w:rsid w:val="35635B2D"/>
    <w:rsid w:val="357A0EB9"/>
    <w:rsid w:val="358E03B3"/>
    <w:rsid w:val="35914037"/>
    <w:rsid w:val="359500CB"/>
    <w:rsid w:val="35966971"/>
    <w:rsid w:val="359A779B"/>
    <w:rsid w:val="35A45557"/>
    <w:rsid w:val="35B05918"/>
    <w:rsid w:val="35B628E7"/>
    <w:rsid w:val="35C25336"/>
    <w:rsid w:val="35CA1E90"/>
    <w:rsid w:val="35E153DA"/>
    <w:rsid w:val="35F11D92"/>
    <w:rsid w:val="36004F90"/>
    <w:rsid w:val="361B3522"/>
    <w:rsid w:val="362243BA"/>
    <w:rsid w:val="3642242E"/>
    <w:rsid w:val="366D4105"/>
    <w:rsid w:val="3671165A"/>
    <w:rsid w:val="367C313C"/>
    <w:rsid w:val="368057EB"/>
    <w:rsid w:val="368F482E"/>
    <w:rsid w:val="369340CC"/>
    <w:rsid w:val="369839AE"/>
    <w:rsid w:val="36A711F2"/>
    <w:rsid w:val="36B12354"/>
    <w:rsid w:val="36B83FD2"/>
    <w:rsid w:val="36C15E10"/>
    <w:rsid w:val="36CF11F2"/>
    <w:rsid w:val="36DB4E18"/>
    <w:rsid w:val="36EA7E1E"/>
    <w:rsid w:val="36FE1B1E"/>
    <w:rsid w:val="370E14A3"/>
    <w:rsid w:val="37172BEB"/>
    <w:rsid w:val="37274929"/>
    <w:rsid w:val="373905EC"/>
    <w:rsid w:val="37480099"/>
    <w:rsid w:val="375706D4"/>
    <w:rsid w:val="37627D3D"/>
    <w:rsid w:val="377B7D17"/>
    <w:rsid w:val="37806FD7"/>
    <w:rsid w:val="378646CC"/>
    <w:rsid w:val="378A7A6C"/>
    <w:rsid w:val="37BB4558"/>
    <w:rsid w:val="37C000B6"/>
    <w:rsid w:val="37CC6EAF"/>
    <w:rsid w:val="37D03835"/>
    <w:rsid w:val="37D25705"/>
    <w:rsid w:val="37E00C77"/>
    <w:rsid w:val="37F84EEB"/>
    <w:rsid w:val="37F93671"/>
    <w:rsid w:val="38127C5C"/>
    <w:rsid w:val="3824194F"/>
    <w:rsid w:val="382667D8"/>
    <w:rsid w:val="38293C87"/>
    <w:rsid w:val="382E3B31"/>
    <w:rsid w:val="38322334"/>
    <w:rsid w:val="385F3420"/>
    <w:rsid w:val="38667643"/>
    <w:rsid w:val="3886515D"/>
    <w:rsid w:val="388E08C6"/>
    <w:rsid w:val="38AB04E8"/>
    <w:rsid w:val="38AD6B90"/>
    <w:rsid w:val="38C62A40"/>
    <w:rsid w:val="38DD01E9"/>
    <w:rsid w:val="38E20D34"/>
    <w:rsid w:val="38EA68D8"/>
    <w:rsid w:val="38F54B46"/>
    <w:rsid w:val="39380459"/>
    <w:rsid w:val="39421924"/>
    <w:rsid w:val="394E43A0"/>
    <w:rsid w:val="395C039D"/>
    <w:rsid w:val="397E22E3"/>
    <w:rsid w:val="39C071B7"/>
    <w:rsid w:val="39DE25B9"/>
    <w:rsid w:val="39F57CAC"/>
    <w:rsid w:val="3A007D46"/>
    <w:rsid w:val="3A0277EE"/>
    <w:rsid w:val="3A103007"/>
    <w:rsid w:val="3A200207"/>
    <w:rsid w:val="3A451307"/>
    <w:rsid w:val="3A4726C1"/>
    <w:rsid w:val="3A4E00EA"/>
    <w:rsid w:val="3A6C46CF"/>
    <w:rsid w:val="3A7035F2"/>
    <w:rsid w:val="3A844862"/>
    <w:rsid w:val="3A944C38"/>
    <w:rsid w:val="3AA17367"/>
    <w:rsid w:val="3AC2557F"/>
    <w:rsid w:val="3AD467AB"/>
    <w:rsid w:val="3AEE7DEE"/>
    <w:rsid w:val="3B022035"/>
    <w:rsid w:val="3B0D31A1"/>
    <w:rsid w:val="3B2422FF"/>
    <w:rsid w:val="3B30014A"/>
    <w:rsid w:val="3B4C739D"/>
    <w:rsid w:val="3B6A46EB"/>
    <w:rsid w:val="3B7540E8"/>
    <w:rsid w:val="3B777D29"/>
    <w:rsid w:val="3B8E5E13"/>
    <w:rsid w:val="3BA13CE3"/>
    <w:rsid w:val="3BA76A1B"/>
    <w:rsid w:val="3BA94B25"/>
    <w:rsid w:val="3BB1015F"/>
    <w:rsid w:val="3BDC51B3"/>
    <w:rsid w:val="3BDE0449"/>
    <w:rsid w:val="3BE5119C"/>
    <w:rsid w:val="3C1C2743"/>
    <w:rsid w:val="3C1C6EF4"/>
    <w:rsid w:val="3C2F5C04"/>
    <w:rsid w:val="3C3138CA"/>
    <w:rsid w:val="3C4A3149"/>
    <w:rsid w:val="3C5F20B0"/>
    <w:rsid w:val="3C6F7778"/>
    <w:rsid w:val="3C744D43"/>
    <w:rsid w:val="3C776320"/>
    <w:rsid w:val="3C7C3C17"/>
    <w:rsid w:val="3C8E4A74"/>
    <w:rsid w:val="3C986C01"/>
    <w:rsid w:val="3CAE5410"/>
    <w:rsid w:val="3CBE695A"/>
    <w:rsid w:val="3CC70AA3"/>
    <w:rsid w:val="3CCB15DE"/>
    <w:rsid w:val="3CF01BBB"/>
    <w:rsid w:val="3CF5154D"/>
    <w:rsid w:val="3CFF12C0"/>
    <w:rsid w:val="3D441E01"/>
    <w:rsid w:val="3D4D4329"/>
    <w:rsid w:val="3D52034B"/>
    <w:rsid w:val="3D5960DF"/>
    <w:rsid w:val="3DC17B99"/>
    <w:rsid w:val="3DCC4D82"/>
    <w:rsid w:val="3DE510B5"/>
    <w:rsid w:val="3DE715C7"/>
    <w:rsid w:val="3DED3480"/>
    <w:rsid w:val="3DEF67E5"/>
    <w:rsid w:val="3E043F4F"/>
    <w:rsid w:val="3E046209"/>
    <w:rsid w:val="3E4949A1"/>
    <w:rsid w:val="3E501CDF"/>
    <w:rsid w:val="3E6C336E"/>
    <w:rsid w:val="3E9827B3"/>
    <w:rsid w:val="3EAB7DE0"/>
    <w:rsid w:val="3EB42296"/>
    <w:rsid w:val="3EB80971"/>
    <w:rsid w:val="3EB91C7B"/>
    <w:rsid w:val="3EBC1583"/>
    <w:rsid w:val="3EBD55B8"/>
    <w:rsid w:val="3EC251E6"/>
    <w:rsid w:val="3EC36385"/>
    <w:rsid w:val="3EC468E3"/>
    <w:rsid w:val="3EC9292E"/>
    <w:rsid w:val="3ED72878"/>
    <w:rsid w:val="3EDC057E"/>
    <w:rsid w:val="3F024B6B"/>
    <w:rsid w:val="3F09244F"/>
    <w:rsid w:val="3F1E6787"/>
    <w:rsid w:val="3F2C54DD"/>
    <w:rsid w:val="3F32345A"/>
    <w:rsid w:val="3F402176"/>
    <w:rsid w:val="3F445527"/>
    <w:rsid w:val="3F54759B"/>
    <w:rsid w:val="3F5849B5"/>
    <w:rsid w:val="3F615B51"/>
    <w:rsid w:val="3F782B5C"/>
    <w:rsid w:val="3F790901"/>
    <w:rsid w:val="3F7B6E45"/>
    <w:rsid w:val="3F906303"/>
    <w:rsid w:val="3F9412A3"/>
    <w:rsid w:val="3F942AB8"/>
    <w:rsid w:val="3FA71E00"/>
    <w:rsid w:val="3FB93DCF"/>
    <w:rsid w:val="3FBD5D6D"/>
    <w:rsid w:val="3FBE5DAE"/>
    <w:rsid w:val="3FCC1F57"/>
    <w:rsid w:val="3FD01438"/>
    <w:rsid w:val="3FDA4B16"/>
    <w:rsid w:val="3FEA135F"/>
    <w:rsid w:val="3FFA6E0E"/>
    <w:rsid w:val="400B63D0"/>
    <w:rsid w:val="400E4F7E"/>
    <w:rsid w:val="40147E85"/>
    <w:rsid w:val="403A356D"/>
    <w:rsid w:val="404B54E1"/>
    <w:rsid w:val="40542CAB"/>
    <w:rsid w:val="406F65B5"/>
    <w:rsid w:val="40861191"/>
    <w:rsid w:val="40880BDF"/>
    <w:rsid w:val="409B5F42"/>
    <w:rsid w:val="40A5085F"/>
    <w:rsid w:val="40B83460"/>
    <w:rsid w:val="40BD5AAF"/>
    <w:rsid w:val="40EF62F8"/>
    <w:rsid w:val="41024F8B"/>
    <w:rsid w:val="4122537B"/>
    <w:rsid w:val="41366993"/>
    <w:rsid w:val="413D5580"/>
    <w:rsid w:val="416D5F36"/>
    <w:rsid w:val="41793C8A"/>
    <w:rsid w:val="41846D32"/>
    <w:rsid w:val="4199428A"/>
    <w:rsid w:val="41BD0C14"/>
    <w:rsid w:val="41CA5C68"/>
    <w:rsid w:val="41DA2351"/>
    <w:rsid w:val="41DB145C"/>
    <w:rsid w:val="41F71EDB"/>
    <w:rsid w:val="41FD491F"/>
    <w:rsid w:val="42012231"/>
    <w:rsid w:val="420153BA"/>
    <w:rsid w:val="42463CF2"/>
    <w:rsid w:val="424E7592"/>
    <w:rsid w:val="42745D96"/>
    <w:rsid w:val="42812AB4"/>
    <w:rsid w:val="42A47BF0"/>
    <w:rsid w:val="42A70B14"/>
    <w:rsid w:val="42B14241"/>
    <w:rsid w:val="42C51575"/>
    <w:rsid w:val="4307269F"/>
    <w:rsid w:val="43253A48"/>
    <w:rsid w:val="432B47C2"/>
    <w:rsid w:val="432C1F9E"/>
    <w:rsid w:val="434945A5"/>
    <w:rsid w:val="436D627C"/>
    <w:rsid w:val="437F587F"/>
    <w:rsid w:val="43970D57"/>
    <w:rsid w:val="43976B54"/>
    <w:rsid w:val="439E081F"/>
    <w:rsid w:val="43BA4AC5"/>
    <w:rsid w:val="43CA21B3"/>
    <w:rsid w:val="43E80197"/>
    <w:rsid w:val="43FE60A8"/>
    <w:rsid w:val="4424560D"/>
    <w:rsid w:val="44294260"/>
    <w:rsid w:val="442F798A"/>
    <w:rsid w:val="44321DD0"/>
    <w:rsid w:val="44354D4D"/>
    <w:rsid w:val="443E0066"/>
    <w:rsid w:val="444E37FD"/>
    <w:rsid w:val="44547F0F"/>
    <w:rsid w:val="446F1989"/>
    <w:rsid w:val="447B268F"/>
    <w:rsid w:val="447C026C"/>
    <w:rsid w:val="448F0014"/>
    <w:rsid w:val="448F10FD"/>
    <w:rsid w:val="44996DA8"/>
    <w:rsid w:val="44AB40F2"/>
    <w:rsid w:val="44BB388C"/>
    <w:rsid w:val="44D2629D"/>
    <w:rsid w:val="44DB054F"/>
    <w:rsid w:val="44F145B7"/>
    <w:rsid w:val="44F22E11"/>
    <w:rsid w:val="44F7344B"/>
    <w:rsid w:val="45293E47"/>
    <w:rsid w:val="45295484"/>
    <w:rsid w:val="45382139"/>
    <w:rsid w:val="45562CC2"/>
    <w:rsid w:val="455A048A"/>
    <w:rsid w:val="455A0E6A"/>
    <w:rsid w:val="455D1172"/>
    <w:rsid w:val="45754DC9"/>
    <w:rsid w:val="457F49FC"/>
    <w:rsid w:val="45804376"/>
    <w:rsid w:val="4582358B"/>
    <w:rsid w:val="45A35445"/>
    <w:rsid w:val="45A53A63"/>
    <w:rsid w:val="45A67329"/>
    <w:rsid w:val="45B52DB7"/>
    <w:rsid w:val="45CE500A"/>
    <w:rsid w:val="45D9329E"/>
    <w:rsid w:val="45F90108"/>
    <w:rsid w:val="464211EB"/>
    <w:rsid w:val="464347C4"/>
    <w:rsid w:val="4645001C"/>
    <w:rsid w:val="464F3197"/>
    <w:rsid w:val="46572323"/>
    <w:rsid w:val="465E5104"/>
    <w:rsid w:val="466F78BB"/>
    <w:rsid w:val="467510A5"/>
    <w:rsid w:val="467B0418"/>
    <w:rsid w:val="468907B0"/>
    <w:rsid w:val="468B731D"/>
    <w:rsid w:val="468C4070"/>
    <w:rsid w:val="468D381D"/>
    <w:rsid w:val="468D7C5B"/>
    <w:rsid w:val="469B77DD"/>
    <w:rsid w:val="46A51D8D"/>
    <w:rsid w:val="46B570B7"/>
    <w:rsid w:val="46D25587"/>
    <w:rsid w:val="46DF42A2"/>
    <w:rsid w:val="46E748B3"/>
    <w:rsid w:val="47136B51"/>
    <w:rsid w:val="47153F11"/>
    <w:rsid w:val="471C23B1"/>
    <w:rsid w:val="4727679C"/>
    <w:rsid w:val="47320E83"/>
    <w:rsid w:val="47356E01"/>
    <w:rsid w:val="47370845"/>
    <w:rsid w:val="478E0A2F"/>
    <w:rsid w:val="478F5A63"/>
    <w:rsid w:val="47993CFC"/>
    <w:rsid w:val="479B3033"/>
    <w:rsid w:val="47A042CE"/>
    <w:rsid w:val="47B42C49"/>
    <w:rsid w:val="47B62FEE"/>
    <w:rsid w:val="47B7315D"/>
    <w:rsid w:val="47CB2E53"/>
    <w:rsid w:val="47D6417F"/>
    <w:rsid w:val="47E423DA"/>
    <w:rsid w:val="47E858F0"/>
    <w:rsid w:val="48083A43"/>
    <w:rsid w:val="481E619A"/>
    <w:rsid w:val="484D084A"/>
    <w:rsid w:val="485B50C2"/>
    <w:rsid w:val="48602776"/>
    <w:rsid w:val="48811167"/>
    <w:rsid w:val="48895880"/>
    <w:rsid w:val="48C61386"/>
    <w:rsid w:val="48CE2CB2"/>
    <w:rsid w:val="48CE2FF4"/>
    <w:rsid w:val="48D43211"/>
    <w:rsid w:val="48DD7779"/>
    <w:rsid w:val="48DE30B3"/>
    <w:rsid w:val="48E44CA4"/>
    <w:rsid w:val="49315193"/>
    <w:rsid w:val="49331A25"/>
    <w:rsid w:val="493523FD"/>
    <w:rsid w:val="493F34B8"/>
    <w:rsid w:val="4943042A"/>
    <w:rsid w:val="4952527B"/>
    <w:rsid w:val="49547842"/>
    <w:rsid w:val="495568D0"/>
    <w:rsid w:val="4956692B"/>
    <w:rsid w:val="495A2922"/>
    <w:rsid w:val="49926E07"/>
    <w:rsid w:val="499C58F3"/>
    <w:rsid w:val="49A94CF3"/>
    <w:rsid w:val="49AF753A"/>
    <w:rsid w:val="49B72BA8"/>
    <w:rsid w:val="49BA1045"/>
    <w:rsid w:val="49BA16A6"/>
    <w:rsid w:val="49BB1726"/>
    <w:rsid w:val="49CD1731"/>
    <w:rsid w:val="49ED0970"/>
    <w:rsid w:val="49EF3D5B"/>
    <w:rsid w:val="49F42BA8"/>
    <w:rsid w:val="4A106075"/>
    <w:rsid w:val="4A150EA8"/>
    <w:rsid w:val="4A285D50"/>
    <w:rsid w:val="4A2D6C5B"/>
    <w:rsid w:val="4A533A09"/>
    <w:rsid w:val="4A5A5071"/>
    <w:rsid w:val="4A6F2798"/>
    <w:rsid w:val="4A7C0F3C"/>
    <w:rsid w:val="4A7F2060"/>
    <w:rsid w:val="4A7F5B1F"/>
    <w:rsid w:val="4A832EE5"/>
    <w:rsid w:val="4A9F6902"/>
    <w:rsid w:val="4AE22ED8"/>
    <w:rsid w:val="4B3072F8"/>
    <w:rsid w:val="4B366153"/>
    <w:rsid w:val="4B3950AE"/>
    <w:rsid w:val="4B426161"/>
    <w:rsid w:val="4B471A81"/>
    <w:rsid w:val="4B4F562E"/>
    <w:rsid w:val="4B6F467C"/>
    <w:rsid w:val="4B74031D"/>
    <w:rsid w:val="4B76577C"/>
    <w:rsid w:val="4B936E07"/>
    <w:rsid w:val="4BA06E4E"/>
    <w:rsid w:val="4BA6126A"/>
    <w:rsid w:val="4BA83ABE"/>
    <w:rsid w:val="4BBA2611"/>
    <w:rsid w:val="4BBD7B2A"/>
    <w:rsid w:val="4BC462E9"/>
    <w:rsid w:val="4BCF2672"/>
    <w:rsid w:val="4BFF3E47"/>
    <w:rsid w:val="4C0243B3"/>
    <w:rsid w:val="4C0A4D3B"/>
    <w:rsid w:val="4C0B382D"/>
    <w:rsid w:val="4C1A7BEA"/>
    <w:rsid w:val="4C284023"/>
    <w:rsid w:val="4C2D6169"/>
    <w:rsid w:val="4C346164"/>
    <w:rsid w:val="4C365A4F"/>
    <w:rsid w:val="4C5A5DCE"/>
    <w:rsid w:val="4C607DBB"/>
    <w:rsid w:val="4C617A73"/>
    <w:rsid w:val="4C78132B"/>
    <w:rsid w:val="4C866A8D"/>
    <w:rsid w:val="4C88352C"/>
    <w:rsid w:val="4C935E13"/>
    <w:rsid w:val="4CAA7D21"/>
    <w:rsid w:val="4CB66B3A"/>
    <w:rsid w:val="4CEA6A0E"/>
    <w:rsid w:val="4CEF6506"/>
    <w:rsid w:val="4D043974"/>
    <w:rsid w:val="4D0B5995"/>
    <w:rsid w:val="4D16152E"/>
    <w:rsid w:val="4D2D5E39"/>
    <w:rsid w:val="4D302768"/>
    <w:rsid w:val="4D401BE6"/>
    <w:rsid w:val="4D421168"/>
    <w:rsid w:val="4D5D38BA"/>
    <w:rsid w:val="4D71410F"/>
    <w:rsid w:val="4D960761"/>
    <w:rsid w:val="4DA0412D"/>
    <w:rsid w:val="4DAA2A71"/>
    <w:rsid w:val="4DC47E6D"/>
    <w:rsid w:val="4DCB3553"/>
    <w:rsid w:val="4DDD015A"/>
    <w:rsid w:val="4E220374"/>
    <w:rsid w:val="4E321855"/>
    <w:rsid w:val="4E3F4C54"/>
    <w:rsid w:val="4E712D50"/>
    <w:rsid w:val="4E7F0172"/>
    <w:rsid w:val="4E810DFB"/>
    <w:rsid w:val="4E861861"/>
    <w:rsid w:val="4E867E26"/>
    <w:rsid w:val="4E8F0453"/>
    <w:rsid w:val="4E9248C8"/>
    <w:rsid w:val="4EF862D1"/>
    <w:rsid w:val="4F036332"/>
    <w:rsid w:val="4F204EBC"/>
    <w:rsid w:val="4F311BA0"/>
    <w:rsid w:val="4F38154C"/>
    <w:rsid w:val="4F5B22DB"/>
    <w:rsid w:val="4F78441D"/>
    <w:rsid w:val="4F915257"/>
    <w:rsid w:val="4F9417ED"/>
    <w:rsid w:val="4FB108B4"/>
    <w:rsid w:val="4FB258F9"/>
    <w:rsid w:val="4FBA7055"/>
    <w:rsid w:val="4FBD1311"/>
    <w:rsid w:val="4FC54CEB"/>
    <w:rsid w:val="4FDA24A7"/>
    <w:rsid w:val="4FE24569"/>
    <w:rsid w:val="4FE52FA9"/>
    <w:rsid w:val="50342AA1"/>
    <w:rsid w:val="505B4514"/>
    <w:rsid w:val="506538F2"/>
    <w:rsid w:val="50730E1F"/>
    <w:rsid w:val="50913C8A"/>
    <w:rsid w:val="50A35B91"/>
    <w:rsid w:val="50A37920"/>
    <w:rsid w:val="50BA78CF"/>
    <w:rsid w:val="50F87745"/>
    <w:rsid w:val="510C1496"/>
    <w:rsid w:val="51206DA2"/>
    <w:rsid w:val="51291F37"/>
    <w:rsid w:val="513064F5"/>
    <w:rsid w:val="513310BE"/>
    <w:rsid w:val="51375029"/>
    <w:rsid w:val="51442AF4"/>
    <w:rsid w:val="51455FB7"/>
    <w:rsid w:val="514B045C"/>
    <w:rsid w:val="51573814"/>
    <w:rsid w:val="51705C3A"/>
    <w:rsid w:val="51742864"/>
    <w:rsid w:val="51746352"/>
    <w:rsid w:val="5178414B"/>
    <w:rsid w:val="517C45F7"/>
    <w:rsid w:val="51887CCA"/>
    <w:rsid w:val="51B371B0"/>
    <w:rsid w:val="51CC1389"/>
    <w:rsid w:val="51E062F9"/>
    <w:rsid w:val="51E73256"/>
    <w:rsid w:val="51E94D7F"/>
    <w:rsid w:val="51EF26F7"/>
    <w:rsid w:val="520869DA"/>
    <w:rsid w:val="52087701"/>
    <w:rsid w:val="520A2B76"/>
    <w:rsid w:val="521F62AA"/>
    <w:rsid w:val="52270CB0"/>
    <w:rsid w:val="522E12B4"/>
    <w:rsid w:val="525A5607"/>
    <w:rsid w:val="5260289E"/>
    <w:rsid w:val="529963E1"/>
    <w:rsid w:val="52A62AD5"/>
    <w:rsid w:val="52AA14B9"/>
    <w:rsid w:val="52AF7893"/>
    <w:rsid w:val="52EE7217"/>
    <w:rsid w:val="52F94230"/>
    <w:rsid w:val="52FA0E63"/>
    <w:rsid w:val="530C4990"/>
    <w:rsid w:val="533A3E61"/>
    <w:rsid w:val="533C0F95"/>
    <w:rsid w:val="534F4AF8"/>
    <w:rsid w:val="535055D9"/>
    <w:rsid w:val="53523FF7"/>
    <w:rsid w:val="53656E20"/>
    <w:rsid w:val="536A4B68"/>
    <w:rsid w:val="536C5FE3"/>
    <w:rsid w:val="537D5A7D"/>
    <w:rsid w:val="53807BD9"/>
    <w:rsid w:val="53820F43"/>
    <w:rsid w:val="53896DD9"/>
    <w:rsid w:val="539A2B8B"/>
    <w:rsid w:val="53F11A8D"/>
    <w:rsid w:val="53F8401A"/>
    <w:rsid w:val="54006754"/>
    <w:rsid w:val="540B3869"/>
    <w:rsid w:val="54147CEB"/>
    <w:rsid w:val="542441BC"/>
    <w:rsid w:val="542C110E"/>
    <w:rsid w:val="543B3CC9"/>
    <w:rsid w:val="543E164A"/>
    <w:rsid w:val="54492AD9"/>
    <w:rsid w:val="54586003"/>
    <w:rsid w:val="545D0932"/>
    <w:rsid w:val="545F1B52"/>
    <w:rsid w:val="5468342F"/>
    <w:rsid w:val="549439E0"/>
    <w:rsid w:val="54A00546"/>
    <w:rsid w:val="54AD2461"/>
    <w:rsid w:val="54B722BA"/>
    <w:rsid w:val="54B83459"/>
    <w:rsid w:val="54B9376F"/>
    <w:rsid w:val="54BA7F0D"/>
    <w:rsid w:val="54C66634"/>
    <w:rsid w:val="54CF4FA8"/>
    <w:rsid w:val="54D72587"/>
    <w:rsid w:val="54E1404F"/>
    <w:rsid w:val="54FC0A73"/>
    <w:rsid w:val="54FE397E"/>
    <w:rsid w:val="54FF5920"/>
    <w:rsid w:val="550E35D1"/>
    <w:rsid w:val="552B01BA"/>
    <w:rsid w:val="554C6A03"/>
    <w:rsid w:val="5564200D"/>
    <w:rsid w:val="55842B5D"/>
    <w:rsid w:val="55884349"/>
    <w:rsid w:val="55974162"/>
    <w:rsid w:val="55A35523"/>
    <w:rsid w:val="55C37936"/>
    <w:rsid w:val="55C969EE"/>
    <w:rsid w:val="55F928FF"/>
    <w:rsid w:val="560754C9"/>
    <w:rsid w:val="56217029"/>
    <w:rsid w:val="5638544B"/>
    <w:rsid w:val="56405859"/>
    <w:rsid w:val="56444220"/>
    <w:rsid w:val="564C5F98"/>
    <w:rsid w:val="564D11AF"/>
    <w:rsid w:val="56857CE0"/>
    <w:rsid w:val="56D03E60"/>
    <w:rsid w:val="56DF4C9C"/>
    <w:rsid w:val="56EF724A"/>
    <w:rsid w:val="56F624D0"/>
    <w:rsid w:val="572E17D9"/>
    <w:rsid w:val="573B6221"/>
    <w:rsid w:val="574526C2"/>
    <w:rsid w:val="574F4D30"/>
    <w:rsid w:val="576E4B41"/>
    <w:rsid w:val="57703552"/>
    <w:rsid w:val="577210B5"/>
    <w:rsid w:val="5774636B"/>
    <w:rsid w:val="578603A5"/>
    <w:rsid w:val="57883178"/>
    <w:rsid w:val="578E67BA"/>
    <w:rsid w:val="579409FF"/>
    <w:rsid w:val="57AE4446"/>
    <w:rsid w:val="57B87C9F"/>
    <w:rsid w:val="57D05DE2"/>
    <w:rsid w:val="57E56A06"/>
    <w:rsid w:val="57F57F6D"/>
    <w:rsid w:val="580651BC"/>
    <w:rsid w:val="58343C8D"/>
    <w:rsid w:val="5845424A"/>
    <w:rsid w:val="58522D89"/>
    <w:rsid w:val="58536FCC"/>
    <w:rsid w:val="58961338"/>
    <w:rsid w:val="58977D23"/>
    <w:rsid w:val="58B06E91"/>
    <w:rsid w:val="58B8166F"/>
    <w:rsid w:val="58CD7148"/>
    <w:rsid w:val="58DA613E"/>
    <w:rsid w:val="58DC71EF"/>
    <w:rsid w:val="58E360B6"/>
    <w:rsid w:val="58E856C3"/>
    <w:rsid w:val="58FE6540"/>
    <w:rsid w:val="590F3214"/>
    <w:rsid w:val="593158E9"/>
    <w:rsid w:val="59437513"/>
    <w:rsid w:val="595F077A"/>
    <w:rsid w:val="595F1DC0"/>
    <w:rsid w:val="596C278D"/>
    <w:rsid w:val="59725049"/>
    <w:rsid w:val="59872038"/>
    <w:rsid w:val="59B727D2"/>
    <w:rsid w:val="59B7353F"/>
    <w:rsid w:val="59CA4011"/>
    <w:rsid w:val="59D72AF2"/>
    <w:rsid w:val="59E76C44"/>
    <w:rsid w:val="59F034A6"/>
    <w:rsid w:val="59F43016"/>
    <w:rsid w:val="5A1E7B0E"/>
    <w:rsid w:val="5A3547C6"/>
    <w:rsid w:val="5A4F32DC"/>
    <w:rsid w:val="5A5D1513"/>
    <w:rsid w:val="5A62495D"/>
    <w:rsid w:val="5A672916"/>
    <w:rsid w:val="5A7A2908"/>
    <w:rsid w:val="5A7F7766"/>
    <w:rsid w:val="5A9F4957"/>
    <w:rsid w:val="5AC667C1"/>
    <w:rsid w:val="5AE07A51"/>
    <w:rsid w:val="5AEA5BB9"/>
    <w:rsid w:val="5B510484"/>
    <w:rsid w:val="5B711A98"/>
    <w:rsid w:val="5B7133CE"/>
    <w:rsid w:val="5B714BD2"/>
    <w:rsid w:val="5B762579"/>
    <w:rsid w:val="5B9774FF"/>
    <w:rsid w:val="5B994718"/>
    <w:rsid w:val="5B9A7B8B"/>
    <w:rsid w:val="5B9E450C"/>
    <w:rsid w:val="5BA0094D"/>
    <w:rsid w:val="5BA33F33"/>
    <w:rsid w:val="5BAD29B6"/>
    <w:rsid w:val="5BBE5122"/>
    <w:rsid w:val="5BBE5B5D"/>
    <w:rsid w:val="5BE119C1"/>
    <w:rsid w:val="5BE44342"/>
    <w:rsid w:val="5BF90F8D"/>
    <w:rsid w:val="5BFF4EA7"/>
    <w:rsid w:val="5C0C1FEC"/>
    <w:rsid w:val="5C17387C"/>
    <w:rsid w:val="5C1C13A1"/>
    <w:rsid w:val="5C3058AF"/>
    <w:rsid w:val="5C435CA8"/>
    <w:rsid w:val="5C493E9F"/>
    <w:rsid w:val="5C5C72E8"/>
    <w:rsid w:val="5C7806E2"/>
    <w:rsid w:val="5C793A2C"/>
    <w:rsid w:val="5C8401F0"/>
    <w:rsid w:val="5C9939A2"/>
    <w:rsid w:val="5C9F55FA"/>
    <w:rsid w:val="5CA10A2B"/>
    <w:rsid w:val="5CA61698"/>
    <w:rsid w:val="5CC93B7F"/>
    <w:rsid w:val="5CE03279"/>
    <w:rsid w:val="5CE81A46"/>
    <w:rsid w:val="5CFF0B78"/>
    <w:rsid w:val="5D2C56BE"/>
    <w:rsid w:val="5D2C7244"/>
    <w:rsid w:val="5D2F6940"/>
    <w:rsid w:val="5D350A87"/>
    <w:rsid w:val="5D3B38C1"/>
    <w:rsid w:val="5D440868"/>
    <w:rsid w:val="5D607728"/>
    <w:rsid w:val="5D65761F"/>
    <w:rsid w:val="5D7622A6"/>
    <w:rsid w:val="5D9616AB"/>
    <w:rsid w:val="5DB46EAB"/>
    <w:rsid w:val="5DBC3BD6"/>
    <w:rsid w:val="5DC31C98"/>
    <w:rsid w:val="5DCE20D6"/>
    <w:rsid w:val="5DDA5F3F"/>
    <w:rsid w:val="5DE376B4"/>
    <w:rsid w:val="5DEE46AA"/>
    <w:rsid w:val="5E001C8A"/>
    <w:rsid w:val="5E143908"/>
    <w:rsid w:val="5E3C453C"/>
    <w:rsid w:val="5E3F6065"/>
    <w:rsid w:val="5E46496A"/>
    <w:rsid w:val="5E4948EE"/>
    <w:rsid w:val="5E896E38"/>
    <w:rsid w:val="5E8B6933"/>
    <w:rsid w:val="5E911F90"/>
    <w:rsid w:val="5EA96F04"/>
    <w:rsid w:val="5EAC13C0"/>
    <w:rsid w:val="5EC26BA9"/>
    <w:rsid w:val="5EDD6907"/>
    <w:rsid w:val="5EE66460"/>
    <w:rsid w:val="5EF64A0F"/>
    <w:rsid w:val="5F147B64"/>
    <w:rsid w:val="5F7E2B12"/>
    <w:rsid w:val="5F883B7D"/>
    <w:rsid w:val="5F9419F3"/>
    <w:rsid w:val="5FCD1CA8"/>
    <w:rsid w:val="5FE6750E"/>
    <w:rsid w:val="5FF91D1F"/>
    <w:rsid w:val="600B1588"/>
    <w:rsid w:val="604A275F"/>
    <w:rsid w:val="60682D3C"/>
    <w:rsid w:val="60923D51"/>
    <w:rsid w:val="60B54797"/>
    <w:rsid w:val="60C714C4"/>
    <w:rsid w:val="60CF7938"/>
    <w:rsid w:val="60E02EF2"/>
    <w:rsid w:val="60EA7383"/>
    <w:rsid w:val="60FE4FCE"/>
    <w:rsid w:val="61075C1C"/>
    <w:rsid w:val="611C76BF"/>
    <w:rsid w:val="61252AAE"/>
    <w:rsid w:val="612F2DFF"/>
    <w:rsid w:val="613E3197"/>
    <w:rsid w:val="616D37AE"/>
    <w:rsid w:val="618E51A0"/>
    <w:rsid w:val="61904D62"/>
    <w:rsid w:val="61C232B6"/>
    <w:rsid w:val="61D11F98"/>
    <w:rsid w:val="61D6155C"/>
    <w:rsid w:val="61DA103B"/>
    <w:rsid w:val="61EA3E44"/>
    <w:rsid w:val="61F169E9"/>
    <w:rsid w:val="61FE13C0"/>
    <w:rsid w:val="62001111"/>
    <w:rsid w:val="620D063C"/>
    <w:rsid w:val="620E7C2C"/>
    <w:rsid w:val="62255802"/>
    <w:rsid w:val="625F3A33"/>
    <w:rsid w:val="62745445"/>
    <w:rsid w:val="627A102D"/>
    <w:rsid w:val="629D2E88"/>
    <w:rsid w:val="62A11F0A"/>
    <w:rsid w:val="62BD413E"/>
    <w:rsid w:val="62E26A95"/>
    <w:rsid w:val="62EB5099"/>
    <w:rsid w:val="62EB5772"/>
    <w:rsid w:val="630E2045"/>
    <w:rsid w:val="6318530E"/>
    <w:rsid w:val="631F054A"/>
    <w:rsid w:val="632815C4"/>
    <w:rsid w:val="632A5DB0"/>
    <w:rsid w:val="633C082D"/>
    <w:rsid w:val="63422A41"/>
    <w:rsid w:val="6362394E"/>
    <w:rsid w:val="63772EBC"/>
    <w:rsid w:val="63872C9B"/>
    <w:rsid w:val="63BE2209"/>
    <w:rsid w:val="63C27AC4"/>
    <w:rsid w:val="63F55F07"/>
    <w:rsid w:val="640F2574"/>
    <w:rsid w:val="64260D59"/>
    <w:rsid w:val="642F7E30"/>
    <w:rsid w:val="643A534A"/>
    <w:rsid w:val="643C3EC3"/>
    <w:rsid w:val="64422484"/>
    <w:rsid w:val="646B0E14"/>
    <w:rsid w:val="64742DAF"/>
    <w:rsid w:val="64AF62BC"/>
    <w:rsid w:val="64B9472E"/>
    <w:rsid w:val="64CD228C"/>
    <w:rsid w:val="64D217D1"/>
    <w:rsid w:val="64D315CE"/>
    <w:rsid w:val="64D761C8"/>
    <w:rsid w:val="64F71F12"/>
    <w:rsid w:val="64F939E4"/>
    <w:rsid w:val="65393B45"/>
    <w:rsid w:val="653A7E42"/>
    <w:rsid w:val="653D7A08"/>
    <w:rsid w:val="653E5FE5"/>
    <w:rsid w:val="654F63C1"/>
    <w:rsid w:val="6554096B"/>
    <w:rsid w:val="655E59E2"/>
    <w:rsid w:val="65735BC7"/>
    <w:rsid w:val="658C0850"/>
    <w:rsid w:val="65A2718F"/>
    <w:rsid w:val="65A85AFE"/>
    <w:rsid w:val="65B36E2C"/>
    <w:rsid w:val="65B668EE"/>
    <w:rsid w:val="65D02CF0"/>
    <w:rsid w:val="65D47C1D"/>
    <w:rsid w:val="65DF48EA"/>
    <w:rsid w:val="65E675CE"/>
    <w:rsid w:val="65F4797D"/>
    <w:rsid w:val="66073C88"/>
    <w:rsid w:val="665C7037"/>
    <w:rsid w:val="66732CA4"/>
    <w:rsid w:val="667369E7"/>
    <w:rsid w:val="667E2460"/>
    <w:rsid w:val="668114F5"/>
    <w:rsid w:val="66974D21"/>
    <w:rsid w:val="669F0545"/>
    <w:rsid w:val="66B86BEC"/>
    <w:rsid w:val="66C66063"/>
    <w:rsid w:val="66CE0CB5"/>
    <w:rsid w:val="66E1287B"/>
    <w:rsid w:val="66E60C74"/>
    <w:rsid w:val="66F60D07"/>
    <w:rsid w:val="67147959"/>
    <w:rsid w:val="671E7F25"/>
    <w:rsid w:val="67301959"/>
    <w:rsid w:val="67430F7A"/>
    <w:rsid w:val="67436C1A"/>
    <w:rsid w:val="675D096D"/>
    <w:rsid w:val="675E415D"/>
    <w:rsid w:val="676F7492"/>
    <w:rsid w:val="67715998"/>
    <w:rsid w:val="678E63A9"/>
    <w:rsid w:val="679C261F"/>
    <w:rsid w:val="67A1713D"/>
    <w:rsid w:val="67DB149A"/>
    <w:rsid w:val="67E45C01"/>
    <w:rsid w:val="67E9310A"/>
    <w:rsid w:val="67F24AE2"/>
    <w:rsid w:val="680841F7"/>
    <w:rsid w:val="68216248"/>
    <w:rsid w:val="6832491F"/>
    <w:rsid w:val="686A5143"/>
    <w:rsid w:val="68795A22"/>
    <w:rsid w:val="687B737E"/>
    <w:rsid w:val="68865177"/>
    <w:rsid w:val="68A4304D"/>
    <w:rsid w:val="68FA6995"/>
    <w:rsid w:val="69132EF3"/>
    <w:rsid w:val="69406316"/>
    <w:rsid w:val="695C20B0"/>
    <w:rsid w:val="69624533"/>
    <w:rsid w:val="696640E7"/>
    <w:rsid w:val="697E091A"/>
    <w:rsid w:val="699A256F"/>
    <w:rsid w:val="699D197B"/>
    <w:rsid w:val="69CD0F93"/>
    <w:rsid w:val="69CE6300"/>
    <w:rsid w:val="69E24BC0"/>
    <w:rsid w:val="69FD6498"/>
    <w:rsid w:val="6A292402"/>
    <w:rsid w:val="6A2B4A37"/>
    <w:rsid w:val="6A2F1500"/>
    <w:rsid w:val="6A402880"/>
    <w:rsid w:val="6A477D63"/>
    <w:rsid w:val="6A4A397D"/>
    <w:rsid w:val="6A4F6EA2"/>
    <w:rsid w:val="6A6626C8"/>
    <w:rsid w:val="6A6A0EE7"/>
    <w:rsid w:val="6A720E6B"/>
    <w:rsid w:val="6A82669C"/>
    <w:rsid w:val="6A870DAC"/>
    <w:rsid w:val="6A945B3F"/>
    <w:rsid w:val="6AAC288D"/>
    <w:rsid w:val="6AB10189"/>
    <w:rsid w:val="6AD47369"/>
    <w:rsid w:val="6AD72951"/>
    <w:rsid w:val="6AFC3243"/>
    <w:rsid w:val="6B0D2D94"/>
    <w:rsid w:val="6B1B6063"/>
    <w:rsid w:val="6B26304F"/>
    <w:rsid w:val="6B2C5D50"/>
    <w:rsid w:val="6B345DB3"/>
    <w:rsid w:val="6B412954"/>
    <w:rsid w:val="6B5D49E9"/>
    <w:rsid w:val="6B773B2F"/>
    <w:rsid w:val="6B7D4B3D"/>
    <w:rsid w:val="6B9769F4"/>
    <w:rsid w:val="6B994889"/>
    <w:rsid w:val="6B9C5079"/>
    <w:rsid w:val="6BC63A92"/>
    <w:rsid w:val="6BDC1E93"/>
    <w:rsid w:val="6BEA02EE"/>
    <w:rsid w:val="6BFC1D45"/>
    <w:rsid w:val="6C07391E"/>
    <w:rsid w:val="6C0B0D2C"/>
    <w:rsid w:val="6C1741DA"/>
    <w:rsid w:val="6C235DEB"/>
    <w:rsid w:val="6C585147"/>
    <w:rsid w:val="6C58715E"/>
    <w:rsid w:val="6CA0671C"/>
    <w:rsid w:val="6CBE702B"/>
    <w:rsid w:val="6CCA2865"/>
    <w:rsid w:val="6CCD3E40"/>
    <w:rsid w:val="6CD4538A"/>
    <w:rsid w:val="6CF35583"/>
    <w:rsid w:val="6D372015"/>
    <w:rsid w:val="6D5A49E6"/>
    <w:rsid w:val="6D61769D"/>
    <w:rsid w:val="6D6531FD"/>
    <w:rsid w:val="6D6B6B93"/>
    <w:rsid w:val="6D902C4D"/>
    <w:rsid w:val="6D921BBE"/>
    <w:rsid w:val="6DA15330"/>
    <w:rsid w:val="6DB47688"/>
    <w:rsid w:val="6DCC592C"/>
    <w:rsid w:val="6DD366AB"/>
    <w:rsid w:val="6DE02FED"/>
    <w:rsid w:val="6E1E2639"/>
    <w:rsid w:val="6E260013"/>
    <w:rsid w:val="6E283E37"/>
    <w:rsid w:val="6E341512"/>
    <w:rsid w:val="6E3E44DB"/>
    <w:rsid w:val="6E4F44B2"/>
    <w:rsid w:val="6E622769"/>
    <w:rsid w:val="6E75603D"/>
    <w:rsid w:val="6E7D62C2"/>
    <w:rsid w:val="6E7F7EDE"/>
    <w:rsid w:val="6E8C4088"/>
    <w:rsid w:val="6EA607E8"/>
    <w:rsid w:val="6EAB0F6D"/>
    <w:rsid w:val="6EAB4E53"/>
    <w:rsid w:val="6ED2123B"/>
    <w:rsid w:val="6ED2339A"/>
    <w:rsid w:val="6EFB6D13"/>
    <w:rsid w:val="6EFD5BBE"/>
    <w:rsid w:val="6F1B486A"/>
    <w:rsid w:val="6F211D2D"/>
    <w:rsid w:val="6F281BA4"/>
    <w:rsid w:val="6F327323"/>
    <w:rsid w:val="6F333990"/>
    <w:rsid w:val="6F4540F7"/>
    <w:rsid w:val="6F5B1CE5"/>
    <w:rsid w:val="6F631E6C"/>
    <w:rsid w:val="6F8241A7"/>
    <w:rsid w:val="6F8449AE"/>
    <w:rsid w:val="6FA40F8F"/>
    <w:rsid w:val="6FA50F17"/>
    <w:rsid w:val="6FAB64AC"/>
    <w:rsid w:val="6FBB47C6"/>
    <w:rsid w:val="6FC1160F"/>
    <w:rsid w:val="6FC25375"/>
    <w:rsid w:val="6FDF2E37"/>
    <w:rsid w:val="6FE51523"/>
    <w:rsid w:val="6FEA691D"/>
    <w:rsid w:val="6FEE605C"/>
    <w:rsid w:val="6FEF1CAD"/>
    <w:rsid w:val="6FF33E66"/>
    <w:rsid w:val="6FFC56E7"/>
    <w:rsid w:val="6FFD196D"/>
    <w:rsid w:val="70081E22"/>
    <w:rsid w:val="70086B8C"/>
    <w:rsid w:val="701B0264"/>
    <w:rsid w:val="702C1A84"/>
    <w:rsid w:val="70381603"/>
    <w:rsid w:val="703F6C1E"/>
    <w:rsid w:val="704904B8"/>
    <w:rsid w:val="704E5574"/>
    <w:rsid w:val="70533B46"/>
    <w:rsid w:val="705A324E"/>
    <w:rsid w:val="706845CD"/>
    <w:rsid w:val="70761298"/>
    <w:rsid w:val="708B2CAD"/>
    <w:rsid w:val="709401A7"/>
    <w:rsid w:val="709C7E7A"/>
    <w:rsid w:val="70BF4690"/>
    <w:rsid w:val="70CE5E73"/>
    <w:rsid w:val="70CE620F"/>
    <w:rsid w:val="710012F4"/>
    <w:rsid w:val="71020321"/>
    <w:rsid w:val="71074590"/>
    <w:rsid w:val="71195243"/>
    <w:rsid w:val="712326D8"/>
    <w:rsid w:val="7144026E"/>
    <w:rsid w:val="714E0E38"/>
    <w:rsid w:val="716D4F4D"/>
    <w:rsid w:val="71714DF0"/>
    <w:rsid w:val="71831082"/>
    <w:rsid w:val="719544EE"/>
    <w:rsid w:val="71AA722F"/>
    <w:rsid w:val="71AD5EFF"/>
    <w:rsid w:val="71B409AD"/>
    <w:rsid w:val="71BD4AEF"/>
    <w:rsid w:val="71CA7FFD"/>
    <w:rsid w:val="71FB1689"/>
    <w:rsid w:val="72037F1F"/>
    <w:rsid w:val="72146EFD"/>
    <w:rsid w:val="721B77E1"/>
    <w:rsid w:val="722B4337"/>
    <w:rsid w:val="723315EE"/>
    <w:rsid w:val="72337924"/>
    <w:rsid w:val="7236707B"/>
    <w:rsid w:val="723B1A94"/>
    <w:rsid w:val="724E7E7A"/>
    <w:rsid w:val="726B702E"/>
    <w:rsid w:val="72701263"/>
    <w:rsid w:val="727C00FA"/>
    <w:rsid w:val="728853FE"/>
    <w:rsid w:val="728D329F"/>
    <w:rsid w:val="72AF6D61"/>
    <w:rsid w:val="72CC0957"/>
    <w:rsid w:val="72CC7C39"/>
    <w:rsid w:val="72E3096F"/>
    <w:rsid w:val="72F3475E"/>
    <w:rsid w:val="72F718BB"/>
    <w:rsid w:val="72F71C6B"/>
    <w:rsid w:val="72F87FAE"/>
    <w:rsid w:val="730541FC"/>
    <w:rsid w:val="73085DA9"/>
    <w:rsid w:val="733043A6"/>
    <w:rsid w:val="73393C07"/>
    <w:rsid w:val="733E131A"/>
    <w:rsid w:val="73475C63"/>
    <w:rsid w:val="734F6DEB"/>
    <w:rsid w:val="735F61DD"/>
    <w:rsid w:val="736068EF"/>
    <w:rsid w:val="737A79D2"/>
    <w:rsid w:val="7394543E"/>
    <w:rsid w:val="73953076"/>
    <w:rsid w:val="739B1D8C"/>
    <w:rsid w:val="739C3163"/>
    <w:rsid w:val="73A03C7A"/>
    <w:rsid w:val="73B256B4"/>
    <w:rsid w:val="73C42988"/>
    <w:rsid w:val="73D17AEE"/>
    <w:rsid w:val="73D975F7"/>
    <w:rsid w:val="73E375FD"/>
    <w:rsid w:val="73E403C8"/>
    <w:rsid w:val="73FD4F31"/>
    <w:rsid w:val="7410170A"/>
    <w:rsid w:val="742E559A"/>
    <w:rsid w:val="744A6980"/>
    <w:rsid w:val="74666C2B"/>
    <w:rsid w:val="74670469"/>
    <w:rsid w:val="747D1E82"/>
    <w:rsid w:val="74816DB3"/>
    <w:rsid w:val="74835E62"/>
    <w:rsid w:val="749A05A4"/>
    <w:rsid w:val="74B25795"/>
    <w:rsid w:val="74B9039C"/>
    <w:rsid w:val="74CC22DB"/>
    <w:rsid w:val="74F24729"/>
    <w:rsid w:val="75016EBB"/>
    <w:rsid w:val="75032CD9"/>
    <w:rsid w:val="751C200C"/>
    <w:rsid w:val="751C4B39"/>
    <w:rsid w:val="75232FBB"/>
    <w:rsid w:val="75384AEE"/>
    <w:rsid w:val="754619E4"/>
    <w:rsid w:val="754C176F"/>
    <w:rsid w:val="755F6421"/>
    <w:rsid w:val="75613442"/>
    <w:rsid w:val="75710894"/>
    <w:rsid w:val="75952898"/>
    <w:rsid w:val="759C2434"/>
    <w:rsid w:val="75B72456"/>
    <w:rsid w:val="75D2575E"/>
    <w:rsid w:val="75D45EB4"/>
    <w:rsid w:val="75E66B67"/>
    <w:rsid w:val="76047CFC"/>
    <w:rsid w:val="76071CE1"/>
    <w:rsid w:val="761A752C"/>
    <w:rsid w:val="761B5E5C"/>
    <w:rsid w:val="761D7109"/>
    <w:rsid w:val="76361BA6"/>
    <w:rsid w:val="763825D2"/>
    <w:rsid w:val="76392EFD"/>
    <w:rsid w:val="76494A77"/>
    <w:rsid w:val="764A62F2"/>
    <w:rsid w:val="766571E3"/>
    <w:rsid w:val="76785977"/>
    <w:rsid w:val="767F3C09"/>
    <w:rsid w:val="769B523C"/>
    <w:rsid w:val="76AA435E"/>
    <w:rsid w:val="76DD306E"/>
    <w:rsid w:val="76DE47A6"/>
    <w:rsid w:val="76E24B77"/>
    <w:rsid w:val="76E359D6"/>
    <w:rsid w:val="76FB0900"/>
    <w:rsid w:val="77095357"/>
    <w:rsid w:val="771529E6"/>
    <w:rsid w:val="77200066"/>
    <w:rsid w:val="772A70BA"/>
    <w:rsid w:val="773E50DF"/>
    <w:rsid w:val="775260A4"/>
    <w:rsid w:val="775F7A49"/>
    <w:rsid w:val="776B72D5"/>
    <w:rsid w:val="776C017E"/>
    <w:rsid w:val="776F59C7"/>
    <w:rsid w:val="77742E8C"/>
    <w:rsid w:val="77794429"/>
    <w:rsid w:val="7787796F"/>
    <w:rsid w:val="779542FD"/>
    <w:rsid w:val="779A4473"/>
    <w:rsid w:val="77CB7E41"/>
    <w:rsid w:val="77CC38C6"/>
    <w:rsid w:val="77FC5A67"/>
    <w:rsid w:val="7800084F"/>
    <w:rsid w:val="78014A1B"/>
    <w:rsid w:val="78113C7A"/>
    <w:rsid w:val="783950C8"/>
    <w:rsid w:val="78497B22"/>
    <w:rsid w:val="784C43FC"/>
    <w:rsid w:val="78546FA4"/>
    <w:rsid w:val="786E1465"/>
    <w:rsid w:val="787B2A93"/>
    <w:rsid w:val="78801A14"/>
    <w:rsid w:val="78826E2B"/>
    <w:rsid w:val="788502F6"/>
    <w:rsid w:val="78AA0BD1"/>
    <w:rsid w:val="78DF609B"/>
    <w:rsid w:val="78E54CAA"/>
    <w:rsid w:val="792D1339"/>
    <w:rsid w:val="793A6D81"/>
    <w:rsid w:val="794B4CA7"/>
    <w:rsid w:val="79566F7E"/>
    <w:rsid w:val="796D7D49"/>
    <w:rsid w:val="7976514A"/>
    <w:rsid w:val="79771BA0"/>
    <w:rsid w:val="79832A24"/>
    <w:rsid w:val="79921CEE"/>
    <w:rsid w:val="79992114"/>
    <w:rsid w:val="79A42A47"/>
    <w:rsid w:val="79C63EBD"/>
    <w:rsid w:val="79D6593A"/>
    <w:rsid w:val="79E42065"/>
    <w:rsid w:val="79EA7A66"/>
    <w:rsid w:val="7A091EC5"/>
    <w:rsid w:val="7A1F4287"/>
    <w:rsid w:val="7A33187E"/>
    <w:rsid w:val="7A3F5561"/>
    <w:rsid w:val="7A474F31"/>
    <w:rsid w:val="7A491E76"/>
    <w:rsid w:val="7A4C4CC6"/>
    <w:rsid w:val="7A55541E"/>
    <w:rsid w:val="7A5634BF"/>
    <w:rsid w:val="7A5F0D47"/>
    <w:rsid w:val="7A63130A"/>
    <w:rsid w:val="7A6556C7"/>
    <w:rsid w:val="7A6E4089"/>
    <w:rsid w:val="7A760982"/>
    <w:rsid w:val="7A7A0FB7"/>
    <w:rsid w:val="7A9202CE"/>
    <w:rsid w:val="7A9579F8"/>
    <w:rsid w:val="7AA30AEA"/>
    <w:rsid w:val="7AB92960"/>
    <w:rsid w:val="7AC4522C"/>
    <w:rsid w:val="7AD77726"/>
    <w:rsid w:val="7ADC38AB"/>
    <w:rsid w:val="7AE860BA"/>
    <w:rsid w:val="7AFD3C43"/>
    <w:rsid w:val="7B112691"/>
    <w:rsid w:val="7B192531"/>
    <w:rsid w:val="7B5D7B42"/>
    <w:rsid w:val="7B9B1BC8"/>
    <w:rsid w:val="7B9B3CBB"/>
    <w:rsid w:val="7BDC0132"/>
    <w:rsid w:val="7BE02A78"/>
    <w:rsid w:val="7BE76085"/>
    <w:rsid w:val="7BEE1F1B"/>
    <w:rsid w:val="7C036FDE"/>
    <w:rsid w:val="7C0861D3"/>
    <w:rsid w:val="7C140B9D"/>
    <w:rsid w:val="7C141C87"/>
    <w:rsid w:val="7C4910B6"/>
    <w:rsid w:val="7C5400A0"/>
    <w:rsid w:val="7C611C8A"/>
    <w:rsid w:val="7C7239A7"/>
    <w:rsid w:val="7C9D40C0"/>
    <w:rsid w:val="7CA24D05"/>
    <w:rsid w:val="7CB845D8"/>
    <w:rsid w:val="7CC1606D"/>
    <w:rsid w:val="7CC16636"/>
    <w:rsid w:val="7CE62404"/>
    <w:rsid w:val="7CEA24B7"/>
    <w:rsid w:val="7CED1CBB"/>
    <w:rsid w:val="7CFB2513"/>
    <w:rsid w:val="7D0514B5"/>
    <w:rsid w:val="7D0D6618"/>
    <w:rsid w:val="7D2B29DB"/>
    <w:rsid w:val="7D2D0AF4"/>
    <w:rsid w:val="7D477A27"/>
    <w:rsid w:val="7D557414"/>
    <w:rsid w:val="7D5E3508"/>
    <w:rsid w:val="7D830BF3"/>
    <w:rsid w:val="7D876FF5"/>
    <w:rsid w:val="7D8F225F"/>
    <w:rsid w:val="7D9717DD"/>
    <w:rsid w:val="7DAB1EDF"/>
    <w:rsid w:val="7DAC4CCA"/>
    <w:rsid w:val="7DBE0E73"/>
    <w:rsid w:val="7DCB0CAB"/>
    <w:rsid w:val="7DE4741A"/>
    <w:rsid w:val="7DE73328"/>
    <w:rsid w:val="7DEE2626"/>
    <w:rsid w:val="7E0C359D"/>
    <w:rsid w:val="7E0E39D7"/>
    <w:rsid w:val="7E1A343C"/>
    <w:rsid w:val="7E2D6E77"/>
    <w:rsid w:val="7E2F393B"/>
    <w:rsid w:val="7E317A26"/>
    <w:rsid w:val="7E492CC7"/>
    <w:rsid w:val="7E4A4023"/>
    <w:rsid w:val="7E527026"/>
    <w:rsid w:val="7E623939"/>
    <w:rsid w:val="7E7D262C"/>
    <w:rsid w:val="7E82385E"/>
    <w:rsid w:val="7E825FA4"/>
    <w:rsid w:val="7E9A11EF"/>
    <w:rsid w:val="7EA81F06"/>
    <w:rsid w:val="7EB351AD"/>
    <w:rsid w:val="7ECD66A7"/>
    <w:rsid w:val="7ED52B2E"/>
    <w:rsid w:val="7EE146BC"/>
    <w:rsid w:val="7EE8360B"/>
    <w:rsid w:val="7F0916B6"/>
    <w:rsid w:val="7F1247D9"/>
    <w:rsid w:val="7F1267E3"/>
    <w:rsid w:val="7F27298D"/>
    <w:rsid w:val="7F397AD6"/>
    <w:rsid w:val="7F495065"/>
    <w:rsid w:val="7F4967C1"/>
    <w:rsid w:val="7F7C6DD4"/>
    <w:rsid w:val="7F8E5D15"/>
    <w:rsid w:val="7F9031EA"/>
    <w:rsid w:val="7F9C6985"/>
    <w:rsid w:val="7F9D0DEA"/>
    <w:rsid w:val="7FA0311E"/>
    <w:rsid w:val="7FA15023"/>
    <w:rsid w:val="7FBB1E45"/>
    <w:rsid w:val="7FD56F46"/>
    <w:rsid w:val="7FED06EE"/>
    <w:rsid w:val="7FF214D9"/>
    <w:rsid w:val="7FF9491D"/>
    <w:rsid w:val="7FFB58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qFormat/>
    <w:uiPriority w:val="0"/>
    <w:pPr>
      <w:keepNext/>
      <w:keepLines/>
      <w:spacing w:line="360" w:lineRule="auto"/>
      <w:outlineLvl w:val="0"/>
    </w:pPr>
    <w:rPr>
      <w:b/>
      <w:bCs/>
      <w:kern w:val="44"/>
      <w:sz w:val="32"/>
      <w:szCs w:val="44"/>
    </w:rPr>
  </w:style>
  <w:style w:type="character" w:default="1" w:styleId="9">
    <w:name w:val="Default Paragraph Font"/>
    <w:semiHidden/>
    <w:qFormat/>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2">
    <w:name w:val="Body Text"/>
    <w:basedOn w:val="3"/>
    <w:next w:val="3"/>
    <w:unhideWhenUsed/>
    <w:uiPriority w:val="99"/>
    <w:pPr>
      <w:spacing w:after="120"/>
    </w:pPr>
  </w:style>
  <w:style w:type="paragraph" w:styleId="3">
    <w:name w:val="Title"/>
    <w:basedOn w:val="1"/>
    <w:next w:val="1"/>
    <w:qFormat/>
    <w:uiPriority w:val="0"/>
    <w:pPr>
      <w:spacing w:before="240" w:beforeLines="0" w:after="60" w:afterLines="0"/>
      <w:jc w:val="center"/>
      <w:outlineLvl w:val="0"/>
    </w:pPr>
    <w:rPr>
      <w:rFonts w:ascii="Arial" w:hAnsi="Arial" w:cs="Arial"/>
      <w:b/>
      <w:bCs/>
      <w:sz w:val="32"/>
      <w:szCs w:val="32"/>
    </w:rPr>
  </w:style>
  <w:style w:type="paragraph" w:styleId="5">
    <w:name w:val="footer"/>
    <w:basedOn w:val="1"/>
    <w:unhideWhenUsed/>
    <w:uiPriority w:val="99"/>
    <w:pPr>
      <w:tabs>
        <w:tab w:val="center" w:pos="4153"/>
        <w:tab w:val="right" w:pos="8306"/>
      </w:tabs>
      <w:snapToGrid w:val="0"/>
      <w:jc w:val="left"/>
    </w:pPr>
    <w:rPr>
      <w:kern w:val="0"/>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table" w:styleId="8">
    <w:name w:val="Table Grid"/>
    <w:basedOn w:val="7"/>
    <w:qFormat/>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20</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kmj_zhaoyulong</dc:creator>
  <cp:lastModifiedBy>Administrator</cp:lastModifiedBy>
  <dcterms:modified xsi:type="dcterms:W3CDTF">2025-06-09T03:39:38Z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9C06F2052CF344308BF48AD1F29A5B1A</vt:lpwstr>
  </property>
</Properties>
</file>