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E50E9">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firstLine="643" w:firstLineChars="200"/>
        <w:jc w:val="center"/>
        <w:textAlignment w:val="auto"/>
        <w:outlineLvl w:val="0"/>
        <w:rPr>
          <w:rFonts w:hint="eastAsia" w:ascii="宋体" w:hAnsi="宋体" w:cs="黑体"/>
          <w:b/>
          <w:bCs/>
          <w:kern w:val="0"/>
          <w:sz w:val="32"/>
          <w:szCs w:val="32"/>
          <w:highlight w:val="none"/>
          <w:lang w:val="en-US" w:eastAsia="zh-CN"/>
        </w:rPr>
      </w:pPr>
      <w:r>
        <w:rPr>
          <w:rFonts w:hint="eastAsia" w:ascii="宋体" w:hAnsi="宋体" w:cs="黑体"/>
          <w:b/>
          <w:bCs/>
          <w:kern w:val="0"/>
          <w:sz w:val="32"/>
          <w:szCs w:val="32"/>
          <w:highlight w:val="none"/>
          <w:lang w:val="en-US" w:eastAsia="zh-CN"/>
        </w:rPr>
        <w:t>北京理工大学四旋翼无人机变距旋翼系统采购</w:t>
      </w:r>
    </w:p>
    <w:p w14:paraId="7F9AB8AC">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firstLine="643" w:firstLineChars="200"/>
        <w:jc w:val="center"/>
        <w:textAlignment w:val="auto"/>
        <w:outlineLvl w:val="0"/>
        <w:rPr>
          <w:rFonts w:hint="default" w:ascii="宋体" w:hAnsi="宋体" w:eastAsia="宋体" w:cs="黑体"/>
          <w:b/>
          <w:bCs/>
          <w:kern w:val="0"/>
          <w:sz w:val="32"/>
          <w:szCs w:val="32"/>
          <w:highlight w:val="none"/>
          <w:lang w:val="en-US" w:eastAsia="zh-CN"/>
        </w:rPr>
      </w:pPr>
      <w:r>
        <w:rPr>
          <w:rFonts w:hint="eastAsia" w:ascii="宋体" w:hAnsi="宋体" w:cs="黑体"/>
          <w:b/>
          <w:bCs/>
          <w:kern w:val="0"/>
          <w:sz w:val="32"/>
          <w:szCs w:val="32"/>
          <w:highlight w:val="none"/>
          <w:lang w:val="en-US" w:eastAsia="zh-CN"/>
        </w:rPr>
        <w:t>招标公告</w:t>
      </w:r>
    </w:p>
    <w:p w14:paraId="07931AC2">
      <w:pPr>
        <w:pStyle w:val="3"/>
        <w:keepNext w:val="0"/>
        <w:keepLines w:val="0"/>
        <w:pageBreakBefore w:val="0"/>
        <w:kinsoku/>
        <w:wordWrap/>
        <w:overflowPunct/>
        <w:topLinePunct w:val="0"/>
        <w:bidi w:val="0"/>
        <w:adjustRightInd w:val="0"/>
        <w:snapToGrid w:val="0"/>
        <w:spacing w:beforeAutospacing="0" w:afterAutospacing="0" w:line="360" w:lineRule="auto"/>
        <w:ind w:left="0" w:firstLine="482" w:firstLineChars="200"/>
        <w:jc w:val="left"/>
        <w:textAlignment w:val="auto"/>
        <w:rPr>
          <w:b/>
          <w:bCs/>
          <w:highlight w:val="none"/>
        </w:rPr>
      </w:pPr>
      <w:r>
        <w:rPr>
          <w:rFonts w:hint="eastAsia"/>
          <w:b/>
          <w:bCs/>
          <w:highlight w:val="none"/>
          <w:shd w:val="clear" w:color="auto" w:fill="FFFFFF"/>
        </w:rPr>
        <w:t>项目概况</w:t>
      </w:r>
    </w:p>
    <w:p w14:paraId="31762D63">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北京理工大学四旋翼无人机变距旋翼系统采购招标项目的潜在投标人应在北京市丰台区丰葆路1</w:t>
      </w:r>
      <w:r>
        <w:rPr>
          <w:highlight w:val="none"/>
          <w:shd w:val="clear" w:color="auto" w:fill="FFFFFF"/>
        </w:rPr>
        <w:t>58</w:t>
      </w:r>
      <w:r>
        <w:rPr>
          <w:rFonts w:hint="eastAsia"/>
          <w:highlight w:val="none"/>
          <w:shd w:val="clear" w:color="auto" w:fill="FFFFFF"/>
        </w:rPr>
        <w:t>号院国信招标获取招标文件，并于202</w:t>
      </w:r>
      <w:r>
        <w:rPr>
          <w:rFonts w:hint="eastAsia"/>
          <w:highlight w:val="none"/>
          <w:shd w:val="clear" w:color="auto" w:fill="FFFFFF"/>
          <w:lang w:val="en-US" w:eastAsia="zh-CN"/>
        </w:rPr>
        <w:t>6</w:t>
      </w:r>
      <w:r>
        <w:rPr>
          <w:rFonts w:hint="eastAsia"/>
          <w:highlight w:val="none"/>
          <w:shd w:val="clear" w:color="auto" w:fill="FFFFFF"/>
        </w:rPr>
        <w:t>年</w:t>
      </w:r>
      <w:r>
        <w:rPr>
          <w:rFonts w:hint="eastAsia"/>
          <w:highlight w:val="none"/>
          <w:shd w:val="clear" w:color="auto" w:fill="FFFFFF"/>
          <w:lang w:val="en-US" w:eastAsia="zh-CN"/>
        </w:rPr>
        <w:t>4</w:t>
      </w:r>
      <w:r>
        <w:rPr>
          <w:rFonts w:hint="eastAsia"/>
          <w:highlight w:val="none"/>
          <w:shd w:val="clear" w:color="auto" w:fill="FFFFFF"/>
        </w:rPr>
        <w:t>月</w:t>
      </w:r>
      <w:r>
        <w:rPr>
          <w:rFonts w:hint="eastAsia"/>
          <w:highlight w:val="none"/>
          <w:shd w:val="clear" w:color="auto" w:fill="FFFFFF"/>
          <w:lang w:val="en-US" w:eastAsia="zh-CN"/>
        </w:rPr>
        <w:t>10</w:t>
      </w:r>
      <w:r>
        <w:rPr>
          <w:rFonts w:hint="eastAsia"/>
          <w:highlight w:val="none"/>
          <w:shd w:val="clear" w:color="auto" w:fill="FFFFFF"/>
        </w:rPr>
        <w:t>日9点30分（北京时间）前递交投标文件。</w:t>
      </w:r>
    </w:p>
    <w:p w14:paraId="1DB80F8D">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Theme="minorEastAsia" w:hAnsiTheme="minorEastAsia" w:eastAsiaTheme="minorEastAsia"/>
          <w:bCs w:val="0"/>
          <w:sz w:val="24"/>
          <w:szCs w:val="24"/>
          <w:highlight w:val="none"/>
        </w:rPr>
      </w:pPr>
      <w:bookmarkStart w:id="0" w:name="_Toc21469"/>
      <w:bookmarkStart w:id="1" w:name="_Toc30855"/>
      <w:r>
        <w:rPr>
          <w:rFonts w:hint="eastAsia" w:cs="黑体" w:asciiTheme="minorEastAsia" w:hAnsiTheme="minorEastAsia" w:eastAsiaTheme="minorEastAsia"/>
          <w:bCs w:val="0"/>
          <w:color w:val="333333"/>
          <w:spacing w:val="8"/>
          <w:sz w:val="24"/>
          <w:szCs w:val="24"/>
          <w:highlight w:val="none"/>
          <w:shd w:val="clear" w:color="auto" w:fill="FFFFFF"/>
        </w:rPr>
        <w:t>一、项目基本情况</w:t>
      </w:r>
      <w:bookmarkEnd w:id="0"/>
      <w:bookmarkEnd w:id="1"/>
    </w:p>
    <w:p w14:paraId="39394CD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项目编号</w:t>
      </w:r>
      <w:bookmarkStart w:id="2" w:name="OLE_LINK10"/>
      <w:r>
        <w:rPr>
          <w:rFonts w:hint="eastAsia"/>
          <w:highlight w:val="none"/>
        </w:rPr>
        <w:t>：</w:t>
      </w:r>
      <w:bookmarkEnd w:id="2"/>
      <w:bookmarkStart w:id="3" w:name="OLE_LINK2"/>
      <w:r>
        <w:rPr>
          <w:rFonts w:hint="eastAsia"/>
          <w:highlight w:val="none"/>
        </w:rPr>
        <w:t>GXTC-A1-25630258</w:t>
      </w:r>
    </w:p>
    <w:bookmarkEnd w:id="3"/>
    <w:p w14:paraId="6646C6C6">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项目名称：北京理工大学四旋翼无人机变距旋翼系统采购</w:t>
      </w:r>
    </w:p>
    <w:p w14:paraId="444489D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预算金额：260.00万元</w:t>
      </w:r>
    </w:p>
    <w:p w14:paraId="146A1817">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最高限价（如有）：260.00万元</w:t>
      </w:r>
    </w:p>
    <w:p w14:paraId="452AE94C">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采购需求：</w:t>
      </w:r>
    </w:p>
    <w:tbl>
      <w:tblPr>
        <w:tblStyle w:val="5"/>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030"/>
        <w:gridCol w:w="1254"/>
        <w:gridCol w:w="685"/>
        <w:gridCol w:w="685"/>
        <w:gridCol w:w="1885"/>
        <w:gridCol w:w="1115"/>
        <w:gridCol w:w="1256"/>
      </w:tblGrid>
      <w:tr w14:paraId="58B6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29" w:type="dxa"/>
            <w:vAlign w:val="center"/>
          </w:tcPr>
          <w:p w14:paraId="1A44D244">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序号</w:t>
            </w:r>
          </w:p>
        </w:tc>
        <w:tc>
          <w:tcPr>
            <w:tcW w:w="2030" w:type="dxa"/>
            <w:vAlign w:val="center"/>
          </w:tcPr>
          <w:p w14:paraId="5D434362">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货物名称</w:t>
            </w:r>
          </w:p>
        </w:tc>
        <w:tc>
          <w:tcPr>
            <w:tcW w:w="1254" w:type="dxa"/>
            <w:vAlign w:val="center"/>
          </w:tcPr>
          <w:p w14:paraId="787CE7C8">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主要规格</w:t>
            </w:r>
          </w:p>
        </w:tc>
        <w:tc>
          <w:tcPr>
            <w:tcW w:w="685" w:type="dxa"/>
            <w:vAlign w:val="center"/>
          </w:tcPr>
          <w:p w14:paraId="6AD4D40C">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单位</w:t>
            </w:r>
          </w:p>
        </w:tc>
        <w:tc>
          <w:tcPr>
            <w:tcW w:w="685" w:type="dxa"/>
            <w:vAlign w:val="center"/>
          </w:tcPr>
          <w:p w14:paraId="01D7BBE3">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数量</w:t>
            </w:r>
          </w:p>
        </w:tc>
        <w:tc>
          <w:tcPr>
            <w:tcW w:w="1885" w:type="dxa"/>
            <w:vAlign w:val="center"/>
          </w:tcPr>
          <w:p w14:paraId="4C4F99C1">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交货</w:t>
            </w:r>
          </w:p>
          <w:p w14:paraId="24CA53FD">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时间</w:t>
            </w:r>
          </w:p>
        </w:tc>
        <w:tc>
          <w:tcPr>
            <w:tcW w:w="1115" w:type="dxa"/>
            <w:vAlign w:val="center"/>
          </w:tcPr>
          <w:p w14:paraId="0104D759">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交货</w:t>
            </w:r>
          </w:p>
          <w:p w14:paraId="31C61AEB">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地点</w:t>
            </w:r>
          </w:p>
        </w:tc>
        <w:tc>
          <w:tcPr>
            <w:tcW w:w="1256" w:type="dxa"/>
            <w:vAlign w:val="center"/>
          </w:tcPr>
          <w:p w14:paraId="18037BF2">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b/>
                <w:bCs/>
                <w:highlight w:val="none"/>
                <w:shd w:val="clear" w:color="auto" w:fill="FFFFFF"/>
              </w:rPr>
            </w:pPr>
            <w:r>
              <w:rPr>
                <w:rFonts w:hint="eastAsia"/>
                <w:b/>
                <w:bCs/>
                <w:highlight w:val="none"/>
                <w:shd w:val="clear" w:color="auto" w:fill="FFFFFF"/>
              </w:rPr>
              <w:t>是否接受进口产品投标</w:t>
            </w:r>
          </w:p>
        </w:tc>
      </w:tr>
      <w:tr w14:paraId="1B40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29" w:type="dxa"/>
            <w:vAlign w:val="center"/>
          </w:tcPr>
          <w:p w14:paraId="74CA8D06">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shd w:val="clear" w:color="auto" w:fill="FFFFFF"/>
              </w:rPr>
              <w:t>1</w:t>
            </w:r>
          </w:p>
        </w:tc>
        <w:tc>
          <w:tcPr>
            <w:tcW w:w="2030" w:type="dxa"/>
            <w:vAlign w:val="center"/>
          </w:tcPr>
          <w:p w14:paraId="1991162B">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rPr>
              <w:t>四旋翼无人机变距旋翼系统</w:t>
            </w:r>
          </w:p>
        </w:tc>
        <w:tc>
          <w:tcPr>
            <w:tcW w:w="1254" w:type="dxa"/>
            <w:vAlign w:val="center"/>
          </w:tcPr>
          <w:p w14:paraId="6E0C342E">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shd w:val="clear" w:color="auto" w:fill="FFFFFF"/>
              </w:rPr>
              <w:t>详见附件</w:t>
            </w:r>
          </w:p>
        </w:tc>
        <w:tc>
          <w:tcPr>
            <w:tcW w:w="685" w:type="dxa"/>
            <w:vAlign w:val="center"/>
          </w:tcPr>
          <w:p w14:paraId="653AAA44">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shd w:val="clear" w:color="auto" w:fill="FFFFFF"/>
              </w:rPr>
              <w:t>套</w:t>
            </w:r>
          </w:p>
        </w:tc>
        <w:tc>
          <w:tcPr>
            <w:tcW w:w="685" w:type="dxa"/>
            <w:vAlign w:val="center"/>
          </w:tcPr>
          <w:p w14:paraId="16A2DFBA">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shd w:val="clear" w:color="auto" w:fill="FFFFFF"/>
              </w:rPr>
              <w:t>5</w:t>
            </w:r>
          </w:p>
        </w:tc>
        <w:tc>
          <w:tcPr>
            <w:tcW w:w="1885" w:type="dxa"/>
            <w:vAlign w:val="center"/>
          </w:tcPr>
          <w:p w14:paraId="016DA111">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签订合同之日起75天内交货到采购人指定地点</w:t>
            </w:r>
          </w:p>
        </w:tc>
        <w:tc>
          <w:tcPr>
            <w:tcW w:w="1115" w:type="dxa"/>
            <w:vAlign w:val="center"/>
          </w:tcPr>
          <w:p w14:paraId="65C8A905">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ascii="宋体" w:hAnsi="宋体" w:cs="仿宋"/>
                <w:spacing w:val="8"/>
                <w:highlight w:val="none"/>
                <w:shd w:val="clear" w:color="auto" w:fill="FFFFFF"/>
              </w:rPr>
              <w:t>北京理工大学中关村校区机械与车辆学院</w:t>
            </w:r>
          </w:p>
        </w:tc>
        <w:tc>
          <w:tcPr>
            <w:tcW w:w="1256" w:type="dxa"/>
            <w:vAlign w:val="center"/>
          </w:tcPr>
          <w:p w14:paraId="5E090639">
            <w:pPr>
              <w:pStyle w:val="3"/>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shd w:val="clear" w:color="auto" w:fill="FFFFFF"/>
              </w:rPr>
            </w:pPr>
            <w:r>
              <w:rPr>
                <w:rFonts w:hint="eastAsia"/>
                <w:highlight w:val="none"/>
                <w:shd w:val="clear" w:color="auto" w:fill="FFFFFF"/>
              </w:rPr>
              <w:t>否</w:t>
            </w:r>
          </w:p>
        </w:tc>
      </w:tr>
    </w:tbl>
    <w:p w14:paraId="19BE19F4">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其他：投标人必须对招标货物内所有货物进行投标，不允许只投标其中的一部分，否则作为无效标处理。</w:t>
      </w:r>
    </w:p>
    <w:p w14:paraId="2CF662A2">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合同履行期限：</w:t>
      </w:r>
      <w:bookmarkStart w:id="4" w:name="OLE_LINK4"/>
      <w:r>
        <w:rPr>
          <w:rFonts w:hint="eastAsia"/>
          <w:highlight w:val="none"/>
        </w:rPr>
        <w:t>合同签订后75天内交货到采购人指定地点并安装调试验收完毕</w:t>
      </w:r>
      <w:r>
        <w:rPr>
          <w:highlight w:val="none"/>
        </w:rPr>
        <w:t xml:space="preserve"> </w:t>
      </w:r>
      <w:r>
        <w:rPr>
          <w:rFonts w:hint="eastAsia"/>
          <w:highlight w:val="none"/>
        </w:rPr>
        <w:t>。</w:t>
      </w:r>
    </w:p>
    <w:bookmarkEnd w:id="4"/>
    <w:p w14:paraId="0332B526">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本项目不接受联合体投标。</w:t>
      </w:r>
    </w:p>
    <w:p w14:paraId="4B5C338B">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bCs w:val="0"/>
          <w:sz w:val="24"/>
          <w:szCs w:val="24"/>
          <w:highlight w:val="none"/>
        </w:rPr>
      </w:pPr>
      <w:bookmarkStart w:id="5" w:name="_Toc13586"/>
      <w:bookmarkStart w:id="6" w:name="_Toc32120"/>
      <w:r>
        <w:rPr>
          <w:rFonts w:hint="eastAsia" w:ascii="宋体" w:hAnsi="宋体" w:eastAsia="宋体" w:cs="黑体"/>
          <w:bCs w:val="0"/>
          <w:color w:val="333333"/>
          <w:spacing w:val="8"/>
          <w:sz w:val="24"/>
          <w:szCs w:val="24"/>
          <w:highlight w:val="none"/>
          <w:shd w:val="clear" w:color="auto" w:fill="FFFFFF"/>
        </w:rPr>
        <w:t>二、申请人的资格要求：</w:t>
      </w:r>
      <w:bookmarkEnd w:id="5"/>
      <w:bookmarkEnd w:id="6"/>
    </w:p>
    <w:p w14:paraId="2B3232F1">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1.满足《中华人民共和国政府采购法》第二十二条规定；</w:t>
      </w:r>
    </w:p>
    <w:p w14:paraId="3FD9110E">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2.落实政府采购政策需满足的资格要求：无。</w:t>
      </w:r>
    </w:p>
    <w:p w14:paraId="05702732">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3.本项目的特定资格要求：无</w:t>
      </w:r>
    </w:p>
    <w:p w14:paraId="3A9C6C3A">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bCs w:val="0"/>
          <w:sz w:val="24"/>
          <w:szCs w:val="24"/>
          <w:highlight w:val="none"/>
        </w:rPr>
      </w:pPr>
      <w:bookmarkStart w:id="7" w:name="_Toc22868"/>
      <w:bookmarkStart w:id="8" w:name="_Toc13177"/>
      <w:r>
        <w:rPr>
          <w:rFonts w:hint="eastAsia" w:ascii="宋体" w:hAnsi="宋体" w:eastAsia="宋体" w:cs="黑体"/>
          <w:bCs w:val="0"/>
          <w:color w:val="333333"/>
          <w:spacing w:val="8"/>
          <w:sz w:val="24"/>
          <w:szCs w:val="24"/>
          <w:highlight w:val="none"/>
          <w:shd w:val="clear" w:color="auto" w:fill="FFFFFF"/>
        </w:rPr>
        <w:t>三、获取招标文件</w:t>
      </w:r>
      <w:bookmarkEnd w:id="7"/>
      <w:bookmarkEnd w:id="8"/>
    </w:p>
    <w:p w14:paraId="1DF0B65A">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时间：</w:t>
      </w:r>
      <w:bookmarkStart w:id="9" w:name="_Hlk108534523"/>
      <w:r>
        <w:rPr>
          <w:rFonts w:hint="eastAsia"/>
          <w:highlight w:val="none"/>
          <w:u w:val="single"/>
        </w:rPr>
        <w:t>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20</w:t>
      </w:r>
      <w:r>
        <w:rPr>
          <w:rFonts w:hint="eastAsia"/>
          <w:highlight w:val="none"/>
          <w:u w:val="single"/>
        </w:rPr>
        <w:t>日至</w:t>
      </w:r>
      <w:bookmarkEnd w:id="9"/>
      <w:r>
        <w:rPr>
          <w:rFonts w:hint="eastAsia"/>
          <w:highlight w:val="none"/>
          <w:u w:val="single"/>
          <w:shd w:val="clear" w:color="auto" w:fill="FFFFFF"/>
        </w:rPr>
        <w:t>202</w:t>
      </w:r>
      <w:r>
        <w:rPr>
          <w:rFonts w:hint="eastAsia"/>
          <w:highlight w:val="none"/>
          <w:u w:val="single"/>
          <w:shd w:val="clear" w:color="auto" w:fill="FFFFFF"/>
          <w:lang w:val="en-US" w:eastAsia="zh-CN"/>
        </w:rPr>
        <w:t>6</w:t>
      </w:r>
      <w:r>
        <w:rPr>
          <w:rFonts w:hint="eastAsia"/>
          <w:highlight w:val="none"/>
          <w:u w:val="single"/>
          <w:shd w:val="clear" w:color="auto" w:fill="FFFFFF"/>
        </w:rPr>
        <w:t>年</w:t>
      </w:r>
      <w:r>
        <w:rPr>
          <w:rFonts w:hint="eastAsia"/>
          <w:highlight w:val="none"/>
          <w:u w:val="single"/>
          <w:shd w:val="clear" w:color="auto" w:fill="FFFFFF"/>
          <w:lang w:val="en-US" w:eastAsia="zh-CN"/>
        </w:rPr>
        <w:t>3</w:t>
      </w:r>
      <w:r>
        <w:rPr>
          <w:rFonts w:hint="eastAsia"/>
          <w:highlight w:val="none"/>
          <w:u w:val="single"/>
          <w:shd w:val="clear" w:color="auto" w:fill="FFFFFF"/>
        </w:rPr>
        <w:t>月</w:t>
      </w:r>
      <w:r>
        <w:rPr>
          <w:rFonts w:hint="eastAsia"/>
          <w:highlight w:val="none"/>
          <w:u w:val="single"/>
          <w:shd w:val="clear" w:color="auto" w:fill="FFFFFF"/>
          <w:lang w:val="en-US" w:eastAsia="zh-CN"/>
        </w:rPr>
        <w:t>27</w:t>
      </w:r>
      <w:r>
        <w:rPr>
          <w:rFonts w:hint="eastAsia"/>
          <w:highlight w:val="none"/>
          <w:u w:val="single"/>
          <w:shd w:val="clear" w:color="auto" w:fill="FFFFFF"/>
        </w:rPr>
        <w:t>日</w:t>
      </w:r>
      <w:r>
        <w:rPr>
          <w:rFonts w:hint="eastAsia"/>
          <w:highlight w:val="none"/>
        </w:rPr>
        <w:t>，每天上午9时至12时，下午13时至23时（北京时间 ，法定节假日除外）</w:t>
      </w:r>
    </w:p>
    <w:p w14:paraId="369066E6">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地点：北京市丰台区丰葆路1</w:t>
      </w:r>
      <w:r>
        <w:rPr>
          <w:highlight w:val="none"/>
        </w:rPr>
        <w:t>58</w:t>
      </w:r>
      <w:r>
        <w:rPr>
          <w:rFonts w:hint="eastAsia"/>
          <w:highlight w:val="none"/>
        </w:rPr>
        <w:t>号院国信招标</w:t>
      </w:r>
    </w:p>
    <w:p w14:paraId="5CC854FA">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bookmarkStart w:id="10" w:name="OLE_LINK14"/>
      <w:bookmarkStart w:id="11" w:name="_Toc20762"/>
      <w:r>
        <w:rPr>
          <w:rFonts w:hint="eastAsia"/>
          <w:highlight w:val="none"/>
        </w:rPr>
        <w:t>方式：线上邮箱购买招标文件。</w:t>
      </w:r>
    </w:p>
    <w:p w14:paraId="0C70E958">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获取流程：</w:t>
      </w:r>
    </w:p>
    <w:p w14:paraId="62B4855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1、请在“国信招标集团单位入库在线申请系统”（http://user.gxzb.com.cn/ztb/unit/login/register.jsp）登记并填报相关信息（上述网址仅限电脑端浏览器使用，手机等移动端无法使用）。</w:t>
      </w:r>
    </w:p>
    <w:p w14:paraId="426D7463">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2、在上述“国信招标集团单位入库在线申请系统”登记成功后，于</w:t>
      </w:r>
      <w:r>
        <w:rPr>
          <w:rFonts w:hint="eastAsia"/>
          <w:highlight w:val="none"/>
          <w:u w:val="single"/>
        </w:rPr>
        <w:t>202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20</w:t>
      </w:r>
      <w:r>
        <w:rPr>
          <w:rFonts w:hint="eastAsia"/>
          <w:highlight w:val="none"/>
          <w:u w:val="single"/>
        </w:rPr>
        <w:t>日至</w:t>
      </w:r>
      <w:r>
        <w:rPr>
          <w:rFonts w:hint="eastAsia"/>
          <w:highlight w:val="none"/>
          <w:u w:val="single"/>
          <w:shd w:val="clear" w:color="auto" w:fill="FFFFFF"/>
        </w:rPr>
        <w:t>202</w:t>
      </w:r>
      <w:r>
        <w:rPr>
          <w:rFonts w:hint="eastAsia"/>
          <w:highlight w:val="none"/>
          <w:u w:val="single"/>
          <w:shd w:val="clear" w:color="auto" w:fill="FFFFFF"/>
          <w:lang w:val="en-US" w:eastAsia="zh-CN"/>
        </w:rPr>
        <w:t>6</w:t>
      </w:r>
      <w:r>
        <w:rPr>
          <w:rFonts w:hint="eastAsia"/>
          <w:highlight w:val="none"/>
          <w:u w:val="single"/>
          <w:shd w:val="clear" w:color="auto" w:fill="FFFFFF"/>
        </w:rPr>
        <w:t>年</w:t>
      </w:r>
      <w:r>
        <w:rPr>
          <w:rFonts w:hint="eastAsia"/>
          <w:highlight w:val="none"/>
          <w:u w:val="single"/>
          <w:shd w:val="clear" w:color="auto" w:fill="FFFFFF"/>
          <w:lang w:val="en-US" w:eastAsia="zh-CN"/>
        </w:rPr>
        <w:t>3</w:t>
      </w:r>
      <w:r>
        <w:rPr>
          <w:rFonts w:hint="eastAsia"/>
          <w:highlight w:val="none"/>
          <w:u w:val="single"/>
          <w:shd w:val="clear" w:color="auto" w:fill="FFFFFF"/>
        </w:rPr>
        <w:t>月</w:t>
      </w:r>
      <w:r>
        <w:rPr>
          <w:rFonts w:hint="eastAsia"/>
          <w:highlight w:val="none"/>
          <w:u w:val="single"/>
          <w:shd w:val="clear" w:color="auto" w:fill="FFFFFF"/>
          <w:lang w:val="en-US" w:eastAsia="zh-CN"/>
        </w:rPr>
        <w:t>27</w:t>
      </w:r>
      <w:r>
        <w:rPr>
          <w:rFonts w:hint="eastAsia"/>
          <w:highlight w:val="none"/>
          <w:u w:val="single"/>
          <w:shd w:val="clear" w:color="auto" w:fill="FFFFFF"/>
        </w:rPr>
        <w:t>日</w:t>
      </w:r>
      <w:r>
        <w:rPr>
          <w:rFonts w:hint="eastAsia"/>
          <w:highlight w:val="none"/>
        </w:rPr>
        <w:t>（每日9:00-1</w:t>
      </w:r>
      <w:r>
        <w:rPr>
          <w:highlight w:val="none"/>
        </w:rPr>
        <w:t>2</w:t>
      </w:r>
      <w:r>
        <w:rPr>
          <w:rFonts w:hint="eastAsia"/>
          <w:highlight w:val="none"/>
        </w:rPr>
        <w:t>:</w:t>
      </w:r>
      <w:r>
        <w:rPr>
          <w:highlight w:val="none"/>
        </w:rPr>
        <w:t>0</w:t>
      </w:r>
      <w:r>
        <w:rPr>
          <w:rFonts w:hint="eastAsia"/>
          <w:highlight w:val="none"/>
        </w:rPr>
        <w:t>0，13:</w:t>
      </w:r>
      <w:r>
        <w:rPr>
          <w:highlight w:val="none"/>
        </w:rPr>
        <w:t>0</w:t>
      </w:r>
      <w:r>
        <w:rPr>
          <w:rFonts w:hint="eastAsia"/>
          <w:highlight w:val="none"/>
        </w:rPr>
        <w:t>0-23:00，周六、周日及法定节假日除外），将材料发送至</w:t>
      </w:r>
      <w:r>
        <w:rPr>
          <w:rFonts w:hint="eastAsia"/>
          <w:highlight w:val="none"/>
          <w:u w:val="single"/>
        </w:rPr>
        <w:t>34426938@qq.com</w:t>
      </w:r>
      <w:r>
        <w:rPr>
          <w:rFonts w:hint="eastAsia"/>
          <w:highlight w:val="none"/>
        </w:rPr>
        <w:t>，材料如下：</w:t>
      </w:r>
    </w:p>
    <w:p w14:paraId="7C16E2DC">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1）邮件信息编辑文字，包括：项目编号、项目名称、投标单位名称、投标单位地址、投标单位对公账户信息、投标单位专票开票信息、纳税人识别号、项目联系人、联系人手机号、邮箱。【注：请不要以附件形式上传】</w:t>
      </w:r>
    </w:p>
    <w:p w14:paraId="150A1D84">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（2）标书款付款截图。</w:t>
      </w:r>
    </w:p>
    <w:p w14:paraId="401B13B7">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（3）邮箱主题为：项目名称-投标单位名称。</w:t>
      </w:r>
    </w:p>
    <w:p w14:paraId="69D02740">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标书款账户：</w:t>
      </w:r>
    </w:p>
    <w:p w14:paraId="717E9EE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bookmarkStart w:id="12" w:name="_Hlk81243424"/>
      <w:r>
        <w:rPr>
          <w:rFonts w:hint="eastAsia"/>
          <w:highlight w:val="none"/>
        </w:rPr>
        <w:t>开户名称：国信国际工程咨询集团股份有限公司北京第四分公司</w:t>
      </w:r>
    </w:p>
    <w:p w14:paraId="21A42B1D">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开户银行：招行中关村支行</w:t>
      </w:r>
    </w:p>
    <w:p w14:paraId="3216CDC7">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银行账号：1109090990102012500019017</w:t>
      </w:r>
    </w:p>
    <w:bookmarkEnd w:id="12"/>
    <w:p w14:paraId="2FE127C1">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3、特别提醒：投标单位在“国信招标集团单位入库在线申请系统”第一次登记时填报的人员，默认为该单位的主账号管理员。此次来参与的人员如发现本单位已登记，则不需要再登记。</w:t>
      </w:r>
    </w:p>
    <w:p w14:paraId="6BBEF67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售价：人民币</w:t>
      </w:r>
      <w:r>
        <w:rPr>
          <w:rFonts w:hint="eastAsia"/>
          <w:highlight w:val="none"/>
          <w:u w:val="single"/>
        </w:rPr>
        <w:t>500</w:t>
      </w:r>
      <w:r>
        <w:rPr>
          <w:rFonts w:hint="eastAsia"/>
          <w:highlight w:val="none"/>
        </w:rPr>
        <w:t>元/本，售后不退。只有购买了招标文件的投标人才有资格参与投标。</w:t>
      </w:r>
    </w:p>
    <w:bookmarkEnd w:id="10"/>
    <w:p w14:paraId="180348BF">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bCs w:val="0"/>
          <w:sz w:val="24"/>
          <w:szCs w:val="24"/>
          <w:highlight w:val="none"/>
        </w:rPr>
      </w:pPr>
      <w:bookmarkStart w:id="13" w:name="_Toc9517"/>
      <w:r>
        <w:rPr>
          <w:rFonts w:hint="eastAsia" w:ascii="宋体" w:hAnsi="宋体" w:eastAsia="宋体" w:cs="黑体"/>
          <w:bCs w:val="0"/>
          <w:spacing w:val="8"/>
          <w:sz w:val="24"/>
          <w:szCs w:val="24"/>
          <w:highlight w:val="none"/>
          <w:shd w:val="clear" w:color="auto" w:fill="FFFFFF"/>
        </w:rPr>
        <w:t>四、提交投标文件截止时间、开标时间和地点</w:t>
      </w:r>
      <w:bookmarkEnd w:id="11"/>
      <w:bookmarkEnd w:id="13"/>
    </w:p>
    <w:p w14:paraId="510A7C5C">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时间：</w:t>
      </w:r>
      <w:r>
        <w:rPr>
          <w:rFonts w:hint="eastAsia" w:asciiTheme="minorEastAsia" w:hAnsiTheme="minorEastAsia" w:eastAsiaTheme="minorEastAsia"/>
          <w:highlight w:val="none"/>
          <w:u w:val="single"/>
          <w:shd w:val="clear" w:color="auto" w:fill="FFFFFF"/>
        </w:rPr>
        <w:t>202</w:t>
      </w:r>
      <w:r>
        <w:rPr>
          <w:rFonts w:hint="eastAsia" w:asciiTheme="minorEastAsia" w:hAnsiTheme="minorEastAsia" w:eastAsiaTheme="minorEastAsia"/>
          <w:highlight w:val="none"/>
          <w:u w:val="single"/>
          <w:shd w:val="clear" w:color="auto" w:fill="FFFFFF"/>
          <w:lang w:val="en-US" w:eastAsia="zh-CN"/>
        </w:rPr>
        <w:t>6</w:t>
      </w:r>
      <w:r>
        <w:rPr>
          <w:rFonts w:hint="eastAsia" w:asciiTheme="minorEastAsia" w:hAnsiTheme="minorEastAsia" w:eastAsiaTheme="minorEastAsia"/>
          <w:highlight w:val="none"/>
          <w:u w:val="single"/>
          <w:shd w:val="clear" w:color="auto" w:fill="FFFFFF"/>
        </w:rPr>
        <w:t>年</w:t>
      </w:r>
      <w:r>
        <w:rPr>
          <w:rFonts w:hint="eastAsia" w:asciiTheme="minorEastAsia" w:hAnsiTheme="minorEastAsia" w:eastAsiaTheme="minorEastAsia"/>
          <w:highlight w:val="none"/>
          <w:u w:val="single"/>
          <w:shd w:val="clear" w:color="auto" w:fill="FFFFFF"/>
          <w:lang w:val="en-US" w:eastAsia="zh-CN"/>
        </w:rPr>
        <w:t>4</w:t>
      </w:r>
      <w:r>
        <w:rPr>
          <w:rFonts w:hint="eastAsia" w:asciiTheme="minorEastAsia" w:hAnsiTheme="minorEastAsia" w:eastAsiaTheme="minorEastAsia"/>
          <w:highlight w:val="none"/>
          <w:u w:val="single"/>
          <w:shd w:val="clear" w:color="auto" w:fill="FFFFFF"/>
        </w:rPr>
        <w:t>月</w:t>
      </w:r>
      <w:r>
        <w:rPr>
          <w:rFonts w:hint="eastAsia" w:asciiTheme="minorEastAsia" w:hAnsiTheme="minorEastAsia" w:eastAsiaTheme="minorEastAsia"/>
          <w:highlight w:val="none"/>
          <w:u w:val="single"/>
          <w:shd w:val="clear" w:color="auto" w:fill="FFFFFF"/>
          <w:lang w:val="en-US" w:eastAsia="zh-CN"/>
        </w:rPr>
        <w:t>10</w:t>
      </w:r>
      <w:r>
        <w:rPr>
          <w:rFonts w:hint="eastAsia" w:asciiTheme="minorEastAsia" w:hAnsiTheme="minorEastAsia" w:eastAsiaTheme="minorEastAsia"/>
          <w:highlight w:val="none"/>
          <w:u w:val="single"/>
          <w:shd w:val="clear" w:color="auto" w:fill="FFFFFF"/>
        </w:rPr>
        <w:t>日</w:t>
      </w:r>
      <w:r>
        <w:rPr>
          <w:rFonts w:hint="eastAsia" w:eastAsiaTheme="minorEastAsia"/>
          <w:highlight w:val="none"/>
          <w:shd w:val="clear" w:color="auto" w:fill="FFFFFF"/>
        </w:rPr>
        <w:t>9</w:t>
      </w:r>
      <w:r>
        <w:rPr>
          <w:rFonts w:hint="eastAsia"/>
          <w:highlight w:val="none"/>
          <w:shd w:val="clear" w:color="auto" w:fill="FFFFFF"/>
        </w:rPr>
        <w:t>点30分</w:t>
      </w:r>
      <w:r>
        <w:rPr>
          <w:rFonts w:hint="eastAsia" w:cs="Microsoft YaHei UI"/>
          <w:highlight w:val="none"/>
          <w:shd w:val="clear" w:color="auto" w:fill="FFFFFF"/>
        </w:rPr>
        <w:t>（北京时间）</w:t>
      </w:r>
    </w:p>
    <w:p w14:paraId="1A51BF60">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cs="仿宋"/>
          <w:highlight w:val="none"/>
          <w:shd w:val="clear" w:color="auto" w:fill="FFFFFF"/>
        </w:rPr>
        <w:t>地点：</w:t>
      </w:r>
      <w:r>
        <w:rPr>
          <w:rFonts w:hint="eastAsia"/>
          <w:highlight w:val="none"/>
        </w:rPr>
        <w:t>北京市丰台区丰葆路158号院国信招标会议室</w:t>
      </w:r>
    </w:p>
    <w:p w14:paraId="4D277335">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bCs w:val="0"/>
          <w:sz w:val="24"/>
          <w:szCs w:val="24"/>
          <w:highlight w:val="none"/>
        </w:rPr>
      </w:pPr>
      <w:bookmarkStart w:id="14" w:name="_Toc18324"/>
      <w:bookmarkStart w:id="15" w:name="_Toc11864"/>
      <w:r>
        <w:rPr>
          <w:rFonts w:hint="eastAsia" w:ascii="宋体" w:hAnsi="宋体" w:eastAsia="宋体" w:cs="黑体"/>
          <w:bCs w:val="0"/>
          <w:spacing w:val="8"/>
          <w:sz w:val="24"/>
          <w:szCs w:val="24"/>
          <w:highlight w:val="none"/>
          <w:shd w:val="clear" w:color="auto" w:fill="FFFFFF"/>
        </w:rPr>
        <w:t>五、公告期限</w:t>
      </w:r>
      <w:bookmarkEnd w:id="14"/>
      <w:bookmarkEnd w:id="15"/>
    </w:p>
    <w:p w14:paraId="7D7B8DF8">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自本公告发布之日起5个工作日。</w:t>
      </w:r>
    </w:p>
    <w:p w14:paraId="08025B82">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cs="黑体"/>
          <w:bCs w:val="0"/>
          <w:spacing w:val="8"/>
          <w:sz w:val="24"/>
          <w:szCs w:val="24"/>
          <w:highlight w:val="none"/>
          <w:shd w:val="clear" w:color="auto" w:fill="FFFFFF"/>
        </w:rPr>
      </w:pPr>
      <w:bookmarkStart w:id="16" w:name="_Toc27564"/>
      <w:bookmarkStart w:id="17" w:name="_Toc26738"/>
      <w:r>
        <w:rPr>
          <w:rFonts w:hint="eastAsia" w:ascii="宋体" w:hAnsi="宋体" w:eastAsia="宋体" w:cs="黑体"/>
          <w:bCs w:val="0"/>
          <w:spacing w:val="8"/>
          <w:sz w:val="24"/>
          <w:szCs w:val="24"/>
          <w:highlight w:val="none"/>
          <w:shd w:val="clear" w:color="auto" w:fill="FFFFFF"/>
        </w:rPr>
        <w:t>六、其他补充事宜</w:t>
      </w:r>
      <w:bookmarkEnd w:id="16"/>
      <w:bookmarkEnd w:id="17"/>
    </w:p>
    <w:p w14:paraId="5D7D39CE">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 xml:space="preserve">    1.采购项目执行政府采购政策</w:t>
      </w:r>
    </w:p>
    <w:p w14:paraId="281F7ACA">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（1）对小微企业的产品给予价格扣除（监狱企业、残疾人福利性单位视同小微企业；残疾人福利性单位属于小型、微型企业的，不重复享受政策）。</w:t>
      </w:r>
    </w:p>
    <w:p w14:paraId="5AB660E3">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rFonts w:hint="eastAsia"/>
          <w:highlight w:val="none"/>
        </w:rPr>
      </w:pPr>
      <w:r>
        <w:rPr>
          <w:rFonts w:hint="eastAsia"/>
          <w:highlight w:val="none"/>
        </w:rPr>
        <w:t>（2）优先采购节能环保产品（注：所采购的货物在政府采购节能产品、环境标志产品实施品目清单范围内，且具有国家确定的认证机构出具的、处于有效期之内的节能产品、环境标志产品认证证书）。</w:t>
      </w:r>
    </w:p>
    <w:p w14:paraId="3C072495">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（3）政府采购对本国产品的支持政策：本项目执行《国务院办公厅关于在政府采购中实施本国产品标准及相关政策的通知》（国办发〔2025〕34号）的规定。</w:t>
      </w:r>
    </w:p>
    <w:p w14:paraId="21AFC593">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2.</w:t>
      </w:r>
      <w:r>
        <w:rPr>
          <w:rFonts w:hint="eastAsia"/>
          <w:highlight w:val="none"/>
        </w:rPr>
        <w:t xml:space="preserve"> </w:t>
      </w:r>
      <w:r>
        <w:rPr>
          <w:rFonts w:hint="eastAsia"/>
          <w:highlight w:val="none"/>
          <w:shd w:val="clear" w:color="auto" w:fill="FFFFFF"/>
        </w:rPr>
        <w:t>被“信用中国”网站（www.creditchina.gov.cn）列入失信被执行人/重大税收违法案件当事人名单的供应商、被中国政府采购网（www.ccgp.gov.cn）列入政府采购严重违法失信行为记录名单中的供应商、被财政部门禁止参加政府采购活动的供应商（处罚决定规定的时间和地域范围内），无资格参加本项目的采购活动；</w:t>
      </w:r>
    </w:p>
    <w:p w14:paraId="6F3B5B76">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3.</w:t>
      </w:r>
      <w:r>
        <w:rPr>
          <w:rFonts w:ascii="宋体" w:hAnsi="宋体" w:cs="宋体"/>
          <w:highlight w:val="none"/>
        </w:rPr>
        <w:t>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p w14:paraId="5330AD82">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4.本项目若接受联合体投标，联合体各方均应满足《中华人民共和国政府采购法》第二十二条规定及本条第2、3款要求。</w:t>
      </w:r>
    </w:p>
    <w:p w14:paraId="0D7D46F2">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5.请投标人在汇款时务必注明所投标项目的招标编号及款项用途，否则，因款项用途不明导致投标无效等后果由投标人自行承担。</w:t>
      </w:r>
    </w:p>
    <w:p w14:paraId="1A1768EA">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6.接收标书款、服务费的银行账户信息：</w:t>
      </w:r>
    </w:p>
    <w:p w14:paraId="0F2098ED">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bookmarkStart w:id="18" w:name="_Toc24546"/>
      <w:r>
        <w:rPr>
          <w:rFonts w:hint="eastAsia"/>
          <w:highlight w:val="none"/>
        </w:rPr>
        <w:t>开户名称：国信国际工程咨询集团股份有限公司北京第四分公司</w:t>
      </w:r>
    </w:p>
    <w:p w14:paraId="70976D3F">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开户银行：招商银行中关村支行</w:t>
      </w:r>
    </w:p>
    <w:p w14:paraId="7C471014">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rPr>
        <w:t>银行账号：1109090990102012500019017</w:t>
      </w:r>
    </w:p>
    <w:p w14:paraId="4D40DBC1">
      <w:pPr>
        <w:pStyle w:val="2"/>
        <w:keepNext w:val="0"/>
        <w:keepLines w:val="0"/>
        <w:pageBreakBefore w:val="0"/>
        <w:widowControl/>
        <w:kinsoku/>
        <w:wordWrap/>
        <w:overflowPunct/>
        <w:topLinePunct w:val="0"/>
        <w:bidi w:val="0"/>
        <w:adjustRightInd w:val="0"/>
        <w:snapToGrid w:val="0"/>
        <w:spacing w:before="0" w:beforeAutospacing="0" w:after="0" w:afterAutospacing="0" w:line="360" w:lineRule="auto"/>
        <w:ind w:left="0" w:firstLine="514" w:firstLineChars="200"/>
        <w:jc w:val="left"/>
        <w:textAlignment w:val="auto"/>
        <w:rPr>
          <w:rFonts w:hint="eastAsia" w:ascii="宋体" w:hAnsi="宋体" w:eastAsia="宋体"/>
          <w:bCs w:val="0"/>
          <w:sz w:val="24"/>
          <w:szCs w:val="24"/>
          <w:highlight w:val="none"/>
        </w:rPr>
      </w:pPr>
      <w:bookmarkStart w:id="19" w:name="_Toc3619"/>
      <w:r>
        <w:rPr>
          <w:rFonts w:hint="eastAsia" w:ascii="宋体" w:hAnsi="宋体" w:eastAsia="宋体" w:cs="黑体"/>
          <w:bCs w:val="0"/>
          <w:color w:val="333333"/>
          <w:spacing w:val="8"/>
          <w:sz w:val="24"/>
          <w:szCs w:val="24"/>
          <w:highlight w:val="none"/>
          <w:shd w:val="clear" w:color="auto" w:fill="FFFFFF"/>
        </w:rPr>
        <w:t>七、对本次招标提出询问，请按以下方式联系。</w:t>
      </w:r>
      <w:bookmarkEnd w:id="18"/>
      <w:bookmarkEnd w:id="19"/>
    </w:p>
    <w:p w14:paraId="4C3B6B21">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1.采购人信息</w:t>
      </w:r>
    </w:p>
    <w:p w14:paraId="1E89C009">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名　　称：北京理工大学</w:t>
      </w:r>
    </w:p>
    <w:p w14:paraId="2598D417">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地　　址：北京市海淀区中关村南大街5号</w:t>
      </w:r>
    </w:p>
    <w:p w14:paraId="730D4062">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shd w:val="clear" w:color="auto" w:fill="FFFFFF"/>
        </w:rPr>
      </w:pPr>
      <w:r>
        <w:rPr>
          <w:rFonts w:hint="eastAsia"/>
          <w:highlight w:val="none"/>
          <w:shd w:val="clear" w:color="auto" w:fill="FFFFFF"/>
        </w:rPr>
        <w:t>联系方式：陈老师</w:t>
      </w:r>
    </w:p>
    <w:p w14:paraId="5E6BDB1F">
      <w:pPr>
        <w:pStyle w:val="3"/>
        <w:keepNext w:val="0"/>
        <w:keepLines w:val="0"/>
        <w:pageBreakBefore w:val="0"/>
        <w:kinsoku/>
        <w:wordWrap/>
        <w:overflowPunct/>
        <w:topLinePunct w:val="0"/>
        <w:bidi w:val="0"/>
        <w:adjustRightInd w:val="0"/>
        <w:snapToGrid w:val="0"/>
        <w:spacing w:beforeAutospacing="0" w:afterAutospacing="0" w:line="360" w:lineRule="auto"/>
        <w:ind w:left="0" w:firstLine="560" w:firstLineChars="200"/>
        <w:jc w:val="left"/>
        <w:textAlignment w:val="auto"/>
        <w:rPr>
          <w:rFonts w:cs="Microsoft YaHei UI"/>
          <w:color w:val="333333"/>
          <w:spacing w:val="20"/>
          <w:highlight w:val="none"/>
          <w:shd w:val="clear" w:color="auto" w:fill="FFFFFF"/>
        </w:rPr>
      </w:pPr>
      <w:r>
        <w:rPr>
          <w:rFonts w:hint="eastAsia" w:cs="Microsoft YaHei UI"/>
          <w:color w:val="333333"/>
          <w:spacing w:val="20"/>
          <w:highlight w:val="none"/>
          <w:shd w:val="clear" w:color="auto" w:fill="FFFFFF"/>
        </w:rPr>
        <w:t>联系电话：010-68912384</w:t>
      </w:r>
    </w:p>
    <w:p w14:paraId="6AC22746">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p>
    <w:p w14:paraId="3569A1AA">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2.采购代理机构信息</w:t>
      </w:r>
    </w:p>
    <w:p w14:paraId="306BCC8D">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名　　称：国信国际工程咨询集团股份有限公司</w:t>
      </w:r>
    </w:p>
    <w:p w14:paraId="3293163D">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地　　址：</w:t>
      </w:r>
      <w:bookmarkStart w:id="20" w:name="OLE_LINK6"/>
      <w:r>
        <w:rPr>
          <w:rFonts w:hint="eastAsia"/>
          <w:highlight w:val="none"/>
          <w:shd w:val="clear" w:color="auto" w:fill="FFFFFF"/>
        </w:rPr>
        <w:t>北京市丰台区丰葆路1</w:t>
      </w:r>
      <w:r>
        <w:rPr>
          <w:highlight w:val="none"/>
          <w:shd w:val="clear" w:color="auto" w:fill="FFFFFF"/>
        </w:rPr>
        <w:t>58</w:t>
      </w:r>
      <w:r>
        <w:rPr>
          <w:rFonts w:hint="eastAsia"/>
          <w:highlight w:val="none"/>
          <w:shd w:val="clear" w:color="auto" w:fill="FFFFFF"/>
        </w:rPr>
        <w:t>号院国信招标</w:t>
      </w:r>
      <w:bookmarkEnd w:id="20"/>
    </w:p>
    <w:p w14:paraId="4FC8F3E8">
      <w:pPr>
        <w:keepNext w:val="0"/>
        <w:keepLines w:val="0"/>
        <w:pageBreakBefore w:val="0"/>
        <w:tabs>
          <w:tab w:val="left" w:pos="3780"/>
        </w:tabs>
        <w:kinsoku/>
        <w:wordWrap/>
        <w:overflowPunct/>
        <w:topLinePunct w:val="0"/>
        <w:bidi w:val="0"/>
        <w:adjustRightInd w:val="0"/>
        <w:snapToGrid w:val="0"/>
        <w:spacing w:beforeAutospacing="0" w:afterAutospacing="0" w:line="360" w:lineRule="auto"/>
        <w:ind w:left="0" w:firstLine="560" w:firstLineChars="200"/>
        <w:jc w:val="left"/>
        <w:textAlignment w:val="auto"/>
        <w:rPr>
          <w:rFonts w:hint="eastAsia" w:ascii="宋体" w:hAnsi="宋体" w:cs="Microsoft YaHei UI"/>
          <w:color w:val="333333"/>
          <w:spacing w:val="20"/>
          <w:kern w:val="0"/>
          <w:sz w:val="24"/>
          <w:highlight w:val="none"/>
          <w:shd w:val="clear" w:color="auto" w:fill="FFFFFF"/>
        </w:rPr>
      </w:pPr>
      <w:r>
        <w:rPr>
          <w:rFonts w:hint="eastAsia" w:ascii="宋体" w:hAnsi="宋体" w:cs="Microsoft YaHei UI"/>
          <w:color w:val="333333"/>
          <w:spacing w:val="20"/>
          <w:kern w:val="0"/>
          <w:sz w:val="24"/>
          <w:highlight w:val="none"/>
          <w:shd w:val="clear" w:color="auto" w:fill="FFFFFF"/>
        </w:rPr>
        <w:t>联系方式</w:t>
      </w:r>
      <w:r>
        <w:rPr>
          <w:rFonts w:hint="eastAsia" w:ascii="宋体" w:hAnsi="宋体" w:cs="Microsoft YaHei UI"/>
          <w:color w:val="333333"/>
          <w:spacing w:val="20"/>
          <w:sz w:val="24"/>
          <w:highlight w:val="none"/>
          <w:shd w:val="clear" w:color="auto" w:fill="FFFFFF"/>
        </w:rPr>
        <w:t>：张女士</w:t>
      </w:r>
      <w:r>
        <w:rPr>
          <w:rFonts w:hint="eastAsia" w:ascii="宋体" w:hAnsi="宋体" w:cs="Microsoft YaHei UI"/>
          <w:color w:val="333333"/>
          <w:spacing w:val="20"/>
          <w:kern w:val="0"/>
          <w:sz w:val="24"/>
          <w:highlight w:val="none"/>
          <w:shd w:val="clear" w:color="auto" w:fill="FFFFFF"/>
        </w:rPr>
        <w:t>18610905266</w:t>
      </w:r>
    </w:p>
    <w:p w14:paraId="6B41EBA3">
      <w:pPr>
        <w:keepNext w:val="0"/>
        <w:keepLines w:val="0"/>
        <w:pageBreakBefore w:val="0"/>
        <w:tabs>
          <w:tab w:val="left" w:pos="3780"/>
        </w:tabs>
        <w:kinsoku/>
        <w:wordWrap/>
        <w:overflowPunct/>
        <w:topLinePunct w:val="0"/>
        <w:bidi w:val="0"/>
        <w:adjustRightInd w:val="0"/>
        <w:snapToGrid w:val="0"/>
        <w:spacing w:beforeAutospacing="0" w:afterAutospacing="0" w:line="360" w:lineRule="auto"/>
        <w:ind w:left="0" w:firstLine="560" w:firstLineChars="200"/>
        <w:jc w:val="left"/>
        <w:textAlignment w:val="auto"/>
        <w:rPr>
          <w:rFonts w:hint="eastAsia" w:ascii="宋体" w:hAnsi="宋体" w:cs="Microsoft YaHei UI"/>
          <w:color w:val="333333"/>
          <w:spacing w:val="20"/>
          <w:kern w:val="0"/>
          <w:sz w:val="24"/>
          <w:highlight w:val="none"/>
          <w:shd w:val="clear" w:color="auto" w:fill="FFFFFF"/>
        </w:rPr>
      </w:pPr>
      <w:r>
        <w:rPr>
          <w:rFonts w:hint="eastAsia" w:ascii="宋体" w:hAnsi="宋体" w:cs="Microsoft YaHei UI"/>
          <w:color w:val="333333"/>
          <w:spacing w:val="20"/>
          <w:kern w:val="0"/>
          <w:sz w:val="24"/>
          <w:highlight w:val="none"/>
          <w:shd w:val="clear" w:color="auto" w:fill="FFFFFF"/>
        </w:rPr>
        <w:t xml:space="preserve">电子邮箱：34426938@qq.com </w:t>
      </w:r>
    </w:p>
    <w:p w14:paraId="5AF9BCAE">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3.项目联系方式</w:t>
      </w:r>
    </w:p>
    <w:p w14:paraId="39C851C7">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highlight w:val="none"/>
        </w:rPr>
      </w:pPr>
      <w:r>
        <w:rPr>
          <w:rFonts w:hint="eastAsia"/>
          <w:highlight w:val="none"/>
          <w:shd w:val="clear" w:color="auto" w:fill="FFFFFF"/>
        </w:rPr>
        <w:t>联 系 人：张雪莲</w:t>
      </w:r>
    </w:p>
    <w:p w14:paraId="45BEE3C4">
      <w:pPr>
        <w:pStyle w:val="3"/>
        <w:keepNext w:val="0"/>
        <w:keepLines w:val="0"/>
        <w:pageBreakBefore w:val="0"/>
        <w:kinsoku/>
        <w:wordWrap/>
        <w:overflowPunct/>
        <w:topLinePunct w:val="0"/>
        <w:bidi w:val="0"/>
        <w:adjustRightInd w:val="0"/>
        <w:snapToGrid w:val="0"/>
        <w:spacing w:beforeAutospacing="0" w:afterAutospacing="0" w:line="360" w:lineRule="auto"/>
        <w:ind w:left="0" w:firstLine="480" w:firstLineChars="200"/>
        <w:jc w:val="left"/>
        <w:textAlignment w:val="auto"/>
        <w:rPr>
          <w:rFonts w:hint="eastAsia" w:ascii="宋体" w:hAnsi="宋体" w:cs="仿宋"/>
          <w:color w:val="333333"/>
          <w:spacing w:val="8"/>
          <w:kern w:val="0"/>
          <w:sz w:val="24"/>
          <w:highlight w:val="none"/>
          <w:shd w:val="clear" w:color="auto" w:fill="FFFFFF"/>
        </w:rPr>
      </w:pPr>
      <w:r>
        <w:rPr>
          <w:rFonts w:hint="eastAsia"/>
          <w:highlight w:val="none"/>
          <w:shd w:val="clear" w:color="auto" w:fill="FFFFFF"/>
        </w:rPr>
        <w:t>联系方式：18610905266</w:t>
      </w:r>
      <w:bookmarkStart w:id="22" w:name="_GoBack"/>
      <w:bookmarkEnd w:id="22"/>
      <w:r>
        <w:rPr>
          <w:rFonts w:ascii="宋体" w:hAnsi="宋体" w:cs="仿宋"/>
          <w:color w:val="333333"/>
          <w:spacing w:val="8"/>
          <w:highlight w:val="none"/>
          <w:shd w:val="clear" w:color="auto" w:fill="FFFFFF"/>
        </w:rPr>
        <w:br w:type="page"/>
      </w:r>
    </w:p>
    <w:p w14:paraId="4734BD3B">
      <w:pPr>
        <w:keepNext w:val="0"/>
        <w:keepLines w:val="0"/>
        <w:pageBreakBefore w:val="0"/>
        <w:kinsoku/>
        <w:wordWrap/>
        <w:overflowPunct/>
        <w:topLinePunct w:val="0"/>
        <w:bidi w:val="0"/>
        <w:adjustRightInd w:val="0"/>
        <w:snapToGrid w:val="0"/>
        <w:spacing w:beforeAutospacing="0" w:afterAutospacing="0" w:line="360" w:lineRule="auto"/>
        <w:ind w:left="0" w:firstLine="482" w:firstLineChars="200"/>
        <w:textAlignment w:val="auto"/>
        <w:rPr>
          <w:rFonts w:hint="eastAsia" w:ascii="宋体" w:hAnsi="宋体"/>
          <w:b/>
          <w:bCs/>
          <w:sz w:val="24"/>
          <w:highlight w:val="none"/>
        </w:rPr>
      </w:pPr>
      <w:r>
        <w:rPr>
          <w:rFonts w:hint="eastAsia" w:ascii="宋体" w:hAnsi="宋体"/>
          <w:b/>
          <w:bCs/>
          <w:sz w:val="24"/>
          <w:highlight w:val="none"/>
        </w:rPr>
        <w:t>附件：</w:t>
      </w:r>
    </w:p>
    <w:p w14:paraId="4D4C50E8">
      <w:pPr>
        <w:keepNext w:val="0"/>
        <w:keepLines w:val="0"/>
        <w:pageBreakBefore w:val="0"/>
        <w:kinsoku/>
        <w:wordWrap/>
        <w:overflowPunct/>
        <w:topLinePunct w:val="0"/>
        <w:bidi w:val="0"/>
        <w:adjustRightInd w:val="0"/>
        <w:snapToGrid w:val="0"/>
        <w:spacing w:beforeAutospacing="0" w:afterAutospacing="0" w:line="360" w:lineRule="auto"/>
        <w:ind w:left="0" w:firstLine="643" w:firstLineChars="200"/>
        <w:jc w:val="center"/>
        <w:textAlignment w:val="auto"/>
        <w:outlineLvl w:val="0"/>
        <w:rPr>
          <w:rFonts w:hint="eastAsia" w:ascii="宋体" w:hAnsi="宋体"/>
          <w:b/>
          <w:bCs/>
          <w:sz w:val="32"/>
          <w:szCs w:val="32"/>
          <w:highlight w:val="none"/>
        </w:rPr>
      </w:pPr>
      <w:bookmarkStart w:id="21" w:name="_Toc10392"/>
      <w:r>
        <w:rPr>
          <w:rFonts w:hint="eastAsia" w:ascii="宋体" w:hAnsi="宋体"/>
          <w:b/>
          <w:bCs/>
          <w:sz w:val="32"/>
          <w:szCs w:val="32"/>
          <w:highlight w:val="none"/>
        </w:rPr>
        <w:t>主要技术要求</w:t>
      </w:r>
      <w:bookmarkEnd w:id="21"/>
    </w:p>
    <w:p w14:paraId="6EC1CE0B">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(一）总体要求</w:t>
      </w:r>
    </w:p>
    <w:p w14:paraId="63820702">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1.1.本系统为四旋翼、轴传动、单轴4叶桨构型无人机专用变距操纵系统，通过控制旋翼总距实现飞行操纵。</w:t>
      </w:r>
    </w:p>
    <w:p w14:paraId="5AF96FEC">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1.2.系统由旋翼系统与旋翼操纵系统两大部分组成，共4套桨毂组件，4套操纵系统以及对应桨叶。</w:t>
      </w:r>
    </w:p>
    <w:p w14:paraId="069BA4B7">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0" w:firstLineChars="200"/>
        <w:jc w:val="left"/>
        <w:textAlignment w:val="auto"/>
        <w:rPr>
          <w:rFonts w:ascii="Inter" w:hAnsi="Inter"/>
          <w:color w:val="0F1115"/>
          <w:highlight w:val="none"/>
        </w:rPr>
      </w:pPr>
      <w:r>
        <w:rPr>
          <w:rFonts w:hint="eastAsia" w:ascii="宋体" w:hAnsi="宋体" w:cs="宋体"/>
          <w:sz w:val="24"/>
          <w:highlight w:val="none"/>
        </w:rPr>
        <w:t>1.3.</w:t>
      </w:r>
      <w:r>
        <w:rPr>
          <w:highlight w:val="none"/>
        </w:rPr>
        <w:t>投标人必须全程配合采购人完成变距机构分系统与无人机整系统的联合调试与集成工作。投标人须确保其提供的分系统符合双方确认的技术指标与接口规范，保证与无人机总体设计的兼容性，并承担因分系统自身原因导致的适配问题所引发的一切风险。</w:t>
      </w:r>
      <w:r>
        <w:rPr>
          <w:rFonts w:ascii="Inter" w:hAnsi="Inter"/>
          <w:color w:val="0F1115"/>
          <w:highlight w:val="none"/>
        </w:rPr>
        <w:t>在分系统进行整机适配调试及飞行试验期间，因该分系统自身质量缺陷或性能未达标所引发的故障，由此造成的直接损失由投标人承担。（需提供承诺函，并加盖投标人公章）</w:t>
      </w:r>
    </w:p>
    <w:p w14:paraId="0935356F">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1.4【专项承诺函要求】投标人需明确承诺：完全接受采购人对“配套技术方案交付要求”中所有测试与试验（包括测试方法、仪器、场地）的全程现场监督，且所有测试数据与结果必须经采购人书面确认后，方为有效。（需提供承诺函，并加盖投标人公章）</w:t>
      </w:r>
    </w:p>
    <w:p w14:paraId="5DDC75EE">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（二） 技术性能及指标要求</w:t>
      </w:r>
    </w:p>
    <w:p w14:paraId="639714DF">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82" w:firstLineChars="200"/>
        <w:jc w:val="left"/>
        <w:textAlignment w:val="auto"/>
        <w:rPr>
          <w:rFonts w:hint="eastAsia" w:ascii="宋体" w:hAnsi="宋体" w:cs="宋体"/>
          <w:b/>
          <w:bCs/>
          <w:sz w:val="24"/>
          <w:highlight w:val="none"/>
        </w:rPr>
      </w:pPr>
      <w:r>
        <w:rPr>
          <w:rFonts w:hint="eastAsia" w:ascii="宋体" w:hAnsi="宋体" w:cs="宋体"/>
          <w:b/>
          <w:bCs/>
          <w:sz w:val="24"/>
          <w:highlight w:val="none"/>
        </w:rPr>
        <w:t>2.1 旋翼系统技术指标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5"/>
        <w:gridCol w:w="1337"/>
        <w:gridCol w:w="1617"/>
        <w:gridCol w:w="1709"/>
        <w:gridCol w:w="4532"/>
      </w:tblGrid>
      <w:tr w14:paraId="4A28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tblHeader/>
          <w:jc w:val="center"/>
        </w:trPr>
        <w:tc>
          <w:tcPr>
            <w:tcW w:w="294" w:type="pct"/>
            <w:tcMar>
              <w:top w:w="150" w:type="dxa"/>
              <w:left w:w="0" w:type="dxa"/>
              <w:bottom w:w="150" w:type="dxa"/>
              <w:right w:w="240" w:type="dxa"/>
            </w:tcMar>
            <w:vAlign w:val="center"/>
          </w:tcPr>
          <w:p w14:paraId="45E8CE0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b/>
                <w:bCs/>
                <w:highlight w:val="none"/>
              </w:rPr>
            </w:pPr>
            <w:r>
              <w:rPr>
                <w:rFonts w:hint="eastAsia"/>
                <w:b/>
                <w:bCs/>
                <w:highlight w:val="none"/>
              </w:rPr>
              <w:t>序号</w:t>
            </w:r>
          </w:p>
        </w:tc>
        <w:tc>
          <w:tcPr>
            <w:tcW w:w="684" w:type="pct"/>
            <w:tcMar>
              <w:top w:w="150" w:type="dxa"/>
              <w:left w:w="240" w:type="dxa"/>
              <w:bottom w:w="150" w:type="dxa"/>
              <w:right w:w="240" w:type="dxa"/>
            </w:tcMar>
            <w:vAlign w:val="center"/>
          </w:tcPr>
          <w:p w14:paraId="3085D1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b/>
                <w:bCs/>
                <w:highlight w:val="none"/>
              </w:rPr>
            </w:pPr>
            <w:r>
              <w:rPr>
                <w:rFonts w:hint="eastAsia"/>
                <w:b/>
                <w:bCs/>
                <w:highlight w:val="none"/>
              </w:rPr>
              <w:t>名称</w:t>
            </w:r>
          </w:p>
        </w:tc>
        <w:tc>
          <w:tcPr>
            <w:tcW w:w="827" w:type="pct"/>
            <w:tcMar>
              <w:top w:w="150" w:type="dxa"/>
              <w:left w:w="240" w:type="dxa"/>
              <w:bottom w:w="150" w:type="dxa"/>
              <w:right w:w="240" w:type="dxa"/>
            </w:tcMar>
            <w:vAlign w:val="center"/>
          </w:tcPr>
          <w:p w14:paraId="33B676B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b/>
                <w:bCs/>
                <w:highlight w:val="none"/>
              </w:rPr>
            </w:pPr>
            <w:r>
              <w:rPr>
                <w:rFonts w:hint="eastAsia"/>
                <w:b/>
                <w:bCs/>
                <w:highlight w:val="none"/>
              </w:rPr>
              <w:t>参数要求</w:t>
            </w:r>
          </w:p>
        </w:tc>
        <w:tc>
          <w:tcPr>
            <w:tcW w:w="874" w:type="pct"/>
            <w:tcMar>
              <w:top w:w="150" w:type="dxa"/>
              <w:left w:w="240" w:type="dxa"/>
              <w:bottom w:w="150" w:type="dxa"/>
              <w:right w:w="240" w:type="dxa"/>
            </w:tcMar>
            <w:vAlign w:val="center"/>
          </w:tcPr>
          <w:p w14:paraId="45C1099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b/>
                <w:bCs/>
                <w:highlight w:val="none"/>
              </w:rPr>
            </w:pPr>
            <w:r>
              <w:rPr>
                <w:rFonts w:hint="eastAsia"/>
                <w:b/>
                <w:bCs/>
                <w:highlight w:val="none"/>
              </w:rPr>
              <w:t>备注</w:t>
            </w:r>
          </w:p>
        </w:tc>
        <w:tc>
          <w:tcPr>
            <w:tcW w:w="2318" w:type="pct"/>
            <w:tcMar>
              <w:top w:w="150" w:type="dxa"/>
              <w:left w:w="240" w:type="dxa"/>
              <w:bottom w:w="150" w:type="dxa"/>
              <w:right w:w="240" w:type="dxa"/>
            </w:tcMar>
            <w:vAlign w:val="center"/>
          </w:tcPr>
          <w:p w14:paraId="737D1DD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eastAsia" w:eastAsia="宋体"/>
                <w:b/>
                <w:bCs/>
                <w:highlight w:val="none"/>
                <w:lang w:val="en-US" w:eastAsia="zh-CN"/>
              </w:rPr>
            </w:pPr>
            <w:r>
              <w:rPr>
                <w:rFonts w:hint="eastAsia"/>
                <w:b/>
                <w:bCs/>
                <w:highlight w:val="none"/>
              </w:rPr>
              <w:t>证明材料</w:t>
            </w:r>
            <w:r>
              <w:rPr>
                <w:rStyle w:val="7"/>
                <w:rFonts w:hint="eastAsia"/>
                <w:b/>
                <w:bCs/>
                <w:highlight w:val="none"/>
                <w:lang w:eastAsia="zh-CN"/>
              </w:rPr>
              <w:t>（</w:t>
            </w:r>
            <w:r>
              <w:rPr>
                <w:rStyle w:val="7"/>
                <w:rFonts w:hint="eastAsia"/>
                <w:b/>
                <w:bCs/>
                <w:highlight w:val="none"/>
                <w:lang w:val="en-US" w:eastAsia="zh-CN"/>
              </w:rPr>
              <w:t>以下证明材料均需由投标人提供原件或复印件并加</w:t>
            </w:r>
            <w:r>
              <w:rPr>
                <w:rFonts w:hint="eastAsia"/>
                <w:b/>
                <w:bCs/>
                <w:highlight w:val="none"/>
                <w:lang w:val="en-US" w:eastAsia="zh-CN"/>
              </w:rPr>
              <w:t>盖投标人公章）</w:t>
            </w:r>
          </w:p>
        </w:tc>
      </w:tr>
      <w:tr w14:paraId="39FD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68F45B2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★1</w:t>
            </w:r>
          </w:p>
        </w:tc>
        <w:tc>
          <w:tcPr>
            <w:tcW w:w="684" w:type="pct"/>
            <w:tcMar>
              <w:top w:w="150" w:type="dxa"/>
              <w:left w:w="240" w:type="dxa"/>
              <w:bottom w:w="150" w:type="dxa"/>
              <w:right w:w="240" w:type="dxa"/>
            </w:tcMar>
            <w:vAlign w:val="center"/>
          </w:tcPr>
          <w:p w14:paraId="4BF4ACD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旋翼轴数</w:t>
            </w:r>
          </w:p>
        </w:tc>
        <w:tc>
          <w:tcPr>
            <w:tcW w:w="827" w:type="pct"/>
            <w:tcMar>
              <w:top w:w="150" w:type="dxa"/>
              <w:left w:w="240" w:type="dxa"/>
              <w:bottom w:w="150" w:type="dxa"/>
              <w:right w:w="240" w:type="dxa"/>
            </w:tcMar>
            <w:vAlign w:val="center"/>
          </w:tcPr>
          <w:p w14:paraId="4ED72C4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4轴</w:t>
            </w:r>
          </w:p>
        </w:tc>
        <w:tc>
          <w:tcPr>
            <w:tcW w:w="874" w:type="pct"/>
            <w:tcMar>
              <w:top w:w="150" w:type="dxa"/>
              <w:left w:w="240" w:type="dxa"/>
              <w:bottom w:w="150" w:type="dxa"/>
              <w:right w:w="0" w:type="dxa"/>
            </w:tcMar>
            <w:vAlign w:val="center"/>
          </w:tcPr>
          <w:p w14:paraId="1DA0CE5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2个顺时针旋转，2个逆时针旋转</w:t>
            </w:r>
          </w:p>
        </w:tc>
        <w:tc>
          <w:tcPr>
            <w:tcW w:w="2318" w:type="pct"/>
            <w:tcMar>
              <w:top w:w="150" w:type="dxa"/>
              <w:left w:w="240" w:type="dxa"/>
              <w:bottom w:w="150" w:type="dxa"/>
              <w:right w:w="0" w:type="dxa"/>
            </w:tcMar>
            <w:vAlign w:val="center"/>
          </w:tcPr>
          <w:p w14:paraId="5D79345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rFonts w:hint="default" w:eastAsia="宋体"/>
                <w:highlight w:val="none"/>
                <w:lang w:val="en-US" w:eastAsia="zh-CN"/>
              </w:rPr>
            </w:pPr>
            <w:r>
              <w:rPr>
                <w:rFonts w:hint="eastAsia"/>
                <w:highlight w:val="none"/>
              </w:rPr>
              <w:t>提供所投产品的检测报告或其他技术证明材料</w:t>
            </w:r>
          </w:p>
        </w:tc>
      </w:tr>
      <w:tr w14:paraId="0197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294" w:type="pct"/>
            <w:tcMar>
              <w:top w:w="150" w:type="dxa"/>
              <w:left w:w="0" w:type="dxa"/>
              <w:bottom w:w="150" w:type="dxa"/>
              <w:right w:w="240" w:type="dxa"/>
            </w:tcMar>
            <w:vAlign w:val="center"/>
          </w:tcPr>
          <w:p w14:paraId="485F52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★2</w:t>
            </w:r>
          </w:p>
        </w:tc>
        <w:tc>
          <w:tcPr>
            <w:tcW w:w="684" w:type="pct"/>
            <w:tcMar>
              <w:top w:w="150" w:type="dxa"/>
              <w:left w:w="240" w:type="dxa"/>
              <w:bottom w:w="150" w:type="dxa"/>
              <w:right w:w="240" w:type="dxa"/>
            </w:tcMar>
            <w:vAlign w:val="center"/>
          </w:tcPr>
          <w:p w14:paraId="4066F6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旋翼直径</w:t>
            </w:r>
          </w:p>
        </w:tc>
        <w:tc>
          <w:tcPr>
            <w:tcW w:w="827" w:type="pct"/>
            <w:tcMar>
              <w:top w:w="150" w:type="dxa"/>
              <w:left w:w="240" w:type="dxa"/>
              <w:bottom w:w="150" w:type="dxa"/>
              <w:right w:w="240" w:type="dxa"/>
            </w:tcMar>
            <w:vAlign w:val="center"/>
          </w:tcPr>
          <w:p w14:paraId="05E437F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≤3.1m</w:t>
            </w:r>
          </w:p>
        </w:tc>
        <w:tc>
          <w:tcPr>
            <w:tcW w:w="874" w:type="pct"/>
            <w:tcMar>
              <w:top w:w="150" w:type="dxa"/>
              <w:left w:w="240" w:type="dxa"/>
              <w:bottom w:w="150" w:type="dxa"/>
              <w:right w:w="0" w:type="dxa"/>
            </w:tcMar>
            <w:vAlign w:val="center"/>
          </w:tcPr>
          <w:p w14:paraId="7A07191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16B0A16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提供所投产品的检测报告或其他技术证明材料</w:t>
            </w:r>
          </w:p>
        </w:tc>
      </w:tr>
      <w:tr w14:paraId="6B9D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142CF16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#3</w:t>
            </w:r>
          </w:p>
        </w:tc>
        <w:tc>
          <w:tcPr>
            <w:tcW w:w="684" w:type="pct"/>
            <w:tcMar>
              <w:top w:w="150" w:type="dxa"/>
              <w:left w:w="240" w:type="dxa"/>
              <w:bottom w:w="150" w:type="dxa"/>
              <w:right w:w="240" w:type="dxa"/>
            </w:tcMar>
            <w:vAlign w:val="center"/>
          </w:tcPr>
          <w:p w14:paraId="4924646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单轴桨叶数量</w:t>
            </w:r>
          </w:p>
        </w:tc>
        <w:tc>
          <w:tcPr>
            <w:tcW w:w="827" w:type="pct"/>
            <w:tcMar>
              <w:top w:w="150" w:type="dxa"/>
              <w:left w:w="240" w:type="dxa"/>
              <w:bottom w:w="150" w:type="dxa"/>
              <w:right w:w="240" w:type="dxa"/>
            </w:tcMar>
            <w:vAlign w:val="center"/>
          </w:tcPr>
          <w:p w14:paraId="62B279F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4片</w:t>
            </w:r>
          </w:p>
        </w:tc>
        <w:tc>
          <w:tcPr>
            <w:tcW w:w="874" w:type="pct"/>
            <w:tcMar>
              <w:top w:w="150" w:type="dxa"/>
              <w:left w:w="240" w:type="dxa"/>
              <w:bottom w:w="150" w:type="dxa"/>
              <w:right w:w="0" w:type="dxa"/>
            </w:tcMar>
            <w:vAlign w:val="center"/>
          </w:tcPr>
          <w:p w14:paraId="6224AC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桨叶不交叉</w:t>
            </w:r>
          </w:p>
        </w:tc>
        <w:tc>
          <w:tcPr>
            <w:tcW w:w="2318" w:type="pct"/>
            <w:tcMar>
              <w:top w:w="150" w:type="dxa"/>
              <w:left w:w="240" w:type="dxa"/>
              <w:bottom w:w="150" w:type="dxa"/>
              <w:right w:w="0" w:type="dxa"/>
            </w:tcMar>
            <w:vAlign w:val="center"/>
          </w:tcPr>
          <w:p w14:paraId="44FA8C6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r w14:paraId="3715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2F684F1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#4</w:t>
            </w:r>
          </w:p>
        </w:tc>
        <w:tc>
          <w:tcPr>
            <w:tcW w:w="684" w:type="pct"/>
            <w:tcMar>
              <w:top w:w="150" w:type="dxa"/>
              <w:left w:w="240" w:type="dxa"/>
              <w:bottom w:w="150" w:type="dxa"/>
              <w:right w:w="240" w:type="dxa"/>
            </w:tcMar>
            <w:vAlign w:val="center"/>
          </w:tcPr>
          <w:p w14:paraId="4180527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旋翼转速</w:t>
            </w:r>
          </w:p>
        </w:tc>
        <w:tc>
          <w:tcPr>
            <w:tcW w:w="827" w:type="pct"/>
            <w:tcMar>
              <w:top w:w="150" w:type="dxa"/>
              <w:left w:w="240" w:type="dxa"/>
              <w:bottom w:w="150" w:type="dxa"/>
              <w:right w:w="240" w:type="dxa"/>
            </w:tcMar>
            <w:vAlign w:val="center"/>
          </w:tcPr>
          <w:p w14:paraId="738C320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≤1250 RPM</w:t>
            </w:r>
          </w:p>
        </w:tc>
        <w:tc>
          <w:tcPr>
            <w:tcW w:w="874" w:type="pct"/>
            <w:tcMar>
              <w:top w:w="150" w:type="dxa"/>
              <w:left w:w="240" w:type="dxa"/>
              <w:bottom w:w="150" w:type="dxa"/>
              <w:right w:w="0" w:type="dxa"/>
            </w:tcMar>
            <w:vAlign w:val="center"/>
          </w:tcPr>
          <w:p w14:paraId="3C0351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518004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r w14:paraId="7023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jc w:val="center"/>
        </w:trPr>
        <w:tc>
          <w:tcPr>
            <w:tcW w:w="294" w:type="pct"/>
            <w:tcMar>
              <w:top w:w="150" w:type="dxa"/>
              <w:left w:w="0" w:type="dxa"/>
              <w:bottom w:w="150" w:type="dxa"/>
              <w:right w:w="240" w:type="dxa"/>
            </w:tcMar>
            <w:vAlign w:val="center"/>
          </w:tcPr>
          <w:p w14:paraId="1B779A0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#5</w:t>
            </w:r>
          </w:p>
        </w:tc>
        <w:tc>
          <w:tcPr>
            <w:tcW w:w="684" w:type="pct"/>
            <w:tcMar>
              <w:top w:w="150" w:type="dxa"/>
              <w:left w:w="240" w:type="dxa"/>
              <w:bottom w:w="150" w:type="dxa"/>
              <w:right w:w="240" w:type="dxa"/>
            </w:tcMar>
            <w:vAlign w:val="center"/>
          </w:tcPr>
          <w:p w14:paraId="1CC083F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单轴旋翼最大拉力</w:t>
            </w:r>
          </w:p>
        </w:tc>
        <w:tc>
          <w:tcPr>
            <w:tcW w:w="827" w:type="pct"/>
            <w:tcMar>
              <w:top w:w="150" w:type="dxa"/>
              <w:left w:w="240" w:type="dxa"/>
              <w:bottom w:w="150" w:type="dxa"/>
              <w:right w:w="240" w:type="dxa"/>
            </w:tcMar>
            <w:vAlign w:val="center"/>
          </w:tcPr>
          <w:p w14:paraId="328FED3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 300 kgf</w:t>
            </w:r>
          </w:p>
        </w:tc>
        <w:tc>
          <w:tcPr>
            <w:tcW w:w="874" w:type="pct"/>
            <w:tcMar>
              <w:top w:w="150" w:type="dxa"/>
              <w:left w:w="240" w:type="dxa"/>
              <w:bottom w:w="150" w:type="dxa"/>
              <w:right w:w="0" w:type="dxa"/>
            </w:tcMar>
            <w:vAlign w:val="center"/>
          </w:tcPr>
          <w:p w14:paraId="71F6AC4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11892C2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r w14:paraId="5EF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4299DB9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#6</w:t>
            </w:r>
          </w:p>
        </w:tc>
        <w:tc>
          <w:tcPr>
            <w:tcW w:w="684" w:type="pct"/>
            <w:tcMar>
              <w:top w:w="150" w:type="dxa"/>
              <w:left w:w="240" w:type="dxa"/>
              <w:bottom w:w="150" w:type="dxa"/>
              <w:right w:w="240" w:type="dxa"/>
            </w:tcMar>
            <w:vAlign w:val="center"/>
          </w:tcPr>
          <w:p w14:paraId="28C1A2B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单轴旋翼功率</w:t>
            </w:r>
          </w:p>
        </w:tc>
        <w:tc>
          <w:tcPr>
            <w:tcW w:w="827" w:type="pct"/>
            <w:tcMar>
              <w:top w:w="150" w:type="dxa"/>
              <w:left w:w="240" w:type="dxa"/>
              <w:bottom w:w="150" w:type="dxa"/>
              <w:right w:w="240" w:type="dxa"/>
            </w:tcMar>
            <w:vAlign w:val="center"/>
          </w:tcPr>
          <w:p w14:paraId="1E45D07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 90 kW</w:t>
            </w:r>
          </w:p>
        </w:tc>
        <w:tc>
          <w:tcPr>
            <w:tcW w:w="874" w:type="pct"/>
            <w:tcMar>
              <w:top w:w="150" w:type="dxa"/>
              <w:left w:w="240" w:type="dxa"/>
              <w:bottom w:w="150" w:type="dxa"/>
              <w:right w:w="0" w:type="dxa"/>
            </w:tcMar>
            <w:vAlign w:val="center"/>
          </w:tcPr>
          <w:p w14:paraId="5F2AF4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15441F6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r w14:paraId="3881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2F55E7D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#7</w:t>
            </w:r>
          </w:p>
        </w:tc>
        <w:tc>
          <w:tcPr>
            <w:tcW w:w="684" w:type="pct"/>
            <w:tcMar>
              <w:top w:w="150" w:type="dxa"/>
              <w:left w:w="240" w:type="dxa"/>
              <w:bottom w:w="150" w:type="dxa"/>
              <w:right w:w="240" w:type="dxa"/>
            </w:tcMar>
            <w:vAlign w:val="center"/>
          </w:tcPr>
          <w:p w14:paraId="45CBE98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单旋翼组件重量</w:t>
            </w:r>
          </w:p>
        </w:tc>
        <w:tc>
          <w:tcPr>
            <w:tcW w:w="827" w:type="pct"/>
            <w:tcMar>
              <w:top w:w="150" w:type="dxa"/>
              <w:left w:w="240" w:type="dxa"/>
              <w:bottom w:w="150" w:type="dxa"/>
              <w:right w:w="240" w:type="dxa"/>
            </w:tcMar>
            <w:vAlign w:val="center"/>
          </w:tcPr>
          <w:p w14:paraId="6074FDB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 10 kg</w:t>
            </w:r>
          </w:p>
        </w:tc>
        <w:tc>
          <w:tcPr>
            <w:tcW w:w="874" w:type="pct"/>
            <w:tcMar>
              <w:top w:w="150" w:type="dxa"/>
              <w:left w:w="240" w:type="dxa"/>
              <w:bottom w:w="150" w:type="dxa"/>
              <w:right w:w="0" w:type="dxa"/>
            </w:tcMar>
            <w:vAlign w:val="center"/>
          </w:tcPr>
          <w:p w14:paraId="41C00E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含舵机、不含桨叶</w:t>
            </w:r>
          </w:p>
        </w:tc>
        <w:tc>
          <w:tcPr>
            <w:tcW w:w="2318" w:type="pct"/>
            <w:tcMar>
              <w:top w:w="150" w:type="dxa"/>
              <w:left w:w="240" w:type="dxa"/>
              <w:bottom w:w="150" w:type="dxa"/>
              <w:right w:w="0" w:type="dxa"/>
            </w:tcMar>
            <w:vAlign w:val="center"/>
          </w:tcPr>
          <w:p w14:paraId="2254AC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r w14:paraId="510C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7" w:hRule="atLeast"/>
          <w:jc w:val="center"/>
        </w:trPr>
        <w:tc>
          <w:tcPr>
            <w:tcW w:w="294" w:type="pct"/>
            <w:tcMar>
              <w:top w:w="150" w:type="dxa"/>
              <w:left w:w="0" w:type="dxa"/>
              <w:bottom w:w="150" w:type="dxa"/>
              <w:right w:w="240" w:type="dxa"/>
            </w:tcMar>
            <w:vAlign w:val="center"/>
          </w:tcPr>
          <w:p w14:paraId="04265B4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★8</w:t>
            </w:r>
          </w:p>
        </w:tc>
        <w:tc>
          <w:tcPr>
            <w:tcW w:w="684" w:type="pct"/>
            <w:tcMar>
              <w:top w:w="150" w:type="dxa"/>
              <w:left w:w="240" w:type="dxa"/>
              <w:bottom w:w="150" w:type="dxa"/>
              <w:right w:w="240" w:type="dxa"/>
            </w:tcMar>
            <w:vAlign w:val="center"/>
          </w:tcPr>
          <w:p w14:paraId="3E60C9C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旋翼构型</w:t>
            </w:r>
          </w:p>
        </w:tc>
        <w:tc>
          <w:tcPr>
            <w:tcW w:w="827" w:type="pct"/>
            <w:tcMar>
              <w:top w:w="150" w:type="dxa"/>
              <w:left w:w="240" w:type="dxa"/>
              <w:bottom w:w="150" w:type="dxa"/>
              <w:right w:w="240" w:type="dxa"/>
            </w:tcMar>
            <w:vAlign w:val="center"/>
          </w:tcPr>
          <w:p w14:paraId="45B8840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无铰式刚性旋翼</w:t>
            </w:r>
          </w:p>
        </w:tc>
        <w:tc>
          <w:tcPr>
            <w:tcW w:w="874" w:type="pct"/>
            <w:tcMar>
              <w:top w:w="150" w:type="dxa"/>
              <w:left w:w="240" w:type="dxa"/>
              <w:bottom w:w="150" w:type="dxa"/>
              <w:right w:w="0" w:type="dxa"/>
            </w:tcMar>
            <w:vAlign w:val="center"/>
          </w:tcPr>
          <w:p w14:paraId="1B4DA1A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22245DE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提供所投产品的检测报告或其他技术证明材料</w:t>
            </w:r>
          </w:p>
        </w:tc>
      </w:tr>
      <w:tr w14:paraId="760F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 w:hRule="atLeast"/>
          <w:jc w:val="center"/>
        </w:trPr>
        <w:tc>
          <w:tcPr>
            <w:tcW w:w="294" w:type="pct"/>
            <w:tcMar>
              <w:top w:w="150" w:type="dxa"/>
              <w:left w:w="0" w:type="dxa"/>
              <w:bottom w:w="150" w:type="dxa"/>
              <w:right w:w="240" w:type="dxa"/>
            </w:tcMar>
            <w:vAlign w:val="center"/>
          </w:tcPr>
          <w:p w14:paraId="20B494D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 xml:space="preserve">#9 </w:t>
            </w:r>
          </w:p>
        </w:tc>
        <w:tc>
          <w:tcPr>
            <w:tcW w:w="684" w:type="pct"/>
            <w:tcMar>
              <w:top w:w="150" w:type="dxa"/>
              <w:left w:w="240" w:type="dxa"/>
              <w:bottom w:w="150" w:type="dxa"/>
              <w:right w:w="240" w:type="dxa"/>
            </w:tcMar>
            <w:vAlign w:val="center"/>
          </w:tcPr>
          <w:p w14:paraId="624E260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桨距角范围</w:t>
            </w:r>
          </w:p>
        </w:tc>
        <w:tc>
          <w:tcPr>
            <w:tcW w:w="827" w:type="pct"/>
            <w:tcMar>
              <w:top w:w="150" w:type="dxa"/>
              <w:left w:w="240" w:type="dxa"/>
              <w:bottom w:w="150" w:type="dxa"/>
              <w:right w:w="240" w:type="dxa"/>
            </w:tcMar>
            <w:vAlign w:val="center"/>
          </w:tcPr>
          <w:p w14:paraId="71EB586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-2° ~ +20°</w:t>
            </w:r>
          </w:p>
        </w:tc>
        <w:tc>
          <w:tcPr>
            <w:tcW w:w="874" w:type="pct"/>
            <w:tcMar>
              <w:top w:w="150" w:type="dxa"/>
              <w:left w:w="240" w:type="dxa"/>
              <w:bottom w:w="150" w:type="dxa"/>
              <w:right w:w="0" w:type="dxa"/>
            </w:tcMar>
            <w:vAlign w:val="center"/>
          </w:tcPr>
          <w:p w14:paraId="7FB31CE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p>
        </w:tc>
        <w:tc>
          <w:tcPr>
            <w:tcW w:w="2318" w:type="pct"/>
            <w:tcMar>
              <w:top w:w="150" w:type="dxa"/>
              <w:left w:w="240" w:type="dxa"/>
              <w:bottom w:w="150" w:type="dxa"/>
              <w:right w:w="0" w:type="dxa"/>
            </w:tcMar>
            <w:vAlign w:val="center"/>
          </w:tcPr>
          <w:p w14:paraId="38AB6E9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firstLine="0" w:firstLineChars="0"/>
              <w:textAlignment w:val="auto"/>
              <w:rPr>
                <w:highlight w:val="none"/>
              </w:rPr>
            </w:pPr>
            <w:r>
              <w:rPr>
                <w:rFonts w:hint="eastAsia"/>
                <w:highlight w:val="none"/>
              </w:rPr>
              <w:t>提供产品样本或产品彩页或技术说明书或技术白皮书</w:t>
            </w:r>
          </w:p>
        </w:tc>
      </w:tr>
    </w:tbl>
    <w:p w14:paraId="02C19420">
      <w:pPr>
        <w:keepNext w:val="0"/>
        <w:keepLines w:val="0"/>
        <w:pageBreakBefore w:val="0"/>
        <w:widowControl/>
        <w:shd w:val="clear" w:color="auto" w:fill="FFFFFF"/>
        <w:kinsoku/>
        <w:wordWrap/>
        <w:overflowPunct/>
        <w:topLinePunct w:val="0"/>
        <w:bidi w:val="0"/>
        <w:adjustRightInd w:val="0"/>
        <w:snapToGrid w:val="0"/>
        <w:spacing w:beforeAutospacing="0" w:afterAutospacing="0" w:line="360" w:lineRule="auto"/>
        <w:ind w:left="0" w:firstLine="422" w:firstLineChars="200"/>
        <w:jc w:val="left"/>
        <w:textAlignment w:val="auto"/>
        <w:rPr>
          <w:b/>
          <w:bCs/>
          <w:highlight w:val="none"/>
        </w:rPr>
      </w:pPr>
      <w:r>
        <w:rPr>
          <w:b/>
          <w:bCs/>
          <w:highlight w:val="none"/>
        </w:rPr>
        <w:t>2.2 旋翼操纵系统技术指标</w:t>
      </w:r>
    </w:p>
    <w:tbl>
      <w:tblPr>
        <w:tblStyle w:val="4"/>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12"/>
        <w:gridCol w:w="1962"/>
        <w:gridCol w:w="1449"/>
        <w:gridCol w:w="1420"/>
        <w:gridCol w:w="4298"/>
      </w:tblGrid>
      <w:tr w14:paraId="27D9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0" w:type="auto"/>
            <w:tcMar>
              <w:top w:w="150" w:type="dxa"/>
              <w:left w:w="0" w:type="dxa"/>
              <w:bottom w:w="150" w:type="dxa"/>
              <w:right w:w="240" w:type="dxa"/>
            </w:tcMar>
            <w:vAlign w:val="center"/>
          </w:tcPr>
          <w:p w14:paraId="53836BD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b/>
                <w:bCs/>
                <w:highlight w:val="none"/>
              </w:rPr>
            </w:pPr>
            <w:r>
              <w:rPr>
                <w:rFonts w:hint="eastAsia"/>
                <w:b/>
                <w:bCs/>
                <w:highlight w:val="none"/>
              </w:rPr>
              <w:t>序号</w:t>
            </w:r>
          </w:p>
        </w:tc>
        <w:tc>
          <w:tcPr>
            <w:tcW w:w="1962" w:type="dxa"/>
            <w:tcMar>
              <w:top w:w="150" w:type="dxa"/>
              <w:left w:w="240" w:type="dxa"/>
              <w:bottom w:w="150" w:type="dxa"/>
              <w:right w:w="240" w:type="dxa"/>
            </w:tcMar>
            <w:vAlign w:val="center"/>
          </w:tcPr>
          <w:p w14:paraId="26177E0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b/>
                <w:bCs/>
                <w:highlight w:val="none"/>
              </w:rPr>
            </w:pPr>
            <w:r>
              <w:rPr>
                <w:rFonts w:hint="eastAsia"/>
                <w:b/>
                <w:bCs/>
                <w:highlight w:val="none"/>
              </w:rPr>
              <w:t>名称</w:t>
            </w:r>
          </w:p>
        </w:tc>
        <w:tc>
          <w:tcPr>
            <w:tcW w:w="1449" w:type="dxa"/>
            <w:tcMar>
              <w:top w:w="150" w:type="dxa"/>
              <w:left w:w="240" w:type="dxa"/>
              <w:bottom w:w="150" w:type="dxa"/>
              <w:right w:w="240" w:type="dxa"/>
            </w:tcMar>
            <w:vAlign w:val="center"/>
          </w:tcPr>
          <w:p w14:paraId="641FCC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b/>
                <w:bCs/>
                <w:highlight w:val="none"/>
              </w:rPr>
            </w:pPr>
            <w:r>
              <w:rPr>
                <w:rFonts w:hint="eastAsia"/>
                <w:b/>
                <w:bCs/>
                <w:highlight w:val="none"/>
              </w:rPr>
              <w:t>参数要求</w:t>
            </w:r>
          </w:p>
        </w:tc>
        <w:tc>
          <w:tcPr>
            <w:tcW w:w="1420" w:type="dxa"/>
            <w:tcMar>
              <w:top w:w="150" w:type="dxa"/>
              <w:left w:w="240" w:type="dxa"/>
              <w:bottom w:w="150" w:type="dxa"/>
              <w:right w:w="240" w:type="dxa"/>
            </w:tcMar>
            <w:vAlign w:val="center"/>
          </w:tcPr>
          <w:p w14:paraId="67CDE0A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b/>
                <w:bCs/>
                <w:highlight w:val="none"/>
              </w:rPr>
            </w:pPr>
            <w:r>
              <w:rPr>
                <w:rFonts w:hint="eastAsia"/>
                <w:b/>
                <w:bCs/>
                <w:highlight w:val="none"/>
              </w:rPr>
              <w:t>备注</w:t>
            </w:r>
          </w:p>
        </w:tc>
        <w:tc>
          <w:tcPr>
            <w:tcW w:w="4299" w:type="dxa"/>
            <w:tcMar>
              <w:top w:w="150" w:type="dxa"/>
              <w:left w:w="240" w:type="dxa"/>
              <w:bottom w:w="150" w:type="dxa"/>
              <w:right w:w="240" w:type="dxa"/>
            </w:tcMar>
            <w:vAlign w:val="center"/>
          </w:tcPr>
          <w:p w14:paraId="42F803E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b/>
                <w:bCs/>
                <w:highlight w:val="none"/>
              </w:rPr>
            </w:pPr>
            <w:r>
              <w:rPr>
                <w:rFonts w:hint="eastAsia"/>
                <w:b/>
                <w:bCs/>
                <w:highlight w:val="none"/>
              </w:rPr>
              <w:t>证明材料</w:t>
            </w:r>
            <w:r>
              <w:rPr>
                <w:rStyle w:val="7"/>
                <w:rFonts w:hint="eastAsia"/>
                <w:b/>
                <w:highlight w:val="none"/>
                <w:lang w:eastAsia="zh-CN"/>
              </w:rPr>
              <w:t>（</w:t>
            </w:r>
            <w:r>
              <w:rPr>
                <w:rStyle w:val="7"/>
                <w:rFonts w:hint="eastAsia"/>
                <w:b/>
                <w:highlight w:val="none"/>
                <w:lang w:val="en-US" w:eastAsia="zh-CN"/>
              </w:rPr>
              <w:t>以下证明材料均需由投标人提供原件或复印件并加</w:t>
            </w:r>
            <w:r>
              <w:rPr>
                <w:rFonts w:hint="eastAsia"/>
                <w:b/>
                <w:highlight w:val="none"/>
                <w:lang w:val="en-US" w:eastAsia="zh-CN"/>
              </w:rPr>
              <w:t>盖投标人公章）</w:t>
            </w:r>
          </w:p>
        </w:tc>
      </w:tr>
      <w:tr w14:paraId="41D0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5EB72E7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★1</w:t>
            </w:r>
          </w:p>
        </w:tc>
        <w:tc>
          <w:tcPr>
            <w:tcW w:w="1962" w:type="dxa"/>
            <w:tcMar>
              <w:top w:w="150" w:type="dxa"/>
              <w:left w:w="240" w:type="dxa"/>
              <w:bottom w:w="150" w:type="dxa"/>
              <w:right w:w="240" w:type="dxa"/>
            </w:tcMar>
            <w:vAlign w:val="center"/>
          </w:tcPr>
          <w:p w14:paraId="42ECC9C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单轴舵机数量</w:t>
            </w:r>
          </w:p>
        </w:tc>
        <w:tc>
          <w:tcPr>
            <w:tcW w:w="1449" w:type="dxa"/>
            <w:tcMar>
              <w:top w:w="150" w:type="dxa"/>
              <w:left w:w="240" w:type="dxa"/>
              <w:bottom w:w="150" w:type="dxa"/>
              <w:right w:w="240" w:type="dxa"/>
            </w:tcMar>
            <w:vAlign w:val="center"/>
          </w:tcPr>
          <w:p w14:paraId="463034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2个</w:t>
            </w:r>
          </w:p>
        </w:tc>
        <w:tc>
          <w:tcPr>
            <w:tcW w:w="1420" w:type="dxa"/>
            <w:tcMar>
              <w:top w:w="150" w:type="dxa"/>
              <w:left w:w="240" w:type="dxa"/>
              <w:bottom w:w="150" w:type="dxa"/>
              <w:right w:w="0" w:type="dxa"/>
            </w:tcMar>
            <w:vAlign w:val="center"/>
          </w:tcPr>
          <w:p w14:paraId="3FC53B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77E1195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提供所投产品的检测报告或其他技术证明材料</w:t>
            </w:r>
          </w:p>
        </w:tc>
      </w:tr>
      <w:tr w14:paraId="49E5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48C90E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★2</w:t>
            </w:r>
          </w:p>
        </w:tc>
        <w:tc>
          <w:tcPr>
            <w:tcW w:w="1962" w:type="dxa"/>
            <w:tcMar>
              <w:top w:w="150" w:type="dxa"/>
              <w:left w:w="240" w:type="dxa"/>
              <w:bottom w:w="150" w:type="dxa"/>
              <w:right w:w="240" w:type="dxa"/>
            </w:tcMar>
            <w:vAlign w:val="center"/>
          </w:tcPr>
          <w:p w14:paraId="2FC899B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上下移动距离</w:t>
            </w:r>
          </w:p>
        </w:tc>
        <w:tc>
          <w:tcPr>
            <w:tcW w:w="1449" w:type="dxa"/>
            <w:tcMar>
              <w:top w:w="150" w:type="dxa"/>
              <w:left w:w="240" w:type="dxa"/>
              <w:bottom w:w="150" w:type="dxa"/>
              <w:right w:w="240" w:type="dxa"/>
            </w:tcMar>
            <w:vAlign w:val="center"/>
          </w:tcPr>
          <w:p w14:paraId="6F69225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20mm ~ 22mm</w:t>
            </w:r>
          </w:p>
        </w:tc>
        <w:tc>
          <w:tcPr>
            <w:tcW w:w="1420" w:type="dxa"/>
            <w:tcMar>
              <w:top w:w="150" w:type="dxa"/>
              <w:left w:w="240" w:type="dxa"/>
              <w:bottom w:w="150" w:type="dxa"/>
              <w:right w:w="0" w:type="dxa"/>
            </w:tcMar>
            <w:vAlign w:val="center"/>
          </w:tcPr>
          <w:p w14:paraId="65C0C31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0C970B0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提供所投产品的检测报告或其他技术证明材料</w:t>
            </w:r>
          </w:p>
        </w:tc>
      </w:tr>
      <w:tr w14:paraId="41B8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2770013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#3</w:t>
            </w:r>
          </w:p>
        </w:tc>
        <w:tc>
          <w:tcPr>
            <w:tcW w:w="1962" w:type="dxa"/>
            <w:tcMar>
              <w:top w:w="150" w:type="dxa"/>
              <w:left w:w="240" w:type="dxa"/>
              <w:bottom w:w="150" w:type="dxa"/>
              <w:right w:w="240" w:type="dxa"/>
            </w:tcMar>
            <w:vAlign w:val="center"/>
          </w:tcPr>
          <w:p w14:paraId="1EB59DF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动环与变距连杆的节点半径</w:t>
            </w:r>
          </w:p>
        </w:tc>
        <w:tc>
          <w:tcPr>
            <w:tcW w:w="1449" w:type="dxa"/>
            <w:tcMar>
              <w:top w:w="150" w:type="dxa"/>
              <w:left w:w="240" w:type="dxa"/>
              <w:bottom w:w="150" w:type="dxa"/>
              <w:right w:w="240" w:type="dxa"/>
            </w:tcMar>
            <w:vAlign w:val="center"/>
          </w:tcPr>
          <w:p w14:paraId="243E145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75mm</w:t>
            </w:r>
          </w:p>
          <w:p w14:paraId="04C0255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~80mm</w:t>
            </w:r>
          </w:p>
        </w:tc>
        <w:tc>
          <w:tcPr>
            <w:tcW w:w="1420" w:type="dxa"/>
            <w:tcMar>
              <w:top w:w="150" w:type="dxa"/>
              <w:left w:w="240" w:type="dxa"/>
              <w:bottom w:w="150" w:type="dxa"/>
              <w:right w:w="0" w:type="dxa"/>
            </w:tcMar>
            <w:vAlign w:val="center"/>
          </w:tcPr>
          <w:p w14:paraId="13D1BF0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3B5DE32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提供产品样本或产品彩页或技术说明书或技术白皮书</w:t>
            </w:r>
          </w:p>
        </w:tc>
      </w:tr>
      <w:tr w14:paraId="64FF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125EE70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#4</w:t>
            </w:r>
          </w:p>
        </w:tc>
        <w:tc>
          <w:tcPr>
            <w:tcW w:w="1962" w:type="dxa"/>
            <w:tcMar>
              <w:top w:w="150" w:type="dxa"/>
              <w:left w:w="240" w:type="dxa"/>
              <w:bottom w:w="150" w:type="dxa"/>
              <w:right w:w="240" w:type="dxa"/>
            </w:tcMar>
            <w:vAlign w:val="center"/>
          </w:tcPr>
          <w:p w14:paraId="1D03725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不动环与舵机连杆的节点半径</w:t>
            </w:r>
          </w:p>
        </w:tc>
        <w:tc>
          <w:tcPr>
            <w:tcW w:w="1449" w:type="dxa"/>
            <w:tcMar>
              <w:top w:w="150" w:type="dxa"/>
              <w:left w:w="240" w:type="dxa"/>
              <w:bottom w:w="150" w:type="dxa"/>
              <w:right w:w="240" w:type="dxa"/>
            </w:tcMar>
            <w:vAlign w:val="center"/>
          </w:tcPr>
          <w:p w14:paraId="2DDF6B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65mm ~75mm</w:t>
            </w:r>
          </w:p>
        </w:tc>
        <w:tc>
          <w:tcPr>
            <w:tcW w:w="1420" w:type="dxa"/>
            <w:tcMar>
              <w:top w:w="150" w:type="dxa"/>
              <w:left w:w="240" w:type="dxa"/>
              <w:bottom w:w="150" w:type="dxa"/>
              <w:right w:w="0" w:type="dxa"/>
            </w:tcMar>
            <w:vAlign w:val="center"/>
          </w:tcPr>
          <w:p w14:paraId="3CA85ED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544B60B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提供产品样本或产品彩页或技术说明书或技术白皮书</w:t>
            </w:r>
          </w:p>
        </w:tc>
      </w:tr>
      <w:tr w14:paraId="6989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581068F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#5</w:t>
            </w:r>
          </w:p>
        </w:tc>
        <w:tc>
          <w:tcPr>
            <w:tcW w:w="1962" w:type="dxa"/>
            <w:tcMar>
              <w:top w:w="150" w:type="dxa"/>
              <w:left w:w="240" w:type="dxa"/>
              <w:bottom w:w="150" w:type="dxa"/>
              <w:right w:w="240" w:type="dxa"/>
            </w:tcMar>
            <w:vAlign w:val="center"/>
          </w:tcPr>
          <w:p w14:paraId="3CD4345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总距变化范围</w:t>
            </w:r>
          </w:p>
        </w:tc>
        <w:tc>
          <w:tcPr>
            <w:tcW w:w="1449" w:type="dxa"/>
            <w:tcMar>
              <w:top w:w="150" w:type="dxa"/>
              <w:left w:w="240" w:type="dxa"/>
              <w:bottom w:w="150" w:type="dxa"/>
              <w:right w:w="240" w:type="dxa"/>
            </w:tcMar>
            <w:vAlign w:val="center"/>
          </w:tcPr>
          <w:p w14:paraId="4ABCDC8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-2°~ +20°</w:t>
            </w:r>
          </w:p>
        </w:tc>
        <w:tc>
          <w:tcPr>
            <w:tcW w:w="1420" w:type="dxa"/>
            <w:tcMar>
              <w:top w:w="150" w:type="dxa"/>
              <w:left w:w="240" w:type="dxa"/>
              <w:bottom w:w="150" w:type="dxa"/>
              <w:right w:w="0" w:type="dxa"/>
            </w:tcMar>
            <w:vAlign w:val="center"/>
          </w:tcPr>
          <w:p w14:paraId="35FC730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272C6C1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提供产品样本或产品彩页或技术说明书或技术白皮书</w:t>
            </w:r>
          </w:p>
        </w:tc>
      </w:tr>
      <w:tr w14:paraId="429F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0" w:type="auto"/>
            <w:tcMar>
              <w:top w:w="150" w:type="dxa"/>
              <w:left w:w="0" w:type="dxa"/>
              <w:bottom w:w="150" w:type="dxa"/>
              <w:right w:w="240" w:type="dxa"/>
            </w:tcMar>
            <w:vAlign w:val="center"/>
          </w:tcPr>
          <w:p w14:paraId="2D149F6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#6</w:t>
            </w:r>
          </w:p>
        </w:tc>
        <w:tc>
          <w:tcPr>
            <w:tcW w:w="1962" w:type="dxa"/>
            <w:tcMar>
              <w:top w:w="150" w:type="dxa"/>
              <w:left w:w="240" w:type="dxa"/>
              <w:bottom w:w="150" w:type="dxa"/>
              <w:right w:w="240" w:type="dxa"/>
            </w:tcMar>
            <w:vAlign w:val="center"/>
          </w:tcPr>
          <w:p w14:paraId="5C1C956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角度公差</w:t>
            </w:r>
          </w:p>
        </w:tc>
        <w:tc>
          <w:tcPr>
            <w:tcW w:w="1449" w:type="dxa"/>
            <w:tcMar>
              <w:top w:w="150" w:type="dxa"/>
              <w:left w:w="240" w:type="dxa"/>
              <w:bottom w:w="150" w:type="dxa"/>
              <w:right w:w="240" w:type="dxa"/>
            </w:tcMar>
            <w:vAlign w:val="center"/>
          </w:tcPr>
          <w:p w14:paraId="2B677A5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 0.1°</w:t>
            </w:r>
          </w:p>
        </w:tc>
        <w:tc>
          <w:tcPr>
            <w:tcW w:w="1420" w:type="dxa"/>
            <w:tcMar>
              <w:top w:w="150" w:type="dxa"/>
              <w:left w:w="240" w:type="dxa"/>
              <w:bottom w:w="150" w:type="dxa"/>
              <w:right w:w="0" w:type="dxa"/>
            </w:tcMar>
            <w:vAlign w:val="center"/>
          </w:tcPr>
          <w:p w14:paraId="7C02BD5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p>
        </w:tc>
        <w:tc>
          <w:tcPr>
            <w:tcW w:w="4299" w:type="dxa"/>
            <w:tcMar>
              <w:top w:w="150" w:type="dxa"/>
              <w:left w:w="240" w:type="dxa"/>
              <w:bottom w:w="150" w:type="dxa"/>
              <w:right w:w="0" w:type="dxa"/>
            </w:tcMar>
            <w:vAlign w:val="center"/>
          </w:tcPr>
          <w:p w14:paraId="5CDEA90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提供产品样本或产品彩页或技术说明书或技术白皮书</w:t>
            </w:r>
          </w:p>
        </w:tc>
      </w:tr>
      <w:tr w14:paraId="4A1D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612" w:type="dxa"/>
            <w:tcMar>
              <w:top w:w="150" w:type="dxa"/>
              <w:left w:w="0" w:type="dxa"/>
              <w:bottom w:w="150" w:type="dxa"/>
              <w:right w:w="240" w:type="dxa"/>
            </w:tcMar>
            <w:vAlign w:val="center"/>
          </w:tcPr>
          <w:p w14:paraId="74EB2A7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★7</w:t>
            </w:r>
          </w:p>
        </w:tc>
        <w:tc>
          <w:tcPr>
            <w:tcW w:w="1962" w:type="dxa"/>
            <w:tcMar>
              <w:top w:w="150" w:type="dxa"/>
              <w:left w:w="240" w:type="dxa"/>
              <w:bottom w:w="150" w:type="dxa"/>
              <w:right w:w="240" w:type="dxa"/>
            </w:tcMar>
            <w:vAlign w:val="center"/>
          </w:tcPr>
          <w:p w14:paraId="6EF3899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转速检测功能</w:t>
            </w:r>
          </w:p>
        </w:tc>
        <w:tc>
          <w:tcPr>
            <w:tcW w:w="1449" w:type="dxa"/>
            <w:tcMar>
              <w:top w:w="150" w:type="dxa"/>
              <w:left w:w="240" w:type="dxa"/>
              <w:bottom w:w="150" w:type="dxa"/>
              <w:right w:w="240" w:type="dxa"/>
            </w:tcMar>
            <w:vAlign w:val="center"/>
          </w:tcPr>
          <w:p w14:paraId="0BF8BF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必须具备</w:t>
            </w:r>
          </w:p>
        </w:tc>
        <w:tc>
          <w:tcPr>
            <w:tcW w:w="1420" w:type="dxa"/>
            <w:tcMar>
              <w:top w:w="150" w:type="dxa"/>
              <w:left w:w="240" w:type="dxa"/>
              <w:bottom w:w="150" w:type="dxa"/>
              <w:right w:w="0" w:type="dxa"/>
            </w:tcMar>
            <w:vAlign w:val="center"/>
          </w:tcPr>
          <w:p w14:paraId="2F805D3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highlight w:val="none"/>
              </w:rPr>
            </w:pPr>
            <w:r>
              <w:rPr>
                <w:rFonts w:hint="eastAsia"/>
                <w:highlight w:val="none"/>
              </w:rPr>
              <w:t>系统集成转速传感器</w:t>
            </w:r>
          </w:p>
        </w:tc>
        <w:tc>
          <w:tcPr>
            <w:tcW w:w="4299" w:type="dxa"/>
            <w:tcMar>
              <w:top w:w="150" w:type="dxa"/>
              <w:left w:w="240" w:type="dxa"/>
              <w:bottom w:w="150" w:type="dxa"/>
              <w:right w:w="0" w:type="dxa"/>
            </w:tcMar>
            <w:vAlign w:val="center"/>
          </w:tcPr>
          <w:p w14:paraId="071EAC4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highlight w:val="none"/>
              </w:rPr>
            </w:pPr>
            <w:r>
              <w:rPr>
                <w:rFonts w:hint="eastAsia"/>
                <w:highlight w:val="none"/>
              </w:rPr>
              <w:t>提供所投产品的检测报告或其他技术证明材料</w:t>
            </w:r>
          </w:p>
        </w:tc>
      </w:tr>
    </w:tbl>
    <w:p w14:paraId="69602015">
      <w:pPr>
        <w:keepNext w:val="0"/>
        <w:keepLines w:val="0"/>
        <w:pageBreakBefore w:val="0"/>
        <w:widowControl/>
        <w:shd w:val="clear"/>
        <w:kinsoku/>
        <w:wordWrap/>
        <w:overflowPunct/>
        <w:topLinePunct w:val="0"/>
        <w:bidi w:val="0"/>
        <w:adjustRightInd w:val="0"/>
        <w:snapToGrid w:val="0"/>
        <w:spacing w:beforeAutospacing="0" w:afterAutospacing="0" w:line="360" w:lineRule="auto"/>
        <w:ind w:left="0" w:firstLine="420" w:firstLineChars="200"/>
        <w:jc w:val="left"/>
        <w:textAlignment w:val="auto"/>
        <w:outlineLvl w:val="9"/>
        <w:rPr>
          <w:rFonts w:hint="eastAsia"/>
          <w:highlight w:val="none"/>
        </w:rPr>
      </w:pPr>
    </w:p>
    <w:p w14:paraId="0C072A3F">
      <w:pPr>
        <w:keepNext w:val="0"/>
        <w:keepLines w:val="0"/>
        <w:pageBreakBefore w:val="0"/>
        <w:kinsoku/>
        <w:wordWrap/>
        <w:overflowPunct/>
        <w:topLinePunct w:val="0"/>
        <w:bidi w:val="0"/>
        <w:adjustRightInd w:val="0"/>
        <w:snapToGrid w:val="0"/>
        <w:spacing w:beforeAutospacing="0" w:afterAutospacing="0" w:line="360" w:lineRule="auto"/>
        <w:ind w:left="0" w:firstLine="482" w:firstLineChars="200"/>
        <w:textAlignment w:val="auto"/>
        <w:rPr>
          <w:rFonts w:hint="eastAsia" w:ascii="宋体" w:hAnsi="宋体"/>
          <w:b/>
          <w:bCs/>
          <w:sz w:val="24"/>
          <w:highlight w:val="none"/>
        </w:rPr>
      </w:pPr>
    </w:p>
    <w:p w14:paraId="3F8708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82" w:firstLineChars="200"/>
        <w:jc w:val="left"/>
        <w:textAlignment w:val="auto"/>
        <w:rPr>
          <w:rFonts w:hint="eastAsia" w:ascii="宋体" w:hAnsi="宋体" w:eastAsia="宋体" w:cs="宋体"/>
          <w:sz w:val="24"/>
          <w:szCs w:val="21"/>
          <w:highlight w:val="none"/>
          <w:lang w:val="en-US" w:eastAsia="zh-CN"/>
        </w:rPr>
      </w:pPr>
      <w:r>
        <w:rPr>
          <w:rFonts w:hint="eastAsia" w:ascii="宋体" w:hAnsi="宋体"/>
          <w:b/>
          <w:bCs/>
          <w:sz w:val="24"/>
          <w:highlight w:val="none"/>
        </w:rPr>
        <w:t xml:space="preserve"> </w:t>
      </w:r>
      <w:r>
        <w:rPr>
          <w:rFonts w:hint="eastAsia" w:ascii="宋体" w:hAnsi="宋体" w:cs="黑体"/>
          <w:b/>
          <w:bCs/>
          <w:kern w:val="0"/>
          <w:sz w:val="28"/>
          <w:szCs w:val="28"/>
          <w:highlight w:val="none"/>
        </w:rPr>
        <w:t>注：其他技术要求详见招标文件</w:t>
      </w:r>
    </w:p>
    <w:sectPr>
      <w:pgSz w:w="11906" w:h="16838"/>
      <w:pgMar w:top="1134" w:right="1134" w:bottom="1134" w:left="124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Inter">
    <w:altName w:val="Calibri"/>
    <w:panose1 w:val="00000000000000000000"/>
    <w:charset w:val="00"/>
    <w:family w:val="auto"/>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TI3ODcyYTVjZDgzOTA2NzE2NzliY2Y3NDQ1N2QifQ=="/>
  </w:docVars>
  <w:rsids>
    <w:rsidRoot w:val="00000000"/>
    <w:rsid w:val="05D3484D"/>
    <w:rsid w:val="08FB0495"/>
    <w:rsid w:val="0E034675"/>
    <w:rsid w:val="14A343C8"/>
    <w:rsid w:val="15175270"/>
    <w:rsid w:val="15435362"/>
    <w:rsid w:val="1B267FBB"/>
    <w:rsid w:val="1DCE27A2"/>
    <w:rsid w:val="1E40360A"/>
    <w:rsid w:val="213276BA"/>
    <w:rsid w:val="22F34C27"/>
    <w:rsid w:val="29CD5A78"/>
    <w:rsid w:val="2B9D2769"/>
    <w:rsid w:val="31B6525C"/>
    <w:rsid w:val="37AA0984"/>
    <w:rsid w:val="45223389"/>
    <w:rsid w:val="4F587A3C"/>
    <w:rsid w:val="4FDC32A3"/>
    <w:rsid w:val="51476F87"/>
    <w:rsid w:val="5B7201DC"/>
    <w:rsid w:val="5EE906B0"/>
    <w:rsid w:val="64D21F37"/>
    <w:rsid w:val="68B76693"/>
    <w:rsid w:val="6A7E25F5"/>
    <w:rsid w:val="6AE74B68"/>
    <w:rsid w:val="6D98205A"/>
    <w:rsid w:val="70653BA4"/>
    <w:rsid w:val="731A383D"/>
    <w:rsid w:val="735E6655"/>
    <w:rsid w:val="77660465"/>
    <w:rsid w:val="7D61018D"/>
    <w:rsid w:val="7DF1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qFormat/>
    <w:uiPriority w:val="0"/>
    <w:rPr>
      <w:sz w:val="21"/>
      <w:szCs w:val="21"/>
    </w:rPr>
  </w:style>
  <w:style w:type="paragraph" w:styleId="8">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2050</Words>
  <Characters>2383</Characters>
  <Lines>0</Lines>
  <Paragraphs>0</Paragraphs>
  <TotalTime>1</TotalTime>
  <ScaleCrop>false</ScaleCrop>
  <LinksUpToDate>false</LinksUpToDate>
  <CharactersWithSpaces>2400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2024-04-19T02:58:00Z</dcterms:created>
  <dc:creator>admin</dc:creator>
  <cp:lastModifiedBy>y</cp:lastModifiedBy>
  <dcterms:modified xsi:type="dcterms:W3CDTF">2026-03-18T07:55:06Z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8114D8D7A0BA42CD80E4FAE53EE39428_12</vt:lpwstr>
  </property>
  <property fmtid="{D5CDD505-2E9C-101B-9397-08002B2CF9AE}" pid="4" name="KSOTemplateDocerSaveRecord">
    <vt:lpwstr>eyJoZGlkIjoiOGY5OWU2MDU4MGViNGUxNTllODlkYWI2ZWY1OThkNmMiLCJ1c2VySWQiOiI0MzkwNDM1NzMifQ==</vt:lpwstr>
  </property>
</Properties>
</file>