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440001-2025-32182</w:t>
      </w:r>
    </w:p>
    <w:p>
      <w:pPr>
        <w:pStyle w:val="null3"/>
        <w:jc w:val="center"/>
        <w:outlineLvl w:val="3"/>
      </w:pPr>
      <w:r>
        <w:rPr>
          <w:sz w:val="24"/>
          <w:b/>
        </w:rPr>
        <w:t>采购项目编号：</w:t>
      </w:r>
      <w:r>
        <w:rPr>
          <w:sz w:val="24"/>
          <w:b/>
        </w:rPr>
        <w:t>HZZH2025074</w:t>
      </w:r>
    </w:p>
    <w:p>
      <w:pPr>
        <w:pStyle w:val="null3"/>
        <w:jc w:val="center"/>
        <w:outlineLvl w:val="3"/>
      </w:pPr>
      <w:r>
        <w:rPr>
          <w:sz w:val="24"/>
          <w:b/>
        </w:rPr>
        <w:t>项目名称：</w:t>
      </w:r>
      <w:r>
        <w:rPr>
          <w:sz w:val="24"/>
          <w:b/>
        </w:rPr>
        <w:t>惠州市人民检察院食堂配送服务采购项目</w:t>
      </w:r>
    </w:p>
    <w:p>
      <w:pPr>
        <w:pStyle w:val="null3"/>
        <w:jc w:val="center"/>
        <w:outlineLvl w:val="3"/>
      </w:pPr>
      <w:r>
        <w:rPr>
          <w:sz w:val="24"/>
          <w:b/>
        </w:rPr>
        <w:t>采购人：</w:t>
      </w:r>
      <w:r>
        <w:rPr>
          <w:sz w:val="24"/>
          <w:b/>
        </w:rPr>
        <w:t>广东省惠州市人民检察院</w:t>
      </w:r>
    </w:p>
    <w:p>
      <w:pPr>
        <w:pStyle w:val="null3"/>
        <w:jc w:val="center"/>
        <w:outlineLvl w:val="3"/>
      </w:pPr>
      <w:r>
        <w:rPr>
          <w:sz w:val="24"/>
          <w:b/>
        </w:rPr>
        <w:t>采购代理机构：</w:t>
      </w:r>
      <w:r>
        <w:rPr>
          <w:sz w:val="24"/>
          <w:b/>
        </w:rPr>
        <w:t>惠州市中弘咨询管理有限公司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惠州市中弘咨询管理有限公司</w:t>
      </w:r>
      <w:r>
        <w:rPr/>
        <w:t>受</w:t>
      </w:r>
      <w:r>
        <w:rPr/>
        <w:t>广东省惠州市人民检察院</w:t>
      </w:r>
      <w:r>
        <w:rPr/>
        <w:t>的委托，采用</w:t>
      </w:r>
      <w:r>
        <w:rPr/>
        <w:t>公开招标</w:t>
      </w:r>
      <w:r>
        <w:rPr/>
        <w:t>方式组织采购</w:t>
      </w:r>
      <w:r>
        <w:rPr/>
        <w:t>惠州市人民检察院食堂配送服务采购项目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惠州市人民检察院食堂配送服务采购项目</w:t>
      </w:r>
    </w:p>
    <w:p>
      <w:pPr>
        <w:pStyle w:val="null3"/>
        <w:ind w:firstLine="480"/>
      </w:pPr>
      <w:r>
        <w:rPr/>
        <w:t>采购计划编号：</w:t>
      </w:r>
      <w:r>
        <w:rPr/>
        <w:t>440001-2025-32182</w:t>
      </w:r>
    </w:p>
    <w:p>
      <w:pPr>
        <w:pStyle w:val="null3"/>
        <w:ind w:firstLine="480"/>
      </w:pPr>
      <w:r>
        <w:rPr/>
        <w:t>采购项目编号：</w:t>
      </w:r>
      <w:r>
        <w:rPr/>
        <w:t>HZZH2025074</w:t>
      </w:r>
    </w:p>
    <w:p>
      <w:pPr>
        <w:pStyle w:val="null3"/>
        <w:ind w:firstLine="480"/>
      </w:pPr>
      <w:r>
        <w:rPr/>
        <w:t>采购方式：</w:t>
      </w:r>
      <w:r>
        <w:rPr/>
        <w:t>公开招标</w:t>
      </w:r>
    </w:p>
    <w:p>
      <w:pPr>
        <w:pStyle w:val="null3"/>
        <w:ind w:firstLine="480"/>
      </w:pPr>
      <w:r>
        <w:rPr/>
        <w:t>预算金额：</w:t>
      </w:r>
      <w:r>
        <w:rPr/>
        <w:t>3,840,000.00</w:t>
      </w:r>
      <w:r>
        <w:rPr/>
        <w:t>元</w:t>
      </w:r>
    </w:p>
    <w:p>
      <w:pPr>
        <w:pStyle w:val="null3"/>
        <w:outlineLvl w:val="3"/>
      </w:pPr>
      <w:r>
        <w:rPr>
          <w:sz w:val="24"/>
          <w:b/>
        </w:rPr>
        <w:t>2.项目内容及需求情况（采购项目技术规格、参数及要求）</w:t>
      </w:r>
    </w:p>
    <w:p>
      <w:pPr>
        <w:pStyle w:val="null3"/>
      </w:pPr>
      <w:r>
        <w:rPr/>
        <w:t>采购包1(惠州市人民检察院食堂配送服务采购项目):</w:t>
      </w:r>
    </w:p>
    <w:p>
      <w:pPr>
        <w:pStyle w:val="null3"/>
      </w:pPr>
      <w:r>
        <w:rPr/>
        <w:t>采购包预算金额：3,840,000.00元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食堂食材配送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3,840,000.00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2024年度财务状况报告或基本开户行出具的资信证明，2025年注册或注册未满一年的投标人提供投标截止日前6个月内任意1个月的财务状况报告）。</w:t>
      </w:r>
    </w:p>
    <w:p>
      <w:pPr>
        <w:pStyle w:val="null3"/>
      </w:pPr>
      <w:r>
        <w:rPr/>
        <w:t>4）履行合同所必需的设备和专业技术能力：提供具备履行合同所必需的设备和专业技术能力证明资料或声明函，格式自拟。</w:t>
      </w:r>
    </w:p>
    <w:p>
      <w:pPr>
        <w:pStyle w:val="null3"/>
      </w:pPr>
      <w:r>
        <w:rPr/>
        <w:t>5）参加采购活动前3年内，在经营活动中没有重大违法记录：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采购包1（惠州市人民检察院食堂配送服务采购项目）：</w:t>
      </w:r>
      <w:r>
        <w:rPr/>
        <w:t>采购包整体专门面向中小企业</w:t>
      </w:r>
    </w:p>
    <w:p>
      <w:pPr>
        <w:pStyle w:val="null3"/>
        <w:outlineLvl w:val="3"/>
      </w:pPr>
      <w:r>
        <w:rPr>
          <w:sz w:val="24"/>
          <w:b/>
        </w:rPr>
        <w:t>3.本项目特定的资格要求：</w:t>
      </w:r>
    </w:p>
    <w:p>
      <w:pPr>
        <w:pStyle w:val="null3"/>
      </w:pPr>
      <w:r>
        <w:rPr/>
        <w:t>采购包1（惠州市人民检察院食堂配送服务采购项目）：</w:t>
      </w:r>
    </w:p>
    <w:p>
      <w:pPr>
        <w:pStyle w:val="null3"/>
      </w:pPr>
      <w:r>
        <w:rPr/>
        <w:t>1)投标人未被列入“信用中国”网站（www.creditchina.gov.cn）“记录失信被执行人或严重失信主体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 购网（http://www.ccgp.gov.cn/）查询结果为准，如相关失信记录已失效，投标人需提供相关证明资料）。</w:t>
      </w:r>
    </w:p>
    <w:p>
      <w:pPr>
        <w:pStyle w:val="null3"/>
      </w:pPr>
      <w:r>
        <w:rPr/>
        <w:t>2)单位负责人为同一人或者存在直接控股、 管理关系的不同投标人，不得同时参加本采购项目（或采购包）投标（响应）。为本项目提供整体设计、规范编制或者项目管理、监理、检测等服务的投标人， 不得再参与本项目投标（响应）。投标（报价）函相关承诺要求内容。</w:t>
      </w:r>
    </w:p>
    <w:p>
      <w:pPr>
        <w:pStyle w:val="null3"/>
      </w:pPr>
      <w:r>
        <w:rPr/>
        <w:t>3)具有在有效期内的《食品经营许可证》或《食品生产许可证》,如已实施食品药品经营许可多证合一改革的，提供《食品药品经营许可证》或《食品药品生产经营许可证》。（提供相关证书复印件或扫描件）。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广东省惠州市人民检察院</w:t>
      </w:r>
    </w:p>
    <w:p>
      <w:pPr>
        <w:pStyle w:val="null3"/>
        <w:ind w:firstLine="480"/>
      </w:pPr>
      <w:r>
        <w:rPr/>
        <w:t xml:space="preserve"> 地址：</w:t>
      </w:r>
      <w:r>
        <w:rPr/>
        <w:t>惠州市江北三新南路10号</w:t>
      </w:r>
    </w:p>
    <w:p>
      <w:pPr>
        <w:pStyle w:val="null3"/>
        <w:ind w:firstLine="480"/>
      </w:pPr>
      <w:r>
        <w:rPr/>
        <w:t xml:space="preserve"> 联系方式：</w:t>
      </w:r>
      <w:r>
        <w:rPr/>
        <w:t>0752-2827332</w:t>
      </w:r>
    </w:p>
    <w:p>
      <w:pPr>
        <w:pStyle w:val="null3"/>
        <w:outlineLvl w:val="3"/>
      </w:pPr>
      <w:r>
        <w:rPr>
          <w:sz w:val="24"/>
          <w:b/>
        </w:rPr>
        <w:t xml:space="preserve"> 2.采购代理机构信息</w:t>
      </w:r>
    </w:p>
    <w:p>
      <w:pPr>
        <w:pStyle w:val="null3"/>
        <w:ind w:firstLine="480"/>
      </w:pPr>
      <w:r>
        <w:rPr/>
        <w:t xml:space="preserve"> 名称：</w:t>
      </w:r>
      <w:r>
        <w:rPr/>
        <w:t>惠州市中弘咨询管理有限公司</w:t>
      </w:r>
    </w:p>
    <w:p>
      <w:pPr>
        <w:pStyle w:val="null3"/>
        <w:ind w:firstLine="480"/>
      </w:pPr>
      <w:r>
        <w:rPr/>
        <w:t xml:space="preserve"> 地址：</w:t>
      </w:r>
      <w:r>
        <w:rPr/>
        <w:t>广东省惠州市惠城区惠州市江北云山西路10号投资大厦2楼203、204号</w:t>
      </w:r>
    </w:p>
    <w:p>
      <w:pPr>
        <w:pStyle w:val="null3"/>
        <w:ind w:firstLine="480"/>
      </w:pPr>
      <w:r>
        <w:rPr/>
        <w:t xml:space="preserve"> 联系方式：</w:t>
      </w:r>
      <w:r>
        <w:rPr/>
        <w:t>0752-2817938</w:t>
      </w:r>
    </w:p>
    <w:p>
      <w:pPr>
        <w:pStyle w:val="null3"/>
        <w:outlineLvl w:val="3"/>
      </w:pPr>
      <w:r>
        <w:rPr>
          <w:sz w:val="24"/>
          <w:b/>
        </w:rPr>
        <w:t xml:space="preserve"> 3.项目联系方式</w:t>
      </w:r>
    </w:p>
    <w:p>
      <w:pPr>
        <w:pStyle w:val="null3"/>
        <w:ind w:firstLine="480"/>
      </w:pPr>
      <w:r>
        <w:rPr/>
        <w:t xml:space="preserve"> 项目联系人：</w:t>
      </w:r>
      <w:r>
        <w:rPr/>
        <w:t>陈卓</w:t>
      </w:r>
    </w:p>
    <w:p>
      <w:pPr>
        <w:pStyle w:val="null3"/>
        <w:ind w:firstLine="480"/>
      </w:pPr>
      <w:r>
        <w:rPr/>
        <w:t xml:space="preserve"> 电话：</w:t>
      </w:r>
      <w:r>
        <w:rPr/>
        <w:t>0752-2817938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惠州市中弘咨询管理有限公司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广东省惠州市人民检察院位于惠州市</w:t>
      </w:r>
      <w:r>
        <w:rPr>
          <w:sz w:val="24"/>
        </w:rPr>
        <w:t>惠城区</w:t>
      </w:r>
      <w:r>
        <w:rPr>
          <w:sz w:val="24"/>
        </w:rPr>
        <w:t>江北三新南路</w:t>
      </w:r>
      <w:r>
        <w:rPr>
          <w:sz w:val="24"/>
        </w:rPr>
        <w:t>10号。现通过公开招标采购方式选定2家中标单位，分别负责在合同服务期内为广东省惠州市人民检察院</w:t>
      </w:r>
      <w:r>
        <w:rPr>
          <w:sz w:val="24"/>
        </w:rPr>
        <w:t>食</w:t>
      </w:r>
      <w:r>
        <w:rPr>
          <w:sz w:val="24"/>
        </w:rPr>
        <w:t>堂提供工作日每天约</w:t>
      </w:r>
      <w:r>
        <w:rPr>
          <w:sz w:val="24"/>
        </w:rPr>
        <w:t>350</w:t>
      </w:r>
      <w:r>
        <w:rPr>
          <w:sz w:val="24"/>
        </w:rPr>
        <w:t>人次左右工作用餐的食材配送服务。项目采购预算金额为</w:t>
      </w:r>
      <w:r>
        <w:rPr>
          <w:sz w:val="24"/>
        </w:rPr>
        <w:t>1</w:t>
      </w:r>
      <w:r>
        <w:rPr>
          <w:sz w:val="24"/>
        </w:rPr>
        <w:t>92</w:t>
      </w:r>
      <w:r>
        <w:rPr>
          <w:sz w:val="24"/>
        </w:rPr>
        <w:t>万元</w:t>
      </w:r>
      <w:r>
        <w:rPr>
          <w:sz w:val="24"/>
        </w:rPr>
        <w:t>/年，本次采取一次招两年，结算金额以实际发生的配送金额进行结算。</w:t>
      </w:r>
    </w:p>
    <w:p>
      <w:pPr>
        <w:pStyle w:val="null3"/>
      </w:pPr>
      <w:r>
        <w:rPr>
          <w:sz w:val="24"/>
        </w:rPr>
        <w:t xml:space="preserve">    </w:t>
      </w:r>
      <w:r>
        <w:rPr>
          <w:sz w:val="24"/>
        </w:rPr>
        <w:t>本项目招</w:t>
      </w:r>
      <w:r>
        <w:rPr>
          <w:sz w:val="24"/>
        </w:rPr>
        <w:t>2家协议</w:t>
      </w:r>
      <w:r>
        <w:rPr>
          <w:sz w:val="24"/>
        </w:rPr>
        <w:t>投标人</w:t>
      </w:r>
      <w:r>
        <w:rPr>
          <w:sz w:val="24"/>
        </w:rPr>
        <w:t>共同实施本项目，采购人按实际需求分别向</w:t>
      </w:r>
      <w:r>
        <w:rPr>
          <w:sz w:val="24"/>
        </w:rPr>
        <w:t>2家协议</w:t>
      </w:r>
      <w:r>
        <w:rPr>
          <w:sz w:val="24"/>
        </w:rPr>
        <w:t>投标人</w:t>
      </w:r>
      <w:r>
        <w:rPr>
          <w:sz w:val="24"/>
        </w:rPr>
        <w:t>采购。具体承担供货分配根据评委会按评标总得分由高到低的排名顺序，分配比例约</w:t>
      </w:r>
      <w:r>
        <w:rPr>
          <w:sz w:val="24"/>
        </w:rPr>
        <w:t>各</w:t>
      </w:r>
      <w:r>
        <w:rPr>
          <w:sz w:val="24"/>
        </w:rPr>
        <w:t>为</w:t>
      </w:r>
      <w:r>
        <w:rPr>
          <w:sz w:val="24"/>
        </w:rPr>
        <w:t>5</w:t>
      </w:r>
      <w:r>
        <w:rPr>
          <w:sz w:val="24"/>
        </w:rPr>
        <w:t>0%</w:t>
      </w:r>
      <w:r>
        <w:rPr>
          <w:sz w:val="24"/>
        </w:rPr>
        <w:t>。</w:t>
      </w:r>
    </w:p>
    <w:p>
      <w:pPr>
        <w:pStyle w:val="null3"/>
      </w:pPr>
      <w:r>
        <w:rPr/>
        <w:t>采购包1（惠州市人民检察院食堂配送服务采购项目）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单位每月按照采购人验收的实际数量和双方规定价格开票，结算时，双方对当月供应金额核对无误后，由采购人依据相关的财政支付程序向中标单位付款。2、中标单位每月15日前需提供上月配送结算清单送采购人核对，30日前采购人依照对账结果一次性支付上月货款。3、中标单位需开具国家正式发票。中标单位按采购人实际采购数量开具发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包装与标志要求。包装：容器（框、箱、袋）要求清洁、干燥、牢固、透气，无污染、无异味、无霉变现象；标志：每件包装需按《农产品包装和标识管理办法》贴标签，并标明产地、品种、净含量、生产单位及地址和采收日期。 2、食材运输须符合卫生标准，保持清洁和定期消毒，车厢内无异味、不良气味。冷藏、冷冻食材须专用冷藏、冷冻载具运输，在运输过程中保持安全的冷藏、保鲜。 3、采购人按合同对商品进行验收，采购人有权进行不定期检查，中标单位未能履行招标文件和合同所定事项，或供应不合格的、假冒伪劣、以次充好的商品，采购人给予书面警告并记录在案，中标单位无条件收回所供应的食材并给予采购人书面答复说明原因，造成的一切损失和费用由中标单位负责，并在 1 小时内更换好所有食材， 情节严重的可取消其供应资格。 4、因产品的质量或产地等问题发生争议，采购人或中标单位认为有需要，可以共同提出或分别提出质量鉴定，广东省质检部门与惠州市质检部门的鉴定结论不一致的，以广东省质检部门的鉴定结论为准，产品符合规定标准的，鉴定费由采购人承担；产品不符合规定的标准的，鉴定费由中标单位承担，并需承担相应的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其他，依据财政部国务院扶贫办中华全国供销合作总社的相关规定采购扶贫农产品，具体预留份额依据相关规定及采购人确定的预留比例执行，从脱贫地区农副产品网络销售平台（https://www.fupin832.com/）采购。</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1.各投标人需提供对本项目的配送服务方案（如食材包装、运输、装卸、派发等）； 2.各投标人需提供的食材卫生安全、质量保障措施等（如源头管控措施、存储环节卫生保障措施、运输环节卫生防护措施、检测流程、追溯管理体系、质量问题应急与整改措施）能保证食材质量； 3.各投标人需提供的企业内部管理制度（如管理制度的完整性、科学可行性、规范性等）； 4.各投标人需提供对本项目的售后服务方案（服务承诺、售后服务点技术力量及善后处理等进行评价）。</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食堂食材配送</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3,840,000.00</w:t>
            </w:r>
          </w:p>
        </w:tc>
        <w:tc>
          <w:tcPr>
            <w:tcW w:type="dxa" w:w="831"/>
          </w:tcPr>
          <w:p>
            <w:pPr>
              <w:pStyle w:val="null3"/>
              <w:jc w:val="right"/>
            </w:pPr>
            <w:r>
              <w:rPr/>
              <w:t>3,840,000.00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食堂食材配送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项目基本要求：</w:t>
            </w:r>
          </w:p>
          <w:p>
            <w:pPr>
              <w:pStyle w:val="null3"/>
              <w:jc w:val="both"/>
            </w:pPr>
            <w:r>
              <w:rPr>
                <w:sz w:val="24"/>
              </w:rPr>
              <w:t>（</w:t>
            </w:r>
            <w:r>
              <w:rPr>
                <w:sz w:val="24"/>
              </w:rPr>
              <w:t>1）</w:t>
            </w:r>
            <w:r>
              <w:rPr>
                <w:sz w:val="24"/>
              </w:rPr>
              <w:t>中标单位</w:t>
            </w:r>
            <w:r>
              <w:rPr>
                <w:sz w:val="24"/>
              </w:rPr>
              <w:t>所报的食</w:t>
            </w:r>
            <w:r>
              <w:rPr>
                <w:sz w:val="24"/>
              </w:rPr>
              <w:t>材</w:t>
            </w:r>
            <w:r>
              <w:rPr>
                <w:sz w:val="24"/>
              </w:rPr>
              <w:t>价格均包含了货物、包装、运输、保险、税费及其他所有相关服务费用，中标单位不能因为开发票等手续再向采购人申请款项。</w:t>
            </w:r>
          </w:p>
          <w:p>
            <w:pPr>
              <w:pStyle w:val="null3"/>
              <w:jc w:val="both"/>
            </w:pPr>
            <w:r>
              <w:rPr>
                <w:sz w:val="24"/>
              </w:rPr>
              <w:t>（</w:t>
            </w:r>
            <w:r>
              <w:rPr>
                <w:sz w:val="24"/>
              </w:rPr>
              <w:t>2）最终供货食</w:t>
            </w:r>
            <w:r>
              <w:rPr>
                <w:sz w:val="24"/>
              </w:rPr>
              <w:t>材</w:t>
            </w:r>
            <w:r>
              <w:rPr>
                <w:sz w:val="24"/>
              </w:rPr>
              <w:t>及数量以采购人提前通知的数量为准。采购人有权对供货清单作适当修改调整或对食</w:t>
            </w:r>
            <w:r>
              <w:rPr>
                <w:sz w:val="24"/>
              </w:rPr>
              <w:t>材</w:t>
            </w:r>
            <w:r>
              <w:rPr>
                <w:sz w:val="24"/>
              </w:rPr>
              <w:t>数量做</w:t>
            </w:r>
            <w:r>
              <w:rPr>
                <w:sz w:val="24"/>
              </w:rPr>
              <w:t>适量增加或减少。</w:t>
            </w:r>
          </w:p>
          <w:p>
            <w:pPr>
              <w:pStyle w:val="null3"/>
              <w:jc w:val="both"/>
            </w:pPr>
            <w:r>
              <w:rPr>
                <w:sz w:val="24"/>
              </w:rPr>
              <w:t>（</w:t>
            </w:r>
            <w:r>
              <w:rPr>
                <w:sz w:val="24"/>
              </w:rPr>
              <w:t>3）</w:t>
            </w:r>
            <w:r>
              <w:rPr>
                <w:sz w:val="24"/>
              </w:rPr>
              <w:t>中标单位</w:t>
            </w:r>
            <w:r>
              <w:rPr>
                <w:sz w:val="24"/>
              </w:rPr>
              <w:t>所提供食</w:t>
            </w:r>
            <w:r>
              <w:rPr>
                <w:sz w:val="24"/>
              </w:rPr>
              <w:t>材</w:t>
            </w:r>
            <w:r>
              <w:rPr>
                <w:sz w:val="24"/>
              </w:rPr>
              <w:t>的技术指标不能低于招标文件所提出的要求。</w:t>
            </w:r>
          </w:p>
          <w:p>
            <w:pPr>
              <w:pStyle w:val="null3"/>
              <w:jc w:val="both"/>
            </w:pPr>
            <w:r>
              <w:rPr>
                <w:sz w:val="24"/>
              </w:rPr>
              <w:t>（</w:t>
            </w:r>
            <w:r>
              <w:rPr>
                <w:sz w:val="24"/>
              </w:rPr>
              <w:t>4）中标单位免费配送</w:t>
            </w:r>
            <w:r>
              <w:rPr>
                <w:sz w:val="24"/>
              </w:rPr>
              <w:t>食</w:t>
            </w:r>
            <w:r>
              <w:rPr>
                <w:sz w:val="24"/>
              </w:rPr>
              <w:t>材</w:t>
            </w:r>
            <w:r>
              <w:rPr>
                <w:sz w:val="24"/>
              </w:rPr>
              <w:t>到采购单位。</w:t>
            </w:r>
          </w:p>
          <w:p>
            <w:pPr>
              <w:pStyle w:val="null3"/>
              <w:jc w:val="both"/>
            </w:pPr>
            <w:r>
              <w:rPr>
                <w:sz w:val="24"/>
              </w:rPr>
              <w:t>（</w:t>
            </w:r>
            <w:r>
              <w:rPr>
                <w:sz w:val="24"/>
              </w:rPr>
              <w:t>5）送货时间和地点：中标单位需按照采购人当日的计划，每日</w:t>
            </w:r>
            <w:r>
              <w:rPr>
                <w:sz w:val="24"/>
              </w:rPr>
              <w:t>按采购人指定时间</w:t>
            </w:r>
            <w:r>
              <w:rPr>
                <w:sz w:val="24"/>
              </w:rPr>
              <w:t>将当日所</w:t>
            </w:r>
            <w:r>
              <w:rPr>
                <w:sz w:val="24"/>
              </w:rPr>
              <w:t>供应</w:t>
            </w:r>
            <w:r>
              <w:rPr>
                <w:sz w:val="24"/>
              </w:rPr>
              <w:t>食</w:t>
            </w:r>
            <w:r>
              <w:rPr>
                <w:sz w:val="24"/>
              </w:rPr>
              <w:t>材</w:t>
            </w:r>
            <w:r>
              <w:rPr>
                <w:sz w:val="24"/>
              </w:rPr>
              <w:t>送至采购人指定地点：惠州市人民检察院（因特殊情况的需求，另行加送食</w:t>
            </w:r>
            <w:r>
              <w:rPr>
                <w:sz w:val="24"/>
              </w:rPr>
              <w:t>材</w:t>
            </w:r>
            <w:r>
              <w:rPr>
                <w:sz w:val="24"/>
              </w:rPr>
              <w:t>的，应按采购人的要求按时按量送达）。</w:t>
            </w:r>
          </w:p>
          <w:p>
            <w:pPr>
              <w:pStyle w:val="null3"/>
              <w:jc w:val="both"/>
            </w:pPr>
            <w:r>
              <w:rPr>
                <w:sz w:val="24"/>
              </w:rPr>
              <w:t>（</w:t>
            </w:r>
            <w:r>
              <w:rPr>
                <w:sz w:val="24"/>
              </w:rPr>
              <w:t>6）中标单位除不可抗力，不得因其他任何理由延迟送货。采购人如遇特殊情况需推迟送货，应提前通知中标单位。因中标单位原因延误交货时间的（采购人要求推迟的除外），采购人有权自行采购，并由中标单位承担由此产生的一切损失和费用。</w:t>
            </w:r>
          </w:p>
          <w:p>
            <w:pPr>
              <w:pStyle w:val="null3"/>
              <w:jc w:val="both"/>
            </w:pPr>
            <w:r>
              <w:rPr>
                <w:sz w:val="24"/>
              </w:rPr>
              <w:t>（</w:t>
            </w:r>
            <w:r>
              <w:rPr>
                <w:sz w:val="24"/>
              </w:rPr>
              <w:t>7）中标单位不得随意变更供货清单，应严格按招标要求（含商标、名称、产地、规格和重量等）供应，否则采购人有权拒收。如因市场流通问题确实需要变更的，应书面向采购人申请。</w:t>
            </w:r>
          </w:p>
          <w:p>
            <w:pPr>
              <w:pStyle w:val="null3"/>
              <w:jc w:val="both"/>
            </w:pPr>
            <w:r>
              <w:rPr>
                <w:sz w:val="24"/>
              </w:rPr>
              <w:t>（</w:t>
            </w:r>
            <w:r>
              <w:rPr>
                <w:sz w:val="24"/>
              </w:rPr>
              <w:t>8）包装与标志要求。包装：容器</w:t>
            </w:r>
            <w:r>
              <w:rPr>
                <w:sz w:val="24"/>
              </w:rPr>
              <w:t>（</w:t>
            </w:r>
            <w:r>
              <w:rPr>
                <w:sz w:val="24"/>
              </w:rPr>
              <w:t>框、箱、袋</w:t>
            </w:r>
            <w:r>
              <w:rPr>
                <w:sz w:val="24"/>
              </w:rPr>
              <w:t>）</w:t>
            </w:r>
            <w:r>
              <w:rPr>
                <w:sz w:val="24"/>
              </w:rPr>
              <w:t>要求清洁、干燥、牢固、透气，无污染、无异味、无霉变现象；标志：每件包装需按《农产品包装和标识管理办法》贴标签，并标明产地、品种、净含量、生产单位及地址和采收日期。</w:t>
            </w:r>
          </w:p>
          <w:p>
            <w:pPr>
              <w:pStyle w:val="null3"/>
              <w:jc w:val="both"/>
            </w:pPr>
            <w:r>
              <w:rPr>
                <w:sz w:val="24"/>
              </w:rPr>
              <w:t>（</w:t>
            </w:r>
            <w:r>
              <w:rPr>
                <w:sz w:val="24"/>
              </w:rPr>
              <w:t>9）采购人按合同对</w:t>
            </w:r>
            <w:r>
              <w:rPr>
                <w:sz w:val="24"/>
              </w:rPr>
              <w:t>食</w:t>
            </w:r>
            <w:r>
              <w:rPr>
                <w:sz w:val="24"/>
              </w:rPr>
              <w:t>材</w:t>
            </w:r>
            <w:r>
              <w:rPr>
                <w:sz w:val="24"/>
              </w:rPr>
              <w:t>进行验收，采购人有权进行不定期检查，中标单位未能履行招标文件和合同所定事项</w:t>
            </w:r>
            <w:r>
              <w:rPr>
                <w:sz w:val="24"/>
              </w:rPr>
              <w:t>，</w:t>
            </w:r>
            <w:r>
              <w:rPr>
                <w:sz w:val="24"/>
              </w:rPr>
              <w:t>或供应不合格的、假冒伪劣、以次充好的</w:t>
            </w:r>
            <w:r>
              <w:rPr>
                <w:sz w:val="24"/>
              </w:rPr>
              <w:t>食</w:t>
            </w:r>
            <w:r>
              <w:rPr>
                <w:sz w:val="24"/>
              </w:rPr>
              <w:t>材</w:t>
            </w:r>
            <w:r>
              <w:rPr>
                <w:sz w:val="24"/>
              </w:rPr>
              <w:t>，招标人给予书面警告并记录在案，中标单位无条件收回所供应的</w:t>
            </w:r>
            <w:r>
              <w:rPr>
                <w:sz w:val="24"/>
              </w:rPr>
              <w:t>食</w:t>
            </w:r>
            <w:r>
              <w:rPr>
                <w:sz w:val="24"/>
              </w:rPr>
              <w:t>材</w:t>
            </w:r>
            <w:r>
              <w:rPr>
                <w:sz w:val="24"/>
              </w:rPr>
              <w:t>并给予采购人书面答复说明原因，造成的一切损失和费用由中标单位负责，并在</w:t>
            </w:r>
            <w:r>
              <w:rPr>
                <w:sz w:val="24"/>
              </w:rPr>
              <w:t>1小时内更换好所有</w:t>
            </w:r>
            <w:r>
              <w:rPr>
                <w:sz w:val="24"/>
              </w:rPr>
              <w:t>食</w:t>
            </w:r>
            <w:r>
              <w:rPr>
                <w:sz w:val="24"/>
              </w:rPr>
              <w:t>材</w:t>
            </w:r>
            <w:r>
              <w:rPr>
                <w:sz w:val="24"/>
              </w:rPr>
              <w:t>，情节严重的可取消其供应资格。</w:t>
            </w:r>
          </w:p>
          <w:p>
            <w:pPr>
              <w:pStyle w:val="null3"/>
            </w:pPr>
            <w:r>
              <w:rPr>
                <w:sz w:val="24"/>
              </w:rPr>
              <w:t>（</w:t>
            </w:r>
            <w:r>
              <w:rPr>
                <w:sz w:val="24"/>
              </w:rPr>
              <w:t>10）中标单位在合同履行期间内保证对采购人的</w:t>
            </w:r>
            <w:r>
              <w:rPr>
                <w:sz w:val="24"/>
              </w:rPr>
              <w:t>食</w:t>
            </w:r>
            <w:r>
              <w:rPr>
                <w:sz w:val="24"/>
              </w:rPr>
              <w:t>材</w:t>
            </w:r>
            <w:r>
              <w:rPr>
                <w:sz w:val="24"/>
              </w:rPr>
              <w:t>供应，若中标后后悔或不能履行合同的，采购人有权单方终止协议，由此产生的一切经济损失由中标单位自行承担。</w:t>
            </w:r>
          </w:p>
        </w:tc>
      </w:tr>
      <w:tr>
        <w:tc>
          <w:tcPr>
            <w:tcW w:type="dxa" w:w="2076"/>
          </w:tcPr>
          <w:p/>
        </w:tc>
        <w:tc>
          <w:tcPr>
            <w:tcW w:type="dxa" w:w="415"/>
          </w:tcPr>
          <w:p>
            <w:pPr>
              <w:pStyle w:val="null3"/>
            </w:pPr>
            <w:r>
              <w:rPr/>
              <w:t>2</w:t>
            </w:r>
          </w:p>
        </w:tc>
        <w:tc>
          <w:tcPr>
            <w:tcW w:type="dxa" w:w="5814"/>
          </w:tcPr>
          <w:p>
            <w:pPr>
              <w:pStyle w:val="null3"/>
              <w:jc w:val="both"/>
            </w:pPr>
            <w:r>
              <w:rPr>
                <w:sz w:val="24"/>
              </w:rPr>
              <w:t>1</w:t>
            </w:r>
            <w:r>
              <w:rPr>
                <w:sz w:val="24"/>
              </w:rPr>
              <w:t>.</w:t>
            </w:r>
            <w:r>
              <w:rPr>
                <w:sz w:val="24"/>
              </w:rPr>
              <w:t>配送</w:t>
            </w:r>
            <w:r>
              <w:rPr>
                <w:sz w:val="24"/>
              </w:rPr>
              <w:t>食</w:t>
            </w:r>
            <w:r>
              <w:rPr>
                <w:sz w:val="24"/>
              </w:rPr>
              <w:t>材</w:t>
            </w:r>
            <w:r>
              <w:rPr>
                <w:sz w:val="24"/>
              </w:rPr>
              <w:t>质量要求</w:t>
            </w:r>
          </w:p>
          <w:p>
            <w:pPr>
              <w:pStyle w:val="null3"/>
              <w:jc w:val="both"/>
            </w:pPr>
            <w:r>
              <w:rPr>
                <w:sz w:val="24"/>
              </w:rPr>
              <w:t xml:space="preserve">   </w:t>
            </w:r>
            <w:r>
              <w:rPr>
                <w:sz w:val="24"/>
              </w:rPr>
              <w:t>中标单位供应的各类副食品需符合国家《产品质量法》、《食品卫生法》等相关法律法规的要求，确保所供副食品优质新鲜，符合卫生防疫部门、检验检疫部门的各项合格指标，</w:t>
            </w:r>
            <w:r>
              <w:rPr>
                <w:sz w:val="24"/>
              </w:rPr>
              <w:t>并具</w:t>
            </w:r>
            <w:r>
              <w:rPr>
                <w:sz w:val="24"/>
              </w:rPr>
              <w:t>有完整的销售合格</w:t>
            </w:r>
            <w:r>
              <w:rPr>
                <w:sz w:val="24"/>
              </w:rPr>
              <w:t>标识</w:t>
            </w:r>
            <w:r>
              <w:rPr>
                <w:sz w:val="24"/>
              </w:rPr>
              <w:t>或证书，所有的</w:t>
            </w:r>
            <w:r>
              <w:rPr>
                <w:sz w:val="24"/>
              </w:rPr>
              <w:t>副食品</w:t>
            </w:r>
            <w:r>
              <w:rPr>
                <w:sz w:val="24"/>
              </w:rPr>
              <w:t>应可追溯供货的源头。中标单位供应的蔬菜</w:t>
            </w:r>
            <w:r>
              <w:rPr>
                <w:sz w:val="24"/>
              </w:rPr>
              <w:t>食</w:t>
            </w:r>
            <w:r>
              <w:rPr>
                <w:sz w:val="24"/>
              </w:rPr>
              <w:t>材</w:t>
            </w:r>
            <w:r>
              <w:rPr>
                <w:sz w:val="24"/>
              </w:rPr>
              <w:t>，需符合国家《食品中污染限量》、《食品中农药最大残留限量》等规定和采购人有关的质量要求，所提供的</w:t>
            </w:r>
            <w:r>
              <w:rPr>
                <w:sz w:val="24"/>
              </w:rPr>
              <w:t>食</w:t>
            </w:r>
            <w:r>
              <w:rPr>
                <w:sz w:val="24"/>
              </w:rPr>
              <w:t>材</w:t>
            </w:r>
            <w:r>
              <w:rPr>
                <w:sz w:val="24"/>
              </w:rPr>
              <w:t>为非转基因食品。严格遵守广东省无公害农产品管理办法，供应质量需经过粗加工，食用率达</w:t>
            </w:r>
            <w:r>
              <w:rPr>
                <w:sz w:val="24"/>
              </w:rPr>
              <w:t>95%以上。供应的肉类、禽蛋类、水产类</w:t>
            </w:r>
            <w:r>
              <w:rPr>
                <w:sz w:val="24"/>
              </w:rPr>
              <w:t>食</w:t>
            </w:r>
            <w:r>
              <w:rPr>
                <w:sz w:val="24"/>
              </w:rPr>
              <w:t>材</w:t>
            </w:r>
            <w:r>
              <w:rPr>
                <w:sz w:val="24"/>
              </w:rPr>
              <w:t>，需符合相关环境保护、知识产权等方面的法律要求，需符合采购人提出的有关特殊要求和质量标准。中标单位在每次送货时，要将肉菜等的卫生检验报告随同供货清单交由采购人</w:t>
            </w:r>
            <w:r>
              <w:rPr>
                <w:sz w:val="24"/>
              </w:rPr>
              <w:t>检查</w:t>
            </w:r>
            <w:r>
              <w:rPr>
                <w:sz w:val="24"/>
              </w:rPr>
              <w:t>。如出现质量问题或保质期不足的情况，采购人有权拒绝接受所提供的</w:t>
            </w:r>
            <w:r>
              <w:rPr>
                <w:sz w:val="24"/>
              </w:rPr>
              <w:t>食</w:t>
            </w:r>
            <w:r>
              <w:rPr>
                <w:sz w:val="24"/>
              </w:rPr>
              <w:t>材</w:t>
            </w:r>
            <w:r>
              <w:rPr>
                <w:sz w:val="24"/>
              </w:rPr>
              <w:t>。若因</w:t>
            </w:r>
            <w:r>
              <w:rPr>
                <w:sz w:val="24"/>
              </w:rPr>
              <w:t>食</w:t>
            </w:r>
            <w:r>
              <w:rPr>
                <w:sz w:val="24"/>
              </w:rPr>
              <w:t>材</w:t>
            </w:r>
            <w:r>
              <w:rPr>
                <w:sz w:val="24"/>
              </w:rPr>
              <w:t>质量引起食物中毒（经工商、卫生防疫部门鉴定），中标单位应承担全部法律责任，采购人有权取消其供应资格。</w:t>
            </w:r>
          </w:p>
          <w:p>
            <w:pPr>
              <w:pStyle w:val="null3"/>
              <w:jc w:val="both"/>
            </w:pPr>
            <w:r>
              <w:rPr>
                <w:sz w:val="24"/>
              </w:rPr>
              <w:t xml:space="preserve"> </w:t>
            </w:r>
            <w:r>
              <w:rPr>
                <w:sz w:val="24"/>
              </w:rPr>
              <w:t>2.</w:t>
            </w:r>
            <w:r>
              <w:rPr>
                <w:sz w:val="24"/>
              </w:rPr>
              <w:t>食</w:t>
            </w:r>
            <w:r>
              <w:rPr>
                <w:sz w:val="24"/>
              </w:rPr>
              <w:t>材</w:t>
            </w:r>
            <w:r>
              <w:rPr>
                <w:sz w:val="24"/>
              </w:rPr>
              <w:t>配送便利性及相关配送要求</w:t>
            </w:r>
          </w:p>
          <w:p>
            <w:pPr>
              <w:pStyle w:val="null3"/>
              <w:jc w:val="both"/>
            </w:pPr>
            <w:r>
              <w:rPr>
                <w:sz w:val="24"/>
              </w:rPr>
              <w:t>（</w:t>
            </w:r>
            <w:r>
              <w:rPr>
                <w:sz w:val="24"/>
              </w:rPr>
              <w:t>1）中标单位配送的蔬菜应为24小时内采收、分拣、配货、配送的新鲜食材，肉类食材在正规肉联厂加工完毕后应8小时内配送给采购人，综合考虑到食材的特殊性质，为保证食材的新鲜度，货物运输时间尽量做到在规定时间内送达；对小量常用品的临时需求，能做到1小时内送到。</w:t>
            </w:r>
          </w:p>
          <w:p>
            <w:pPr>
              <w:pStyle w:val="null3"/>
              <w:jc w:val="both"/>
            </w:pPr>
            <w:r>
              <w:rPr>
                <w:sz w:val="24"/>
              </w:rPr>
              <w:t>（</w:t>
            </w:r>
            <w:r>
              <w:rPr>
                <w:sz w:val="24"/>
              </w:rPr>
              <w:t>2）</w:t>
            </w:r>
            <w:r>
              <w:rPr>
                <w:sz w:val="24"/>
              </w:rPr>
              <w:t>中标单位首次供应时，应提供《营业执照》、</w:t>
            </w:r>
            <w:r>
              <w:rPr>
                <w:sz w:val="24"/>
              </w:rPr>
              <w:t>《食品生产许可证》或《食品经营许可证》</w:t>
            </w:r>
            <w:r>
              <w:rPr>
                <w:sz w:val="24"/>
              </w:rPr>
              <w:t>或</w:t>
            </w:r>
            <w:r>
              <w:rPr>
                <w:sz w:val="24"/>
              </w:rPr>
              <w:t>《食品药品经营许可证》</w:t>
            </w:r>
            <w:r>
              <w:rPr>
                <w:sz w:val="24"/>
              </w:rPr>
              <w:t>或《食品药品生产经营许可证》</w:t>
            </w:r>
            <w:r>
              <w:rPr>
                <w:sz w:val="24"/>
              </w:rPr>
              <w:t>证照正副本复印件并加盖公章给采购人备案。</w:t>
            </w:r>
          </w:p>
          <w:p>
            <w:pPr>
              <w:pStyle w:val="null3"/>
              <w:jc w:val="both"/>
            </w:pPr>
            <w:r>
              <w:rPr>
                <w:sz w:val="24"/>
              </w:rPr>
              <w:t>（</w:t>
            </w:r>
            <w:r>
              <w:rPr>
                <w:sz w:val="24"/>
              </w:rPr>
              <w:t>3）每次供应时应提供加盖公章的货物清单（送货单）及检测报告</w:t>
            </w:r>
            <w:r>
              <w:rPr>
                <w:sz w:val="24"/>
              </w:rPr>
              <w:t>供采购人检查</w:t>
            </w:r>
            <w:r>
              <w:rPr>
                <w:sz w:val="24"/>
              </w:rPr>
              <w:t>。</w:t>
            </w:r>
          </w:p>
          <w:p>
            <w:pPr>
              <w:pStyle w:val="null3"/>
              <w:jc w:val="both"/>
            </w:pPr>
            <w:r>
              <w:rPr>
                <w:sz w:val="24"/>
              </w:rPr>
              <w:t>（</w:t>
            </w:r>
            <w:r>
              <w:rPr>
                <w:sz w:val="24"/>
              </w:rPr>
              <w:t>4）数量要求</w:t>
            </w:r>
            <w:r>
              <w:rPr>
                <w:sz w:val="24"/>
              </w:rPr>
              <w:t>：</w:t>
            </w:r>
            <w:r>
              <w:rPr>
                <w:sz w:val="24"/>
              </w:rPr>
              <w:t>保证配送品种斤两的准确性，以采购人的验收数量为准，每次根据采购人的电话</w:t>
            </w:r>
            <w:r>
              <w:rPr>
                <w:sz w:val="24"/>
              </w:rPr>
              <w:t>或其他</w:t>
            </w:r>
            <w:r>
              <w:rPr>
                <w:sz w:val="24"/>
              </w:rPr>
              <w:t>方式通知订购品种、数量后，按时运送物品到指定地点，中标单位随货提供注明货物名称、单位、数量、售价及总金额的商品送货清单，中标单位每次随货送上一式</w:t>
            </w:r>
            <w:r>
              <w:rPr>
                <w:sz w:val="24"/>
              </w:rPr>
              <w:t>二</w:t>
            </w:r>
            <w:r>
              <w:rPr>
                <w:sz w:val="24"/>
              </w:rPr>
              <w:t>份的送货清单，供双方验货后签字确认，中标人持一份，采购人持</w:t>
            </w:r>
            <w:r>
              <w:rPr>
                <w:sz w:val="24"/>
              </w:rPr>
              <w:t>一</w:t>
            </w:r>
            <w:r>
              <w:rPr>
                <w:sz w:val="24"/>
              </w:rPr>
              <w:t>份，</w:t>
            </w:r>
            <w:r>
              <w:rPr>
                <w:sz w:val="24"/>
              </w:rPr>
              <w:t>作为送、收货的凭证。</w:t>
            </w:r>
          </w:p>
          <w:p>
            <w:pPr>
              <w:pStyle w:val="null3"/>
              <w:jc w:val="both"/>
            </w:pPr>
            <w:r>
              <w:rPr>
                <w:sz w:val="24"/>
              </w:rPr>
              <w:t>（</w:t>
            </w:r>
            <w:r>
              <w:rPr>
                <w:sz w:val="24"/>
              </w:rPr>
              <w:t>5）送货时间要求：一般为每天按采购人</w:t>
            </w:r>
            <w:r>
              <w:rPr>
                <w:sz w:val="24"/>
              </w:rPr>
              <w:t>指定</w:t>
            </w:r>
            <w:r>
              <w:rPr>
                <w:sz w:val="24"/>
              </w:rPr>
              <w:t>时间要求将货物送至采购人指定地点，中标单位如送货迟到超过</w:t>
            </w:r>
            <w:r>
              <w:rPr>
                <w:sz w:val="24"/>
              </w:rPr>
              <w:t>30分钟，按当天总货款金额的10％支付违约金给采购人。</w:t>
            </w:r>
          </w:p>
          <w:p>
            <w:pPr>
              <w:pStyle w:val="null3"/>
              <w:jc w:val="both"/>
            </w:pPr>
            <w:r>
              <w:rPr>
                <w:sz w:val="24"/>
              </w:rPr>
              <w:t>（</w:t>
            </w:r>
            <w:r>
              <w:rPr>
                <w:sz w:val="24"/>
              </w:rPr>
              <w:t>6）由于采购人工作的特殊性，中标单位应做好本单位工作人员的保密工作，遵守采购人各项规定。</w:t>
            </w:r>
          </w:p>
          <w:p>
            <w:pPr>
              <w:pStyle w:val="null3"/>
              <w:jc w:val="both"/>
            </w:pPr>
            <w:r>
              <w:rPr>
                <w:sz w:val="24"/>
              </w:rPr>
              <w:t>（</w:t>
            </w:r>
            <w:r>
              <w:rPr>
                <w:sz w:val="24"/>
              </w:rPr>
              <w:t>7）采购人对应急食品及政府扶贫农副产品采购有自主权，采购人有权直接采购，不受中标单位和本项目制约。</w:t>
            </w:r>
          </w:p>
          <w:p>
            <w:pPr>
              <w:pStyle w:val="null3"/>
              <w:jc w:val="both"/>
            </w:pPr>
            <w:r>
              <w:rPr>
                <w:sz w:val="24"/>
              </w:rPr>
              <w:t>3</w:t>
            </w:r>
            <w:r>
              <w:rPr>
                <w:sz w:val="24"/>
              </w:rPr>
              <w:t>.</w:t>
            </w:r>
            <w:r>
              <w:rPr>
                <w:sz w:val="24"/>
              </w:rPr>
              <w:t>食</w:t>
            </w:r>
            <w:r>
              <w:rPr>
                <w:sz w:val="24"/>
              </w:rPr>
              <w:t>材</w:t>
            </w:r>
            <w:r>
              <w:rPr>
                <w:sz w:val="24"/>
              </w:rPr>
              <w:t>运输要求</w:t>
            </w:r>
          </w:p>
          <w:p>
            <w:pPr>
              <w:pStyle w:val="null3"/>
            </w:pPr>
            <w:r>
              <w:rPr>
                <w:sz w:val="24"/>
              </w:rPr>
              <w:t>中标单位</w:t>
            </w:r>
            <w:r>
              <w:rPr>
                <w:sz w:val="24"/>
              </w:rPr>
              <w:t>要有不少于</w:t>
            </w:r>
            <w:r>
              <w:rPr>
                <w:sz w:val="24"/>
              </w:rPr>
              <w:t>3辆（1</w:t>
            </w:r>
            <w:r>
              <w:rPr>
                <w:sz w:val="24"/>
              </w:rPr>
              <w:t>辆</w:t>
            </w:r>
            <w:r>
              <w:rPr>
                <w:sz w:val="24"/>
              </w:rPr>
              <w:t>货车和</w:t>
            </w:r>
            <w:r>
              <w:rPr>
                <w:sz w:val="24"/>
              </w:rPr>
              <w:t>2辆冷藏车）自有或租赁车辆保障采购人的货物运输。（</w:t>
            </w:r>
            <w:r>
              <w:rPr>
                <w:sz w:val="24"/>
              </w:rPr>
              <w:t>需提供有效期内的自有车辆行驶证复印件或租赁车辆合同行驶证复印件及车辆</w:t>
            </w:r>
            <w:r>
              <w:rPr>
                <w:sz w:val="24"/>
              </w:rPr>
              <w:t>正反</w:t>
            </w:r>
            <w:r>
              <w:rPr>
                <w:sz w:val="24"/>
              </w:rPr>
              <w:t>照片</w:t>
            </w:r>
            <w:r>
              <w:rPr>
                <w:sz w:val="24"/>
              </w:rPr>
              <w:t>相关证明材料</w:t>
            </w:r>
            <w:r>
              <w:rPr>
                <w:sz w:val="24"/>
              </w:rPr>
              <w:t>），运输工具应清洁卫生无污染：</w:t>
            </w:r>
            <w:r>
              <w:rPr>
                <w:sz w:val="24"/>
              </w:rPr>
              <w:t>食</w:t>
            </w:r>
            <w:r>
              <w:rPr>
                <w:sz w:val="24"/>
              </w:rPr>
              <w:t>材</w:t>
            </w:r>
            <w:r>
              <w:rPr>
                <w:sz w:val="24"/>
              </w:rPr>
              <w:t>运输需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w:t>
            </w:r>
            <w:r>
              <w:rPr>
                <w:sz w:val="24"/>
              </w:rPr>
              <w:t>食</w:t>
            </w:r>
            <w:r>
              <w:rPr>
                <w:sz w:val="24"/>
              </w:rPr>
              <w:t>材</w:t>
            </w:r>
            <w:r>
              <w:rPr>
                <w:sz w:val="24"/>
              </w:rPr>
              <w:t>堆放科学合理，避免造成</w:t>
            </w:r>
            <w:r>
              <w:rPr>
                <w:sz w:val="24"/>
              </w:rPr>
              <w:t>食</w:t>
            </w:r>
            <w:r>
              <w:rPr>
                <w:sz w:val="24"/>
              </w:rPr>
              <w:t>材</w:t>
            </w:r>
            <w:r>
              <w:rPr>
                <w:sz w:val="24"/>
              </w:rPr>
              <w:t>的交叉污染；如对温度有要求的</w:t>
            </w:r>
            <w:r>
              <w:rPr>
                <w:sz w:val="24"/>
              </w:rPr>
              <w:t>食</w:t>
            </w:r>
            <w:r>
              <w:rPr>
                <w:sz w:val="24"/>
              </w:rPr>
              <w:t>材</w:t>
            </w:r>
            <w:r>
              <w:rPr>
                <w:sz w:val="24"/>
              </w:rPr>
              <w:t>应确定</w:t>
            </w:r>
            <w:r>
              <w:rPr>
                <w:sz w:val="24"/>
              </w:rPr>
              <w:t>食</w:t>
            </w:r>
            <w:r>
              <w:rPr>
                <w:sz w:val="24"/>
              </w:rPr>
              <w:t>材</w:t>
            </w:r>
            <w:r>
              <w:rPr>
                <w:sz w:val="24"/>
              </w:rPr>
              <w:t>的温度，记录送货车辆温度，并记录存档。</w:t>
            </w:r>
          </w:p>
        </w:tc>
      </w:tr>
      <w:tr>
        <w:tc>
          <w:tcPr>
            <w:tcW w:type="dxa" w:w="2076"/>
          </w:tcPr>
          <w:p/>
        </w:tc>
        <w:tc>
          <w:tcPr>
            <w:tcW w:type="dxa" w:w="415"/>
          </w:tcPr>
          <w:p>
            <w:pPr>
              <w:pStyle w:val="null3"/>
            </w:pPr>
            <w:r>
              <w:rPr/>
              <w:t>3</w:t>
            </w:r>
          </w:p>
        </w:tc>
        <w:tc>
          <w:tcPr>
            <w:tcW w:type="dxa" w:w="5814"/>
          </w:tcPr>
          <w:p>
            <w:pPr>
              <w:pStyle w:val="null3"/>
              <w:jc w:val="both"/>
            </w:pPr>
            <w:r>
              <w:rPr>
                <w:sz w:val="24"/>
              </w:rPr>
              <w:t>粮油</w:t>
            </w:r>
          </w:p>
          <w:p>
            <w:pPr>
              <w:pStyle w:val="null3"/>
              <w:jc w:val="both"/>
            </w:pPr>
            <w:r>
              <w:rPr>
                <w:sz w:val="24"/>
              </w:rPr>
              <w:t>（</w:t>
            </w:r>
            <w:r>
              <w:rPr>
                <w:sz w:val="24"/>
              </w:rPr>
              <w:t>1）供应</w:t>
            </w:r>
            <w:r>
              <w:rPr>
                <w:sz w:val="24"/>
              </w:rPr>
              <w:t>粮油</w:t>
            </w:r>
            <w:r>
              <w:rPr>
                <w:sz w:val="24"/>
              </w:rPr>
              <w:t>的质量要求：</w:t>
            </w:r>
            <w:r>
              <w:rPr>
                <w:sz w:val="24"/>
              </w:rPr>
              <w:t>① 米、油、面粉、豆类</w:t>
            </w:r>
            <w:r>
              <w:rPr>
                <w:sz w:val="24"/>
              </w:rPr>
              <w:t>食</w:t>
            </w:r>
            <w:r>
              <w:rPr>
                <w:sz w:val="24"/>
              </w:rPr>
              <w:t>材</w:t>
            </w:r>
            <w:r>
              <w:rPr>
                <w:sz w:val="24"/>
              </w:rPr>
              <w:t>需符合卫生，不得有腐烂、变质、油脂酸败、霉变、生虫、污秽</w:t>
            </w:r>
            <w:r>
              <w:rPr>
                <w:sz w:val="24"/>
              </w:rPr>
              <w:t>不洁</w:t>
            </w:r>
            <w:r>
              <w:rPr>
                <w:sz w:val="24"/>
              </w:rPr>
              <w:t>、混有异物或者其他感官性状异常，并可能对人体健康有害的物质。</w:t>
            </w:r>
            <w:r>
              <w:rPr>
                <w:sz w:val="24"/>
              </w:rPr>
              <w:t>② 米、油：要提供QS认证、国家机关发出的产品检验合格证书。包装食品： 包装箱完整，同时包装箱要印有注册商标、生产厂家名称、厂址、出厂日期、产品合格证、保质期限、产品</w:t>
            </w:r>
            <w:r>
              <w:rPr>
                <w:sz w:val="24"/>
              </w:rPr>
              <w:t>成分</w:t>
            </w:r>
            <w:r>
              <w:rPr>
                <w:sz w:val="24"/>
              </w:rPr>
              <w:t>、厂家电话号码。散装豆类：提供生产厂家营业执照、卫生许可证、国家机关发出的产品检验合格证书。中标单位所提供产品质量需要符合行业标准要求，不得有掺假、变质、变味、过期等现象出现，严禁伪劣、假冒、无证不合格</w:t>
            </w:r>
            <w:r>
              <w:rPr>
                <w:sz w:val="24"/>
              </w:rPr>
              <w:t>产品</w:t>
            </w:r>
            <w:r>
              <w:rPr>
                <w:sz w:val="24"/>
              </w:rPr>
              <w:t>进入仓库。</w:t>
            </w:r>
            <w:r>
              <w:rPr>
                <w:sz w:val="24"/>
              </w:rPr>
              <w:t>③中标单位在供应过程中，如果出现质量问题或造成食物中毒，如变质等情况，经查实后确属供应方责任，中标单位应承担全部责任，主要包括食物中毒人员医疗费、误工费、事故处理费等，直至追究刑事责任。</w:t>
            </w:r>
          </w:p>
          <w:p>
            <w:pPr>
              <w:pStyle w:val="null3"/>
            </w:pPr>
            <w:r>
              <w:rPr>
                <w:sz w:val="24"/>
              </w:rPr>
              <w:t>（</w:t>
            </w:r>
            <w:r>
              <w:rPr>
                <w:sz w:val="24"/>
              </w:rPr>
              <w:t>2）执行标准： ①大米品种要求为标准一级米，不含添加剂。 ②米类执行标准：GB1354-2009、GB2715-2005GB2763-2014 ③大米的质量标准：除符合标准一级米外，要求：碎米总量≤15%（国家标准：≤15%）小碎米总量≤1%（国家标准：≤1%）不完善粒≤3%（国家标准：≤3%）。 ④ 油类执行标准： 色拉油：GB1535-2003</w:t>
            </w:r>
            <w:r>
              <w:rPr>
                <w:sz w:val="24"/>
              </w:rPr>
              <w:t xml:space="preserve">  </w:t>
            </w:r>
            <w:r>
              <w:rPr>
                <w:sz w:val="24"/>
              </w:rPr>
              <w:t>花生油：</w:t>
            </w:r>
            <w:r>
              <w:rPr>
                <w:sz w:val="24"/>
              </w:rPr>
              <w:t>GB1534-2003</w:t>
            </w:r>
            <w:r>
              <w:rPr>
                <w:sz w:val="24"/>
              </w:rPr>
              <w:t xml:space="preserve"> </w:t>
            </w:r>
            <w:r>
              <w:rPr>
                <w:sz w:val="24"/>
              </w:rPr>
              <w:t>大豆油：</w:t>
            </w:r>
            <w:r>
              <w:rPr>
                <w:sz w:val="24"/>
              </w:rPr>
              <w:t>GB1535-2003</w:t>
            </w:r>
            <w:r>
              <w:rPr>
                <w:sz w:val="24"/>
              </w:rPr>
              <w:t xml:space="preserve">  </w:t>
            </w:r>
            <w:r>
              <w:rPr>
                <w:sz w:val="24"/>
              </w:rPr>
              <w:t>葵花籽油：</w:t>
            </w:r>
            <w:r>
              <w:rPr>
                <w:sz w:val="24"/>
              </w:rPr>
              <w:t>GB10464-2003  棉籽油：GB1537-2003  油茶籽油：GB11765-2003 玉米油：GB19111-2003米糠油：GB19112-2003 。 ⑤ 油类质量要求：每个食用油品种需色泽好，透明度高，无浑浊，无沉淀和悬浮物，</w:t>
            </w:r>
            <w:r>
              <w:rPr>
                <w:sz w:val="24"/>
              </w:rPr>
              <w:t>黏度</w:t>
            </w:r>
            <w:r>
              <w:rPr>
                <w:sz w:val="24"/>
              </w:rPr>
              <w:t>小，无分层现象，气味正常，无酸臭异味。严格执行国家相关质量标准及卫生安全标准，色泽、气味、霉变、真菌毒素、重金属污染物、农药等严格控制在国家标准范围内。要求提供的食用油生产厂家信誉良好，有明确的商品标签，有生产日期、保质期、质量等级，并标明初制油的加工工艺</w:t>
            </w:r>
            <w:r>
              <w:rPr>
                <w:sz w:val="24"/>
              </w:rPr>
              <w:t>（</w:t>
            </w:r>
            <w:r>
              <w:rPr>
                <w:sz w:val="24"/>
              </w:rPr>
              <w:t>即用浸出法生产，还是用压榨法生产的</w:t>
            </w:r>
            <w:r>
              <w:rPr>
                <w:sz w:val="24"/>
              </w:rPr>
              <w:t>）</w:t>
            </w:r>
            <w:r>
              <w:rPr>
                <w:sz w:val="24"/>
              </w:rPr>
              <w:t>和是否用转基因油料生产，不许以次充好、以假充真。如将毛油当一级或二级油进行销售，将低价位的植物油掺高价位植物油中进行销售，牟取暴利，一经查处，中标单位将承担全部责任。</w:t>
            </w:r>
          </w:p>
        </w:tc>
      </w:tr>
      <w:tr>
        <w:tc>
          <w:tcPr>
            <w:tcW w:type="dxa" w:w="2076"/>
          </w:tcPr>
          <w:p/>
        </w:tc>
        <w:tc>
          <w:tcPr>
            <w:tcW w:type="dxa" w:w="415"/>
          </w:tcPr>
          <w:p>
            <w:pPr>
              <w:pStyle w:val="null3"/>
            </w:pPr>
            <w:r>
              <w:rPr/>
              <w:t>4</w:t>
            </w:r>
          </w:p>
        </w:tc>
        <w:tc>
          <w:tcPr>
            <w:tcW w:type="dxa" w:w="5814"/>
          </w:tcPr>
          <w:p>
            <w:pPr>
              <w:pStyle w:val="null3"/>
              <w:jc w:val="both"/>
            </w:pPr>
            <w:r>
              <w:rPr>
                <w:sz w:val="24"/>
              </w:rPr>
              <w:t>瓜果蔬菜、辅料、佐料</w:t>
            </w:r>
          </w:p>
          <w:p>
            <w:pPr>
              <w:pStyle w:val="null3"/>
              <w:jc w:val="both"/>
            </w:pPr>
            <w:r>
              <w:rPr>
                <w:sz w:val="24"/>
              </w:rPr>
              <w:t>（</w:t>
            </w:r>
            <w:r>
              <w:rPr>
                <w:sz w:val="24"/>
              </w:rPr>
              <w:t>1）供应</w:t>
            </w:r>
            <w:r>
              <w:rPr>
                <w:sz w:val="24"/>
              </w:rPr>
              <w:t>食材</w:t>
            </w:r>
            <w:r>
              <w:rPr>
                <w:sz w:val="24"/>
              </w:rPr>
              <w:t>的质量要求：辅料、佐料类需为正规厂家的产品，瓜、果、蔬菜需是优质货品，不得含有残留农药或污染物，中标单位需保证所供应的蔬菜符合卫生质量标准，同时承担因所供蔬菜问题引起的一切事故后果。卫生质量指标，应符合我国无公害蔬菜上的卫生指标规定。</w:t>
            </w:r>
          </w:p>
          <w:tbl>
            <w:tblPr>
              <w:tblInd w:type="dxa" w:w="135"/>
              <w:tblBorders>
                <w:top w:val="none" w:color="000000" w:sz="4"/>
                <w:left w:val="none" w:color="000000" w:sz="4"/>
                <w:bottom w:val="none" w:color="000000" w:sz="4"/>
                <w:right w:val="none" w:color="000000" w:sz="4"/>
                <w:insideH w:val="none"/>
                <w:insideV w:val="none"/>
              </w:tblBorders>
            </w:tblPr>
            <w:tblGrid>
              <w:gridCol w:w="2273"/>
              <w:gridCol w:w="3325"/>
            </w:tblGrid>
            <w:tr>
              <w:tc>
                <w:tcPr>
                  <w:tcW w:type="dxa" w:w="2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w:t>
                  </w:r>
                </w:p>
              </w:tc>
              <w:tc>
                <w:tcPr>
                  <w:tcW w:type="dxa" w:w="3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指标（</w:t>
                  </w:r>
                  <w:r>
                    <w:rPr>
                      <w:sz w:val="24"/>
                    </w:rPr>
                    <w:t>mg/kg）</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甲胺磷</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不得检出</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甲拌磷</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不得检出</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氧化乐果</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不得检出</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甲基对硫磷</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不得检出</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呋喃丹</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不得检出</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百菌清</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多菌灵</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≤0.5</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汞（以</w:t>
                  </w:r>
                  <w:r>
                    <w:rPr>
                      <w:sz w:val="24"/>
                    </w:rPr>
                    <w:t>Hg计）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≤0.01</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铅（以</w:t>
                  </w:r>
                  <w:r>
                    <w:rPr>
                      <w:sz w:val="24"/>
                    </w:rPr>
                    <w:t>Pb计）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≤0.2</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砷（以</w:t>
                  </w:r>
                  <w:r>
                    <w:rPr>
                      <w:sz w:val="24"/>
                    </w:rPr>
                    <w:t>As计）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≤0.5</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氟（以</w:t>
                  </w:r>
                  <w:r>
                    <w:rPr>
                      <w:sz w:val="24"/>
                    </w:rPr>
                    <w:t>F计）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≤0.5</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硝酸盐（以</w:t>
                  </w:r>
                  <w:r>
                    <w:rPr>
                      <w:sz w:val="24"/>
                    </w:rPr>
                    <w:t>NaNO3计）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瓜果类</w:t>
                  </w:r>
                  <w:r>
                    <w:rPr>
                      <w:sz w:val="24"/>
                    </w:rPr>
                    <w:t>≤600； 叶菜根茎类≤1200</w:t>
                  </w: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亚硝酸盐（以</w:t>
                  </w:r>
                  <w:r>
                    <w:rPr>
                      <w:sz w:val="24"/>
                    </w:rPr>
                    <w:t>NaNO2计）</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p>
              </w:tc>
            </w:tr>
          </w:tbl>
          <w:p>
            <w:pPr>
              <w:pStyle w:val="null3"/>
            </w:pPr>
            <w:r>
              <w:rPr>
                <w:sz w:val="24"/>
              </w:rPr>
              <w:t xml:space="preserve"> </w:t>
            </w:r>
            <w:r>
              <w:rPr>
                <w:sz w:val="24"/>
              </w:rPr>
              <w:t>（</w:t>
            </w:r>
            <w:r>
              <w:rPr>
                <w:sz w:val="24"/>
              </w:rPr>
              <w:t>2）具体感观要求：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叶菜类：大白菜、小白菜、菠菜、甘蓝、荠菜、空心菜、茼蒿、苋菜、芹菜等绿叶菜类。属同一品种规格，肉质鲜嫩形态好，色泽正常，茎基部削平，无枯黄叶、病叶、泥土、明显机械伤和病虫害伤，无烧心焦边、腐烂等 现象，无</w:t>
            </w:r>
            <w:r>
              <w:rPr>
                <w:sz w:val="24"/>
              </w:rPr>
              <w:t>抽薹</w:t>
            </w:r>
            <w:r>
              <w:rPr>
                <w:sz w:val="24"/>
              </w:rPr>
              <w:t>（菜心除外），无畸形、异味，结球叶菜要结球适度，花椰菜应新鲜洁白，不带叶麸，无畸形花。茄果类：番茄、茄子、甜椒、辣椒等。属同一品种规格，果实整洁，成熟度适中，</w:t>
            </w:r>
            <w:r>
              <w:rPr>
                <w:sz w:val="24"/>
              </w:rPr>
              <w:t>番茄花蒂不明显，无裂果及空洞现象，茄果不能有裂蒂及果皮变硬现象，无腐烂、畸形、异味，无明显机械伤。瓜果类：黄瓜、冬瓜、丝瓜、苦瓜、南瓜、毛节瓜等。属同一品种规格，形状、色泽一致，瓜条均匀，无疤点，无断裂，无腐烂、畸形、异味、明显机械伤，不带泥土。根菜类：萝卜、胡萝卜等。属同一品种规格，皮细光滑，大小均匀，肉质脆嫩致密新鲜，无腐烂、畸形、裂痕、糠心、异味，不带泥沙，不带茎叶和</w:t>
            </w:r>
            <w:r>
              <w:rPr>
                <w:sz w:val="24"/>
              </w:rPr>
              <w:t>须根</w:t>
            </w:r>
            <w:r>
              <w:rPr>
                <w:sz w:val="24"/>
              </w:rPr>
              <w:t>。薯芋类：马铃薯、芋、姜等。属同一品种规格，色泽一致，不带泥沙，不带</w:t>
            </w:r>
            <w:r>
              <w:rPr>
                <w:sz w:val="24"/>
              </w:rPr>
              <w:t>须根</w:t>
            </w:r>
            <w:r>
              <w:rPr>
                <w:sz w:val="24"/>
              </w:rPr>
              <w:t>、茎叶，不干瘪，无腐烂、畸形、异味、明显机械伤、病虫害斑，马铃薯无发芽，皮不变绿。葱蒜类：葱、蒜、韭菜、洋葱等。属同一品种规格，允许葱、青蒜类保留干净</w:t>
            </w:r>
            <w:r>
              <w:rPr>
                <w:sz w:val="24"/>
              </w:rPr>
              <w:t>须根</w:t>
            </w:r>
            <w:r>
              <w:rPr>
                <w:sz w:val="24"/>
              </w:rPr>
              <w:t>，葱、蒜、韭菜不带老叶，蒜头、洋葱去根去枯叶，可食部分新鲜幼嫩，无腐烂、畸</w:t>
            </w:r>
            <w:r>
              <w:rPr>
                <w:sz w:val="24"/>
              </w:rPr>
              <w:t>形、异味。豆类：扁豆、豌豆、毛豆等。属同一品种规格，形态完整，成熟度适中，无腐烂、畸形、异味，豆荚类新鲜、幼嫩、均匀，豆仁类籽粒饱满，较均匀，无发芽，不带泥土杂质。水生菜类：藕、慈菇、茭白、马蹄、菱等。属同一品种规格，肉质嫩，成熟度适中，无腐烂、畸形、异味，无明显机械伤，不带泥土和杂质，不干瘪，茭白不黑心。食用菌类：蘑菇、草菇、香菇、木耳等。属同一品种规格，蘑菇、草菇菌盖圆整略展开，柄粗壮，菌膜紧，菇柄切削平整，不浸泡水（蘑菇允许浸盐水保鲜），新鲜，无杂质，无畸形菇，无腐烂、异味。芽苗类：绿豆芽、黄豆芽、</w:t>
            </w:r>
            <w:r>
              <w:rPr>
                <w:sz w:val="24"/>
              </w:rPr>
              <w:t>香椿</w:t>
            </w:r>
            <w:r>
              <w:rPr>
                <w:sz w:val="24"/>
              </w:rPr>
              <w:t>苗等。豆芽类禁止使用添加剂催芽，浸泡，芽苗幼嫩，不带豆壳杂质，新鲜，不浸水，无腐烂、异味。</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4"/>
              </w:rPr>
              <w:t>肉类：</w:t>
            </w:r>
          </w:p>
          <w:p>
            <w:pPr>
              <w:pStyle w:val="null3"/>
              <w:jc w:val="both"/>
            </w:pPr>
            <w:r>
              <w:rPr>
                <w:sz w:val="24"/>
              </w:rPr>
              <w:t>（</w:t>
            </w:r>
            <w:r>
              <w:rPr>
                <w:sz w:val="24"/>
              </w:rPr>
              <w:t>1）肉类供应情况要求</w:t>
            </w:r>
          </w:p>
          <w:p>
            <w:pPr>
              <w:pStyle w:val="null3"/>
              <w:jc w:val="both"/>
            </w:pPr>
            <w:r>
              <w:rPr>
                <w:sz w:val="24"/>
              </w:rPr>
              <w:t>①</w:t>
            </w:r>
            <w:r>
              <w:rPr>
                <w:sz w:val="24"/>
              </w:rPr>
              <w:t>鸡、鸭、鹅等禽类：</w:t>
            </w:r>
            <w:r>
              <w:rPr>
                <w:sz w:val="24"/>
              </w:rPr>
              <w:t>中标单位</w:t>
            </w:r>
            <w:r>
              <w:rPr>
                <w:sz w:val="24"/>
              </w:rPr>
              <w:t>配送的家禽类渠道来源正规可溯，以大型养殖场品牌产品为佳，禽类的表皮光滑，新鲜肥嫩，无内脏，眼球饱满或平坦，皮肤有光泽，根据品种的不同而呈现出家禽原有的自然颜色，肌肉切面有光泽，表皮微湿润，不粘手。</w:t>
            </w:r>
          </w:p>
          <w:p>
            <w:pPr>
              <w:pStyle w:val="null3"/>
              <w:jc w:val="both"/>
            </w:pPr>
            <w:r>
              <w:rPr>
                <w:sz w:val="24"/>
              </w:rPr>
              <w:t>②</w:t>
            </w:r>
            <w:r>
              <w:rPr>
                <w:sz w:val="24"/>
              </w:rPr>
              <w:t>猪、牛、羊等肉类：</w:t>
            </w:r>
            <w:r>
              <w:rPr>
                <w:sz w:val="24"/>
              </w:rPr>
              <w:t>中标单位</w:t>
            </w:r>
            <w:r>
              <w:rPr>
                <w:sz w:val="24"/>
              </w:rPr>
              <w:t>配送的猪肉、牛肉、羊肉等渠道来源正规可溯，以大型养殖场品牌产品为佳，肉类来源于项目所在地正规肉联厂，肉呈均匀的红色，有光泽，肉质紧密，有坚实感，肉的表面及切面微湿润，不粘手，脂肪洁白。</w:t>
            </w:r>
          </w:p>
          <w:p>
            <w:pPr>
              <w:pStyle w:val="null3"/>
              <w:jc w:val="both"/>
            </w:pPr>
            <w:r>
              <w:rPr>
                <w:sz w:val="24"/>
              </w:rPr>
              <w:t>③</w:t>
            </w:r>
            <w:r>
              <w:rPr>
                <w:sz w:val="24"/>
              </w:rPr>
              <w:t>鲜鱼：鱼体健康，体态</w:t>
            </w:r>
            <w:r>
              <w:rPr>
                <w:sz w:val="24"/>
              </w:rPr>
              <w:t>匀称</w:t>
            </w:r>
            <w:r>
              <w:rPr>
                <w:sz w:val="24"/>
              </w:rPr>
              <w:t>，游动活泼，体色鲜明，体表光滑，眼睛亮丽，鳞片鳍条完好。</w:t>
            </w:r>
          </w:p>
          <w:p>
            <w:pPr>
              <w:pStyle w:val="null3"/>
            </w:pPr>
            <w:r>
              <w:rPr>
                <w:sz w:val="24"/>
              </w:rPr>
              <w:t>（</w:t>
            </w:r>
            <w:r>
              <w:rPr>
                <w:sz w:val="24"/>
              </w:rPr>
              <w:t>2）所供</w:t>
            </w:r>
            <w:r>
              <w:rPr>
                <w:sz w:val="24"/>
              </w:rPr>
              <w:t>食材</w:t>
            </w:r>
            <w:r>
              <w:rPr>
                <w:sz w:val="24"/>
              </w:rPr>
              <w:t>应保持较好的外观和质量等级，符合国家食品部门的有关标准，保证无异味、无霉烂变质，肉类保证来源于正规肉联厂，供货时需提交肉联厂的验收单及当批次有效的动物检疫合格证复印件</w:t>
            </w:r>
            <w:r>
              <w:rPr>
                <w:sz w:val="24"/>
              </w:rPr>
              <w:t>供采购人检查。</w:t>
            </w:r>
            <w:r>
              <w:rPr>
                <w:sz w:val="24"/>
              </w:rPr>
              <w:t>鲜肉确保每日新鲜，冷冻肉要求肉体冻实而坚硬，无化冻现象，肉质紧密而有弹性，色泽均匀，不粘手，交货时干净、新鲜、无异味，冷冻鱼类要求鱼眼睛清亮，角膜透明</w:t>
            </w:r>
            <w:r>
              <w:rPr>
                <w:sz w:val="24"/>
              </w:rPr>
              <w:t>，</w:t>
            </w:r>
            <w:r>
              <w:rPr>
                <w:sz w:val="24"/>
              </w:rPr>
              <w:t>鳞片上覆有冻结的透明黏液层，皮肤天然色泽明显。</w:t>
            </w:r>
            <w:r>
              <w:rPr>
                <w:sz w:val="24"/>
              </w:rPr>
              <w:t>冷冻禽类食</w:t>
            </w:r>
            <w:r>
              <w:rPr>
                <w:sz w:val="24"/>
              </w:rPr>
              <w:t>材</w:t>
            </w:r>
            <w:r>
              <w:rPr>
                <w:sz w:val="24"/>
              </w:rPr>
              <w:t>解冻后净重量不少于</w:t>
            </w:r>
            <w:r>
              <w:rPr>
                <w:sz w:val="24"/>
              </w:rPr>
              <w:t>90％，冷冻肉类食</w:t>
            </w:r>
            <w:r>
              <w:rPr>
                <w:sz w:val="24"/>
              </w:rPr>
              <w:t>材</w:t>
            </w:r>
            <w:r>
              <w:rPr>
                <w:sz w:val="24"/>
              </w:rPr>
              <w:t>解冻后净重量不少于</w:t>
            </w:r>
            <w:r>
              <w:rPr>
                <w:sz w:val="24"/>
              </w:rPr>
              <w:t>92%，冷冻水产类食</w:t>
            </w:r>
            <w:r>
              <w:rPr>
                <w:sz w:val="24"/>
              </w:rPr>
              <w:t>材</w:t>
            </w:r>
            <w:r>
              <w:rPr>
                <w:sz w:val="24"/>
              </w:rPr>
              <w:t>解冻后净重量不少于</w:t>
            </w:r>
            <w:r>
              <w:rPr>
                <w:sz w:val="24"/>
              </w:rPr>
              <w:t>82%，解冻时间为4小时以内（室温20℃）</w:t>
            </w:r>
            <w:r>
              <w:rPr>
                <w:sz w:val="24"/>
              </w:rPr>
              <w:t>。</w:t>
            </w:r>
            <w:r>
              <w:rPr>
                <w:sz w:val="24"/>
              </w:rPr>
              <w:t>所有冷冻食</w:t>
            </w:r>
            <w:r>
              <w:rPr>
                <w:sz w:val="24"/>
              </w:rPr>
              <w:t>材</w:t>
            </w:r>
            <w:r>
              <w:rPr>
                <w:sz w:val="24"/>
              </w:rPr>
              <w:t>要求清晰列出产品品牌、规格、类型、包装方式、包装净重、含冰量等相关参数</w:t>
            </w:r>
            <w:r>
              <w:rPr>
                <w:sz w:val="24"/>
              </w:rPr>
              <w:t>。</w:t>
            </w:r>
            <w:r>
              <w:rPr>
                <w:sz w:val="24"/>
              </w:rPr>
              <w:t>（</w:t>
            </w:r>
            <w:r>
              <w:rPr>
                <w:sz w:val="24"/>
              </w:rPr>
              <w:t>3）</w:t>
            </w:r>
            <w:r>
              <w:rPr>
                <w:sz w:val="24"/>
              </w:rPr>
              <w:t>所有</w:t>
            </w:r>
            <w:r>
              <w:rPr>
                <w:sz w:val="24"/>
              </w:rPr>
              <w:t>食</w:t>
            </w:r>
            <w:r>
              <w:rPr>
                <w:sz w:val="24"/>
              </w:rPr>
              <w:t>材</w:t>
            </w:r>
            <w:r>
              <w:rPr>
                <w:sz w:val="24"/>
              </w:rPr>
              <w:t>规格符合采购人提交的日采购计划中明确的具体需求。</w:t>
            </w:r>
          </w:p>
        </w:tc>
      </w:tr>
      <w:tr>
        <w:tc>
          <w:tcPr>
            <w:tcW w:type="dxa" w:w="2076"/>
          </w:tcPr>
          <w:p/>
        </w:tc>
        <w:tc>
          <w:tcPr>
            <w:tcW w:type="dxa" w:w="415"/>
          </w:tcPr>
          <w:p>
            <w:pPr>
              <w:pStyle w:val="null3"/>
            </w:pPr>
            <w:r>
              <w:rPr/>
              <w:t>6</w:t>
            </w:r>
          </w:p>
        </w:tc>
        <w:tc>
          <w:tcPr>
            <w:tcW w:type="dxa" w:w="5814"/>
          </w:tcPr>
          <w:p>
            <w:pPr>
              <w:pStyle w:val="null3"/>
              <w:jc w:val="both"/>
            </w:pPr>
            <w:r>
              <w:rPr>
                <w:sz w:val="24"/>
              </w:rPr>
              <w:t>干货及腊味</w:t>
            </w:r>
          </w:p>
          <w:p>
            <w:pPr>
              <w:pStyle w:val="null3"/>
            </w:pPr>
            <w:r>
              <w:rPr>
                <w:sz w:val="24"/>
              </w:rPr>
              <w:t xml:space="preserve">   </w:t>
            </w:r>
            <w:r>
              <w:rPr>
                <w:sz w:val="24"/>
              </w:rPr>
              <w:t>干货</w:t>
            </w:r>
            <w:r>
              <w:rPr>
                <w:sz w:val="24"/>
              </w:rPr>
              <w:t>及腊味</w:t>
            </w:r>
            <w:r>
              <w:rPr>
                <w:sz w:val="24"/>
              </w:rPr>
              <w:t>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tc>
      </w:tr>
      <w:tr>
        <w:tc>
          <w:tcPr>
            <w:tcW w:type="dxa" w:w="2076"/>
          </w:tcPr>
          <w:p/>
        </w:tc>
        <w:tc>
          <w:tcPr>
            <w:tcW w:type="dxa" w:w="415"/>
          </w:tcPr>
          <w:p>
            <w:pPr>
              <w:pStyle w:val="null3"/>
            </w:pPr>
            <w:r>
              <w:rPr/>
              <w:t>7</w:t>
            </w:r>
          </w:p>
        </w:tc>
        <w:tc>
          <w:tcPr>
            <w:tcW w:type="dxa" w:w="5814"/>
          </w:tcPr>
          <w:p>
            <w:pPr>
              <w:pStyle w:val="null3"/>
              <w:jc w:val="both"/>
            </w:pPr>
            <w:r>
              <w:rPr>
                <w:sz w:val="24"/>
              </w:rPr>
              <w:t>水果类</w:t>
            </w:r>
          </w:p>
          <w:p>
            <w:pPr>
              <w:pStyle w:val="null3"/>
            </w:pPr>
            <w:r>
              <w:rPr>
                <w:sz w:val="24"/>
              </w:rPr>
              <w:t>果面干净新鲜，果柄鲜绿，果形完整且果形好，个体均匀，结实，有光泽，表面光滑，无疤痕，不干皱，不变色，无压伤，无阴伤，无病虫害。</w:t>
            </w:r>
          </w:p>
        </w:tc>
      </w:tr>
      <w:tr>
        <w:tc>
          <w:tcPr>
            <w:tcW w:type="dxa" w:w="2076"/>
          </w:tcPr>
          <w:p/>
        </w:tc>
        <w:tc>
          <w:tcPr>
            <w:tcW w:type="dxa" w:w="415"/>
          </w:tcPr>
          <w:p>
            <w:pPr>
              <w:pStyle w:val="null3"/>
            </w:pPr>
            <w:r>
              <w:rPr/>
              <w:t>8</w:t>
            </w:r>
          </w:p>
        </w:tc>
        <w:tc>
          <w:tcPr>
            <w:tcW w:type="dxa" w:w="5814"/>
          </w:tcPr>
          <w:p>
            <w:pPr>
              <w:pStyle w:val="null3"/>
              <w:jc w:val="both"/>
            </w:pPr>
            <w:r>
              <w:rPr>
                <w:sz w:val="24"/>
              </w:rPr>
              <w:t>牛奶</w:t>
            </w:r>
          </w:p>
          <w:p>
            <w:pPr>
              <w:pStyle w:val="null3"/>
              <w:jc w:val="both"/>
            </w:pPr>
            <w:r>
              <w:rPr>
                <w:sz w:val="24"/>
              </w:rPr>
              <w:t>（</w:t>
            </w:r>
            <w:r>
              <w:rPr>
                <w:sz w:val="24"/>
              </w:rPr>
              <w:t>1）</w:t>
            </w:r>
            <w:r>
              <w:rPr>
                <w:sz w:val="24"/>
              </w:rPr>
              <w:t>质量要求：定期抽样监测牛奶质量，包括脂肪含量、蛋白质含量和维生素含量等。</w:t>
            </w:r>
          </w:p>
          <w:p>
            <w:pPr>
              <w:pStyle w:val="null3"/>
              <w:jc w:val="both"/>
            </w:pPr>
            <w:r>
              <w:rPr>
                <w:sz w:val="24"/>
              </w:rPr>
              <w:t>（</w:t>
            </w:r>
            <w:r>
              <w:rPr>
                <w:sz w:val="24"/>
              </w:rPr>
              <w:t>2</w:t>
            </w:r>
            <w:r>
              <w:rPr>
                <w:sz w:val="24"/>
              </w:rPr>
              <w:t>）</w:t>
            </w:r>
            <w:r>
              <w:rPr>
                <w:sz w:val="24"/>
              </w:rPr>
              <w:t>食品供应链要求：追溯牛奶供应链的每一步环节，确保牛奶的从产地到</w:t>
            </w:r>
            <w:r>
              <w:rPr>
                <w:sz w:val="24"/>
              </w:rPr>
              <w:t>采购人</w:t>
            </w:r>
            <w:r>
              <w:rPr>
                <w:sz w:val="24"/>
              </w:rPr>
              <w:t>的安全性和质量。</w:t>
            </w:r>
          </w:p>
          <w:p>
            <w:pPr>
              <w:pStyle w:val="null3"/>
              <w:jc w:val="both"/>
            </w:pPr>
            <w:r>
              <w:rPr>
                <w:sz w:val="24"/>
              </w:rPr>
              <w:t>（</w:t>
            </w:r>
            <w:r>
              <w:rPr>
                <w:sz w:val="24"/>
              </w:rPr>
              <w:t>3</w:t>
            </w:r>
            <w:r>
              <w:rPr>
                <w:sz w:val="24"/>
              </w:rPr>
              <w:t>）</w:t>
            </w:r>
            <w:r>
              <w:rPr>
                <w:sz w:val="24"/>
              </w:rPr>
              <w:t>具体观感要求：</w:t>
            </w:r>
          </w:p>
          <w:p>
            <w:pPr>
              <w:pStyle w:val="null3"/>
              <w:jc w:val="both"/>
            </w:pPr>
            <w:r>
              <w:rPr>
                <w:sz w:val="24"/>
              </w:rPr>
              <w:t>①</w:t>
            </w:r>
            <w:r>
              <w:rPr>
                <w:sz w:val="24"/>
              </w:rPr>
              <w:t>鲜奶：正常感官形状呈白色或稍带黄色的均匀混悬液体，无凝块、无杂质，有微甜和鲜奶独特的芳香气味。</w:t>
            </w:r>
          </w:p>
          <w:p>
            <w:pPr>
              <w:pStyle w:val="null3"/>
              <w:jc w:val="both"/>
            </w:pPr>
            <w:r>
              <w:rPr>
                <w:sz w:val="24"/>
              </w:rPr>
              <w:t>②</w:t>
            </w:r>
            <w:r>
              <w:rPr>
                <w:sz w:val="24"/>
              </w:rPr>
              <w:t>纯奶：正常的纯奶，其颜色与鲜奶一样，混悬液体、均匀无凝块、无杂质，有清香纯正的气味，无起泡。</w:t>
            </w:r>
          </w:p>
          <w:p>
            <w:pPr>
              <w:pStyle w:val="null3"/>
            </w:pPr>
            <w:r>
              <w:rPr>
                <w:sz w:val="24"/>
              </w:rPr>
              <w:t>③</w:t>
            </w:r>
            <w:r>
              <w:rPr>
                <w:sz w:val="24"/>
              </w:rPr>
              <w:t>凝固型酸奶：表面光滑、无裂纹、无乳清析出，</w:t>
            </w:r>
            <w:r>
              <w:rPr>
                <w:sz w:val="24"/>
              </w:rPr>
              <w:t>乳白色或微黄色（添加果料</w:t>
            </w:r>
            <w:r>
              <w:rPr>
                <w:sz w:val="24"/>
              </w:rPr>
              <w:t>/谷物的酸奶颜色与添加物一致）</w:t>
            </w:r>
            <w:r>
              <w:rPr>
                <w:sz w:val="24"/>
              </w:rPr>
              <w:t>，具有酸奶特有的发酵清香，无异味</w:t>
            </w:r>
            <w:r>
              <w:rPr>
                <w:sz w:val="24"/>
              </w:rPr>
              <w:t>；搅拌型酸奶：质地均匀，无分层或沉淀，</w:t>
            </w:r>
            <w:r>
              <w:rPr>
                <w:sz w:val="24"/>
              </w:rPr>
              <w:t>乳白色或微黄色（添加果料</w:t>
            </w:r>
            <w:r>
              <w:rPr>
                <w:sz w:val="24"/>
              </w:rPr>
              <w:t>/谷物的酸奶颜色与添加物一致）</w:t>
            </w:r>
            <w:r>
              <w:rPr>
                <w:sz w:val="24"/>
              </w:rPr>
              <w:t>，具有酸奶特有的发酵清香，无异味</w:t>
            </w:r>
            <w:r>
              <w:rPr>
                <w:sz w:val="24"/>
              </w:rPr>
              <w:t>。</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1.采购代理机构：本项目是指惠州市中弘咨询管理有限公司，负责整个采购活动的组织，依法负责编制和发布招标文件，对招标文件拥有最终的解释权，不以任何身份出任评标委员会成员。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广东省惠州市人民检察院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4家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2家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采购包1：4家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采购机构代理服务收费标准：参照国家发展计划委员会颁发的[2002]1980号文《招标代理服务收费管理暂行办法》向中标供应商收取招标代理服务费。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惠州市中弘咨询管理有限公司</w:t>
      </w:r>
      <w:r>
        <w:rPr/>
        <w:t>代收。具体操作要求详见</w:t>
      </w:r>
      <w:r>
        <w:rPr/>
        <w:t>惠州市中弘咨询管理有限公司</w:t>
      </w:r>
      <w:r>
        <w:rPr/>
        <w:t>有关指引，递交事宜请自行咨询</w:t>
      </w:r>
      <w:r>
        <w:rPr/>
        <w:t>惠州市中弘咨询管理有限公司</w:t>
      </w:r>
      <w:r>
        <w:rPr/>
        <w:t>；请各投标人在投标文件递交截止时间前按须知前附表规定的金额递交至</w:t>
      </w:r>
      <w:r>
        <w:rPr/>
        <w:t>惠州市中弘咨询管理有限公司</w:t>
      </w:r>
      <w:r>
        <w:rPr/>
        <w:t>，到账情况以开标时</w:t>
      </w:r>
      <w:r>
        <w:rPr/>
        <w:t>惠州市中弘咨询管理有限公司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陈先生</w:t>
      </w:r>
    </w:p>
    <w:p>
      <w:pPr>
        <w:pStyle w:val="null3"/>
        <w:ind w:firstLine="480"/>
      </w:pPr>
      <w:r>
        <w:rPr/>
        <w:t>电话：</w:t>
      </w:r>
      <w:r>
        <w:rPr/>
        <w:t>0752-2817938</w:t>
      </w:r>
    </w:p>
    <w:p>
      <w:pPr>
        <w:pStyle w:val="null3"/>
        <w:ind w:firstLine="480"/>
      </w:pPr>
      <w:r>
        <w:rPr/>
        <w:t>传真：</w:t>
      </w:r>
      <w:r>
        <w:rPr/>
        <w:t>/</w:t>
      </w:r>
    </w:p>
    <w:p>
      <w:pPr>
        <w:pStyle w:val="null3"/>
        <w:ind w:firstLine="480"/>
      </w:pPr>
      <w:r>
        <w:rPr/>
        <w:t>邮箱：</w:t>
      </w:r>
      <w:r>
        <w:rPr/>
        <w:t>hzszhzx@163.com</w:t>
      </w:r>
    </w:p>
    <w:p>
      <w:pPr>
        <w:pStyle w:val="null3"/>
        <w:ind w:firstLine="480"/>
      </w:pPr>
      <w:r>
        <w:rPr/>
        <w:t>地址：</w:t>
      </w:r>
      <w:r>
        <w:rPr/>
        <w:t>广东省惠州市惠城区江北云山西路10号投资大厦2楼203、204号</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州市人民检察院食堂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惠州市中弘咨询管理有限公司</w:t>
      </w:r>
      <w:r>
        <w:rPr/>
        <w:t>统一对外发布。</w:t>
      </w:r>
    </w:p>
    <w:p>
      <w:pPr>
        <w:pStyle w:val="null3"/>
        <w:ind w:firstLine="480"/>
      </w:pPr>
      <w:r>
        <w:rPr/>
        <w:t>（2）对</w:t>
      </w:r>
      <w:r>
        <w:rPr/>
        <w:t>惠州市中弘咨询管理有限公司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采购包1（惠州市人民检察院食堂配送服务采购项目）：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采购包1（惠州市人民检察院食堂配送服务采购项目）：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投标人必须具有良好的商业信誉和健全的财务会计制度（提供2024年度财务状况报告或基本开户行出具的资信证明，2025年注册或注册未满一年的投标人提供投标截止日前6个月内任意1个月的财务状况报告）。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提供具备履行合同所必需的设备和专业技术能力证明资料或声明函，格式自拟。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严重失信主体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 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管理关系的不同投标人，不得同时参加本采购项目（或采购包）投标（响应）。为本项目提供整体设计、规范编制或者项目管理、监理、检测等服务的投标人， 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具有在有效期内的《食品经营许可证》或《食品生产许可证》,如已实施食品药品经营许可多证合一改革的，提供《食品药品经营许可证》或《食品药品生产经营许可证》。（提供相关证书复印件或扫描件）。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w:t>
            </w:r>
          </w:p>
        </w:tc>
      </w:tr>
    </w:tbl>
    <w:p>
      <w:pPr>
        <w:pStyle w:val="null3"/>
        <w:ind w:firstLine="480"/>
      </w:pPr>
      <w:r>
        <w:rPr/>
        <w:t>表二符合性审查表：</w:t>
      </w:r>
    </w:p>
    <w:p>
      <w:pPr>
        <w:pStyle w:val="null3"/>
      </w:pPr>
      <w:r>
        <w:rPr/>
        <w:t>采购包1（惠州市人民检察院食堂配送服务采购项目）：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投标报价是否按招标文件要求或投标报价是否未超出本项目预算的</w:t>
            </w:r>
          </w:p>
        </w:tc>
      </w:tr>
      <w:tr>
        <w:tc>
          <w:tcPr>
            <w:tcW w:type="dxa" w:w="890"/>
          </w:tcPr>
          <w:p>
            <w:pPr>
              <w:pStyle w:val="null3"/>
            </w:pPr>
            <w:r>
              <w:rPr/>
              <w:t>2</w:t>
            </w:r>
          </w:p>
        </w:tc>
        <w:tc>
          <w:tcPr>
            <w:tcW w:type="dxa" w:w="3178"/>
          </w:tcPr>
          <w:p>
            <w:pPr>
              <w:pStyle w:val="null3"/>
            </w:pPr>
            <w:r>
              <w:rPr/>
              <w:t>投标文件式样和签署、盖章要求</w:t>
            </w:r>
          </w:p>
        </w:tc>
        <w:tc>
          <w:tcPr>
            <w:tcW w:type="dxa" w:w="4238"/>
          </w:tcPr>
          <w:p>
            <w:pPr>
              <w:pStyle w:val="null3"/>
            </w:pPr>
            <w:r>
              <w:rPr/>
              <w:t>投标文件是否符合招标文件规定的式样和签署、盖章要求</w:t>
            </w:r>
          </w:p>
        </w:tc>
      </w:tr>
      <w:tr>
        <w:tc>
          <w:tcPr>
            <w:tcW w:type="dxa" w:w="890"/>
          </w:tcPr>
          <w:p>
            <w:pPr>
              <w:pStyle w:val="null3"/>
            </w:pPr>
            <w:r>
              <w:rPr/>
              <w:t>3</w:t>
            </w:r>
          </w:p>
        </w:tc>
        <w:tc>
          <w:tcPr>
            <w:tcW w:type="dxa" w:w="3178"/>
          </w:tcPr>
          <w:p>
            <w:pPr>
              <w:pStyle w:val="null3"/>
            </w:pPr>
            <w:r>
              <w:rPr/>
              <w:t>法定代表人签字或签字人是否有法定代表人的有效授权</w:t>
            </w:r>
          </w:p>
        </w:tc>
        <w:tc>
          <w:tcPr>
            <w:tcW w:type="dxa" w:w="4238"/>
          </w:tcPr>
          <w:p>
            <w:pPr>
              <w:pStyle w:val="null3"/>
            </w:pPr>
            <w:r>
              <w:rPr/>
              <w:t>投标文件是否有法定代表人签字或签字人是否有法定代表人的有效授权</w:t>
            </w:r>
          </w:p>
        </w:tc>
      </w:tr>
      <w:tr>
        <w:tc>
          <w:tcPr>
            <w:tcW w:type="dxa" w:w="890"/>
          </w:tcPr>
          <w:p>
            <w:pPr>
              <w:pStyle w:val="null3"/>
            </w:pPr>
            <w:r>
              <w:rPr/>
              <w:t>4</w:t>
            </w:r>
          </w:p>
        </w:tc>
        <w:tc>
          <w:tcPr>
            <w:tcW w:type="dxa" w:w="3178"/>
          </w:tcPr>
          <w:p>
            <w:pPr>
              <w:pStyle w:val="null3"/>
            </w:pPr>
            <w:r>
              <w:rPr/>
              <w:t>实质性技术商务条款（即标注★号条款）</w:t>
            </w:r>
          </w:p>
        </w:tc>
        <w:tc>
          <w:tcPr>
            <w:tcW w:type="dxa" w:w="4238"/>
          </w:tcPr>
          <w:p>
            <w:pPr>
              <w:pStyle w:val="null3"/>
            </w:pPr>
            <w:r>
              <w:rPr/>
              <w:t>投标文件对招标文件的实质性技术商务条款（即标注★号条款）未产生偏离</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投标报价没有明显低于其他通过初步评审投标人的报价，或者评标委员会认为投标人的报价明显低于其他通过初步评审投标人的报价，有可能影响产品质量或者不能诚信履约的，投标人能在规定时间内应评标委员会要求提供证明材料证明其报价合理性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投标文件不存在采购人不能接受的附加条件；无符合招标文件中规定的被视为无效投标的其他条款的；无不符合法律、法规规定的其他实质性要求。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采购包1(惠州市人民检察院食堂配送服务采购项目):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配送服务方案 (15.0分)</w:t>
            </w:r>
          </w:p>
        </w:tc>
        <w:tc>
          <w:tcPr>
            <w:tcW w:type="dxa" w:w="5076"/>
          </w:tcPr>
          <w:p>
            <w:pPr>
              <w:pStyle w:val="null3"/>
              <w:jc w:val="left"/>
            </w:pPr>
            <w:r>
              <w:rPr/>
              <w:t>根据各投标人提供对本项目的配送服务方案进行综合评审（如食材包装、运输、装卸、派发等进行评价）： ①配送服务方案涵盖上述内容，清晰、全面、合理、措施科学可行，针对性强的，得15分； ②配送服务方案涵盖上述内容，全面、合理、措施可行，有针对性的，得10分； ③配送服务方案涵盖上述内容，基本清晰、基本合理、措施基本可行的，得5分； ④配送服务方案不够清晰、不够全面，实施计划欠缺条理性的，得1分； ⑤无提供不得分。</w:t>
            </w:r>
          </w:p>
        </w:tc>
      </w:tr>
      <w:tr>
        <w:tc>
          <w:tcPr>
            <w:tcW w:type="dxa" w:w="922"/>
            <w:gridSpan w:val="2"/>
            <w:vMerge/>
          </w:tcPr>
          <w:p/>
        </w:tc>
        <w:tc>
          <w:tcPr>
            <w:tcW w:type="dxa" w:w="2307"/>
          </w:tcPr>
          <w:p>
            <w:pPr>
              <w:pStyle w:val="null3"/>
              <w:jc w:val="left"/>
            </w:pPr>
            <w:r>
              <w:rPr/>
              <w:t>食材安全及质量保障措施 (12.0分)</w:t>
            </w:r>
          </w:p>
        </w:tc>
        <w:tc>
          <w:tcPr>
            <w:tcW w:type="dxa" w:w="5076"/>
          </w:tcPr>
          <w:p>
            <w:pPr>
              <w:pStyle w:val="null3"/>
              <w:jc w:val="left"/>
            </w:pPr>
            <w:r>
              <w:rPr/>
              <w:t>根据各投标人提供的食材卫生安全、质量保障措施等进行综合评审： ①食材质量及安全保障各环节措施目标明确、具体、可量化，完全符合采购需求，得12分； ②食材质量及安全保障各环节措施具体，具备基本的食材卫生安全、质量保障措施流程，符合采购需求，得7分； ③食材质量及安全保障措施各环节基本具体，食材卫生安全、质量保障措施基本可行，但存在一定局限性，基本符合采购需求，得4分； ④食材质量及安全保障各环节措施不够具体、完善的，得1分； ⑤无提供不得分。</w:t>
            </w:r>
          </w:p>
        </w:tc>
      </w:tr>
      <w:tr>
        <w:tc>
          <w:tcPr>
            <w:tcW w:type="dxa" w:w="922"/>
            <w:gridSpan w:val="2"/>
            <w:vMerge/>
          </w:tcPr>
          <w:p/>
        </w:tc>
        <w:tc>
          <w:tcPr>
            <w:tcW w:type="dxa" w:w="2307"/>
          </w:tcPr>
          <w:p>
            <w:pPr>
              <w:pStyle w:val="null3"/>
              <w:jc w:val="left"/>
            </w:pPr>
            <w:r>
              <w:rPr/>
              <w:t>企业管理制度 (10.0分)</w:t>
            </w:r>
          </w:p>
        </w:tc>
        <w:tc>
          <w:tcPr>
            <w:tcW w:type="dxa" w:w="5076"/>
          </w:tcPr>
          <w:p>
            <w:pPr>
              <w:pStyle w:val="null3"/>
              <w:jc w:val="left"/>
            </w:pPr>
            <w:r>
              <w:rPr/>
              <w:t>根据各投标人提供的企业内部管理制度进行评审（如管理制度的完整性、科学可行性、规范性等）： ①企业管理制度涵盖上述内容，制度详细具体、科学可行、全面规范的，得10分； ②企业管理制度涵盖上述内容，制度详细、可行、规范的，得6分； ③企业管理制度涵盖上述内容，制度基本清晰、基本合理、规范性一般的，得3分； ④企业管理制度不够清晰、不够全面、欠缺条理性的，得1分； ⑤无提供不得分。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根据各投标人提供对本项目的售后服务方案进行综合评审（服务承诺、售后服务点技术力量及善后处理等进行评价）： ①售后服务方案涵盖上述内容，方案合理可行、服务承诺具体量化，针对性强的，得8分； ②售后服务方案涵盖上述内容，方案合理可行、服务承诺明确，有针对性的，得6分； ③售后服务方案涵盖上述内容，方案基本全面、服务承诺缺乏量化，针对性一般的，得3分； ④售后服务方案不详细，不全面的，得1分； ⑤无提供不得分。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(12.0分)</w:t>
            </w:r>
          </w:p>
        </w:tc>
        <w:tc>
          <w:tcPr>
            <w:tcW w:type="dxa" w:w="5076"/>
          </w:tcPr>
          <w:p>
            <w:pPr>
              <w:pStyle w:val="null3"/>
              <w:jc w:val="left"/>
            </w:pPr>
            <w:r>
              <w:rPr/>
              <w:t>根据投标人自2021年1月1日至今（以合同签订时间为准）承担过同类项目业绩进行评审：每提供一个业绩得2分，本小项最高得12分。 注：须提供业绩合同（关键页）复印件，关键页含签订合同双方的单位名称、合同项目名称、服务内容、签订合同双方的落款盖章、签订日期，否则不得分。</w:t>
            </w:r>
          </w:p>
        </w:tc>
      </w:tr>
      <w:tr>
        <w:tc>
          <w:tcPr>
            <w:tcW w:type="dxa" w:w="922"/>
            <w:gridSpan w:val="2"/>
            <w:vMerge/>
          </w:tcPr>
          <w:p/>
        </w:tc>
        <w:tc>
          <w:tcPr>
            <w:tcW w:type="dxa" w:w="2307"/>
          </w:tcPr>
          <w:p>
            <w:pPr>
              <w:pStyle w:val="null3"/>
              <w:jc w:val="left"/>
            </w:pPr>
            <w:r>
              <w:rPr/>
              <w:t>食品检测报告 (12.0分)</w:t>
            </w:r>
          </w:p>
        </w:tc>
        <w:tc>
          <w:tcPr>
            <w:tcW w:type="dxa" w:w="5076"/>
          </w:tcPr>
          <w:p>
            <w:pPr>
              <w:pStyle w:val="null3"/>
              <w:jc w:val="left"/>
            </w:pPr>
            <w:r>
              <w:rPr/>
              <w:t>根据投标人2024年至今由具备（CMA或CNAS）标识的产品检测报告进行评审：具有蔬菜类、水果类、牛奶类、禽类、肉类、水产品类检测报告，每提供一份得2分，本小项最高得12分。 注：无提供不得分。</w:t>
            </w:r>
          </w:p>
        </w:tc>
      </w:tr>
      <w:tr>
        <w:tc>
          <w:tcPr>
            <w:tcW w:type="dxa" w:w="922"/>
            <w:gridSpan w:val="2"/>
            <w:vMerge/>
          </w:tcPr>
          <w:p/>
        </w:tc>
        <w:tc>
          <w:tcPr>
            <w:tcW w:type="dxa" w:w="2307"/>
          </w:tcPr>
          <w:p>
            <w:pPr>
              <w:pStyle w:val="null3"/>
              <w:jc w:val="left"/>
            </w:pPr>
            <w:r>
              <w:rPr/>
              <w:t>食品安全责任保险 (2.0分)</w:t>
            </w:r>
          </w:p>
        </w:tc>
        <w:tc>
          <w:tcPr>
            <w:tcW w:type="dxa" w:w="5076"/>
          </w:tcPr>
          <w:p>
            <w:pPr>
              <w:pStyle w:val="null3"/>
              <w:jc w:val="left"/>
            </w:pPr>
            <w:r>
              <w:rPr/>
              <w:t>根据投标人购买200万元或以上保额的食品安全责任保险（有效保期内）情况进行评审：有提供的得2分。 注：提供保单复印件并加盖中标单位公章，无提供不得分。</w:t>
            </w:r>
          </w:p>
        </w:tc>
      </w:tr>
      <w:tr>
        <w:tc>
          <w:tcPr>
            <w:tcW w:type="dxa" w:w="922"/>
            <w:gridSpan w:val="2"/>
            <w:vMerge/>
          </w:tcPr>
          <w:p/>
        </w:tc>
        <w:tc>
          <w:tcPr>
            <w:tcW w:type="dxa" w:w="2307"/>
          </w:tcPr>
          <w:p>
            <w:pPr>
              <w:pStyle w:val="null3"/>
              <w:jc w:val="left"/>
            </w:pPr>
            <w:r>
              <w:rPr/>
              <w:t>食材来源保障能力 (7.0分)</w:t>
            </w:r>
          </w:p>
        </w:tc>
        <w:tc>
          <w:tcPr>
            <w:tcW w:type="dxa" w:w="5076"/>
          </w:tcPr>
          <w:p>
            <w:pPr>
              <w:pStyle w:val="null3"/>
              <w:jc w:val="left"/>
            </w:pPr>
            <w:r>
              <w:rPr/>
              <w:t>根据投标人提供至今签订有效期内的食材原材料供应合同情况进行评审：具有大米类、禽类、肉类、水果类、水产品类、牛奶类、蔬菜类等食材供应渠道的，每提供一份得1分，本小项最高得7分。 注：提供有效期内合同复印件并加盖中标单位公章，无提供不得分。</w:t>
            </w:r>
          </w:p>
        </w:tc>
      </w:tr>
      <w:tr>
        <w:tc>
          <w:tcPr>
            <w:tcW w:type="dxa" w:w="922"/>
            <w:gridSpan w:val="2"/>
            <w:vMerge/>
          </w:tcPr>
          <w:p/>
        </w:tc>
        <w:tc>
          <w:tcPr>
            <w:tcW w:type="dxa" w:w="2307"/>
          </w:tcPr>
          <w:p>
            <w:pPr>
              <w:pStyle w:val="null3"/>
              <w:jc w:val="left"/>
            </w:pPr>
            <w:r>
              <w:rPr/>
              <w:t>车辆保障能力 (6.0分)</w:t>
            </w:r>
          </w:p>
        </w:tc>
        <w:tc>
          <w:tcPr>
            <w:tcW w:type="dxa" w:w="5076"/>
          </w:tcPr>
          <w:p>
            <w:pPr>
              <w:pStyle w:val="null3"/>
              <w:jc w:val="left"/>
            </w:pPr>
            <w:r>
              <w:rPr/>
              <w:t>根据投标人具有车辆保障采购人的货物运输能力进行评审： 1、每提供一辆货车（自有或租赁的）得2分，最高得2分； 2、每提供一辆冷藏车（自有或租赁的）得2分，最高得4分。 本小项最高得6分。 注：投标人需提供有效期内的自有车辆行驶证复印件或租赁车辆合同行驶证复印件及车辆正反照片相关证明材料，冷藏车需标识清晰，无提供不得分。</w:t>
            </w:r>
          </w:p>
        </w:tc>
      </w:tr>
      <w:tr>
        <w:tc>
          <w:tcPr>
            <w:tcW w:type="dxa" w:w="922"/>
            <w:gridSpan w:val="2"/>
            <w:vMerge/>
          </w:tcPr>
          <w:p/>
        </w:tc>
        <w:tc>
          <w:tcPr>
            <w:tcW w:type="dxa" w:w="2307"/>
          </w:tcPr>
          <w:p>
            <w:pPr>
              <w:pStyle w:val="null3"/>
              <w:jc w:val="left"/>
            </w:pPr>
            <w:r>
              <w:rPr/>
              <w:t>应急响应 (6.0分)</w:t>
            </w:r>
          </w:p>
        </w:tc>
        <w:tc>
          <w:tcPr>
            <w:tcW w:type="dxa" w:w="5076"/>
          </w:tcPr>
          <w:p>
            <w:pPr>
              <w:pStyle w:val="null3"/>
              <w:jc w:val="left"/>
            </w:pPr>
            <w:r>
              <w:rPr/>
              <w:t>根据各投标人针对本项目的应急响应进行评审： ①承诺采购人需应急供应时，在1小时（含）内将货物送达采购人配送地点，得6分； ②承诺采购人需应急供应时，在1小时（不含）-2小时（含）内将货物送达采购人配送地点，得4分； ③承诺采购人需应急供应时，在2小时（不含）-3小时（含）内将货物送达采购人配送地点，得2分； ④承诺采购人需应急供应时，送达时间大于3小时的，得1分； ⑤未承诺应急供应送达时间，不得分。 （须提供承诺函，格式自定）</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rPr/>
        <w:t xml:space="preserve"> （注：本合同仅为合同的参考文本，合同签订双方可根据项目的具体要求进行修订。）</w:t>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440001-2025-32182</w:t>
      </w:r>
    </w:p>
    <w:p>
      <w:pPr>
        <w:pStyle w:val="null3"/>
        <w:jc w:val="center"/>
        <w:outlineLvl w:val="3"/>
      </w:pPr>
      <w:r>
        <w:rPr>
          <w:sz w:val="24"/>
          <w:b/>
        </w:rPr>
        <w:t>采购项目编号：</w:t>
      </w:r>
      <w:r>
        <w:rPr>
          <w:sz w:val="24"/>
          <w:b/>
        </w:rPr>
        <w:t>HZZH2025074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惠州市中弘咨询管理有限公司</w:t>
      </w:r>
    </w:p>
    <w:p>
      <w:pPr>
        <w:pStyle w:val="null3"/>
        <w:ind w:firstLine="480"/>
      </w:pPr>
      <w:r>
        <w:rPr/>
        <w:t xml:space="preserve"> 你方组织的</w:t>
      </w:r>
      <w:r>
        <w:rPr>
          <w:u w:val="single"/>
        </w:rPr>
        <w:t>“</w:t>
      </w:r>
      <w:r>
        <w:rPr>
          <w:u w:val="single"/>
        </w:rPr>
        <w:t>惠州市人民检察院食堂配送服务采购项目</w:t>
      </w:r>
      <w:r>
        <w:rPr>
          <w:u w:val="single"/>
        </w:rPr>
        <w:t>”</w:t>
      </w:r>
      <w:r>
        <w:rPr/>
        <w:t>项目的招标[采购项目编号为：</w:t>
      </w:r>
      <w:r>
        <w:rPr>
          <w:u w:val="single"/>
        </w:rPr>
        <w:t>HZZH2025074</w:t>
      </w:r>
      <w:r>
        <w:rPr/>
        <w:t>]，我方愿参与投标。</w:t>
      </w:r>
    </w:p>
    <w:p>
      <w:pPr>
        <w:pStyle w:val="null3"/>
        <w:ind w:firstLine="480"/>
      </w:pPr>
      <w:r>
        <w:rPr/>
        <w:t>我方确认收到贵方提供的</w:t>
      </w:r>
      <w:r>
        <w:rPr>
          <w:u w:val="single"/>
        </w:rPr>
        <w:t>“</w:t>
      </w:r>
      <w:r>
        <w:rPr>
          <w:u w:val="single"/>
        </w:rPr>
        <w:t>惠州市人民检察院食堂配送服务采购项目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惠州市中弘咨询管理有限公司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惠州市人民检察院食堂配送服务采购项目</w:t>
      </w:r>
      <w:r>
        <w:rPr/>
        <w:t>”项目采购[采购项目编号为</w:t>
      </w:r>
      <w:r>
        <w:rPr/>
        <w:t>HZZH2025074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广东省惠州市人民检察院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惠州市中弘咨询管理有限公司</w:t>
      </w:r>
    </w:p>
    <w:p>
      <w:pPr>
        <w:pStyle w:val="null3"/>
        <w:ind w:firstLine="480"/>
      </w:pPr>
      <w:r>
        <w:rPr/>
        <w:t xml:space="preserve"> 如果我方在贵采购代理机构组织的</w:t>
      </w:r>
      <w:r>
        <w:rPr/>
        <w:t>惠州市人民检察院食堂配送服务采购项目</w:t>
      </w:r>
      <w:r>
        <w:rPr/>
        <w:t>招标中获中标（采购项目编号：</w:t>
      </w:r>
      <w:r>
        <w:rPr/>
        <w:t>HZZH2025074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惠州市中弘咨询管理有限公司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惠州市中弘咨询管理有限公司</w:t>
      </w:r>
    </w:p>
    <w:p>
      <w:pPr>
        <w:pStyle w:val="null3"/>
        <w:ind w:firstLine="480"/>
      </w:pPr>
      <w:r>
        <w:rPr/>
        <w:t>我单位已登记并准备参与“</w:t>
      </w:r>
      <w:r>
        <w:rPr/>
        <w:t>惠州市人民检察院食堂配送服务采购项目</w:t>
      </w:r>
      <w:r>
        <w:rPr/>
        <w:t>”项目（采购项目编号：</w:t>
      </w:r>
      <w:r>
        <w:rPr/>
        <w:t>HZZH2025074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