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EA4A6">
      <w:pPr>
        <w:pStyle w:val="7"/>
        <w:spacing w:line="241" w:lineRule="auto"/>
        <w:rPr>
          <w:color w:val="auto"/>
        </w:rPr>
      </w:pPr>
    </w:p>
    <w:p w14:paraId="0A8FCD53">
      <w:pPr>
        <w:pStyle w:val="7"/>
        <w:spacing w:line="241" w:lineRule="auto"/>
        <w:rPr>
          <w:color w:val="auto"/>
        </w:rPr>
      </w:pPr>
    </w:p>
    <w:p w14:paraId="177A878C">
      <w:pPr>
        <w:spacing w:before="139" w:line="360" w:lineRule="auto"/>
        <w:jc w:val="center"/>
        <w:rPr>
          <w:rFonts w:hint="eastAsia" w:ascii="宋体" w:hAnsi="宋体" w:eastAsia="宋体" w:cs="宋体"/>
          <w:color w:val="auto"/>
          <w:sz w:val="52"/>
          <w:szCs w:val="52"/>
          <w:lang w:eastAsia="zh-CN"/>
        </w:rPr>
      </w:pPr>
      <w:r>
        <w:rPr>
          <w:rFonts w:hint="eastAsia" w:ascii="宋体" w:hAnsi="宋体" w:eastAsia="宋体" w:cs="宋体"/>
          <w:b/>
          <w:bCs/>
          <w:color w:val="auto"/>
          <w:spacing w:val="6"/>
          <w:sz w:val="52"/>
          <w:szCs w:val="52"/>
          <w:lang w:eastAsia="zh-CN"/>
        </w:rPr>
        <w:t>沁源县沁河镇牧花园村街巷改造及挡土墙以工代赈项目</w:t>
      </w:r>
    </w:p>
    <w:p w14:paraId="1DB0CE15">
      <w:pPr>
        <w:spacing w:before="339" w:line="223" w:lineRule="auto"/>
        <w:ind w:left="2878"/>
        <w:rPr>
          <w:rFonts w:ascii="宋体" w:hAnsi="宋体" w:eastAsia="宋体" w:cs="宋体"/>
          <w:b/>
          <w:bCs/>
          <w:color w:val="auto"/>
          <w:spacing w:val="3"/>
          <w:sz w:val="48"/>
          <w:szCs w:val="48"/>
        </w:rPr>
      </w:pPr>
    </w:p>
    <w:p w14:paraId="67A23BE6">
      <w:pPr>
        <w:spacing w:before="339" w:line="223" w:lineRule="auto"/>
        <w:ind w:left="2878"/>
        <w:rPr>
          <w:rFonts w:ascii="宋体" w:hAnsi="宋体" w:eastAsia="宋体" w:cs="宋体"/>
          <w:b/>
          <w:bCs/>
          <w:color w:val="auto"/>
          <w:spacing w:val="3"/>
          <w:sz w:val="48"/>
          <w:szCs w:val="48"/>
        </w:rPr>
      </w:pPr>
    </w:p>
    <w:p w14:paraId="1A2689AA">
      <w:pPr>
        <w:spacing w:before="339" w:line="223" w:lineRule="auto"/>
        <w:jc w:val="center"/>
        <w:rPr>
          <w:rFonts w:ascii="宋体" w:hAnsi="宋体" w:eastAsia="宋体" w:cs="宋体"/>
          <w:color w:val="auto"/>
          <w:sz w:val="72"/>
          <w:szCs w:val="72"/>
        </w:rPr>
      </w:pPr>
      <w:r>
        <w:rPr>
          <w:rFonts w:ascii="宋体" w:hAnsi="宋体" w:eastAsia="宋体" w:cs="宋体"/>
          <w:b/>
          <w:bCs/>
          <w:color w:val="auto"/>
          <w:spacing w:val="3"/>
          <w:sz w:val="72"/>
          <w:szCs w:val="72"/>
        </w:rPr>
        <w:t>竞争性磋商文件</w:t>
      </w:r>
    </w:p>
    <w:p w14:paraId="3442361A">
      <w:pPr>
        <w:pStyle w:val="7"/>
        <w:spacing w:line="372" w:lineRule="auto"/>
        <w:rPr>
          <w:color w:val="auto"/>
        </w:rPr>
      </w:pPr>
    </w:p>
    <w:p w14:paraId="0A5FAA0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pPr>
      <w:r>
        <w:rPr>
          <w:rFonts w:ascii="宋体" w:hAnsi="宋体" w:eastAsia="宋体" w:cs="宋体"/>
          <w:b/>
          <w:bCs/>
          <w:color w:val="auto"/>
          <w:spacing w:val="1"/>
          <w:sz w:val="36"/>
          <w:szCs w:val="36"/>
        </w:rPr>
        <w:t>项目编号</w:t>
      </w:r>
      <w:r>
        <w:rPr>
          <w:rFonts w:hint="eastAsia" w:ascii="宋体" w:hAnsi="宋体" w:eastAsia="宋体" w:cs="宋体"/>
          <w:b/>
          <w:bCs/>
          <w:color w:val="auto"/>
          <w:spacing w:val="1"/>
          <w:sz w:val="36"/>
          <w:szCs w:val="36"/>
          <w:lang w:eastAsia="zh-CN"/>
        </w:rPr>
        <w:t>：</w:t>
      </w:r>
      <w:r>
        <w:rPr>
          <w:rFonts w:ascii="宋体" w:hAnsi="宋体" w:eastAsia="宋体" w:cs="宋体"/>
          <w:b/>
          <w:bCs/>
          <w:color w:val="auto"/>
          <w:spacing w:val="1"/>
          <w:sz w:val="36"/>
          <w:szCs w:val="36"/>
        </w:rPr>
        <w:t>1404312025BCS00044</w:t>
      </w:r>
    </w:p>
    <w:p w14:paraId="7D54511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eastAsia" w:ascii="宋体" w:hAnsi="宋体" w:eastAsia="宋体" w:cs="宋体"/>
          <w:b/>
          <w:bCs/>
          <w:color w:val="auto"/>
          <w:spacing w:val="1"/>
          <w:sz w:val="36"/>
          <w:szCs w:val="36"/>
          <w:lang w:eastAsia="zh-CN"/>
        </w:rPr>
      </w:pPr>
    </w:p>
    <w:p w14:paraId="63EBAD97">
      <w:pPr>
        <w:spacing w:before="101" w:line="225" w:lineRule="auto"/>
        <w:jc w:val="center"/>
        <w:rPr>
          <w:rFonts w:hint="default" w:ascii="宋体" w:hAnsi="宋体" w:eastAsia="宋体" w:cs="宋体"/>
          <w:color w:val="auto"/>
          <w:sz w:val="36"/>
          <w:szCs w:val="36"/>
          <w:lang w:val="en-US" w:eastAsia="zh-CN"/>
        </w:rPr>
      </w:pPr>
    </w:p>
    <w:p w14:paraId="342DEE24">
      <w:pPr>
        <w:pStyle w:val="7"/>
        <w:spacing w:line="245" w:lineRule="auto"/>
        <w:rPr>
          <w:color w:val="auto"/>
        </w:rPr>
      </w:pPr>
    </w:p>
    <w:p w14:paraId="070AC015">
      <w:pPr>
        <w:pStyle w:val="7"/>
        <w:spacing w:line="245" w:lineRule="auto"/>
        <w:rPr>
          <w:color w:val="auto"/>
        </w:rPr>
      </w:pPr>
    </w:p>
    <w:p w14:paraId="73DDADC5">
      <w:pPr>
        <w:pStyle w:val="7"/>
        <w:spacing w:line="245" w:lineRule="auto"/>
        <w:rPr>
          <w:color w:val="auto"/>
        </w:rPr>
      </w:pPr>
    </w:p>
    <w:p w14:paraId="0013BA23">
      <w:pPr>
        <w:pStyle w:val="7"/>
        <w:spacing w:line="246" w:lineRule="auto"/>
        <w:rPr>
          <w:color w:val="auto"/>
        </w:rPr>
      </w:pPr>
    </w:p>
    <w:p w14:paraId="5657602A">
      <w:pPr>
        <w:pStyle w:val="7"/>
        <w:spacing w:line="246" w:lineRule="auto"/>
        <w:rPr>
          <w:color w:val="auto"/>
        </w:rPr>
      </w:pPr>
    </w:p>
    <w:p w14:paraId="726D96CA">
      <w:pPr>
        <w:pStyle w:val="7"/>
        <w:spacing w:line="246" w:lineRule="auto"/>
        <w:jc w:val="center"/>
        <w:rPr>
          <w:color w:val="auto"/>
        </w:rPr>
      </w:pPr>
    </w:p>
    <w:p w14:paraId="06CEBB7E">
      <w:pPr>
        <w:pStyle w:val="7"/>
        <w:spacing w:line="242" w:lineRule="auto"/>
        <w:rPr>
          <w:color w:val="auto"/>
        </w:rPr>
      </w:pPr>
    </w:p>
    <w:p w14:paraId="5B06FDB8">
      <w:pPr>
        <w:pStyle w:val="7"/>
        <w:spacing w:line="242" w:lineRule="auto"/>
        <w:rPr>
          <w:color w:val="auto"/>
        </w:rPr>
      </w:pPr>
    </w:p>
    <w:p w14:paraId="021D1D41">
      <w:pPr>
        <w:pStyle w:val="7"/>
        <w:spacing w:line="242" w:lineRule="auto"/>
        <w:rPr>
          <w:color w:val="auto"/>
        </w:rPr>
      </w:pPr>
    </w:p>
    <w:p w14:paraId="7A021025">
      <w:pPr>
        <w:pStyle w:val="7"/>
        <w:spacing w:line="242" w:lineRule="auto"/>
        <w:rPr>
          <w:color w:val="auto"/>
        </w:rPr>
      </w:pPr>
    </w:p>
    <w:p w14:paraId="4FEE45E9">
      <w:pPr>
        <w:pStyle w:val="7"/>
        <w:spacing w:line="242" w:lineRule="auto"/>
        <w:rPr>
          <w:color w:val="auto"/>
        </w:rPr>
      </w:pPr>
    </w:p>
    <w:p w14:paraId="7B418472">
      <w:pPr>
        <w:pStyle w:val="7"/>
        <w:spacing w:line="242" w:lineRule="auto"/>
        <w:rPr>
          <w:color w:val="auto"/>
        </w:rPr>
      </w:pPr>
    </w:p>
    <w:p w14:paraId="247F2077">
      <w:pPr>
        <w:pStyle w:val="7"/>
        <w:spacing w:line="242" w:lineRule="auto"/>
        <w:rPr>
          <w:color w:val="auto"/>
        </w:rPr>
      </w:pPr>
    </w:p>
    <w:p w14:paraId="31560F5C">
      <w:pPr>
        <w:pStyle w:val="7"/>
        <w:spacing w:line="242" w:lineRule="auto"/>
        <w:rPr>
          <w:color w:val="auto"/>
        </w:rPr>
      </w:pPr>
    </w:p>
    <w:p w14:paraId="4437439D">
      <w:pPr>
        <w:pStyle w:val="7"/>
        <w:spacing w:line="243" w:lineRule="auto"/>
        <w:rPr>
          <w:color w:val="auto"/>
        </w:rPr>
      </w:pPr>
    </w:p>
    <w:p w14:paraId="512CCFA1">
      <w:pPr>
        <w:pStyle w:val="7"/>
        <w:spacing w:line="243" w:lineRule="auto"/>
        <w:rPr>
          <w:color w:val="auto"/>
        </w:rPr>
      </w:pPr>
    </w:p>
    <w:p w14:paraId="7A4A0A93">
      <w:pPr>
        <w:spacing w:before="101" w:line="224" w:lineRule="auto"/>
        <w:ind w:left="1419"/>
        <w:rPr>
          <w:rFonts w:hint="eastAsia" w:ascii="宋体" w:hAnsi="宋体" w:eastAsia="宋体" w:cs="宋体"/>
          <w:color w:val="auto"/>
          <w:sz w:val="31"/>
          <w:szCs w:val="31"/>
          <w:lang w:eastAsia="zh-CN"/>
        </w:rPr>
      </w:pPr>
      <w:r>
        <w:rPr>
          <w:rFonts w:ascii="宋体" w:hAnsi="宋体" w:eastAsia="宋体" w:cs="宋体"/>
          <w:b/>
          <w:bCs/>
          <w:color w:val="auto"/>
          <w:spacing w:val="-4"/>
          <w:sz w:val="31"/>
          <w:szCs w:val="31"/>
        </w:rPr>
        <w:t>采购单位：</w:t>
      </w:r>
      <w:r>
        <w:rPr>
          <w:rFonts w:hint="eastAsia" w:ascii="宋体" w:hAnsi="宋体" w:eastAsia="宋体" w:cs="宋体"/>
          <w:b/>
          <w:bCs/>
          <w:color w:val="auto"/>
          <w:spacing w:val="-4"/>
          <w:sz w:val="31"/>
          <w:szCs w:val="31"/>
          <w:lang w:eastAsia="zh-CN"/>
        </w:rPr>
        <w:t>沁源县沁河镇人民政府</w:t>
      </w:r>
    </w:p>
    <w:p w14:paraId="319E801F">
      <w:pPr>
        <w:spacing w:before="248" w:line="224" w:lineRule="auto"/>
        <w:ind w:left="1419"/>
        <w:rPr>
          <w:rFonts w:hint="eastAsia" w:ascii="宋体" w:hAnsi="宋体" w:eastAsia="宋体" w:cs="宋体"/>
          <w:color w:val="auto"/>
          <w:sz w:val="31"/>
          <w:szCs w:val="31"/>
          <w:lang w:eastAsia="zh-CN"/>
        </w:rPr>
      </w:pPr>
      <w:r>
        <w:rPr>
          <w:rFonts w:ascii="宋体" w:hAnsi="宋体" w:eastAsia="宋体" w:cs="宋体"/>
          <w:b/>
          <w:bCs/>
          <w:color w:val="auto"/>
          <w:spacing w:val="7"/>
          <w:sz w:val="31"/>
          <w:szCs w:val="31"/>
        </w:rPr>
        <w:t>代理机构：</w:t>
      </w:r>
      <w:r>
        <w:rPr>
          <w:rFonts w:hint="eastAsia" w:ascii="宋体" w:hAnsi="宋体" w:eastAsia="宋体" w:cs="宋体"/>
          <w:b/>
          <w:bCs/>
          <w:color w:val="auto"/>
          <w:spacing w:val="7"/>
          <w:sz w:val="31"/>
          <w:szCs w:val="31"/>
          <w:lang w:eastAsia="zh-CN"/>
        </w:rPr>
        <w:t>长治市玺信珵工程项目管理有限公司</w:t>
      </w:r>
    </w:p>
    <w:p w14:paraId="17264E6C">
      <w:pPr>
        <w:spacing w:before="245" w:line="225" w:lineRule="auto"/>
        <w:ind w:left="3692"/>
        <w:rPr>
          <w:rFonts w:ascii="宋体" w:hAnsi="宋体" w:eastAsia="宋体" w:cs="宋体"/>
          <w:color w:val="auto"/>
          <w:sz w:val="31"/>
          <w:szCs w:val="31"/>
        </w:rPr>
      </w:pPr>
      <w:r>
        <w:rPr>
          <w:rFonts w:ascii="宋体" w:hAnsi="宋体" w:eastAsia="宋体" w:cs="宋体"/>
          <w:b/>
          <w:bCs/>
          <w:color w:val="auto"/>
          <w:spacing w:val="1"/>
          <w:sz w:val="31"/>
          <w:szCs w:val="31"/>
        </w:rPr>
        <w:t>2025年</w:t>
      </w:r>
      <w:r>
        <w:rPr>
          <w:rFonts w:hint="eastAsia" w:ascii="宋体" w:hAnsi="宋体" w:eastAsia="宋体" w:cs="宋体"/>
          <w:b/>
          <w:bCs/>
          <w:color w:val="auto"/>
          <w:spacing w:val="1"/>
          <w:sz w:val="31"/>
          <w:szCs w:val="31"/>
          <w:lang w:val="en-US" w:eastAsia="zh-CN"/>
        </w:rPr>
        <w:t>5</w:t>
      </w:r>
      <w:r>
        <w:rPr>
          <w:rFonts w:ascii="宋体" w:hAnsi="宋体" w:eastAsia="宋体" w:cs="宋体"/>
          <w:b/>
          <w:bCs/>
          <w:color w:val="auto"/>
          <w:spacing w:val="1"/>
          <w:sz w:val="31"/>
          <w:szCs w:val="31"/>
        </w:rPr>
        <w:t>月</w:t>
      </w:r>
    </w:p>
    <w:p w14:paraId="16B1B8FA">
      <w:pPr>
        <w:spacing w:line="225" w:lineRule="auto"/>
        <w:rPr>
          <w:rFonts w:ascii="宋体" w:hAnsi="宋体" w:eastAsia="宋体" w:cs="宋体"/>
          <w:color w:val="auto"/>
          <w:sz w:val="31"/>
          <w:szCs w:val="31"/>
        </w:rPr>
        <w:sectPr>
          <w:headerReference r:id="rId6" w:type="first"/>
          <w:headerReference r:id="rId5" w:type="default"/>
          <w:footerReference r:id="rId7" w:type="default"/>
          <w:pgSz w:w="11906" w:h="16839"/>
          <w:pgMar w:top="1431" w:right="1483" w:bottom="1474" w:left="1608" w:header="1134" w:footer="850" w:gutter="0"/>
          <w:pgNumType w:fmt="decimal"/>
          <w:cols w:space="720" w:num="1"/>
        </w:sectPr>
      </w:pPr>
    </w:p>
    <w:p w14:paraId="5884E96C">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lang w:val="en-US" w:eastAsia="en-US" w:bidi="ar-SA"/>
        </w:rPr>
      </w:pPr>
    </w:p>
    <w:p w14:paraId="60982473">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lang w:val="en-US" w:eastAsia="en-US" w:bidi="ar-SA"/>
        </w:rPr>
      </w:pPr>
    </w:p>
    <w:sdt>
      <w:sdtPr>
        <w:rPr>
          <w:rFonts w:ascii="宋体" w:hAnsi="宋体" w:eastAsia="宋体" w:cs="Arial"/>
          <w:snapToGrid w:val="0"/>
          <w:color w:val="auto"/>
          <w:kern w:val="0"/>
          <w:sz w:val="21"/>
          <w:szCs w:val="21"/>
          <w:lang w:val="en-US" w:eastAsia="en-US" w:bidi="ar-SA"/>
        </w:rPr>
        <w:id w:val="147479544"/>
        <w15:color w:val="DBDBDB"/>
        <w:docPartObj>
          <w:docPartGallery w:val="Table of Contents"/>
          <w:docPartUnique/>
        </w:docPartObj>
      </w:sdtPr>
      <w:sdtEndPr>
        <w:rPr>
          <w:rFonts w:ascii="宋体" w:hAnsi="宋体" w:eastAsia="宋体" w:cs="宋体"/>
          <w:snapToGrid w:val="0"/>
          <w:color w:val="auto"/>
          <w:kern w:val="0"/>
          <w:sz w:val="21"/>
          <w:szCs w:val="28"/>
          <w:lang w:val="en-US" w:eastAsia="en-US" w:bidi="ar-SA"/>
        </w:rPr>
      </w:sdtEndPr>
      <w:sdtContent>
        <w:p w14:paraId="5BACA683">
          <w:pPr>
            <w:spacing w:before="0" w:beforeLines="0" w:after="0" w:afterLines="0" w:line="240" w:lineRule="auto"/>
            <w:ind w:left="0" w:leftChars="0" w:right="0" w:rightChars="0" w:firstLine="0" w:firstLineChars="0"/>
            <w:jc w:val="center"/>
            <w:rPr>
              <w:rFonts w:ascii="宋体" w:hAnsi="宋体" w:eastAsia="宋体"/>
              <w:color w:val="auto"/>
              <w:sz w:val="36"/>
              <w:szCs w:val="36"/>
            </w:rPr>
          </w:pPr>
          <w:r>
            <w:rPr>
              <w:rFonts w:ascii="宋体" w:hAnsi="宋体" w:eastAsia="宋体"/>
              <w:color w:val="auto"/>
              <w:sz w:val="36"/>
              <w:szCs w:val="36"/>
            </w:rPr>
            <w:t>目录</w:t>
          </w:r>
        </w:p>
        <w:p w14:paraId="5A8C950F">
          <w:pPr>
            <w:spacing w:before="0" w:beforeLines="0" w:after="0" w:afterLines="0" w:line="240" w:lineRule="auto"/>
            <w:ind w:left="0" w:leftChars="0" w:right="0" w:rightChars="0" w:firstLine="0" w:firstLineChars="0"/>
            <w:jc w:val="center"/>
            <w:rPr>
              <w:rFonts w:ascii="宋体" w:hAnsi="宋体" w:eastAsia="宋体"/>
              <w:color w:val="auto"/>
              <w:sz w:val="21"/>
            </w:rPr>
          </w:pPr>
        </w:p>
        <w:p w14:paraId="272A2316">
          <w:pPr>
            <w:spacing w:before="0" w:beforeLines="0" w:after="0" w:afterLines="0" w:line="240" w:lineRule="auto"/>
            <w:ind w:left="0" w:leftChars="0" w:right="0" w:rightChars="0" w:firstLine="0" w:firstLineChars="0"/>
            <w:jc w:val="center"/>
            <w:rPr>
              <w:rFonts w:ascii="宋体" w:hAnsi="宋体" w:eastAsia="宋体"/>
              <w:color w:val="auto"/>
              <w:sz w:val="21"/>
            </w:rPr>
          </w:pPr>
        </w:p>
        <w:p w14:paraId="0FB88064">
          <w:pPr>
            <w:spacing w:before="0" w:beforeLines="0" w:after="0" w:afterLines="0" w:line="240" w:lineRule="auto"/>
            <w:ind w:left="0" w:leftChars="0" w:right="0" w:rightChars="0" w:firstLine="0" w:firstLineChars="0"/>
            <w:jc w:val="center"/>
            <w:rPr>
              <w:rFonts w:ascii="宋体" w:hAnsi="宋体" w:eastAsia="宋体"/>
              <w:color w:val="auto"/>
              <w:sz w:val="21"/>
            </w:rPr>
          </w:pPr>
        </w:p>
        <w:p w14:paraId="01D74F3B">
          <w:pPr>
            <w:spacing w:before="0" w:beforeLines="0" w:after="0" w:afterLines="0" w:line="240" w:lineRule="auto"/>
            <w:ind w:left="0" w:leftChars="0" w:right="0" w:rightChars="0" w:firstLine="0" w:firstLineChars="0"/>
            <w:jc w:val="center"/>
            <w:rPr>
              <w:rFonts w:ascii="宋体" w:hAnsi="宋体" w:eastAsia="宋体"/>
              <w:color w:val="auto"/>
              <w:sz w:val="21"/>
            </w:rPr>
          </w:pPr>
        </w:p>
        <w:p w14:paraId="1414A275">
          <w:pPr>
            <w:pStyle w:val="15"/>
            <w:tabs>
              <w:tab w:val="right" w:leader="dot" w:pos="9188"/>
            </w:tabs>
            <w:spacing w:line="360" w:lineRule="auto"/>
            <w:rPr>
              <w:color w:val="auto"/>
              <w:sz w:val="32"/>
              <w:szCs w:val="32"/>
            </w:rPr>
          </w:pPr>
          <w:r>
            <w:rPr>
              <w:rFonts w:ascii="宋体" w:hAnsi="宋体" w:eastAsia="宋体" w:cs="宋体"/>
              <w:color w:val="auto"/>
              <w:sz w:val="28"/>
              <w:szCs w:val="28"/>
            </w:rPr>
            <w:fldChar w:fldCharType="begin"/>
          </w:r>
          <w:r>
            <w:rPr>
              <w:rFonts w:ascii="宋体" w:hAnsi="宋体" w:eastAsia="宋体" w:cs="宋体"/>
              <w:color w:val="auto"/>
              <w:sz w:val="28"/>
              <w:szCs w:val="28"/>
            </w:rPr>
            <w:instrText xml:space="preserve">TOC \o "1-3" \h \u </w:instrText>
          </w:r>
          <w:r>
            <w:rPr>
              <w:rFonts w:ascii="宋体" w:hAnsi="宋体" w:eastAsia="宋体" w:cs="宋体"/>
              <w:color w:val="auto"/>
              <w:sz w:val="28"/>
              <w:szCs w:val="28"/>
            </w:rPr>
            <w:fldChar w:fldCharType="separate"/>
          </w:r>
          <w:r>
            <w:rPr>
              <w:rFonts w:ascii="宋体" w:hAnsi="宋体" w:eastAsia="宋体" w:cs="宋体"/>
              <w:color w:val="auto"/>
              <w:sz w:val="32"/>
              <w:szCs w:val="44"/>
            </w:rPr>
            <w:fldChar w:fldCharType="begin"/>
          </w:r>
          <w:r>
            <w:rPr>
              <w:rFonts w:ascii="宋体" w:hAnsi="宋体" w:eastAsia="宋体" w:cs="宋体"/>
              <w:color w:val="auto"/>
              <w:sz w:val="32"/>
              <w:szCs w:val="44"/>
            </w:rPr>
            <w:instrText xml:space="preserve"> HYPERLINK \l _Toc18992 </w:instrText>
          </w:r>
          <w:r>
            <w:rPr>
              <w:rFonts w:ascii="宋体" w:hAnsi="宋体" w:eastAsia="宋体" w:cs="宋体"/>
              <w:color w:val="auto"/>
              <w:sz w:val="32"/>
              <w:szCs w:val="44"/>
            </w:rPr>
            <w:fldChar w:fldCharType="separate"/>
          </w:r>
          <w:r>
            <w:rPr>
              <w:rFonts w:ascii="宋体" w:hAnsi="宋体" w:eastAsia="宋体" w:cs="宋体"/>
              <w:bCs/>
              <w:color w:val="auto"/>
              <w:spacing w:val="5"/>
              <w:sz w:val="32"/>
              <w:szCs w:val="48"/>
            </w:rPr>
            <w:t>第一章</w:t>
          </w:r>
          <w:r>
            <w:rPr>
              <w:rFonts w:ascii="宋体" w:hAnsi="宋体" w:eastAsia="宋体" w:cs="宋体"/>
              <w:color w:val="auto"/>
              <w:spacing w:val="5"/>
              <w:sz w:val="32"/>
              <w:szCs w:val="48"/>
            </w:rPr>
            <w:t xml:space="preserve">  </w:t>
          </w:r>
          <w:r>
            <w:rPr>
              <w:rFonts w:ascii="宋体" w:hAnsi="宋体" w:eastAsia="宋体" w:cs="宋体"/>
              <w:bCs/>
              <w:color w:val="auto"/>
              <w:spacing w:val="5"/>
              <w:sz w:val="32"/>
              <w:szCs w:val="48"/>
            </w:rPr>
            <w:t>磋商公告</w:t>
          </w:r>
          <w:r>
            <w:rPr>
              <w:color w:val="auto"/>
              <w:sz w:val="32"/>
              <w:szCs w:val="32"/>
            </w:rPr>
            <w:tab/>
          </w:r>
          <w:r>
            <w:rPr>
              <w:color w:val="auto"/>
              <w:sz w:val="32"/>
              <w:szCs w:val="32"/>
            </w:rPr>
            <w:fldChar w:fldCharType="begin"/>
          </w:r>
          <w:r>
            <w:rPr>
              <w:color w:val="auto"/>
              <w:sz w:val="32"/>
              <w:szCs w:val="32"/>
            </w:rPr>
            <w:instrText xml:space="preserve"> PAGEREF _Toc18992 \h </w:instrText>
          </w:r>
          <w:r>
            <w:rPr>
              <w:color w:val="auto"/>
              <w:sz w:val="32"/>
              <w:szCs w:val="32"/>
            </w:rPr>
            <w:fldChar w:fldCharType="separate"/>
          </w:r>
          <w:r>
            <w:rPr>
              <w:color w:val="auto"/>
              <w:sz w:val="32"/>
              <w:szCs w:val="32"/>
            </w:rPr>
            <w:t>1</w:t>
          </w:r>
          <w:r>
            <w:rPr>
              <w:color w:val="auto"/>
              <w:sz w:val="32"/>
              <w:szCs w:val="32"/>
            </w:rPr>
            <w:fldChar w:fldCharType="end"/>
          </w:r>
          <w:r>
            <w:rPr>
              <w:rFonts w:ascii="宋体" w:hAnsi="宋体" w:eastAsia="宋体" w:cs="宋体"/>
              <w:color w:val="auto"/>
              <w:sz w:val="32"/>
              <w:szCs w:val="44"/>
            </w:rPr>
            <w:fldChar w:fldCharType="end"/>
          </w:r>
        </w:p>
        <w:p w14:paraId="2D6C53D9">
          <w:pPr>
            <w:pStyle w:val="15"/>
            <w:tabs>
              <w:tab w:val="right" w:leader="dot" w:pos="9188"/>
            </w:tabs>
            <w:spacing w:line="360" w:lineRule="auto"/>
            <w:rPr>
              <w:color w:val="auto"/>
              <w:sz w:val="32"/>
              <w:szCs w:val="32"/>
            </w:rPr>
          </w:pPr>
          <w:r>
            <w:rPr>
              <w:rFonts w:ascii="宋体" w:hAnsi="宋体" w:eastAsia="宋体" w:cs="宋体"/>
              <w:color w:val="auto"/>
              <w:sz w:val="32"/>
              <w:szCs w:val="44"/>
            </w:rPr>
            <w:fldChar w:fldCharType="begin"/>
          </w:r>
          <w:r>
            <w:rPr>
              <w:rFonts w:ascii="宋体" w:hAnsi="宋体" w:eastAsia="宋体" w:cs="宋体"/>
              <w:color w:val="auto"/>
              <w:sz w:val="32"/>
              <w:szCs w:val="44"/>
            </w:rPr>
            <w:instrText xml:space="preserve"> HYPERLINK \l _Toc18349 </w:instrText>
          </w:r>
          <w:r>
            <w:rPr>
              <w:rFonts w:ascii="宋体" w:hAnsi="宋体" w:eastAsia="宋体" w:cs="宋体"/>
              <w:color w:val="auto"/>
              <w:sz w:val="32"/>
              <w:szCs w:val="44"/>
            </w:rPr>
            <w:fldChar w:fldCharType="separate"/>
          </w:r>
          <w:r>
            <w:rPr>
              <w:rFonts w:ascii="宋体" w:hAnsi="宋体" w:eastAsia="宋体" w:cs="宋体"/>
              <w:bCs/>
              <w:color w:val="auto"/>
              <w:spacing w:val="5"/>
              <w:sz w:val="32"/>
              <w:szCs w:val="48"/>
            </w:rPr>
            <w:t>第二章</w:t>
          </w:r>
          <w:r>
            <w:rPr>
              <w:rFonts w:ascii="宋体" w:hAnsi="宋体" w:eastAsia="宋体" w:cs="宋体"/>
              <w:color w:val="auto"/>
              <w:spacing w:val="5"/>
              <w:sz w:val="32"/>
              <w:szCs w:val="48"/>
            </w:rPr>
            <w:t xml:space="preserve"> </w:t>
          </w:r>
          <w:r>
            <w:rPr>
              <w:rFonts w:hint="eastAsia" w:ascii="宋体" w:hAnsi="宋体" w:eastAsia="宋体" w:cs="宋体"/>
              <w:color w:val="auto"/>
              <w:spacing w:val="5"/>
              <w:sz w:val="32"/>
              <w:szCs w:val="48"/>
              <w:lang w:val="en-US" w:eastAsia="zh-CN"/>
            </w:rPr>
            <w:t xml:space="preserve"> </w:t>
          </w:r>
          <w:r>
            <w:rPr>
              <w:rFonts w:ascii="宋体" w:hAnsi="宋体" w:eastAsia="宋体" w:cs="宋体"/>
              <w:bCs/>
              <w:color w:val="auto"/>
              <w:spacing w:val="5"/>
              <w:sz w:val="32"/>
              <w:szCs w:val="48"/>
            </w:rPr>
            <w:t>供应商须知</w:t>
          </w:r>
          <w:r>
            <w:rPr>
              <w:color w:val="auto"/>
              <w:sz w:val="32"/>
              <w:szCs w:val="32"/>
            </w:rPr>
            <w:tab/>
          </w:r>
          <w:r>
            <w:rPr>
              <w:color w:val="auto"/>
              <w:sz w:val="32"/>
              <w:szCs w:val="32"/>
            </w:rPr>
            <w:fldChar w:fldCharType="begin"/>
          </w:r>
          <w:r>
            <w:rPr>
              <w:color w:val="auto"/>
              <w:sz w:val="32"/>
              <w:szCs w:val="32"/>
            </w:rPr>
            <w:instrText xml:space="preserve"> PAGEREF _Toc18349 \h </w:instrText>
          </w:r>
          <w:r>
            <w:rPr>
              <w:color w:val="auto"/>
              <w:sz w:val="32"/>
              <w:szCs w:val="32"/>
            </w:rPr>
            <w:fldChar w:fldCharType="separate"/>
          </w:r>
          <w:r>
            <w:rPr>
              <w:color w:val="auto"/>
              <w:sz w:val="32"/>
              <w:szCs w:val="32"/>
            </w:rPr>
            <w:t>4</w:t>
          </w:r>
          <w:r>
            <w:rPr>
              <w:color w:val="auto"/>
              <w:sz w:val="32"/>
              <w:szCs w:val="32"/>
            </w:rPr>
            <w:fldChar w:fldCharType="end"/>
          </w:r>
          <w:r>
            <w:rPr>
              <w:rFonts w:ascii="宋体" w:hAnsi="宋体" w:eastAsia="宋体" w:cs="宋体"/>
              <w:color w:val="auto"/>
              <w:sz w:val="32"/>
              <w:szCs w:val="44"/>
            </w:rPr>
            <w:fldChar w:fldCharType="end"/>
          </w:r>
        </w:p>
        <w:p w14:paraId="6C701840">
          <w:pPr>
            <w:pStyle w:val="15"/>
            <w:tabs>
              <w:tab w:val="right" w:leader="dot" w:pos="9188"/>
            </w:tabs>
            <w:spacing w:line="360" w:lineRule="auto"/>
            <w:rPr>
              <w:color w:val="auto"/>
              <w:sz w:val="32"/>
              <w:szCs w:val="32"/>
            </w:rPr>
          </w:pPr>
          <w:r>
            <w:rPr>
              <w:rFonts w:ascii="宋体" w:hAnsi="宋体" w:eastAsia="宋体" w:cs="宋体"/>
              <w:color w:val="auto"/>
              <w:sz w:val="32"/>
              <w:szCs w:val="44"/>
            </w:rPr>
            <w:fldChar w:fldCharType="begin"/>
          </w:r>
          <w:r>
            <w:rPr>
              <w:rFonts w:ascii="宋体" w:hAnsi="宋体" w:eastAsia="宋体" w:cs="宋体"/>
              <w:color w:val="auto"/>
              <w:sz w:val="32"/>
              <w:szCs w:val="44"/>
            </w:rPr>
            <w:instrText xml:space="preserve"> HYPERLINK \l _Toc10216 </w:instrText>
          </w:r>
          <w:r>
            <w:rPr>
              <w:rFonts w:ascii="宋体" w:hAnsi="宋体" w:eastAsia="宋体" w:cs="宋体"/>
              <w:color w:val="auto"/>
              <w:sz w:val="32"/>
              <w:szCs w:val="44"/>
            </w:rPr>
            <w:fldChar w:fldCharType="separate"/>
          </w:r>
          <w:r>
            <w:rPr>
              <w:rFonts w:ascii="宋体" w:hAnsi="宋体" w:eastAsia="宋体" w:cs="宋体"/>
              <w:color w:val="auto"/>
              <w:spacing w:val="7"/>
              <w:sz w:val="32"/>
              <w:szCs w:val="48"/>
            </w:rPr>
            <w:t>第三章  评标方法</w:t>
          </w:r>
          <w:r>
            <w:rPr>
              <w:color w:val="auto"/>
              <w:sz w:val="32"/>
              <w:szCs w:val="32"/>
            </w:rPr>
            <w:tab/>
          </w:r>
          <w:r>
            <w:rPr>
              <w:color w:val="auto"/>
              <w:sz w:val="32"/>
              <w:szCs w:val="32"/>
            </w:rPr>
            <w:fldChar w:fldCharType="begin"/>
          </w:r>
          <w:r>
            <w:rPr>
              <w:color w:val="auto"/>
              <w:sz w:val="32"/>
              <w:szCs w:val="32"/>
            </w:rPr>
            <w:instrText xml:space="preserve"> PAGEREF _Toc10216 \h </w:instrText>
          </w:r>
          <w:r>
            <w:rPr>
              <w:color w:val="auto"/>
              <w:sz w:val="32"/>
              <w:szCs w:val="32"/>
            </w:rPr>
            <w:fldChar w:fldCharType="separate"/>
          </w:r>
          <w:r>
            <w:rPr>
              <w:color w:val="auto"/>
              <w:sz w:val="32"/>
              <w:szCs w:val="32"/>
            </w:rPr>
            <w:t>19</w:t>
          </w:r>
          <w:r>
            <w:rPr>
              <w:color w:val="auto"/>
              <w:sz w:val="32"/>
              <w:szCs w:val="32"/>
            </w:rPr>
            <w:fldChar w:fldCharType="end"/>
          </w:r>
          <w:r>
            <w:rPr>
              <w:rFonts w:ascii="宋体" w:hAnsi="宋体" w:eastAsia="宋体" w:cs="宋体"/>
              <w:color w:val="auto"/>
              <w:sz w:val="32"/>
              <w:szCs w:val="44"/>
            </w:rPr>
            <w:fldChar w:fldCharType="end"/>
          </w:r>
        </w:p>
        <w:p w14:paraId="7720931C">
          <w:pPr>
            <w:pStyle w:val="15"/>
            <w:tabs>
              <w:tab w:val="right" w:leader="dot" w:pos="9188"/>
            </w:tabs>
            <w:spacing w:line="360" w:lineRule="auto"/>
            <w:rPr>
              <w:color w:val="auto"/>
              <w:sz w:val="32"/>
              <w:szCs w:val="32"/>
            </w:rPr>
          </w:pPr>
          <w:r>
            <w:rPr>
              <w:rFonts w:ascii="宋体" w:hAnsi="宋体" w:eastAsia="宋体" w:cs="宋体"/>
              <w:color w:val="auto"/>
              <w:sz w:val="32"/>
              <w:szCs w:val="44"/>
            </w:rPr>
            <w:fldChar w:fldCharType="begin"/>
          </w:r>
          <w:r>
            <w:rPr>
              <w:rFonts w:ascii="宋体" w:hAnsi="宋体" w:eastAsia="宋体" w:cs="宋体"/>
              <w:color w:val="auto"/>
              <w:sz w:val="32"/>
              <w:szCs w:val="44"/>
            </w:rPr>
            <w:instrText xml:space="preserve"> HYPERLINK \l _Toc23418 </w:instrText>
          </w:r>
          <w:r>
            <w:rPr>
              <w:rFonts w:ascii="宋体" w:hAnsi="宋体" w:eastAsia="宋体" w:cs="宋体"/>
              <w:color w:val="auto"/>
              <w:sz w:val="32"/>
              <w:szCs w:val="44"/>
            </w:rPr>
            <w:fldChar w:fldCharType="separate"/>
          </w:r>
          <w:r>
            <w:rPr>
              <w:rFonts w:ascii="宋体" w:hAnsi="宋体" w:eastAsia="宋体" w:cs="宋体"/>
              <w:bCs/>
              <w:color w:val="auto"/>
              <w:spacing w:val="6"/>
              <w:sz w:val="32"/>
              <w:szCs w:val="48"/>
            </w:rPr>
            <w:t>第四章</w:t>
          </w:r>
          <w:r>
            <w:rPr>
              <w:rFonts w:ascii="宋体" w:hAnsi="宋体" w:eastAsia="宋体" w:cs="宋体"/>
              <w:color w:val="auto"/>
              <w:spacing w:val="6"/>
              <w:sz w:val="32"/>
              <w:szCs w:val="48"/>
            </w:rPr>
            <w:t xml:space="preserve">  </w:t>
          </w:r>
          <w:r>
            <w:rPr>
              <w:rFonts w:ascii="宋体" w:hAnsi="宋体" w:eastAsia="宋体" w:cs="宋体"/>
              <w:bCs/>
              <w:color w:val="auto"/>
              <w:spacing w:val="6"/>
              <w:sz w:val="32"/>
              <w:szCs w:val="48"/>
            </w:rPr>
            <w:t>商务、技术要求</w:t>
          </w:r>
          <w:r>
            <w:rPr>
              <w:color w:val="auto"/>
              <w:sz w:val="32"/>
              <w:szCs w:val="32"/>
            </w:rPr>
            <w:tab/>
          </w:r>
          <w:r>
            <w:rPr>
              <w:color w:val="auto"/>
              <w:sz w:val="32"/>
              <w:szCs w:val="32"/>
            </w:rPr>
            <w:fldChar w:fldCharType="begin"/>
          </w:r>
          <w:r>
            <w:rPr>
              <w:color w:val="auto"/>
              <w:sz w:val="32"/>
              <w:szCs w:val="32"/>
            </w:rPr>
            <w:instrText xml:space="preserve"> PAGEREF _Toc23418 \h </w:instrText>
          </w:r>
          <w:r>
            <w:rPr>
              <w:color w:val="auto"/>
              <w:sz w:val="32"/>
              <w:szCs w:val="32"/>
            </w:rPr>
            <w:fldChar w:fldCharType="separate"/>
          </w:r>
          <w:r>
            <w:rPr>
              <w:color w:val="auto"/>
              <w:sz w:val="32"/>
              <w:szCs w:val="32"/>
            </w:rPr>
            <w:t>23</w:t>
          </w:r>
          <w:r>
            <w:rPr>
              <w:color w:val="auto"/>
              <w:sz w:val="32"/>
              <w:szCs w:val="32"/>
            </w:rPr>
            <w:fldChar w:fldCharType="end"/>
          </w:r>
          <w:r>
            <w:rPr>
              <w:rFonts w:ascii="宋体" w:hAnsi="宋体" w:eastAsia="宋体" w:cs="宋体"/>
              <w:color w:val="auto"/>
              <w:sz w:val="32"/>
              <w:szCs w:val="44"/>
            </w:rPr>
            <w:fldChar w:fldCharType="end"/>
          </w:r>
        </w:p>
        <w:p w14:paraId="5E2FDDCB">
          <w:pPr>
            <w:pStyle w:val="15"/>
            <w:tabs>
              <w:tab w:val="right" w:leader="dot" w:pos="9188"/>
            </w:tabs>
            <w:spacing w:line="360" w:lineRule="auto"/>
            <w:rPr>
              <w:color w:val="auto"/>
              <w:sz w:val="32"/>
              <w:szCs w:val="32"/>
            </w:rPr>
          </w:pPr>
          <w:r>
            <w:rPr>
              <w:rFonts w:ascii="宋体" w:hAnsi="宋体" w:eastAsia="宋体" w:cs="宋体"/>
              <w:color w:val="auto"/>
              <w:sz w:val="32"/>
              <w:szCs w:val="44"/>
            </w:rPr>
            <w:fldChar w:fldCharType="begin"/>
          </w:r>
          <w:r>
            <w:rPr>
              <w:rFonts w:ascii="宋体" w:hAnsi="宋体" w:eastAsia="宋体" w:cs="宋体"/>
              <w:color w:val="auto"/>
              <w:sz w:val="32"/>
              <w:szCs w:val="44"/>
            </w:rPr>
            <w:instrText xml:space="preserve"> HYPERLINK \l _Toc24928 </w:instrText>
          </w:r>
          <w:r>
            <w:rPr>
              <w:rFonts w:ascii="宋体" w:hAnsi="宋体" w:eastAsia="宋体" w:cs="宋体"/>
              <w:color w:val="auto"/>
              <w:sz w:val="32"/>
              <w:szCs w:val="44"/>
            </w:rPr>
            <w:fldChar w:fldCharType="separate"/>
          </w:r>
          <w:r>
            <w:rPr>
              <w:rFonts w:ascii="宋体" w:hAnsi="宋体" w:eastAsia="宋体" w:cs="宋体"/>
              <w:bCs/>
              <w:color w:val="auto"/>
              <w:spacing w:val="3"/>
              <w:sz w:val="32"/>
              <w:szCs w:val="48"/>
            </w:rPr>
            <w:t>第五章</w:t>
          </w:r>
          <w:r>
            <w:rPr>
              <w:rFonts w:ascii="宋体" w:hAnsi="宋体" w:eastAsia="宋体" w:cs="宋体"/>
              <w:color w:val="auto"/>
              <w:spacing w:val="3"/>
              <w:sz w:val="32"/>
              <w:szCs w:val="48"/>
            </w:rPr>
            <w:t xml:space="preserve">  </w:t>
          </w:r>
          <w:r>
            <w:rPr>
              <w:rFonts w:ascii="宋体" w:hAnsi="宋体" w:eastAsia="宋体" w:cs="宋体"/>
              <w:bCs/>
              <w:color w:val="auto"/>
              <w:spacing w:val="3"/>
              <w:sz w:val="32"/>
              <w:szCs w:val="48"/>
            </w:rPr>
            <w:t>合同原则</w:t>
          </w:r>
          <w:r>
            <w:rPr>
              <w:rFonts w:ascii="宋体" w:hAnsi="宋体" w:eastAsia="宋体" w:cs="宋体"/>
              <w:color w:val="auto"/>
              <w:spacing w:val="3"/>
              <w:sz w:val="32"/>
              <w:szCs w:val="44"/>
            </w:rPr>
            <w:t>（供参考）</w:t>
          </w:r>
          <w:r>
            <w:rPr>
              <w:color w:val="auto"/>
              <w:sz w:val="32"/>
              <w:szCs w:val="32"/>
            </w:rPr>
            <w:tab/>
          </w:r>
          <w:r>
            <w:rPr>
              <w:color w:val="auto"/>
              <w:sz w:val="32"/>
              <w:szCs w:val="32"/>
            </w:rPr>
            <w:fldChar w:fldCharType="begin"/>
          </w:r>
          <w:r>
            <w:rPr>
              <w:color w:val="auto"/>
              <w:sz w:val="32"/>
              <w:szCs w:val="32"/>
            </w:rPr>
            <w:instrText xml:space="preserve"> PAGEREF _Toc24928 \h </w:instrText>
          </w:r>
          <w:r>
            <w:rPr>
              <w:color w:val="auto"/>
              <w:sz w:val="32"/>
              <w:szCs w:val="32"/>
            </w:rPr>
            <w:fldChar w:fldCharType="separate"/>
          </w:r>
          <w:r>
            <w:rPr>
              <w:color w:val="auto"/>
              <w:sz w:val="32"/>
              <w:szCs w:val="32"/>
            </w:rPr>
            <w:t>24</w:t>
          </w:r>
          <w:r>
            <w:rPr>
              <w:color w:val="auto"/>
              <w:sz w:val="32"/>
              <w:szCs w:val="32"/>
            </w:rPr>
            <w:fldChar w:fldCharType="end"/>
          </w:r>
          <w:r>
            <w:rPr>
              <w:rFonts w:ascii="宋体" w:hAnsi="宋体" w:eastAsia="宋体" w:cs="宋体"/>
              <w:color w:val="auto"/>
              <w:sz w:val="32"/>
              <w:szCs w:val="44"/>
            </w:rPr>
            <w:fldChar w:fldCharType="end"/>
          </w:r>
        </w:p>
        <w:p w14:paraId="2868E8C7">
          <w:pPr>
            <w:pStyle w:val="15"/>
            <w:tabs>
              <w:tab w:val="right" w:leader="dot" w:pos="9188"/>
            </w:tabs>
            <w:spacing w:line="360" w:lineRule="auto"/>
            <w:rPr>
              <w:color w:val="auto"/>
            </w:rPr>
          </w:pPr>
          <w:r>
            <w:rPr>
              <w:rFonts w:ascii="宋体" w:hAnsi="宋体" w:eastAsia="宋体" w:cs="宋体"/>
              <w:color w:val="auto"/>
              <w:sz w:val="32"/>
              <w:szCs w:val="44"/>
            </w:rPr>
            <w:fldChar w:fldCharType="begin"/>
          </w:r>
          <w:r>
            <w:rPr>
              <w:rFonts w:ascii="宋体" w:hAnsi="宋体" w:eastAsia="宋体" w:cs="宋体"/>
              <w:color w:val="auto"/>
              <w:sz w:val="32"/>
              <w:szCs w:val="44"/>
            </w:rPr>
            <w:instrText xml:space="preserve"> HYPERLINK \l _Toc11611 </w:instrText>
          </w:r>
          <w:r>
            <w:rPr>
              <w:rFonts w:ascii="宋体" w:hAnsi="宋体" w:eastAsia="宋体" w:cs="宋体"/>
              <w:color w:val="auto"/>
              <w:sz w:val="32"/>
              <w:szCs w:val="44"/>
            </w:rPr>
            <w:fldChar w:fldCharType="separate"/>
          </w:r>
          <w:r>
            <w:rPr>
              <w:rFonts w:ascii="宋体" w:hAnsi="宋体" w:eastAsia="宋体" w:cs="宋体"/>
              <w:bCs/>
              <w:color w:val="auto"/>
              <w:spacing w:val="21"/>
              <w:sz w:val="32"/>
              <w:szCs w:val="44"/>
            </w:rPr>
            <w:t>第六</w:t>
          </w:r>
          <w:r>
            <w:rPr>
              <w:rFonts w:ascii="宋体" w:hAnsi="宋体" w:eastAsia="宋体" w:cs="宋体"/>
              <w:color w:val="auto"/>
              <w:spacing w:val="-91"/>
              <w:sz w:val="32"/>
              <w:szCs w:val="44"/>
            </w:rPr>
            <w:t xml:space="preserve"> </w:t>
          </w:r>
          <w:r>
            <w:rPr>
              <w:rFonts w:ascii="宋体" w:hAnsi="宋体" w:eastAsia="宋体" w:cs="宋体"/>
              <w:bCs/>
              <w:color w:val="auto"/>
              <w:spacing w:val="21"/>
              <w:sz w:val="32"/>
              <w:szCs w:val="44"/>
            </w:rPr>
            <w:t>章</w:t>
          </w:r>
          <w:r>
            <w:rPr>
              <w:rFonts w:ascii="宋体" w:hAnsi="宋体" w:eastAsia="宋体" w:cs="宋体"/>
              <w:color w:val="auto"/>
              <w:spacing w:val="2"/>
              <w:sz w:val="32"/>
              <w:szCs w:val="44"/>
            </w:rPr>
            <w:t xml:space="preserve">  </w:t>
          </w:r>
          <w:r>
            <w:rPr>
              <w:rFonts w:ascii="宋体" w:hAnsi="宋体" w:eastAsia="宋体" w:cs="宋体"/>
              <w:bCs/>
              <w:color w:val="auto"/>
              <w:spacing w:val="21"/>
              <w:sz w:val="32"/>
              <w:szCs w:val="44"/>
            </w:rPr>
            <w:t>响应文件格</w:t>
          </w:r>
          <w:r>
            <w:rPr>
              <w:rFonts w:ascii="宋体" w:hAnsi="宋体" w:eastAsia="宋体" w:cs="宋体"/>
              <w:color w:val="auto"/>
              <w:spacing w:val="-91"/>
              <w:sz w:val="32"/>
              <w:szCs w:val="44"/>
            </w:rPr>
            <w:t xml:space="preserve"> </w:t>
          </w:r>
          <w:r>
            <w:rPr>
              <w:rFonts w:ascii="宋体" w:hAnsi="宋体" w:eastAsia="宋体" w:cs="宋体"/>
              <w:bCs/>
              <w:color w:val="auto"/>
              <w:spacing w:val="21"/>
              <w:sz w:val="32"/>
              <w:szCs w:val="44"/>
            </w:rPr>
            <w:t>式</w:t>
          </w:r>
          <w:r>
            <w:rPr>
              <w:color w:val="auto"/>
              <w:sz w:val="32"/>
              <w:szCs w:val="32"/>
            </w:rPr>
            <w:tab/>
          </w:r>
          <w:r>
            <w:rPr>
              <w:color w:val="auto"/>
              <w:sz w:val="32"/>
              <w:szCs w:val="32"/>
            </w:rPr>
            <w:fldChar w:fldCharType="begin"/>
          </w:r>
          <w:r>
            <w:rPr>
              <w:color w:val="auto"/>
              <w:sz w:val="32"/>
              <w:szCs w:val="32"/>
            </w:rPr>
            <w:instrText xml:space="preserve"> PAGEREF _Toc11611 \h </w:instrText>
          </w:r>
          <w:r>
            <w:rPr>
              <w:color w:val="auto"/>
              <w:sz w:val="32"/>
              <w:szCs w:val="32"/>
            </w:rPr>
            <w:fldChar w:fldCharType="separate"/>
          </w:r>
          <w:r>
            <w:rPr>
              <w:color w:val="auto"/>
              <w:sz w:val="32"/>
              <w:szCs w:val="32"/>
            </w:rPr>
            <w:t>44</w:t>
          </w:r>
          <w:r>
            <w:rPr>
              <w:color w:val="auto"/>
              <w:sz w:val="32"/>
              <w:szCs w:val="32"/>
            </w:rPr>
            <w:fldChar w:fldCharType="end"/>
          </w:r>
          <w:r>
            <w:rPr>
              <w:rFonts w:ascii="宋体" w:hAnsi="宋体" w:eastAsia="宋体" w:cs="宋体"/>
              <w:color w:val="auto"/>
              <w:sz w:val="32"/>
              <w:szCs w:val="44"/>
            </w:rPr>
            <w:fldChar w:fldCharType="end"/>
          </w:r>
        </w:p>
        <w:p w14:paraId="1515F17F">
          <w:pPr>
            <w:pStyle w:val="15"/>
            <w:tabs>
              <w:tab w:val="right" w:leader="dot" w:pos="9188"/>
            </w:tabs>
            <w:rPr>
              <w:color w:val="auto"/>
            </w:rPr>
          </w:pPr>
        </w:p>
        <w:p w14:paraId="3B01F17E">
          <w:pPr>
            <w:spacing w:line="219" w:lineRule="auto"/>
            <w:rPr>
              <w:rFonts w:ascii="宋体" w:hAnsi="宋体" w:eastAsia="宋体" w:cs="宋体"/>
              <w:snapToGrid w:val="0"/>
              <w:color w:val="auto"/>
              <w:kern w:val="0"/>
              <w:sz w:val="21"/>
              <w:szCs w:val="28"/>
              <w:lang w:val="en-US" w:eastAsia="en-US" w:bidi="ar-SA"/>
            </w:rPr>
          </w:pPr>
          <w:r>
            <w:rPr>
              <w:rFonts w:ascii="宋体" w:hAnsi="宋体" w:eastAsia="宋体" w:cs="宋体"/>
              <w:color w:val="auto"/>
              <w:szCs w:val="28"/>
            </w:rPr>
            <w:fldChar w:fldCharType="end"/>
          </w:r>
        </w:p>
      </w:sdtContent>
    </w:sdt>
    <w:p w14:paraId="49BEF2DB">
      <w:pPr>
        <w:bidi w:val="0"/>
        <w:rPr>
          <w:rFonts w:ascii="Arial" w:hAnsi="Arial" w:eastAsia="Arial" w:cs="Arial"/>
          <w:snapToGrid w:val="0"/>
          <w:color w:val="auto"/>
          <w:kern w:val="0"/>
          <w:sz w:val="21"/>
          <w:szCs w:val="21"/>
          <w:lang w:val="en-US" w:eastAsia="en-US" w:bidi="ar-SA"/>
        </w:rPr>
      </w:pPr>
    </w:p>
    <w:p w14:paraId="3D8525A3">
      <w:pPr>
        <w:bidi w:val="0"/>
        <w:rPr>
          <w:color w:val="auto"/>
          <w:lang w:val="en-US" w:eastAsia="en-US"/>
        </w:rPr>
      </w:pPr>
    </w:p>
    <w:p w14:paraId="2C76CF2A">
      <w:pPr>
        <w:bidi w:val="0"/>
        <w:rPr>
          <w:color w:val="auto"/>
          <w:lang w:val="en-US" w:eastAsia="en-US"/>
        </w:rPr>
      </w:pPr>
    </w:p>
    <w:p w14:paraId="6C261190">
      <w:pPr>
        <w:bidi w:val="0"/>
        <w:rPr>
          <w:color w:val="auto"/>
          <w:lang w:val="en-US" w:eastAsia="en-US"/>
        </w:rPr>
      </w:pPr>
    </w:p>
    <w:p w14:paraId="0E747C06">
      <w:pPr>
        <w:bidi w:val="0"/>
        <w:rPr>
          <w:color w:val="auto"/>
          <w:lang w:val="en-US" w:eastAsia="en-US"/>
        </w:rPr>
      </w:pPr>
    </w:p>
    <w:p w14:paraId="13823094">
      <w:pPr>
        <w:bidi w:val="0"/>
        <w:rPr>
          <w:color w:val="auto"/>
          <w:lang w:val="en-US" w:eastAsia="en-US"/>
        </w:rPr>
      </w:pPr>
    </w:p>
    <w:p w14:paraId="23C1D9B6">
      <w:pPr>
        <w:tabs>
          <w:tab w:val="left" w:pos="3367"/>
        </w:tabs>
        <w:bidi w:val="0"/>
        <w:jc w:val="left"/>
        <w:rPr>
          <w:rFonts w:hint="eastAsia" w:eastAsia="宋体"/>
          <w:color w:val="auto"/>
          <w:lang w:val="en-US" w:eastAsia="zh-CN"/>
        </w:rPr>
        <w:sectPr>
          <w:headerReference r:id="rId8" w:type="default"/>
          <w:footerReference r:id="rId9" w:type="default"/>
          <w:pgSz w:w="11906" w:h="16839"/>
          <w:pgMar w:top="1171" w:right="1301" w:bottom="1127" w:left="1417" w:header="849" w:footer="723" w:gutter="0"/>
          <w:pgNumType w:fmt="decimal"/>
          <w:cols w:space="720" w:num="1"/>
        </w:sectPr>
      </w:pPr>
      <w:r>
        <w:rPr>
          <w:rFonts w:hint="eastAsia" w:eastAsia="宋体"/>
          <w:color w:val="auto"/>
          <w:lang w:val="en-US" w:eastAsia="zh-CN"/>
        </w:rPr>
        <w:tab/>
      </w:r>
    </w:p>
    <w:p w14:paraId="0BA7444D">
      <w:pPr>
        <w:spacing w:before="299" w:line="223" w:lineRule="auto"/>
        <w:jc w:val="center"/>
        <w:outlineLvl w:val="0"/>
        <w:rPr>
          <w:rFonts w:ascii="宋体" w:hAnsi="宋体" w:eastAsia="宋体" w:cs="宋体"/>
          <w:color w:val="auto"/>
          <w:sz w:val="35"/>
          <w:szCs w:val="35"/>
        </w:rPr>
      </w:pPr>
      <w:bookmarkStart w:id="0" w:name="bookmark1"/>
      <w:bookmarkEnd w:id="0"/>
      <w:bookmarkStart w:id="1" w:name="_Toc18992"/>
      <w:r>
        <w:rPr>
          <w:rFonts w:ascii="宋体" w:hAnsi="宋体" w:eastAsia="宋体" w:cs="宋体"/>
          <w:b/>
          <w:bCs/>
          <w:color w:val="auto"/>
          <w:spacing w:val="5"/>
          <w:sz w:val="35"/>
          <w:szCs w:val="35"/>
        </w:rPr>
        <w:t>第一章</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磋商公告</w:t>
      </w:r>
      <w:bookmarkEnd w:id="1"/>
    </w:p>
    <w:p w14:paraId="4EA6379D">
      <w:pPr>
        <w:spacing w:before="19"/>
        <w:rPr>
          <w:color w:val="auto"/>
        </w:rPr>
      </w:pPr>
    </w:p>
    <w:p w14:paraId="4CF97E1B">
      <w:pPr>
        <w:spacing w:before="19"/>
        <w:rPr>
          <w:color w:val="auto"/>
        </w:rPr>
      </w:pPr>
    </w:p>
    <w:tbl>
      <w:tblPr>
        <w:tblStyle w:val="22"/>
        <w:tblW w:w="8524" w:type="dxa"/>
        <w:tblInd w:w="20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4"/>
      </w:tblGrid>
      <w:tr w14:paraId="76545F2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59" w:hRule="atLeast"/>
        </w:trPr>
        <w:tc>
          <w:tcPr>
            <w:tcW w:w="8524" w:type="dxa"/>
            <w:vAlign w:val="top"/>
          </w:tcPr>
          <w:p w14:paraId="46ED0193">
            <w:pPr>
              <w:spacing w:before="152" w:line="219" w:lineRule="auto"/>
              <w:ind w:left="601"/>
              <w:rPr>
                <w:rFonts w:ascii="宋体" w:hAnsi="宋体" w:eastAsia="宋体" w:cs="宋体"/>
                <w:color w:val="auto"/>
                <w:sz w:val="24"/>
                <w:szCs w:val="24"/>
              </w:rPr>
            </w:pPr>
            <w:r>
              <w:rPr>
                <w:rFonts w:ascii="宋体" w:hAnsi="宋体" w:eastAsia="宋体" w:cs="宋体"/>
                <w:color w:val="auto"/>
                <w:spacing w:val="-4"/>
                <w:sz w:val="24"/>
                <w:szCs w:val="24"/>
              </w:rPr>
              <w:t>项目概况</w:t>
            </w:r>
          </w:p>
          <w:p w14:paraId="08E67BFA">
            <w:pPr>
              <w:spacing w:before="152" w:line="323" w:lineRule="auto"/>
              <w:ind w:left="116" w:right="107" w:firstLine="480"/>
              <w:jc w:val="both"/>
              <w:rPr>
                <w:rFonts w:ascii="宋体" w:hAnsi="宋体" w:eastAsia="宋体" w:cs="宋体"/>
                <w:color w:val="auto"/>
                <w:sz w:val="24"/>
                <w:szCs w:val="24"/>
              </w:rPr>
            </w:pPr>
            <w:r>
              <w:rPr>
                <w:rFonts w:hint="eastAsia" w:ascii="宋体" w:hAnsi="宋体" w:eastAsia="宋体" w:cs="宋体"/>
                <w:color w:val="auto"/>
                <w:spacing w:val="-3"/>
                <w:sz w:val="24"/>
                <w:szCs w:val="24"/>
                <w:u w:val="single" w:color="auto"/>
                <w:lang w:eastAsia="zh-CN"/>
              </w:rPr>
              <w:t>沁源县沁河镇牧花园村街巷改造及挡土墙以工代赈项目</w:t>
            </w:r>
            <w:r>
              <w:rPr>
                <w:rFonts w:ascii="宋体" w:hAnsi="宋体" w:eastAsia="宋体" w:cs="宋体"/>
                <w:color w:val="auto"/>
                <w:spacing w:val="-3"/>
                <w:sz w:val="24"/>
                <w:szCs w:val="24"/>
              </w:rPr>
              <w:t>的潜在供应</w:t>
            </w:r>
            <w:r>
              <w:rPr>
                <w:rFonts w:ascii="宋体" w:hAnsi="宋体" w:eastAsia="宋体" w:cs="宋体"/>
                <w:color w:val="auto"/>
                <w:spacing w:val="-4"/>
                <w:sz w:val="24"/>
                <w:szCs w:val="24"/>
              </w:rPr>
              <w:t>商应登录山西省政</w:t>
            </w:r>
            <w:r>
              <w:rPr>
                <w:rFonts w:ascii="宋体" w:hAnsi="宋体" w:eastAsia="宋体" w:cs="宋体"/>
                <w:color w:val="auto"/>
                <w:sz w:val="24"/>
                <w:szCs w:val="24"/>
              </w:rPr>
              <w:t>府采购信息平台</w:t>
            </w:r>
            <w:r>
              <w:rPr>
                <w:color w:val="auto"/>
              </w:rPr>
              <w:fldChar w:fldCharType="begin"/>
            </w:r>
            <w:r>
              <w:rPr>
                <w:color w:val="auto"/>
              </w:rPr>
              <w:instrText xml:space="preserve"> HYPERLINK "http://www.ccgp-shanxi.gov.cn/home.html" </w:instrText>
            </w:r>
            <w:r>
              <w:rPr>
                <w:color w:val="auto"/>
              </w:rPr>
              <w:fldChar w:fldCharType="separate"/>
            </w:r>
            <w:r>
              <w:rPr>
                <w:rFonts w:ascii="宋体" w:hAnsi="宋体" w:eastAsia="宋体" w:cs="宋体"/>
                <w:color w:val="auto"/>
                <w:sz w:val="24"/>
                <w:szCs w:val="24"/>
              </w:rPr>
              <w:t>http://www.ccgp-shanxi.gov.cn/home.html</w:t>
            </w:r>
            <w:r>
              <w:rPr>
                <w:rFonts w:ascii="宋体" w:hAnsi="宋体" w:eastAsia="宋体" w:cs="宋体"/>
                <w:color w:val="auto"/>
                <w:sz w:val="24"/>
                <w:szCs w:val="24"/>
              </w:rPr>
              <w:fldChar w:fldCharType="end"/>
            </w:r>
            <w:r>
              <w:rPr>
                <w:rFonts w:ascii="宋体" w:hAnsi="宋体" w:eastAsia="宋体" w:cs="宋体"/>
                <w:color w:val="auto"/>
                <w:sz w:val="24"/>
                <w:szCs w:val="24"/>
              </w:rPr>
              <w:t>）在线获取采购文件，并于</w:t>
            </w:r>
            <w:r>
              <w:rPr>
                <w:rFonts w:ascii="宋体" w:hAnsi="宋体" w:eastAsia="宋体" w:cs="宋体"/>
                <w:color w:val="auto"/>
                <w:sz w:val="24"/>
                <w:szCs w:val="24"/>
                <w:highlight w:val="none"/>
              </w:rPr>
              <w:t>2025年</w:t>
            </w:r>
            <w:r>
              <w:rPr>
                <w:rFonts w:hint="eastAsia" w:ascii="宋体" w:hAnsi="宋体" w:eastAsia="宋体" w:cs="宋体"/>
                <w:color w:val="auto"/>
                <w:sz w:val="24"/>
                <w:szCs w:val="24"/>
                <w:highlight w:val="none"/>
                <w:lang w:val="en-US" w:eastAsia="zh-CN"/>
              </w:rPr>
              <w:t>06</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9 </w:t>
            </w:r>
            <w:r>
              <w:rPr>
                <w:rFonts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 xml:space="preserve"> 00分</w:t>
            </w:r>
            <w:r>
              <w:rPr>
                <w:rFonts w:ascii="宋体" w:hAnsi="宋体" w:eastAsia="宋体" w:cs="宋体"/>
                <w:color w:val="auto"/>
                <w:sz w:val="24"/>
                <w:szCs w:val="24"/>
              </w:rPr>
              <w:t>（北京时</w:t>
            </w:r>
            <w:r>
              <w:rPr>
                <w:rFonts w:ascii="宋体" w:hAnsi="宋体" w:eastAsia="宋体" w:cs="宋体"/>
                <w:color w:val="auto"/>
                <w:spacing w:val="-1"/>
                <w:sz w:val="24"/>
                <w:szCs w:val="24"/>
              </w:rPr>
              <w:t>间）前提交响应文件。</w:t>
            </w:r>
          </w:p>
        </w:tc>
      </w:tr>
    </w:tbl>
    <w:p w14:paraId="18EDEBAA">
      <w:pPr>
        <w:spacing w:before="132" w:line="219" w:lineRule="auto"/>
        <w:ind w:left="493" w:leftChars="0"/>
        <w:outlineLvl w:val="0"/>
        <w:rPr>
          <w:rFonts w:ascii="宋体" w:hAnsi="宋体" w:eastAsia="宋体" w:cs="宋体"/>
          <w:color w:val="auto"/>
          <w:sz w:val="24"/>
          <w:szCs w:val="24"/>
        </w:rPr>
      </w:pPr>
      <w:bookmarkStart w:id="2" w:name="_Toc3105"/>
      <w:r>
        <w:rPr>
          <w:rFonts w:ascii="宋体" w:hAnsi="宋体" w:eastAsia="宋体" w:cs="宋体"/>
          <w:color w:val="auto"/>
          <w:spacing w:val="-2"/>
          <w:sz w:val="24"/>
          <w:szCs w:val="24"/>
        </w:rPr>
        <w:t>一、项目基本情况</w:t>
      </w:r>
      <w:bookmarkEnd w:id="2"/>
    </w:p>
    <w:p w14:paraId="4D94FCB1">
      <w:pPr>
        <w:spacing w:before="134" w:line="219" w:lineRule="auto"/>
        <w:ind w:left="493"/>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项目编号：1404312025BCS00044</w:t>
      </w:r>
    </w:p>
    <w:p w14:paraId="0CD501E4">
      <w:pPr>
        <w:spacing w:before="134" w:line="219" w:lineRule="auto"/>
        <w:ind w:left="493"/>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项目名称：</w:t>
      </w:r>
      <w:r>
        <w:rPr>
          <w:rFonts w:hint="eastAsia" w:ascii="宋体" w:hAnsi="宋体" w:eastAsia="宋体" w:cs="宋体"/>
          <w:color w:val="auto"/>
          <w:spacing w:val="-1"/>
          <w:sz w:val="24"/>
          <w:szCs w:val="24"/>
          <w:lang w:eastAsia="zh-CN"/>
        </w:rPr>
        <w:t>沁源县沁河镇牧花园村街巷改造及挡土墙以工代赈项目</w:t>
      </w:r>
    </w:p>
    <w:p w14:paraId="3BD56C8D">
      <w:pPr>
        <w:spacing w:before="135"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采购方式：竞争性磋商</w:t>
      </w:r>
    </w:p>
    <w:p w14:paraId="2417E500">
      <w:pPr>
        <w:spacing w:before="136" w:line="219" w:lineRule="auto"/>
        <w:ind w:left="491"/>
        <w:rPr>
          <w:rFonts w:ascii="宋体" w:hAnsi="宋体" w:eastAsia="宋体" w:cs="宋体"/>
          <w:color w:val="auto"/>
          <w:sz w:val="24"/>
          <w:szCs w:val="24"/>
        </w:rPr>
      </w:pPr>
      <w:r>
        <w:rPr>
          <w:rFonts w:ascii="宋体" w:hAnsi="宋体" w:eastAsia="宋体" w:cs="宋体"/>
          <w:color w:val="auto"/>
          <w:sz w:val="24"/>
          <w:szCs w:val="24"/>
        </w:rPr>
        <w:t>预算金额：</w:t>
      </w:r>
      <w:r>
        <w:rPr>
          <w:rFonts w:hint="eastAsia" w:ascii="宋体" w:hAnsi="宋体" w:eastAsia="宋体" w:cs="宋体"/>
          <w:color w:val="auto"/>
          <w:sz w:val="24"/>
          <w:szCs w:val="24"/>
          <w:lang w:val="en-US" w:eastAsia="zh-CN"/>
        </w:rPr>
        <w:t>1584857.15</w:t>
      </w:r>
      <w:r>
        <w:rPr>
          <w:rFonts w:ascii="宋体" w:hAnsi="宋体" w:eastAsia="宋体" w:cs="宋体"/>
          <w:color w:val="auto"/>
          <w:sz w:val="24"/>
          <w:szCs w:val="24"/>
        </w:rPr>
        <w:t xml:space="preserve">元   </w:t>
      </w:r>
    </w:p>
    <w:p w14:paraId="4B91BFE6">
      <w:pPr>
        <w:spacing w:before="135" w:line="218" w:lineRule="auto"/>
        <w:ind w:left="492"/>
        <w:rPr>
          <w:rFonts w:ascii="宋体" w:hAnsi="宋体" w:eastAsia="宋体" w:cs="宋体"/>
          <w:color w:val="auto"/>
          <w:sz w:val="24"/>
          <w:szCs w:val="24"/>
        </w:rPr>
      </w:pPr>
      <w:r>
        <w:rPr>
          <w:rFonts w:ascii="宋体" w:hAnsi="宋体" w:eastAsia="宋体" w:cs="宋体"/>
          <w:color w:val="auto"/>
          <w:sz w:val="24"/>
          <w:szCs w:val="24"/>
        </w:rPr>
        <w:t>最高限价：</w:t>
      </w:r>
      <w:r>
        <w:rPr>
          <w:rFonts w:hint="eastAsia" w:ascii="宋体" w:hAnsi="宋体" w:eastAsia="宋体" w:cs="宋体"/>
          <w:color w:val="auto"/>
          <w:sz w:val="24"/>
          <w:szCs w:val="24"/>
          <w:lang w:val="en-US" w:eastAsia="zh-CN"/>
        </w:rPr>
        <w:t>1584857.15</w:t>
      </w:r>
      <w:r>
        <w:rPr>
          <w:rFonts w:ascii="宋体" w:hAnsi="宋体" w:eastAsia="宋体" w:cs="宋体"/>
          <w:color w:val="auto"/>
          <w:sz w:val="24"/>
          <w:szCs w:val="24"/>
        </w:rPr>
        <w:t xml:space="preserve">元 </w:t>
      </w:r>
    </w:p>
    <w:p w14:paraId="536B492D">
      <w:pPr>
        <w:spacing w:before="137" w:line="323" w:lineRule="auto"/>
        <w:ind w:left="9" w:right="79" w:firstLine="483"/>
        <w:rPr>
          <w:rFonts w:ascii="宋体" w:hAnsi="宋体" w:eastAsia="宋体" w:cs="宋体"/>
          <w:color w:val="auto"/>
          <w:spacing w:val="-3"/>
          <w:sz w:val="24"/>
          <w:szCs w:val="24"/>
        </w:rPr>
      </w:pPr>
      <w:r>
        <w:rPr>
          <w:rFonts w:ascii="宋体" w:hAnsi="宋体" w:eastAsia="宋体" w:cs="宋体"/>
          <w:color w:val="auto"/>
          <w:spacing w:val="-3"/>
          <w:sz w:val="24"/>
          <w:szCs w:val="24"/>
        </w:rPr>
        <w:t>项目概述：</w:t>
      </w:r>
      <w:r>
        <w:rPr>
          <w:rFonts w:hint="eastAsia" w:ascii="宋体" w:hAnsi="宋体" w:eastAsia="宋体" w:cs="宋体"/>
          <w:color w:val="auto"/>
          <w:sz w:val="24"/>
          <w:szCs w:val="24"/>
          <w:lang w:eastAsia="zh-CN"/>
        </w:rPr>
        <w:t>街巷</w:t>
      </w:r>
      <w:r>
        <w:rPr>
          <w:rFonts w:hint="eastAsia" w:ascii="宋体" w:hAnsi="宋体" w:eastAsia="宋体" w:cs="宋体"/>
          <w:color w:val="auto"/>
          <w:sz w:val="24"/>
          <w:szCs w:val="24"/>
          <w:lang w:val="en-US" w:eastAsia="zh-CN"/>
        </w:rPr>
        <w:t>改造，</w:t>
      </w:r>
      <w:r>
        <w:rPr>
          <w:rFonts w:hint="eastAsia" w:ascii="宋体" w:hAnsi="宋体" w:eastAsia="宋体" w:cs="宋体"/>
          <w:color w:val="auto"/>
          <w:sz w:val="24"/>
          <w:szCs w:val="24"/>
          <w:lang w:eastAsia="zh-CN"/>
        </w:rPr>
        <w:t>翻新沥青路面5219.85㎡'，水泥路面608,19㎡'，修建渗水砖人行道896.78㎡，修建挡土墙56.23m，铺设雨水管网465</w:t>
      </w:r>
      <w:r>
        <w:rPr>
          <w:rFonts w:hint="eastAsia" w:ascii="宋体" w:hAnsi="宋体" w:eastAsia="宋体" w:cs="宋体"/>
          <w:color w:val="auto"/>
          <w:sz w:val="24"/>
          <w:szCs w:val="24"/>
          <w:lang w:val="en-US" w:eastAsia="zh-CN"/>
        </w:rPr>
        <w:t>m</w:t>
      </w:r>
      <w:r>
        <w:rPr>
          <w:rFonts w:hint="eastAsia" w:ascii="宋体" w:hAnsi="宋体" w:eastAsia="宋体" w:cs="宋体"/>
          <w:color w:val="auto"/>
          <w:sz w:val="24"/>
          <w:szCs w:val="24"/>
          <w:lang w:eastAsia="zh-CN"/>
        </w:rPr>
        <w:t>等；本次磋商采购项目共1包，具体详见工程量清单及图纸。</w:t>
      </w:r>
    </w:p>
    <w:p w14:paraId="35651BF5">
      <w:pPr>
        <w:spacing w:before="134" w:line="219" w:lineRule="auto"/>
        <w:ind w:left="490"/>
        <w:rPr>
          <w:rFonts w:hint="eastAsia" w:ascii="宋体" w:hAnsi="宋体" w:eastAsia="宋体" w:cs="宋体"/>
          <w:color w:val="auto"/>
          <w:sz w:val="24"/>
          <w:szCs w:val="24"/>
          <w:lang w:val="en-US" w:eastAsia="zh-CN"/>
        </w:rPr>
      </w:pPr>
      <w:r>
        <w:rPr>
          <w:rFonts w:ascii="宋体" w:hAnsi="宋体" w:eastAsia="宋体" w:cs="宋体"/>
          <w:color w:val="auto"/>
          <w:sz w:val="24"/>
          <w:szCs w:val="24"/>
        </w:rPr>
        <w:t>合同履行期限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工期）</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90日历天</w:t>
      </w:r>
    </w:p>
    <w:p w14:paraId="6357BC1A">
      <w:pPr>
        <w:spacing w:before="134" w:line="219" w:lineRule="auto"/>
        <w:ind w:left="490"/>
        <w:rPr>
          <w:rFonts w:ascii="宋体" w:hAnsi="宋体" w:eastAsia="宋体" w:cs="宋体"/>
          <w:color w:val="auto"/>
          <w:sz w:val="24"/>
          <w:szCs w:val="24"/>
        </w:rPr>
      </w:pPr>
      <w:r>
        <w:rPr>
          <w:rFonts w:ascii="宋体" w:hAnsi="宋体" w:eastAsia="宋体" w:cs="宋体"/>
          <w:color w:val="auto"/>
          <w:spacing w:val="-1"/>
          <w:sz w:val="24"/>
          <w:szCs w:val="24"/>
        </w:rPr>
        <w:t>质量要求：符合国家有关规范及行业标准，质量合格。</w:t>
      </w:r>
    </w:p>
    <w:p w14:paraId="7B1E22A8">
      <w:pPr>
        <w:spacing w:before="135" w:line="219" w:lineRule="auto"/>
        <w:ind w:left="493" w:leftChars="0"/>
        <w:outlineLvl w:val="0"/>
        <w:rPr>
          <w:rFonts w:ascii="宋体" w:hAnsi="宋体" w:eastAsia="宋体" w:cs="宋体"/>
          <w:color w:val="auto"/>
          <w:sz w:val="24"/>
          <w:szCs w:val="24"/>
        </w:rPr>
      </w:pPr>
      <w:bookmarkStart w:id="3" w:name="_Toc18620"/>
      <w:r>
        <w:rPr>
          <w:rFonts w:ascii="宋体" w:hAnsi="宋体" w:eastAsia="宋体" w:cs="宋体"/>
          <w:color w:val="auto"/>
          <w:spacing w:val="-2"/>
          <w:sz w:val="24"/>
          <w:szCs w:val="24"/>
        </w:rPr>
        <w:t>二、申请人的资格要求：</w:t>
      </w:r>
      <w:bookmarkEnd w:id="3"/>
    </w:p>
    <w:p w14:paraId="350E2F62">
      <w:pPr>
        <w:spacing w:before="135" w:line="219" w:lineRule="auto"/>
        <w:ind w:left="507"/>
        <w:rPr>
          <w:rFonts w:ascii="宋体" w:hAnsi="宋体" w:eastAsia="宋体" w:cs="宋体"/>
          <w:color w:val="auto"/>
          <w:sz w:val="24"/>
          <w:szCs w:val="24"/>
        </w:rPr>
      </w:pPr>
      <w:r>
        <w:rPr>
          <w:rFonts w:ascii="宋体" w:hAnsi="宋体" w:eastAsia="宋体" w:cs="宋体"/>
          <w:color w:val="auto"/>
          <w:spacing w:val="-1"/>
          <w:sz w:val="24"/>
          <w:szCs w:val="24"/>
        </w:rPr>
        <w:t>1.满足《中华人民共和国政府采购法》第二十二条</w:t>
      </w:r>
      <w:r>
        <w:rPr>
          <w:rFonts w:ascii="宋体" w:hAnsi="宋体" w:eastAsia="宋体" w:cs="宋体"/>
          <w:color w:val="auto"/>
          <w:spacing w:val="-2"/>
          <w:sz w:val="24"/>
          <w:szCs w:val="24"/>
        </w:rPr>
        <w:t>规定；</w:t>
      </w:r>
    </w:p>
    <w:p w14:paraId="52BA2BEA">
      <w:pPr>
        <w:spacing w:before="135"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2.落实政府采购政策需满足的资格要求：本项目专门面向中小企业；</w:t>
      </w:r>
    </w:p>
    <w:p w14:paraId="066E10A0">
      <w:pPr>
        <w:spacing w:before="135" w:line="360" w:lineRule="auto"/>
        <w:ind w:left="494"/>
        <w:rPr>
          <w:rFonts w:ascii="宋体" w:hAnsi="宋体" w:eastAsia="宋体" w:cs="宋体"/>
          <w:color w:val="auto"/>
          <w:sz w:val="24"/>
          <w:szCs w:val="24"/>
        </w:rPr>
      </w:pPr>
      <w:r>
        <w:rPr>
          <w:rFonts w:ascii="宋体" w:hAnsi="宋体" w:eastAsia="宋体" w:cs="宋体"/>
          <w:color w:val="auto"/>
          <w:spacing w:val="-2"/>
          <w:sz w:val="24"/>
          <w:szCs w:val="24"/>
        </w:rPr>
        <w:t>3.本项目的特定资格要求：</w:t>
      </w:r>
    </w:p>
    <w:p w14:paraId="241CC140">
      <w:pPr>
        <w:spacing w:before="1" w:line="323" w:lineRule="auto"/>
        <w:ind w:left="9" w:firstLine="48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须具备建设行政主管部门颁发的的市政公用工程施工总承包叁级及其以上资质，具备有效的营业执照和安全生产许可证，并在人员、设备、资金等方面具有相应的施工能力；其中，拟派项目经理为本单位在职注册的市政公用工程专业贰级及其以上注册建造师，具有有效的安全生产考核合格证，且未担任其他在建工程的项目；</w:t>
      </w:r>
    </w:p>
    <w:p w14:paraId="33877D53">
      <w:pPr>
        <w:spacing w:before="1" w:line="323" w:lineRule="auto"/>
        <w:ind w:left="9" w:firstLine="480"/>
        <w:jc w:val="both"/>
        <w:rPr>
          <w:rFonts w:ascii="宋体" w:hAnsi="宋体" w:eastAsia="宋体" w:cs="宋体"/>
          <w:color w:val="auto"/>
          <w:sz w:val="24"/>
          <w:szCs w:val="24"/>
        </w:rPr>
      </w:pPr>
      <w:r>
        <w:rPr>
          <w:rFonts w:ascii="宋体" w:hAnsi="宋体" w:eastAsia="宋体" w:cs="宋体"/>
          <w:color w:val="auto"/>
          <w:spacing w:val="-2"/>
          <w:sz w:val="24"/>
          <w:szCs w:val="24"/>
        </w:rPr>
        <w:t>4.“信用中国”网站（</w:t>
      </w:r>
      <w:r>
        <w:rPr>
          <w:color w:val="auto"/>
        </w:rPr>
        <w:fldChar w:fldCharType="begin"/>
      </w:r>
      <w:r>
        <w:rPr>
          <w:color w:val="auto"/>
        </w:rPr>
        <w:instrText xml:space="preserve"> HYPERLINK "https://www.creditchina.gov.cn" </w:instrText>
      </w:r>
      <w:r>
        <w:rPr>
          <w:color w:val="auto"/>
        </w:rPr>
        <w:fldChar w:fldCharType="separate"/>
      </w:r>
      <w:r>
        <w:rPr>
          <w:rFonts w:ascii="宋体" w:hAnsi="宋体" w:eastAsia="宋体" w:cs="宋体"/>
          <w:color w:val="auto"/>
          <w:spacing w:val="-2"/>
          <w:sz w:val="24"/>
          <w:szCs w:val="24"/>
        </w:rPr>
        <w:t>www.creditchina.gov.cn</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）未被列入失信</w:t>
      </w:r>
      <w:r>
        <w:rPr>
          <w:rFonts w:ascii="宋体" w:hAnsi="宋体" w:eastAsia="宋体" w:cs="宋体"/>
          <w:color w:val="auto"/>
          <w:spacing w:val="-3"/>
          <w:sz w:val="24"/>
          <w:szCs w:val="24"/>
        </w:rPr>
        <w:t>被执行人名单、重</w:t>
      </w:r>
      <w:r>
        <w:rPr>
          <w:rFonts w:ascii="宋体" w:hAnsi="宋体" w:eastAsia="宋体" w:cs="宋体"/>
          <w:color w:val="auto"/>
          <w:sz w:val="24"/>
          <w:szCs w:val="24"/>
        </w:rPr>
        <w:t xml:space="preserve"> 大税收违法失信主体名单和中国政府采购网（</w:t>
      </w:r>
      <w:r>
        <w:rPr>
          <w:color w:val="auto"/>
        </w:rPr>
        <w:fldChar w:fldCharType="begin"/>
      </w:r>
      <w:r>
        <w:rPr>
          <w:color w:val="auto"/>
        </w:rPr>
        <w:instrText xml:space="preserve"> HYPERLINK "https://www.ccgp.gov.cn" </w:instrText>
      </w:r>
      <w:r>
        <w:rPr>
          <w:color w:val="auto"/>
        </w:rPr>
        <w:fldChar w:fldCharType="separate"/>
      </w:r>
      <w:r>
        <w:rPr>
          <w:rFonts w:ascii="宋体" w:hAnsi="宋体" w:eastAsia="宋体" w:cs="宋体"/>
          <w:color w:val="auto"/>
          <w:sz w:val="24"/>
          <w:szCs w:val="24"/>
        </w:rPr>
        <w:t>www.ccgp.gov.cn</w:t>
      </w:r>
      <w:r>
        <w:rPr>
          <w:rFonts w:ascii="宋体" w:hAnsi="宋体" w:eastAsia="宋体" w:cs="宋体"/>
          <w:color w:val="auto"/>
          <w:sz w:val="24"/>
          <w:szCs w:val="24"/>
        </w:rPr>
        <w:fldChar w:fldCharType="end"/>
      </w:r>
      <w:r>
        <w:rPr>
          <w:rFonts w:ascii="宋体" w:hAnsi="宋体" w:eastAsia="宋体" w:cs="宋体"/>
          <w:color w:val="auto"/>
          <w:sz w:val="24"/>
          <w:szCs w:val="24"/>
        </w:rPr>
        <w:t>）未被列入政府采购严</w:t>
      </w:r>
      <w:r>
        <w:rPr>
          <w:rFonts w:ascii="宋体" w:hAnsi="宋体" w:eastAsia="宋体" w:cs="宋体"/>
          <w:color w:val="auto"/>
          <w:spacing w:val="12"/>
          <w:sz w:val="24"/>
          <w:szCs w:val="24"/>
        </w:rPr>
        <w:t xml:space="preserve"> </w:t>
      </w:r>
      <w:r>
        <w:rPr>
          <w:rFonts w:ascii="宋体" w:hAnsi="宋体" w:eastAsia="宋体" w:cs="宋体"/>
          <w:color w:val="auto"/>
          <w:spacing w:val="-2"/>
          <w:sz w:val="24"/>
          <w:szCs w:val="24"/>
        </w:rPr>
        <w:t>重违法失信行为名单；</w:t>
      </w:r>
    </w:p>
    <w:p w14:paraId="53197087">
      <w:pPr>
        <w:pStyle w:val="7"/>
        <w:spacing w:line="295" w:lineRule="auto"/>
        <w:ind w:firstLine="468" w:firstLineChars="200"/>
        <w:rPr>
          <w:rFonts w:ascii="宋体" w:hAnsi="宋体" w:eastAsia="宋体" w:cs="宋体"/>
          <w:color w:val="auto"/>
          <w:sz w:val="24"/>
          <w:szCs w:val="24"/>
        </w:rPr>
      </w:pPr>
      <w:r>
        <w:rPr>
          <w:rFonts w:ascii="宋体" w:hAnsi="宋体" w:eastAsia="宋体" w:cs="宋体"/>
          <w:color w:val="auto"/>
          <w:spacing w:val="-3"/>
          <w:sz w:val="24"/>
          <w:szCs w:val="24"/>
        </w:rPr>
        <w:t>5.单位负责人为同一人或者存在直接控股、管理关系的不同供应商，不得同时参加</w:t>
      </w:r>
      <w:r>
        <w:rPr>
          <w:rFonts w:ascii="宋体" w:hAnsi="宋体" w:eastAsia="宋体" w:cs="宋体"/>
          <w:color w:val="auto"/>
          <w:spacing w:val="-1"/>
          <w:sz w:val="24"/>
          <w:szCs w:val="24"/>
        </w:rPr>
        <w:t>本项目投标，否则，投标无效；</w:t>
      </w:r>
    </w:p>
    <w:p w14:paraId="7C4F80EF">
      <w:pPr>
        <w:spacing w:before="135"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6.本项目不接受联合体投标。</w:t>
      </w:r>
    </w:p>
    <w:p w14:paraId="015A6A3A">
      <w:pPr>
        <w:spacing w:before="135" w:line="219" w:lineRule="auto"/>
        <w:ind w:left="489" w:leftChars="0"/>
        <w:outlineLvl w:val="0"/>
        <w:rPr>
          <w:rFonts w:ascii="宋体" w:hAnsi="宋体" w:eastAsia="宋体" w:cs="宋体"/>
          <w:color w:val="auto"/>
          <w:sz w:val="24"/>
          <w:szCs w:val="24"/>
        </w:rPr>
      </w:pPr>
      <w:bookmarkStart w:id="4" w:name="_Toc32020"/>
      <w:r>
        <w:rPr>
          <w:rFonts w:ascii="宋体" w:hAnsi="宋体" w:eastAsia="宋体" w:cs="宋体"/>
          <w:color w:val="auto"/>
          <w:spacing w:val="-2"/>
          <w:sz w:val="24"/>
          <w:szCs w:val="24"/>
        </w:rPr>
        <w:t>三、获取采购文件</w:t>
      </w:r>
      <w:bookmarkEnd w:id="4"/>
    </w:p>
    <w:p w14:paraId="33F9CDC7">
      <w:pPr>
        <w:spacing w:before="135" w:line="219" w:lineRule="auto"/>
        <w:ind w:left="507"/>
        <w:rPr>
          <w:rFonts w:ascii="宋体" w:hAnsi="宋体" w:eastAsia="宋体" w:cs="宋体"/>
          <w:color w:val="auto"/>
          <w:sz w:val="24"/>
          <w:szCs w:val="24"/>
        </w:rPr>
      </w:pPr>
      <w:r>
        <w:rPr>
          <w:rFonts w:ascii="宋体" w:hAnsi="宋体" w:eastAsia="宋体" w:cs="宋体"/>
          <w:color w:val="auto"/>
          <w:spacing w:val="-1"/>
          <w:sz w:val="24"/>
          <w:szCs w:val="24"/>
        </w:rPr>
        <w:t>1.时间：</w:t>
      </w:r>
      <w:r>
        <w:rPr>
          <w:rFonts w:ascii="宋体" w:hAnsi="宋体" w:eastAsia="宋体" w:cs="宋体"/>
          <w:color w:val="auto"/>
          <w:spacing w:val="-1"/>
          <w:sz w:val="24"/>
          <w:szCs w:val="24"/>
          <w:highlight w:val="none"/>
        </w:rPr>
        <w:t>2025年</w:t>
      </w:r>
      <w:r>
        <w:rPr>
          <w:rFonts w:hint="eastAsia" w:ascii="宋体" w:hAnsi="宋体" w:eastAsia="宋体" w:cs="宋体"/>
          <w:color w:val="auto"/>
          <w:spacing w:val="-1"/>
          <w:sz w:val="24"/>
          <w:szCs w:val="24"/>
          <w:highlight w:val="none"/>
          <w:lang w:val="en-US" w:eastAsia="zh-CN"/>
        </w:rPr>
        <w:t xml:space="preserve"> 5 </w:t>
      </w:r>
      <w:r>
        <w:rPr>
          <w:rFonts w:ascii="宋体" w:hAnsi="宋体" w:eastAsia="宋体" w:cs="宋体"/>
          <w:color w:val="auto"/>
          <w:spacing w:val="-1"/>
          <w:sz w:val="24"/>
          <w:szCs w:val="24"/>
          <w:highlight w:val="none"/>
        </w:rPr>
        <w:t>月</w:t>
      </w:r>
      <w:r>
        <w:rPr>
          <w:rFonts w:hint="eastAsia" w:ascii="宋体" w:hAnsi="宋体" w:eastAsia="宋体" w:cs="宋体"/>
          <w:color w:val="auto"/>
          <w:spacing w:val="-1"/>
          <w:sz w:val="24"/>
          <w:szCs w:val="24"/>
          <w:highlight w:val="none"/>
          <w:lang w:val="en-US" w:eastAsia="zh-CN"/>
        </w:rPr>
        <w:t>30</w:t>
      </w:r>
      <w:r>
        <w:rPr>
          <w:rFonts w:ascii="宋体" w:hAnsi="宋体" w:eastAsia="宋体" w:cs="宋体"/>
          <w:color w:val="auto"/>
          <w:spacing w:val="-1"/>
          <w:sz w:val="24"/>
          <w:szCs w:val="24"/>
          <w:highlight w:val="none"/>
        </w:rPr>
        <w:t>日至2025年</w:t>
      </w:r>
      <w:r>
        <w:rPr>
          <w:rFonts w:hint="eastAsia" w:ascii="宋体" w:hAnsi="宋体" w:eastAsia="宋体" w:cs="宋体"/>
          <w:color w:val="auto"/>
          <w:spacing w:val="-1"/>
          <w:sz w:val="24"/>
          <w:szCs w:val="24"/>
          <w:highlight w:val="none"/>
          <w:lang w:val="en-US" w:eastAsia="zh-CN"/>
        </w:rPr>
        <w:t xml:space="preserve"> 6 </w:t>
      </w:r>
      <w:r>
        <w:rPr>
          <w:rFonts w:ascii="宋体" w:hAnsi="宋体" w:eastAsia="宋体" w:cs="宋体"/>
          <w:color w:val="auto"/>
          <w:spacing w:val="-1"/>
          <w:sz w:val="24"/>
          <w:szCs w:val="24"/>
          <w:highlight w:val="none"/>
        </w:rPr>
        <w:t>月</w:t>
      </w:r>
      <w:r>
        <w:rPr>
          <w:rFonts w:hint="eastAsia" w:ascii="宋体" w:hAnsi="宋体" w:eastAsia="宋体" w:cs="宋体"/>
          <w:color w:val="auto"/>
          <w:spacing w:val="-1"/>
          <w:sz w:val="24"/>
          <w:szCs w:val="24"/>
          <w:highlight w:val="none"/>
          <w:lang w:val="en-US" w:eastAsia="zh-CN"/>
        </w:rPr>
        <w:t xml:space="preserve"> 9 </w:t>
      </w:r>
      <w:r>
        <w:rPr>
          <w:rFonts w:ascii="宋体" w:hAnsi="宋体" w:eastAsia="宋体" w:cs="宋体"/>
          <w:color w:val="auto"/>
          <w:spacing w:val="-1"/>
          <w:sz w:val="24"/>
          <w:szCs w:val="24"/>
          <w:highlight w:val="none"/>
        </w:rPr>
        <w:t>日</w:t>
      </w:r>
      <w:r>
        <w:rPr>
          <w:rFonts w:hint="eastAsia" w:ascii="宋体" w:hAnsi="宋体" w:eastAsia="宋体" w:cs="宋体"/>
          <w:color w:val="auto"/>
          <w:spacing w:val="-1"/>
          <w:sz w:val="24"/>
          <w:szCs w:val="24"/>
          <w:highlight w:val="none"/>
          <w:lang w:val="en-US" w:eastAsia="zh-CN"/>
        </w:rPr>
        <w:t>23：59</w:t>
      </w:r>
      <w:r>
        <w:rPr>
          <w:rFonts w:ascii="宋体" w:hAnsi="宋体" w:eastAsia="宋体" w:cs="宋体"/>
          <w:color w:val="auto"/>
          <w:spacing w:val="-1"/>
          <w:sz w:val="24"/>
          <w:szCs w:val="24"/>
          <w:highlight w:val="none"/>
        </w:rPr>
        <w:t>（</w:t>
      </w:r>
      <w:r>
        <w:rPr>
          <w:rFonts w:ascii="宋体" w:hAnsi="宋体" w:eastAsia="宋体" w:cs="宋体"/>
          <w:color w:val="auto"/>
          <w:spacing w:val="-1"/>
          <w:sz w:val="24"/>
          <w:szCs w:val="24"/>
        </w:rPr>
        <w:t>北京时间，节假日除外）</w:t>
      </w:r>
    </w:p>
    <w:p w14:paraId="7AD7FC26">
      <w:pPr>
        <w:spacing w:before="135" w:line="220" w:lineRule="auto"/>
        <w:ind w:left="492"/>
        <w:rPr>
          <w:rFonts w:ascii="宋体" w:hAnsi="宋体" w:eastAsia="宋体" w:cs="宋体"/>
          <w:color w:val="auto"/>
          <w:sz w:val="24"/>
          <w:szCs w:val="24"/>
        </w:rPr>
      </w:pPr>
      <w:r>
        <w:rPr>
          <w:rFonts w:ascii="宋体" w:hAnsi="宋体" w:eastAsia="宋体" w:cs="宋体"/>
          <w:color w:val="auto"/>
          <w:spacing w:val="-2"/>
          <w:sz w:val="24"/>
          <w:szCs w:val="24"/>
        </w:rPr>
        <w:t>2.地点：线上</w:t>
      </w:r>
    </w:p>
    <w:p w14:paraId="61B9F083">
      <w:pPr>
        <w:spacing w:before="133" w:line="214" w:lineRule="auto"/>
        <w:ind w:left="494"/>
        <w:rPr>
          <w:rFonts w:ascii="宋体" w:hAnsi="宋体" w:eastAsia="宋体" w:cs="宋体"/>
          <w:color w:val="auto"/>
          <w:sz w:val="24"/>
          <w:szCs w:val="24"/>
        </w:rPr>
      </w:pPr>
      <w:r>
        <w:rPr>
          <w:rFonts w:ascii="宋体" w:hAnsi="宋体" w:eastAsia="宋体" w:cs="宋体"/>
          <w:color w:val="auto"/>
          <w:sz w:val="24"/>
          <w:szCs w:val="24"/>
        </w:rPr>
        <w:t>3.山西省政府采购信息平台（</w:t>
      </w:r>
      <w:r>
        <w:rPr>
          <w:color w:val="auto"/>
        </w:rPr>
        <w:fldChar w:fldCharType="begin"/>
      </w:r>
      <w:r>
        <w:rPr>
          <w:color w:val="auto"/>
        </w:rPr>
        <w:instrText xml:space="preserve"> HYPERLINK "http://www.ccgp-shanxi.gov.cn/home.html" </w:instrText>
      </w:r>
      <w:r>
        <w:rPr>
          <w:color w:val="auto"/>
        </w:rPr>
        <w:fldChar w:fldCharType="separate"/>
      </w:r>
      <w:r>
        <w:rPr>
          <w:rFonts w:ascii="宋体" w:hAnsi="宋体" w:eastAsia="宋体" w:cs="宋体"/>
          <w:color w:val="auto"/>
          <w:sz w:val="24"/>
          <w:szCs w:val="24"/>
        </w:rPr>
        <w:t>http://www.ccgp-shanxi.g</w:t>
      </w:r>
      <w:r>
        <w:rPr>
          <w:rFonts w:ascii="宋体" w:hAnsi="宋体" w:eastAsia="宋体" w:cs="宋体"/>
          <w:color w:val="auto"/>
          <w:spacing w:val="-1"/>
          <w:sz w:val="24"/>
          <w:szCs w:val="24"/>
        </w:rPr>
        <w:t>ov.cn/home.html</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w:t>
      </w:r>
    </w:p>
    <w:p w14:paraId="0FB8DDCA">
      <w:pPr>
        <w:spacing w:before="143"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4.获取方式：在线获取</w:t>
      </w:r>
    </w:p>
    <w:p w14:paraId="3BFECA81">
      <w:pPr>
        <w:spacing w:before="135" w:line="218" w:lineRule="auto"/>
        <w:ind w:left="494"/>
        <w:rPr>
          <w:rFonts w:ascii="宋体" w:hAnsi="宋体" w:eastAsia="宋体" w:cs="宋体"/>
          <w:color w:val="auto"/>
          <w:sz w:val="24"/>
          <w:szCs w:val="24"/>
        </w:rPr>
      </w:pPr>
      <w:r>
        <w:rPr>
          <w:rFonts w:ascii="宋体" w:hAnsi="宋体" w:eastAsia="宋体" w:cs="宋体"/>
          <w:color w:val="auto"/>
          <w:spacing w:val="-3"/>
          <w:sz w:val="24"/>
          <w:szCs w:val="24"/>
        </w:rPr>
        <w:t>5.售价：0元</w:t>
      </w:r>
    </w:p>
    <w:p w14:paraId="57A95876">
      <w:pPr>
        <w:spacing w:before="137" w:line="219" w:lineRule="auto"/>
        <w:ind w:left="511" w:leftChars="0"/>
        <w:outlineLvl w:val="0"/>
        <w:rPr>
          <w:rFonts w:ascii="宋体" w:hAnsi="宋体" w:eastAsia="宋体" w:cs="宋体"/>
          <w:color w:val="auto"/>
          <w:sz w:val="24"/>
          <w:szCs w:val="24"/>
        </w:rPr>
      </w:pPr>
      <w:bookmarkStart w:id="5" w:name="_Toc3397"/>
      <w:r>
        <w:rPr>
          <w:rFonts w:ascii="宋体" w:hAnsi="宋体" w:eastAsia="宋体" w:cs="宋体"/>
          <w:color w:val="auto"/>
          <w:spacing w:val="-4"/>
          <w:sz w:val="24"/>
          <w:szCs w:val="24"/>
        </w:rPr>
        <w:t>四、响应文件提交</w:t>
      </w:r>
      <w:bookmarkEnd w:id="5"/>
    </w:p>
    <w:p w14:paraId="7E93D515">
      <w:pPr>
        <w:spacing w:before="135" w:line="219" w:lineRule="auto"/>
        <w:ind w:left="507"/>
        <w:rPr>
          <w:rFonts w:ascii="宋体" w:hAnsi="宋体" w:eastAsia="宋体" w:cs="宋体"/>
          <w:color w:val="auto"/>
          <w:sz w:val="24"/>
          <w:szCs w:val="24"/>
        </w:rPr>
      </w:pPr>
      <w:r>
        <w:rPr>
          <w:rFonts w:ascii="宋体" w:hAnsi="宋体" w:eastAsia="宋体" w:cs="宋体"/>
          <w:color w:val="auto"/>
          <w:spacing w:val="-1"/>
          <w:sz w:val="24"/>
          <w:szCs w:val="24"/>
        </w:rPr>
        <w:t>1.截止时间：</w:t>
      </w:r>
      <w:r>
        <w:rPr>
          <w:rFonts w:ascii="宋体" w:hAnsi="宋体" w:eastAsia="宋体" w:cs="宋体"/>
          <w:color w:val="auto"/>
          <w:spacing w:val="-1"/>
          <w:sz w:val="24"/>
          <w:szCs w:val="24"/>
          <w:highlight w:val="none"/>
        </w:rPr>
        <w:t>2025年</w:t>
      </w:r>
      <w:r>
        <w:rPr>
          <w:rFonts w:hint="eastAsia" w:ascii="宋体" w:hAnsi="宋体" w:eastAsia="宋体" w:cs="宋体"/>
          <w:color w:val="auto"/>
          <w:spacing w:val="-1"/>
          <w:sz w:val="24"/>
          <w:szCs w:val="24"/>
          <w:highlight w:val="none"/>
          <w:lang w:val="en-US" w:eastAsia="zh-CN"/>
        </w:rPr>
        <w:t xml:space="preserve"> 6 </w:t>
      </w:r>
      <w:r>
        <w:rPr>
          <w:rFonts w:ascii="宋体" w:hAnsi="宋体" w:eastAsia="宋体" w:cs="宋体"/>
          <w:color w:val="auto"/>
          <w:spacing w:val="-1"/>
          <w:sz w:val="24"/>
          <w:szCs w:val="24"/>
          <w:highlight w:val="none"/>
        </w:rPr>
        <w:t>月</w:t>
      </w:r>
      <w:r>
        <w:rPr>
          <w:rFonts w:hint="eastAsia" w:ascii="宋体" w:hAnsi="宋体" w:eastAsia="宋体" w:cs="宋体"/>
          <w:color w:val="auto"/>
          <w:spacing w:val="-1"/>
          <w:sz w:val="24"/>
          <w:szCs w:val="24"/>
          <w:highlight w:val="none"/>
          <w:lang w:val="en-US" w:eastAsia="zh-CN"/>
        </w:rPr>
        <w:t xml:space="preserve"> 10 </w:t>
      </w:r>
      <w:r>
        <w:rPr>
          <w:rFonts w:ascii="宋体" w:hAnsi="宋体" w:eastAsia="宋体" w:cs="宋体"/>
          <w:color w:val="auto"/>
          <w:spacing w:val="-1"/>
          <w:sz w:val="24"/>
          <w:szCs w:val="24"/>
          <w:highlight w:val="none"/>
        </w:rPr>
        <w:t>日上午9:</w:t>
      </w:r>
      <w:r>
        <w:rPr>
          <w:rFonts w:hint="eastAsia" w:ascii="宋体" w:hAnsi="宋体" w:eastAsia="宋体" w:cs="宋体"/>
          <w:color w:val="auto"/>
          <w:spacing w:val="-1"/>
          <w:sz w:val="24"/>
          <w:szCs w:val="24"/>
          <w:highlight w:val="none"/>
          <w:lang w:val="en-US" w:eastAsia="zh-CN"/>
        </w:rPr>
        <w:t>0</w:t>
      </w:r>
      <w:r>
        <w:rPr>
          <w:rFonts w:ascii="宋体" w:hAnsi="宋体" w:eastAsia="宋体" w:cs="宋体"/>
          <w:color w:val="auto"/>
          <w:spacing w:val="-1"/>
          <w:sz w:val="24"/>
          <w:szCs w:val="24"/>
          <w:highlight w:val="none"/>
        </w:rPr>
        <w:t>0（</w:t>
      </w:r>
      <w:r>
        <w:rPr>
          <w:rFonts w:ascii="宋体" w:hAnsi="宋体" w:eastAsia="宋体" w:cs="宋体"/>
          <w:color w:val="auto"/>
          <w:spacing w:val="-1"/>
          <w:sz w:val="24"/>
          <w:szCs w:val="24"/>
        </w:rPr>
        <w:t>北京时间）</w:t>
      </w:r>
    </w:p>
    <w:p w14:paraId="0645021C">
      <w:pPr>
        <w:spacing w:before="134"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2.地    点：请登录政采云投标客户端投标</w:t>
      </w:r>
    </w:p>
    <w:p w14:paraId="58FAD9F6">
      <w:pPr>
        <w:spacing w:before="137" w:line="219" w:lineRule="auto"/>
        <w:ind w:left="494"/>
        <w:rPr>
          <w:rFonts w:ascii="宋体" w:hAnsi="宋体" w:eastAsia="宋体" w:cs="宋体"/>
          <w:color w:val="auto"/>
          <w:sz w:val="24"/>
          <w:szCs w:val="24"/>
        </w:rPr>
      </w:pPr>
      <w:r>
        <w:rPr>
          <w:rFonts w:ascii="宋体" w:hAnsi="宋体" w:eastAsia="宋体" w:cs="宋体"/>
          <w:color w:val="auto"/>
          <w:spacing w:val="-2"/>
          <w:sz w:val="24"/>
          <w:szCs w:val="24"/>
        </w:rPr>
        <w:t>3.响应文件递交及格式要求：</w:t>
      </w:r>
    </w:p>
    <w:p w14:paraId="7B96A3DD">
      <w:pPr>
        <w:spacing w:before="135" w:line="323" w:lineRule="auto"/>
        <w:ind w:left="14" w:right="1" w:firstLine="503"/>
        <w:rPr>
          <w:rFonts w:ascii="宋体" w:hAnsi="宋体" w:eastAsia="宋体" w:cs="宋体"/>
          <w:color w:val="auto"/>
          <w:sz w:val="24"/>
          <w:szCs w:val="24"/>
        </w:rPr>
      </w:pPr>
      <w:r>
        <w:rPr>
          <w:rFonts w:ascii="宋体" w:hAnsi="宋体" w:eastAsia="宋体" w:cs="宋体"/>
          <w:color w:val="auto"/>
          <w:spacing w:val="-3"/>
          <w:sz w:val="24"/>
          <w:szCs w:val="24"/>
        </w:rPr>
        <w:t>电子响应文件：递交截止时间前在政采云平台投标客户端完成递交（上传</w:t>
      </w:r>
      <w:r>
        <w:rPr>
          <w:rFonts w:ascii="宋体" w:hAnsi="宋体" w:eastAsia="宋体" w:cs="宋体"/>
          <w:color w:val="auto"/>
          <w:spacing w:val="-16"/>
          <w:sz w:val="24"/>
          <w:szCs w:val="24"/>
        </w:rPr>
        <w:t>），</w:t>
      </w:r>
      <w:r>
        <w:rPr>
          <w:rFonts w:ascii="宋体" w:hAnsi="宋体" w:eastAsia="宋体" w:cs="宋体"/>
          <w:color w:val="auto"/>
          <w:spacing w:val="-3"/>
          <w:sz w:val="24"/>
          <w:szCs w:val="24"/>
        </w:rPr>
        <w:t>在开</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启时间前未完成响应文件上传的，视为撤回响应文件，供应商自行承担责任。</w:t>
      </w:r>
    </w:p>
    <w:p w14:paraId="5490BA8B">
      <w:pPr>
        <w:spacing w:before="1" w:line="220" w:lineRule="auto"/>
        <w:ind w:left="493" w:leftChars="0"/>
        <w:outlineLvl w:val="0"/>
        <w:rPr>
          <w:rFonts w:ascii="宋体" w:hAnsi="宋体" w:eastAsia="宋体" w:cs="宋体"/>
          <w:color w:val="auto"/>
          <w:sz w:val="24"/>
          <w:szCs w:val="24"/>
        </w:rPr>
      </w:pPr>
      <w:bookmarkStart w:id="6" w:name="_Toc20980"/>
      <w:r>
        <w:rPr>
          <w:rFonts w:ascii="宋体" w:hAnsi="宋体" w:eastAsia="宋体" w:cs="宋体"/>
          <w:color w:val="auto"/>
          <w:spacing w:val="-4"/>
          <w:sz w:val="24"/>
          <w:szCs w:val="24"/>
        </w:rPr>
        <w:t>五、开启</w:t>
      </w:r>
      <w:bookmarkEnd w:id="6"/>
    </w:p>
    <w:p w14:paraId="603D924E">
      <w:pPr>
        <w:spacing w:before="133" w:line="219" w:lineRule="auto"/>
        <w:ind w:left="507"/>
        <w:rPr>
          <w:rFonts w:ascii="宋体" w:hAnsi="宋体" w:eastAsia="宋体" w:cs="宋体"/>
          <w:color w:val="auto"/>
          <w:sz w:val="24"/>
          <w:szCs w:val="24"/>
        </w:rPr>
      </w:pPr>
      <w:r>
        <w:rPr>
          <w:rFonts w:ascii="宋体" w:hAnsi="宋体" w:eastAsia="宋体" w:cs="宋体"/>
          <w:color w:val="auto"/>
          <w:spacing w:val="-1"/>
          <w:sz w:val="24"/>
          <w:szCs w:val="24"/>
        </w:rPr>
        <w:t>1.时间</w:t>
      </w:r>
      <w:r>
        <w:rPr>
          <w:rFonts w:ascii="宋体" w:hAnsi="宋体" w:eastAsia="宋体" w:cs="宋体"/>
          <w:color w:val="auto"/>
          <w:spacing w:val="-1"/>
          <w:sz w:val="24"/>
          <w:szCs w:val="24"/>
          <w:highlight w:val="none"/>
        </w:rPr>
        <w:t>：2025年</w:t>
      </w:r>
      <w:r>
        <w:rPr>
          <w:rFonts w:hint="eastAsia" w:ascii="宋体" w:hAnsi="宋体" w:eastAsia="宋体" w:cs="宋体"/>
          <w:color w:val="auto"/>
          <w:spacing w:val="-1"/>
          <w:sz w:val="24"/>
          <w:szCs w:val="24"/>
          <w:highlight w:val="none"/>
          <w:lang w:val="en-US" w:eastAsia="zh-CN"/>
        </w:rPr>
        <w:t xml:space="preserve"> 6 </w:t>
      </w:r>
      <w:r>
        <w:rPr>
          <w:rFonts w:ascii="宋体" w:hAnsi="宋体" w:eastAsia="宋体" w:cs="宋体"/>
          <w:color w:val="auto"/>
          <w:spacing w:val="-1"/>
          <w:sz w:val="24"/>
          <w:szCs w:val="24"/>
          <w:highlight w:val="none"/>
        </w:rPr>
        <w:t>月</w:t>
      </w:r>
      <w:r>
        <w:rPr>
          <w:rFonts w:hint="eastAsia" w:ascii="宋体" w:hAnsi="宋体" w:eastAsia="宋体" w:cs="宋体"/>
          <w:color w:val="auto"/>
          <w:spacing w:val="-1"/>
          <w:sz w:val="24"/>
          <w:szCs w:val="24"/>
          <w:highlight w:val="none"/>
          <w:lang w:val="en-US" w:eastAsia="zh-CN"/>
        </w:rPr>
        <w:t xml:space="preserve">  10  </w:t>
      </w:r>
      <w:r>
        <w:rPr>
          <w:rFonts w:ascii="宋体" w:hAnsi="宋体" w:eastAsia="宋体" w:cs="宋体"/>
          <w:color w:val="auto"/>
          <w:spacing w:val="-1"/>
          <w:sz w:val="24"/>
          <w:szCs w:val="24"/>
          <w:highlight w:val="none"/>
        </w:rPr>
        <w:t>日上午9:</w:t>
      </w:r>
      <w:r>
        <w:rPr>
          <w:rFonts w:hint="eastAsia" w:ascii="宋体" w:hAnsi="宋体" w:eastAsia="宋体" w:cs="宋体"/>
          <w:color w:val="auto"/>
          <w:spacing w:val="-1"/>
          <w:sz w:val="24"/>
          <w:szCs w:val="24"/>
          <w:highlight w:val="none"/>
          <w:lang w:val="en-US" w:eastAsia="zh-CN"/>
        </w:rPr>
        <w:t>0</w:t>
      </w:r>
      <w:r>
        <w:rPr>
          <w:rFonts w:ascii="宋体" w:hAnsi="宋体" w:eastAsia="宋体" w:cs="宋体"/>
          <w:color w:val="auto"/>
          <w:spacing w:val="-1"/>
          <w:sz w:val="24"/>
          <w:szCs w:val="24"/>
          <w:highlight w:val="none"/>
        </w:rPr>
        <w:t>0</w:t>
      </w:r>
      <w:r>
        <w:rPr>
          <w:rFonts w:ascii="宋体" w:hAnsi="宋体" w:eastAsia="宋体" w:cs="宋体"/>
          <w:color w:val="auto"/>
          <w:spacing w:val="-1"/>
          <w:sz w:val="24"/>
          <w:szCs w:val="24"/>
        </w:rPr>
        <w:t>（北京时</w:t>
      </w:r>
      <w:r>
        <w:rPr>
          <w:rFonts w:ascii="宋体" w:hAnsi="宋体" w:eastAsia="宋体" w:cs="宋体"/>
          <w:color w:val="auto"/>
          <w:spacing w:val="-2"/>
          <w:sz w:val="24"/>
          <w:szCs w:val="24"/>
        </w:rPr>
        <w:t>间）</w:t>
      </w:r>
    </w:p>
    <w:p w14:paraId="09AE5A77">
      <w:pPr>
        <w:spacing w:before="135"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2.地点：山西省政府采购信息平台</w:t>
      </w:r>
    </w:p>
    <w:p w14:paraId="05E1338E">
      <w:pPr>
        <w:spacing w:before="135" w:line="218" w:lineRule="auto"/>
        <w:ind w:left="491" w:leftChars="0"/>
        <w:outlineLvl w:val="0"/>
        <w:rPr>
          <w:rFonts w:ascii="宋体" w:hAnsi="宋体" w:eastAsia="宋体" w:cs="宋体"/>
          <w:color w:val="auto"/>
          <w:sz w:val="24"/>
          <w:szCs w:val="24"/>
        </w:rPr>
      </w:pPr>
      <w:bookmarkStart w:id="7" w:name="_Toc27988"/>
      <w:r>
        <w:rPr>
          <w:rFonts w:ascii="宋体" w:hAnsi="宋体" w:eastAsia="宋体" w:cs="宋体"/>
          <w:color w:val="auto"/>
          <w:spacing w:val="-2"/>
          <w:sz w:val="24"/>
          <w:szCs w:val="24"/>
        </w:rPr>
        <w:t>六、公告期限</w:t>
      </w:r>
      <w:bookmarkEnd w:id="7"/>
    </w:p>
    <w:p w14:paraId="5ADFDEBC">
      <w:pPr>
        <w:spacing w:before="137" w:line="218" w:lineRule="auto"/>
        <w:ind w:left="528"/>
        <w:rPr>
          <w:rFonts w:ascii="宋体" w:hAnsi="宋体" w:eastAsia="宋体" w:cs="宋体"/>
          <w:color w:val="auto"/>
          <w:sz w:val="24"/>
          <w:szCs w:val="24"/>
        </w:rPr>
      </w:pPr>
      <w:r>
        <w:rPr>
          <w:rFonts w:ascii="宋体" w:hAnsi="宋体" w:eastAsia="宋体" w:cs="宋体"/>
          <w:color w:val="auto"/>
          <w:spacing w:val="-4"/>
          <w:sz w:val="24"/>
          <w:szCs w:val="24"/>
        </w:rPr>
        <w:t>自本公告发布之日起</w:t>
      </w:r>
      <w:r>
        <w:rPr>
          <w:rFonts w:hint="eastAsia" w:ascii="宋体" w:hAnsi="宋体" w:eastAsia="宋体" w:cs="宋体"/>
          <w:color w:val="auto"/>
          <w:spacing w:val="-4"/>
          <w:sz w:val="24"/>
          <w:szCs w:val="24"/>
          <w:lang w:val="en-US" w:eastAsia="zh-CN"/>
        </w:rPr>
        <w:t xml:space="preserve"> </w:t>
      </w:r>
      <w:r>
        <w:rPr>
          <w:rFonts w:ascii="宋体" w:hAnsi="宋体" w:eastAsia="宋体" w:cs="宋体"/>
          <w:color w:val="auto"/>
          <w:spacing w:val="-4"/>
          <w:sz w:val="24"/>
          <w:szCs w:val="24"/>
        </w:rPr>
        <w:t>5</w:t>
      </w:r>
      <w:r>
        <w:rPr>
          <w:rFonts w:hint="eastAsia" w:ascii="宋体" w:hAnsi="宋体" w:eastAsia="宋体" w:cs="宋体"/>
          <w:color w:val="auto"/>
          <w:spacing w:val="-4"/>
          <w:sz w:val="24"/>
          <w:szCs w:val="24"/>
          <w:lang w:val="en-US" w:eastAsia="zh-CN"/>
        </w:rPr>
        <w:t xml:space="preserve"> </w:t>
      </w:r>
      <w:r>
        <w:rPr>
          <w:rFonts w:ascii="宋体" w:hAnsi="宋体" w:eastAsia="宋体" w:cs="宋体"/>
          <w:color w:val="auto"/>
          <w:spacing w:val="-4"/>
          <w:sz w:val="24"/>
          <w:szCs w:val="24"/>
        </w:rPr>
        <w:t>个工作日。</w:t>
      </w:r>
    </w:p>
    <w:p w14:paraId="3833C648">
      <w:pPr>
        <w:spacing w:before="137" w:line="220" w:lineRule="auto"/>
        <w:ind w:left="488" w:leftChars="0"/>
        <w:outlineLvl w:val="0"/>
        <w:rPr>
          <w:rFonts w:ascii="宋体" w:hAnsi="宋体" w:eastAsia="宋体" w:cs="宋体"/>
          <w:color w:val="auto"/>
          <w:sz w:val="24"/>
          <w:szCs w:val="24"/>
        </w:rPr>
      </w:pPr>
      <w:bookmarkStart w:id="8" w:name="_Toc17241"/>
      <w:r>
        <w:rPr>
          <w:rFonts w:ascii="宋体" w:hAnsi="宋体" w:eastAsia="宋体" w:cs="宋体"/>
          <w:color w:val="auto"/>
          <w:spacing w:val="-1"/>
          <w:sz w:val="24"/>
          <w:szCs w:val="24"/>
        </w:rPr>
        <w:t>七、其他补充事宜：</w:t>
      </w:r>
      <w:bookmarkEnd w:id="8"/>
    </w:p>
    <w:p w14:paraId="3E70E3AF">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1、公告发布媒介：山西政府采购网(http：//www.ccgp-shanxi.gov.cn/ home.html)；有关本项目的更正、补充等内容将通过上述网站公布，请投标人关注。投标人有义务在采购活动期间浏览上述网页，采购人（或代理机构）在上述网站公布的与本项目有关的信息视为已送达各投标人。</w:t>
      </w:r>
    </w:p>
    <w:p w14:paraId="21388CF4">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2、针对本项目的质疑一次性提出，多次提出将不予受理。未按本项目公告规定获取采购文件的潜在投标人不得对采购文件提出质疑。</w:t>
      </w:r>
    </w:p>
    <w:p w14:paraId="054F1FFD">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3、特别注意事项</w:t>
      </w:r>
    </w:p>
    <w:p w14:paraId="4FC94067">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（1）建议投标人提前上传电子投标文件，不论何种原因，电子投标文件上传截止时间前未完成上传的，视为放弃投标。</w:t>
      </w:r>
    </w:p>
    <w:p w14:paraId="02D4A1DF">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（2）投标人需将电子投标文件上传至“政采云平台投标客户端”。</w:t>
      </w:r>
    </w:p>
    <w:p w14:paraId="12CACF13">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4、其他事项</w:t>
      </w:r>
    </w:p>
    <w:p w14:paraId="2EC00BF7">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4.1、在线投标响应(电子投标)说明：</w:t>
      </w:r>
    </w:p>
    <w:p w14:paraId="575E4FF1">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1)本项目采用电子化交易：电子化交易流程操作指南：“山西省政府采购网”</w:t>
      </w:r>
      <w:r>
        <w:rPr>
          <w:rFonts w:hint="eastAsia" w:asciiTheme="minorEastAsia" w:hAnsiTheme="minorEastAsia" w:eastAsiaTheme="minorEastAsia" w:cstheme="minorEastAsia"/>
          <w:color w:val="auto"/>
          <w:sz w:val="24"/>
          <w:szCs w:val="24"/>
          <w:lang w:val="en-US" w:eastAsia="zh-CN"/>
        </w:rPr>
        <w:t>&lt;</w:t>
      </w:r>
      <w:r>
        <w:rPr>
          <w:rFonts w:hint="eastAsia" w:asciiTheme="minorEastAsia" w:hAnsiTheme="minorEastAsia" w:eastAsiaTheme="minorEastAsia" w:cstheme="minorEastAsia"/>
          <w:color w:val="auto"/>
          <w:sz w:val="24"/>
          <w:szCs w:val="24"/>
          <w:lang w:val="zh-CN"/>
        </w:rPr>
        <w:t>办事指南&gt;下载专区”获取;</w:t>
      </w:r>
    </w:p>
    <w:p w14:paraId="546F6784">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 投标人应在提交投标文件前完成CA数字证书办理。(办理事项详见“山西省政府采购网”办事指南下载专区”);</w:t>
      </w:r>
    </w:p>
    <w:p w14:paraId="5C3AF11B">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3)投标人应安装“山西政府采购平台电子投标客户端”，请供应商自行前往“山西省政府采购网&gt;办事指南&gt;下载专区”获取并安装;</w:t>
      </w:r>
    </w:p>
    <w:p w14:paraId="5F64710D">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4)如有疑问，可致电技术支持热线：</w:t>
      </w:r>
      <w:r>
        <w:rPr>
          <w:rFonts w:hint="eastAsia" w:asciiTheme="minorEastAsia" w:hAnsiTheme="minorEastAsia" w:eastAsiaTheme="minorEastAsia" w:cstheme="minorEastAsia"/>
          <w:color w:val="auto"/>
          <w:sz w:val="24"/>
          <w:szCs w:val="24"/>
          <w:lang w:val="en-US" w:eastAsia="zh-CN"/>
        </w:rPr>
        <w:t>95763</w:t>
      </w:r>
      <w:r>
        <w:rPr>
          <w:rFonts w:hint="eastAsia" w:asciiTheme="minorEastAsia" w:hAnsiTheme="minorEastAsia" w:eastAsiaTheme="minorEastAsia" w:cstheme="minorEastAsia"/>
          <w:color w:val="auto"/>
          <w:sz w:val="24"/>
          <w:szCs w:val="24"/>
          <w:lang w:val="zh-CN"/>
        </w:rPr>
        <w:t>。</w:t>
      </w:r>
    </w:p>
    <w:p w14:paraId="1C85B00E">
      <w:pPr>
        <w:widowControl/>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4.2、开标时间起30分钟内投标人可登陆“山西政府采购平台”，在“</w:t>
      </w:r>
      <w:r>
        <w:rPr>
          <w:rFonts w:hint="eastAsia" w:asciiTheme="minorEastAsia" w:hAnsiTheme="minorEastAsia" w:eastAsiaTheme="minorEastAsia" w:cstheme="minorEastAsia"/>
          <w:color w:val="auto"/>
          <w:sz w:val="24"/>
          <w:szCs w:val="24"/>
          <w:lang w:val="en-US" w:eastAsia="zh-CN"/>
        </w:rPr>
        <w:t>&lt;</w:t>
      </w:r>
      <w:r>
        <w:rPr>
          <w:rFonts w:hint="eastAsia" w:asciiTheme="minorEastAsia" w:hAnsiTheme="minorEastAsia" w:eastAsiaTheme="minorEastAsia" w:cstheme="minorEastAsia"/>
          <w:color w:val="auto"/>
          <w:sz w:val="24"/>
          <w:szCs w:val="24"/>
          <w:lang w:val="zh-CN"/>
        </w:rPr>
        <w:t>项目采购〉开评标”模块对投标文件进行在线解密。</w:t>
      </w:r>
    </w:p>
    <w:p w14:paraId="2E8A0302">
      <w:pPr>
        <w:widowControl/>
        <w:spacing w:line="360" w:lineRule="auto"/>
        <w:ind w:firstLine="480" w:firstLineChars="20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4.3、中标人应在合同签订前完成山西省政府采购网全部注册步骤并成为正式供应商。</w:t>
      </w:r>
    </w:p>
    <w:p w14:paraId="689C81F4">
      <w:pPr>
        <w:spacing w:before="136" w:line="219" w:lineRule="auto"/>
        <w:ind w:left="493" w:leftChars="0"/>
        <w:outlineLvl w:val="0"/>
        <w:rPr>
          <w:rFonts w:ascii="宋体" w:hAnsi="宋体" w:eastAsia="宋体" w:cs="宋体"/>
          <w:color w:val="auto"/>
          <w:sz w:val="24"/>
          <w:szCs w:val="24"/>
        </w:rPr>
      </w:pPr>
      <w:bookmarkStart w:id="9" w:name="_Toc23436"/>
      <w:r>
        <w:rPr>
          <w:rFonts w:ascii="宋体" w:hAnsi="宋体" w:eastAsia="宋体" w:cs="宋体"/>
          <w:color w:val="auto"/>
          <w:spacing w:val="-1"/>
          <w:sz w:val="24"/>
          <w:szCs w:val="24"/>
        </w:rPr>
        <w:t>八、凡对本次采购提出询问，请按以下方式联系。</w:t>
      </w:r>
      <w:bookmarkEnd w:id="9"/>
    </w:p>
    <w:p w14:paraId="3429E32D">
      <w:pPr>
        <w:spacing w:before="136" w:line="219" w:lineRule="auto"/>
        <w:ind w:left="507" w:leftChars="0"/>
        <w:outlineLvl w:val="1"/>
        <w:rPr>
          <w:rFonts w:ascii="宋体" w:hAnsi="宋体" w:eastAsia="宋体" w:cs="宋体"/>
          <w:color w:val="auto"/>
          <w:sz w:val="24"/>
          <w:szCs w:val="24"/>
          <w:highlight w:val="none"/>
        </w:rPr>
      </w:pPr>
      <w:bookmarkStart w:id="10" w:name="_Toc19487"/>
      <w:r>
        <w:rPr>
          <w:rFonts w:ascii="宋体" w:hAnsi="宋体" w:eastAsia="宋体" w:cs="宋体"/>
          <w:color w:val="auto"/>
          <w:spacing w:val="-4"/>
          <w:sz w:val="24"/>
          <w:szCs w:val="24"/>
        </w:rPr>
        <w:t>1.采</w:t>
      </w:r>
      <w:r>
        <w:rPr>
          <w:rFonts w:ascii="宋体" w:hAnsi="宋体" w:eastAsia="宋体" w:cs="宋体"/>
          <w:color w:val="auto"/>
          <w:spacing w:val="-4"/>
          <w:sz w:val="24"/>
          <w:szCs w:val="24"/>
          <w:highlight w:val="none"/>
        </w:rPr>
        <w:t>购单位信息</w:t>
      </w:r>
      <w:bookmarkEnd w:id="10"/>
    </w:p>
    <w:p w14:paraId="08F7C604">
      <w:pPr>
        <w:spacing w:before="136" w:line="219" w:lineRule="auto"/>
        <w:ind w:left="492"/>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名    称：</w:t>
      </w:r>
      <w:r>
        <w:rPr>
          <w:rFonts w:hint="eastAsia" w:ascii="宋体" w:hAnsi="宋体" w:eastAsia="宋体" w:cs="宋体"/>
          <w:color w:val="auto"/>
          <w:spacing w:val="-1"/>
          <w:sz w:val="24"/>
          <w:szCs w:val="24"/>
          <w:highlight w:val="none"/>
          <w:lang w:val="en-US" w:eastAsia="zh-CN"/>
        </w:rPr>
        <w:t>沁源县</w:t>
      </w:r>
      <w:r>
        <w:rPr>
          <w:rFonts w:hint="eastAsia" w:ascii="宋体" w:hAnsi="宋体" w:eastAsia="宋体" w:cs="宋体"/>
          <w:color w:val="auto"/>
          <w:spacing w:val="-1"/>
          <w:sz w:val="24"/>
          <w:szCs w:val="24"/>
          <w:highlight w:val="none"/>
        </w:rPr>
        <w:t>沁河镇人民政府</w:t>
      </w:r>
    </w:p>
    <w:p w14:paraId="22A01984">
      <w:pPr>
        <w:spacing w:before="135"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地    址：长治市沁源县沁河镇北门街与人民路交汇处附近西</w:t>
      </w:r>
    </w:p>
    <w:p w14:paraId="6FAEC6CE">
      <w:pPr>
        <w:spacing w:before="135" w:line="219" w:lineRule="auto"/>
        <w:ind w:left="490"/>
        <w:rPr>
          <w:rFonts w:hint="default" w:ascii="宋体" w:hAnsi="宋体" w:eastAsia="宋体" w:cs="宋体"/>
          <w:color w:val="auto"/>
          <w:sz w:val="24"/>
          <w:szCs w:val="24"/>
          <w:lang w:val="en-US" w:eastAsia="zh-CN"/>
        </w:rPr>
      </w:pPr>
      <w:r>
        <w:rPr>
          <w:rFonts w:ascii="宋体" w:hAnsi="宋体" w:eastAsia="宋体" w:cs="宋体"/>
          <w:color w:val="auto"/>
          <w:spacing w:val="-4"/>
          <w:sz w:val="24"/>
          <w:szCs w:val="24"/>
        </w:rPr>
        <w:t>联</w:t>
      </w:r>
      <w:r>
        <w:rPr>
          <w:rFonts w:ascii="宋体" w:hAnsi="宋体" w:eastAsia="宋体" w:cs="宋体"/>
          <w:color w:val="auto"/>
          <w:spacing w:val="20"/>
          <w:sz w:val="24"/>
          <w:szCs w:val="24"/>
        </w:rPr>
        <w:t xml:space="preserve"> </w:t>
      </w:r>
      <w:r>
        <w:rPr>
          <w:rFonts w:ascii="宋体" w:hAnsi="宋体" w:eastAsia="宋体" w:cs="宋体"/>
          <w:color w:val="auto"/>
          <w:spacing w:val="-4"/>
          <w:sz w:val="24"/>
          <w:szCs w:val="24"/>
        </w:rPr>
        <w:t>系 人：</w:t>
      </w:r>
      <w:r>
        <w:rPr>
          <w:rFonts w:hint="eastAsia" w:ascii="宋体" w:hAnsi="宋体" w:eastAsia="宋体" w:cs="宋体"/>
          <w:color w:val="auto"/>
          <w:spacing w:val="-4"/>
          <w:sz w:val="24"/>
          <w:szCs w:val="24"/>
          <w:lang w:val="en-US" w:eastAsia="zh-CN"/>
        </w:rPr>
        <w:t>武先生</w:t>
      </w:r>
    </w:p>
    <w:p w14:paraId="7A695B8A">
      <w:pPr>
        <w:spacing w:before="135" w:line="221" w:lineRule="auto"/>
        <w:ind w:left="490"/>
        <w:rPr>
          <w:rFonts w:ascii="宋体" w:hAnsi="宋体" w:eastAsia="宋体" w:cs="宋体"/>
          <w:color w:val="auto"/>
          <w:sz w:val="24"/>
          <w:szCs w:val="24"/>
        </w:rPr>
      </w:pPr>
      <w:r>
        <w:rPr>
          <w:rFonts w:ascii="宋体" w:hAnsi="宋体" w:eastAsia="宋体" w:cs="宋体"/>
          <w:color w:val="auto"/>
          <w:spacing w:val="-1"/>
          <w:sz w:val="24"/>
          <w:szCs w:val="24"/>
        </w:rPr>
        <w:t>联系方式：</w:t>
      </w:r>
      <w:r>
        <w:rPr>
          <w:rFonts w:hint="eastAsia" w:ascii="宋体" w:hAnsi="宋体" w:eastAsia="宋体" w:cs="宋体"/>
          <w:color w:val="auto"/>
          <w:spacing w:val="-1"/>
          <w:sz w:val="24"/>
          <w:szCs w:val="24"/>
        </w:rPr>
        <w:t>0355</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rPr>
        <w:t>6382615</w:t>
      </w:r>
    </w:p>
    <w:p w14:paraId="62636F1D">
      <w:pPr>
        <w:pStyle w:val="7"/>
        <w:spacing w:line="471" w:lineRule="auto"/>
        <w:rPr>
          <w:color w:val="auto"/>
        </w:rPr>
      </w:pPr>
    </w:p>
    <w:p w14:paraId="287A07DA">
      <w:pPr>
        <w:spacing w:before="79" w:line="219" w:lineRule="auto"/>
        <w:ind w:left="492" w:leftChars="0"/>
        <w:outlineLvl w:val="1"/>
        <w:rPr>
          <w:rFonts w:ascii="宋体" w:hAnsi="宋体" w:eastAsia="宋体" w:cs="宋体"/>
          <w:color w:val="auto"/>
          <w:sz w:val="24"/>
          <w:szCs w:val="24"/>
        </w:rPr>
      </w:pPr>
      <w:bookmarkStart w:id="11" w:name="_Toc30480"/>
      <w:r>
        <w:rPr>
          <w:rFonts w:ascii="宋体" w:hAnsi="宋体" w:eastAsia="宋体" w:cs="宋体"/>
          <w:color w:val="auto"/>
          <w:spacing w:val="-2"/>
          <w:sz w:val="24"/>
          <w:szCs w:val="24"/>
        </w:rPr>
        <w:t>2.采购代理机构信息</w:t>
      </w:r>
      <w:bookmarkEnd w:id="11"/>
    </w:p>
    <w:p w14:paraId="2CD1AD8D">
      <w:pPr>
        <w:widowControl/>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    称：长治市玺信珵工程项目管理有限公司         </w:t>
      </w:r>
    </w:p>
    <w:p w14:paraId="330C5A0B">
      <w:pPr>
        <w:spacing w:line="360" w:lineRule="auto"/>
        <w:ind w:firstLine="480" w:firstLineChars="200"/>
        <w:rPr>
          <w:rFonts w:hint="eastAsia" w:ascii="宋体" w:cs="宋体"/>
          <w:color w:val="auto"/>
          <w:sz w:val="24"/>
          <w:szCs w:val="24"/>
          <w:lang w:val="en-US" w:eastAsia="zh-CN"/>
        </w:rPr>
      </w:pPr>
      <w:r>
        <w:rPr>
          <w:rFonts w:hint="eastAsia" w:ascii="宋体" w:hAnsi="Times New Roman" w:eastAsia="宋体" w:cs="宋体"/>
          <w:color w:val="auto"/>
          <w:sz w:val="24"/>
          <w:szCs w:val="24"/>
          <w:lang w:val="en-US" w:eastAsia="zh-CN"/>
        </w:rPr>
        <w:t>地  址：</w:t>
      </w:r>
      <w:r>
        <w:rPr>
          <w:rFonts w:hint="eastAsia" w:ascii="宋体" w:cs="宋体"/>
          <w:color w:val="auto"/>
          <w:sz w:val="24"/>
          <w:szCs w:val="24"/>
          <w:lang w:val="en-US" w:eastAsia="zh-CN"/>
        </w:rPr>
        <w:t>山西省长治市太行北路154号中奥建商务楼</w:t>
      </w:r>
    </w:p>
    <w:p w14:paraId="62709EE4">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联系方式：</w:t>
      </w:r>
      <w:r>
        <w:rPr>
          <w:rFonts w:hint="eastAsia" w:asciiTheme="minorEastAsia" w:hAnsiTheme="minorEastAsia" w:eastAsiaTheme="minorEastAsia" w:cstheme="minorEastAsia"/>
          <w:color w:val="auto"/>
          <w:sz w:val="24"/>
          <w:szCs w:val="24"/>
          <w:lang w:val="en-US" w:eastAsia="zh-CN"/>
        </w:rPr>
        <w:t>15713558820</w:t>
      </w:r>
    </w:p>
    <w:p w14:paraId="1C05BC99">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p>
    <w:p w14:paraId="15C58E52">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3.项目联系方式    </w:t>
      </w:r>
    </w:p>
    <w:p w14:paraId="1AB45574">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项目联系人：方女士   </w:t>
      </w:r>
    </w:p>
    <w:p w14:paraId="56EDDDA5">
      <w:pPr>
        <w:widowControl/>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电 话：15713558820</w:t>
      </w:r>
    </w:p>
    <w:p w14:paraId="2F6166CB">
      <w:pPr>
        <w:pStyle w:val="21"/>
        <w:rPr>
          <w:rFonts w:hint="default"/>
          <w:color w:val="auto"/>
          <w:lang w:val="en-US" w:eastAsia="zh-CN"/>
        </w:rPr>
      </w:pPr>
    </w:p>
    <w:p w14:paraId="63CA9D1D">
      <w:pPr>
        <w:pStyle w:val="7"/>
        <w:spacing w:line="242" w:lineRule="auto"/>
        <w:rPr>
          <w:color w:val="auto"/>
        </w:rPr>
      </w:pPr>
    </w:p>
    <w:p w14:paraId="08EEDD72">
      <w:pPr>
        <w:pStyle w:val="7"/>
        <w:spacing w:line="242" w:lineRule="auto"/>
        <w:rPr>
          <w:color w:val="auto"/>
        </w:rPr>
      </w:pPr>
    </w:p>
    <w:p w14:paraId="7746DC06">
      <w:pPr>
        <w:pStyle w:val="7"/>
        <w:spacing w:line="242" w:lineRule="auto"/>
        <w:rPr>
          <w:color w:val="auto"/>
        </w:rPr>
      </w:pPr>
    </w:p>
    <w:p w14:paraId="3C9FD92F">
      <w:pPr>
        <w:rPr>
          <w:color w:val="auto"/>
        </w:rPr>
      </w:pPr>
    </w:p>
    <w:p w14:paraId="47B48AE3">
      <w:pPr>
        <w:pStyle w:val="21"/>
        <w:rPr>
          <w:color w:val="auto"/>
        </w:rPr>
      </w:pPr>
    </w:p>
    <w:p w14:paraId="377EAFA0">
      <w:pPr>
        <w:pStyle w:val="21"/>
        <w:rPr>
          <w:color w:val="auto"/>
        </w:rPr>
      </w:pPr>
    </w:p>
    <w:p w14:paraId="2AEE80C1">
      <w:pPr>
        <w:pStyle w:val="21"/>
        <w:rPr>
          <w:color w:val="auto"/>
        </w:rPr>
      </w:pPr>
    </w:p>
    <w:p w14:paraId="2C57CE06">
      <w:pPr>
        <w:pStyle w:val="21"/>
        <w:rPr>
          <w:color w:val="auto"/>
        </w:rPr>
      </w:pPr>
    </w:p>
    <w:p w14:paraId="48757F9C">
      <w:pPr>
        <w:pStyle w:val="21"/>
        <w:rPr>
          <w:color w:val="auto"/>
        </w:rPr>
      </w:pPr>
    </w:p>
    <w:p w14:paraId="11874CBF">
      <w:pPr>
        <w:rPr>
          <w:rFonts w:ascii="宋体" w:hAnsi="宋体" w:eastAsia="宋体" w:cs="宋体"/>
          <w:b/>
          <w:bCs/>
          <w:color w:val="auto"/>
          <w:spacing w:val="5"/>
          <w:sz w:val="35"/>
          <w:szCs w:val="35"/>
        </w:rPr>
      </w:pPr>
      <w:bookmarkStart w:id="12" w:name="_Toc18349"/>
      <w:r>
        <w:rPr>
          <w:rFonts w:ascii="宋体" w:hAnsi="宋体" w:eastAsia="宋体" w:cs="宋体"/>
          <w:b/>
          <w:bCs/>
          <w:color w:val="auto"/>
          <w:spacing w:val="5"/>
          <w:sz w:val="35"/>
          <w:szCs w:val="35"/>
        </w:rPr>
        <w:br w:type="page"/>
      </w:r>
    </w:p>
    <w:p w14:paraId="6FB59D59">
      <w:pPr>
        <w:spacing w:before="298" w:line="224" w:lineRule="auto"/>
        <w:ind w:left="2990"/>
        <w:outlineLvl w:val="0"/>
        <w:rPr>
          <w:rFonts w:ascii="宋体" w:hAnsi="宋体" w:eastAsia="宋体" w:cs="宋体"/>
          <w:color w:val="auto"/>
          <w:sz w:val="35"/>
          <w:szCs w:val="35"/>
        </w:rPr>
      </w:pPr>
      <w:r>
        <w:rPr>
          <w:rFonts w:ascii="宋体" w:hAnsi="宋体" w:eastAsia="宋体" w:cs="宋体"/>
          <w:b/>
          <w:bCs/>
          <w:color w:val="auto"/>
          <w:spacing w:val="5"/>
          <w:sz w:val="35"/>
          <w:szCs w:val="35"/>
        </w:rPr>
        <w:t>第二章</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供应商须知</w:t>
      </w:r>
      <w:bookmarkEnd w:id="12"/>
    </w:p>
    <w:p w14:paraId="7C7B5297">
      <w:pPr>
        <w:pStyle w:val="7"/>
        <w:spacing w:line="250" w:lineRule="auto"/>
        <w:rPr>
          <w:color w:val="auto"/>
        </w:rPr>
      </w:pPr>
    </w:p>
    <w:p w14:paraId="58584AA3">
      <w:pPr>
        <w:spacing w:before="98" w:line="217" w:lineRule="auto"/>
        <w:ind w:left="3321"/>
        <w:rPr>
          <w:rFonts w:ascii="宋体" w:hAnsi="宋体" w:eastAsia="宋体" w:cs="宋体"/>
          <w:color w:val="auto"/>
          <w:sz w:val="30"/>
          <w:szCs w:val="30"/>
        </w:rPr>
      </w:pPr>
      <w:r>
        <w:rPr>
          <w:rFonts w:ascii="宋体" w:hAnsi="宋体" w:eastAsia="宋体" w:cs="宋体"/>
          <w:b/>
          <w:bCs/>
          <w:color w:val="auto"/>
          <w:spacing w:val="-4"/>
          <w:sz w:val="30"/>
          <w:szCs w:val="30"/>
        </w:rPr>
        <w:t>供应商须知前附表</w:t>
      </w:r>
    </w:p>
    <w:tbl>
      <w:tblPr>
        <w:tblStyle w:val="22"/>
        <w:tblW w:w="909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5"/>
        <w:gridCol w:w="18"/>
        <w:gridCol w:w="2428"/>
        <w:gridCol w:w="5855"/>
      </w:tblGrid>
      <w:tr w14:paraId="24B3D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95" w:type="dxa"/>
            <w:vAlign w:val="center"/>
          </w:tcPr>
          <w:p w14:paraId="6CDC536D">
            <w:pPr>
              <w:pStyle w:val="23"/>
              <w:spacing w:before="218" w:line="221" w:lineRule="auto"/>
              <w:ind w:left="162"/>
              <w:jc w:val="center"/>
              <w:rPr>
                <w:color w:val="auto"/>
                <w:sz w:val="21"/>
                <w:szCs w:val="21"/>
              </w:rPr>
            </w:pPr>
            <w:r>
              <w:rPr>
                <w:color w:val="auto"/>
                <w:spacing w:val="-5"/>
                <w:sz w:val="21"/>
                <w:szCs w:val="21"/>
              </w:rPr>
              <w:t>序号</w:t>
            </w:r>
          </w:p>
        </w:tc>
        <w:tc>
          <w:tcPr>
            <w:tcW w:w="2446" w:type="dxa"/>
            <w:gridSpan w:val="2"/>
            <w:vAlign w:val="center"/>
          </w:tcPr>
          <w:p w14:paraId="03034915">
            <w:pPr>
              <w:pStyle w:val="23"/>
              <w:spacing w:before="219" w:line="219" w:lineRule="auto"/>
              <w:jc w:val="both"/>
              <w:rPr>
                <w:color w:val="auto"/>
                <w:sz w:val="21"/>
                <w:szCs w:val="21"/>
              </w:rPr>
            </w:pPr>
            <w:r>
              <w:rPr>
                <w:color w:val="auto"/>
                <w:spacing w:val="-3"/>
                <w:sz w:val="21"/>
                <w:szCs w:val="21"/>
              </w:rPr>
              <w:t>条款名称</w:t>
            </w:r>
          </w:p>
        </w:tc>
        <w:tc>
          <w:tcPr>
            <w:tcW w:w="5855" w:type="dxa"/>
            <w:vAlign w:val="center"/>
          </w:tcPr>
          <w:p w14:paraId="020A0416">
            <w:pPr>
              <w:pStyle w:val="23"/>
              <w:spacing w:before="219" w:line="219" w:lineRule="auto"/>
              <w:ind w:left="2120"/>
              <w:jc w:val="both"/>
              <w:rPr>
                <w:color w:val="auto"/>
                <w:sz w:val="21"/>
                <w:szCs w:val="21"/>
              </w:rPr>
            </w:pPr>
            <w:r>
              <w:rPr>
                <w:color w:val="auto"/>
                <w:spacing w:val="-16"/>
                <w:sz w:val="21"/>
                <w:szCs w:val="21"/>
              </w:rPr>
              <w:t>编</w:t>
            </w:r>
            <w:r>
              <w:rPr>
                <w:color w:val="auto"/>
                <w:spacing w:val="7"/>
                <w:sz w:val="21"/>
                <w:szCs w:val="21"/>
              </w:rPr>
              <w:t xml:space="preserve">  </w:t>
            </w:r>
            <w:r>
              <w:rPr>
                <w:color w:val="auto"/>
                <w:spacing w:val="-16"/>
                <w:sz w:val="21"/>
                <w:szCs w:val="21"/>
              </w:rPr>
              <w:t>列</w:t>
            </w:r>
            <w:r>
              <w:rPr>
                <w:color w:val="auto"/>
                <w:spacing w:val="19"/>
                <w:sz w:val="21"/>
                <w:szCs w:val="21"/>
              </w:rPr>
              <w:t xml:space="preserve">  </w:t>
            </w:r>
            <w:r>
              <w:rPr>
                <w:color w:val="auto"/>
                <w:spacing w:val="-16"/>
                <w:sz w:val="21"/>
                <w:szCs w:val="21"/>
              </w:rPr>
              <w:t>内</w:t>
            </w:r>
            <w:r>
              <w:rPr>
                <w:color w:val="auto"/>
                <w:spacing w:val="6"/>
                <w:sz w:val="21"/>
                <w:szCs w:val="21"/>
              </w:rPr>
              <w:t xml:space="preserve">  </w:t>
            </w:r>
            <w:r>
              <w:rPr>
                <w:color w:val="auto"/>
                <w:spacing w:val="-16"/>
                <w:sz w:val="21"/>
                <w:szCs w:val="21"/>
              </w:rPr>
              <w:t>容</w:t>
            </w:r>
          </w:p>
        </w:tc>
      </w:tr>
      <w:tr w14:paraId="173A5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95" w:type="dxa"/>
            <w:vAlign w:val="center"/>
          </w:tcPr>
          <w:p w14:paraId="4CDD8593">
            <w:pPr>
              <w:pStyle w:val="23"/>
              <w:spacing w:before="125" w:line="241" w:lineRule="auto"/>
              <w:ind w:left="361"/>
              <w:jc w:val="both"/>
              <w:rPr>
                <w:color w:val="auto"/>
                <w:sz w:val="21"/>
                <w:szCs w:val="21"/>
              </w:rPr>
            </w:pPr>
            <w:r>
              <w:rPr>
                <w:color w:val="auto"/>
                <w:sz w:val="21"/>
                <w:szCs w:val="21"/>
              </w:rPr>
              <w:t>1</w:t>
            </w:r>
          </w:p>
        </w:tc>
        <w:tc>
          <w:tcPr>
            <w:tcW w:w="2446" w:type="dxa"/>
            <w:gridSpan w:val="2"/>
            <w:vAlign w:val="center"/>
          </w:tcPr>
          <w:p w14:paraId="35376CB9">
            <w:pPr>
              <w:pStyle w:val="23"/>
              <w:spacing w:before="125" w:line="219" w:lineRule="auto"/>
              <w:jc w:val="both"/>
              <w:rPr>
                <w:color w:val="auto"/>
                <w:sz w:val="21"/>
                <w:szCs w:val="21"/>
              </w:rPr>
            </w:pPr>
            <w:r>
              <w:rPr>
                <w:color w:val="auto"/>
                <w:spacing w:val="-3"/>
                <w:sz w:val="21"/>
                <w:szCs w:val="21"/>
              </w:rPr>
              <w:t>采购单位</w:t>
            </w:r>
          </w:p>
        </w:tc>
        <w:tc>
          <w:tcPr>
            <w:tcW w:w="5855" w:type="dxa"/>
            <w:vAlign w:val="center"/>
          </w:tcPr>
          <w:p w14:paraId="090C3ED6">
            <w:pPr>
              <w:pStyle w:val="23"/>
              <w:spacing w:before="159" w:line="219" w:lineRule="auto"/>
              <w:ind w:firstLine="204" w:firstLineChars="100"/>
              <w:jc w:val="left"/>
              <w:rPr>
                <w:rFonts w:hint="eastAsia" w:eastAsia="宋体"/>
                <w:color w:val="auto"/>
                <w:sz w:val="21"/>
                <w:szCs w:val="21"/>
                <w:lang w:eastAsia="zh-CN"/>
              </w:rPr>
            </w:pPr>
            <w:r>
              <w:rPr>
                <w:rFonts w:hint="eastAsia"/>
                <w:color w:val="auto"/>
                <w:spacing w:val="-3"/>
                <w:sz w:val="21"/>
                <w:szCs w:val="21"/>
                <w:lang w:eastAsia="zh-CN"/>
              </w:rPr>
              <w:t>沁源县沁河镇人民政府</w:t>
            </w:r>
          </w:p>
        </w:tc>
      </w:tr>
      <w:tr w14:paraId="7B3C1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95" w:type="dxa"/>
            <w:vAlign w:val="center"/>
          </w:tcPr>
          <w:p w14:paraId="33CAD6BF">
            <w:pPr>
              <w:pStyle w:val="23"/>
              <w:spacing w:before="112" w:line="241" w:lineRule="auto"/>
              <w:ind w:left="346"/>
              <w:jc w:val="both"/>
              <w:rPr>
                <w:color w:val="auto"/>
                <w:sz w:val="21"/>
                <w:szCs w:val="21"/>
              </w:rPr>
            </w:pPr>
            <w:r>
              <w:rPr>
                <w:color w:val="auto"/>
                <w:sz w:val="21"/>
                <w:szCs w:val="21"/>
              </w:rPr>
              <w:t>2</w:t>
            </w:r>
          </w:p>
        </w:tc>
        <w:tc>
          <w:tcPr>
            <w:tcW w:w="2446" w:type="dxa"/>
            <w:gridSpan w:val="2"/>
            <w:vAlign w:val="center"/>
          </w:tcPr>
          <w:p w14:paraId="6776B3B0">
            <w:pPr>
              <w:pStyle w:val="23"/>
              <w:spacing w:before="111" w:line="219" w:lineRule="auto"/>
              <w:jc w:val="both"/>
              <w:rPr>
                <w:color w:val="auto"/>
                <w:sz w:val="21"/>
                <w:szCs w:val="21"/>
              </w:rPr>
            </w:pPr>
            <w:r>
              <w:rPr>
                <w:color w:val="auto"/>
                <w:spacing w:val="-2"/>
                <w:sz w:val="21"/>
                <w:szCs w:val="21"/>
              </w:rPr>
              <w:t>采购代理机构</w:t>
            </w:r>
          </w:p>
        </w:tc>
        <w:tc>
          <w:tcPr>
            <w:tcW w:w="5855" w:type="dxa"/>
            <w:vAlign w:val="center"/>
          </w:tcPr>
          <w:p w14:paraId="3FFEA224">
            <w:pPr>
              <w:pStyle w:val="23"/>
              <w:spacing w:before="146" w:line="220" w:lineRule="auto"/>
              <w:ind w:firstLine="204" w:firstLineChars="100"/>
              <w:jc w:val="left"/>
              <w:rPr>
                <w:rFonts w:hint="eastAsia" w:eastAsia="宋体"/>
                <w:color w:val="auto"/>
                <w:sz w:val="21"/>
                <w:szCs w:val="21"/>
                <w:lang w:eastAsia="zh-CN"/>
              </w:rPr>
            </w:pPr>
            <w:r>
              <w:rPr>
                <w:rFonts w:hint="eastAsia"/>
                <w:color w:val="auto"/>
                <w:spacing w:val="-3"/>
                <w:sz w:val="21"/>
                <w:szCs w:val="21"/>
                <w:lang w:eastAsia="zh-CN"/>
              </w:rPr>
              <w:t>长治市玺信珵工程项目管理有限公司</w:t>
            </w:r>
          </w:p>
        </w:tc>
      </w:tr>
      <w:tr w14:paraId="36433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95" w:type="dxa"/>
            <w:vAlign w:val="center"/>
          </w:tcPr>
          <w:p w14:paraId="1745F202">
            <w:pPr>
              <w:pStyle w:val="23"/>
              <w:spacing w:before="186"/>
              <w:ind w:left="348"/>
              <w:jc w:val="both"/>
              <w:rPr>
                <w:color w:val="auto"/>
                <w:sz w:val="21"/>
                <w:szCs w:val="21"/>
              </w:rPr>
            </w:pPr>
            <w:r>
              <w:rPr>
                <w:color w:val="auto"/>
                <w:sz w:val="21"/>
                <w:szCs w:val="21"/>
              </w:rPr>
              <w:t>3</w:t>
            </w:r>
          </w:p>
        </w:tc>
        <w:tc>
          <w:tcPr>
            <w:tcW w:w="2446" w:type="dxa"/>
            <w:gridSpan w:val="2"/>
            <w:vAlign w:val="center"/>
          </w:tcPr>
          <w:p w14:paraId="7CFBC190">
            <w:pPr>
              <w:pStyle w:val="23"/>
              <w:spacing w:before="186" w:line="220" w:lineRule="auto"/>
              <w:jc w:val="both"/>
              <w:rPr>
                <w:color w:val="auto"/>
                <w:sz w:val="21"/>
                <w:szCs w:val="21"/>
              </w:rPr>
            </w:pPr>
            <w:r>
              <w:rPr>
                <w:color w:val="auto"/>
                <w:spacing w:val="-4"/>
                <w:sz w:val="21"/>
                <w:szCs w:val="21"/>
              </w:rPr>
              <w:t>项目名称</w:t>
            </w:r>
          </w:p>
        </w:tc>
        <w:tc>
          <w:tcPr>
            <w:tcW w:w="5855" w:type="dxa"/>
            <w:vAlign w:val="center"/>
          </w:tcPr>
          <w:p w14:paraId="048BC92F">
            <w:pPr>
              <w:pStyle w:val="23"/>
              <w:spacing w:before="186" w:line="219" w:lineRule="auto"/>
              <w:ind w:firstLine="208" w:firstLineChars="100"/>
              <w:jc w:val="left"/>
              <w:rPr>
                <w:rFonts w:hint="eastAsia" w:eastAsia="宋体"/>
                <w:color w:val="auto"/>
                <w:sz w:val="21"/>
                <w:szCs w:val="21"/>
                <w:lang w:eastAsia="zh-CN"/>
              </w:rPr>
            </w:pPr>
            <w:r>
              <w:rPr>
                <w:rFonts w:hint="eastAsia"/>
                <w:color w:val="auto"/>
                <w:spacing w:val="-1"/>
                <w:sz w:val="21"/>
                <w:szCs w:val="21"/>
                <w:lang w:eastAsia="zh-CN"/>
              </w:rPr>
              <w:t>沁源县沁河镇牧花园村街巷改造及挡土墙以工代赈项目</w:t>
            </w:r>
          </w:p>
        </w:tc>
      </w:tr>
      <w:tr w14:paraId="2F371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5" w:type="dxa"/>
            <w:vAlign w:val="center"/>
          </w:tcPr>
          <w:p w14:paraId="719955A8">
            <w:pPr>
              <w:pStyle w:val="23"/>
              <w:spacing w:before="99" w:line="241" w:lineRule="auto"/>
              <w:ind w:left="342"/>
              <w:jc w:val="both"/>
              <w:rPr>
                <w:color w:val="auto"/>
                <w:sz w:val="21"/>
                <w:szCs w:val="21"/>
              </w:rPr>
            </w:pPr>
            <w:r>
              <w:rPr>
                <w:color w:val="auto"/>
                <w:sz w:val="21"/>
                <w:szCs w:val="21"/>
              </w:rPr>
              <w:t>4</w:t>
            </w:r>
          </w:p>
        </w:tc>
        <w:tc>
          <w:tcPr>
            <w:tcW w:w="2446" w:type="dxa"/>
            <w:gridSpan w:val="2"/>
            <w:vAlign w:val="center"/>
          </w:tcPr>
          <w:p w14:paraId="5324F570">
            <w:pPr>
              <w:pStyle w:val="23"/>
              <w:spacing w:before="186" w:line="219" w:lineRule="auto"/>
              <w:jc w:val="left"/>
              <w:rPr>
                <w:rFonts w:hint="eastAsia"/>
                <w:color w:val="auto"/>
                <w:spacing w:val="-1"/>
                <w:sz w:val="21"/>
                <w:szCs w:val="21"/>
                <w:lang w:eastAsia="zh-CN"/>
              </w:rPr>
            </w:pPr>
            <w:r>
              <w:rPr>
                <w:rFonts w:hint="eastAsia"/>
                <w:color w:val="auto"/>
                <w:spacing w:val="-1"/>
                <w:sz w:val="21"/>
                <w:szCs w:val="21"/>
                <w:lang w:eastAsia="zh-CN"/>
              </w:rPr>
              <w:t>项目编号</w:t>
            </w:r>
          </w:p>
        </w:tc>
        <w:tc>
          <w:tcPr>
            <w:tcW w:w="5855" w:type="dxa"/>
            <w:vAlign w:val="center"/>
          </w:tcPr>
          <w:p w14:paraId="10C8A7B8">
            <w:pPr>
              <w:pStyle w:val="23"/>
              <w:spacing w:before="186" w:line="219" w:lineRule="auto"/>
              <w:jc w:val="left"/>
              <w:rPr>
                <w:rFonts w:hint="eastAsia"/>
                <w:color w:val="auto"/>
                <w:spacing w:val="-1"/>
                <w:sz w:val="21"/>
                <w:szCs w:val="21"/>
                <w:lang w:eastAsia="zh-CN"/>
              </w:rPr>
            </w:pPr>
            <w:r>
              <w:rPr>
                <w:rFonts w:hint="eastAsia"/>
                <w:color w:val="auto"/>
                <w:spacing w:val="-1"/>
                <w:sz w:val="21"/>
                <w:szCs w:val="21"/>
                <w:lang w:val="en-US" w:eastAsia="zh-CN"/>
              </w:rPr>
              <w:t xml:space="preserve"> </w:t>
            </w:r>
            <w:r>
              <w:rPr>
                <w:rFonts w:hint="eastAsia"/>
                <w:color w:val="auto"/>
                <w:spacing w:val="-1"/>
                <w:sz w:val="21"/>
                <w:szCs w:val="21"/>
                <w:lang w:eastAsia="zh-CN"/>
              </w:rPr>
              <w:t>1404312025BCS00044</w:t>
            </w:r>
          </w:p>
        </w:tc>
      </w:tr>
      <w:tr w14:paraId="4A37A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95" w:type="dxa"/>
            <w:vAlign w:val="center"/>
          </w:tcPr>
          <w:p w14:paraId="28A19819">
            <w:pPr>
              <w:pStyle w:val="23"/>
              <w:spacing w:before="319"/>
              <w:ind w:left="348"/>
              <w:jc w:val="both"/>
              <w:rPr>
                <w:color w:val="auto"/>
                <w:sz w:val="21"/>
                <w:szCs w:val="21"/>
              </w:rPr>
            </w:pPr>
            <w:r>
              <w:rPr>
                <w:color w:val="auto"/>
                <w:sz w:val="21"/>
                <w:szCs w:val="21"/>
              </w:rPr>
              <w:t>5</w:t>
            </w:r>
          </w:p>
        </w:tc>
        <w:tc>
          <w:tcPr>
            <w:tcW w:w="2446" w:type="dxa"/>
            <w:gridSpan w:val="2"/>
            <w:vAlign w:val="center"/>
          </w:tcPr>
          <w:p w14:paraId="13936A14">
            <w:pPr>
              <w:pStyle w:val="23"/>
              <w:spacing w:before="78" w:line="218" w:lineRule="auto"/>
              <w:jc w:val="both"/>
              <w:rPr>
                <w:color w:val="auto"/>
                <w:sz w:val="21"/>
                <w:szCs w:val="21"/>
              </w:rPr>
            </w:pPr>
            <w:r>
              <w:rPr>
                <w:color w:val="auto"/>
                <w:spacing w:val="-4"/>
                <w:sz w:val="21"/>
                <w:szCs w:val="21"/>
              </w:rPr>
              <w:t>最高限价</w:t>
            </w:r>
          </w:p>
        </w:tc>
        <w:tc>
          <w:tcPr>
            <w:tcW w:w="5855" w:type="dxa"/>
            <w:vAlign w:val="center"/>
          </w:tcPr>
          <w:p w14:paraId="36E4631F">
            <w:pPr>
              <w:pStyle w:val="23"/>
              <w:spacing w:before="146" w:line="280" w:lineRule="auto"/>
              <w:ind w:right="1476" w:firstLine="210" w:firstLineChars="100"/>
              <w:jc w:val="left"/>
              <w:rPr>
                <w:color w:val="auto"/>
                <w:sz w:val="21"/>
                <w:szCs w:val="21"/>
              </w:rPr>
            </w:pPr>
            <w:r>
              <w:rPr>
                <w:rFonts w:hint="eastAsia"/>
                <w:color w:val="auto"/>
                <w:sz w:val="21"/>
                <w:szCs w:val="21"/>
                <w:lang w:val="en-US" w:eastAsia="zh-CN"/>
              </w:rPr>
              <w:t>1584857.15</w:t>
            </w:r>
            <w:r>
              <w:rPr>
                <w:color w:val="auto"/>
                <w:sz w:val="21"/>
                <w:szCs w:val="21"/>
              </w:rPr>
              <w:t>元</w:t>
            </w:r>
          </w:p>
          <w:p w14:paraId="1F291FDE">
            <w:pPr>
              <w:pStyle w:val="23"/>
              <w:spacing w:before="146" w:line="280" w:lineRule="auto"/>
              <w:ind w:left="125" w:right="1476" w:hanging="11"/>
              <w:jc w:val="left"/>
              <w:rPr>
                <w:color w:val="auto"/>
                <w:sz w:val="21"/>
                <w:szCs w:val="21"/>
              </w:rPr>
            </w:pPr>
            <w:r>
              <w:rPr>
                <w:color w:val="auto"/>
                <w:spacing w:val="-2"/>
                <w:sz w:val="21"/>
                <w:szCs w:val="21"/>
              </w:rPr>
              <w:t>（超过采购最高限价视为无效投标）</w:t>
            </w:r>
          </w:p>
        </w:tc>
      </w:tr>
      <w:tr w14:paraId="38EAE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95" w:type="dxa"/>
            <w:vAlign w:val="center"/>
          </w:tcPr>
          <w:p w14:paraId="02394D6B">
            <w:pPr>
              <w:pStyle w:val="23"/>
              <w:spacing w:before="109"/>
              <w:ind w:left="345"/>
              <w:jc w:val="both"/>
              <w:rPr>
                <w:color w:val="auto"/>
                <w:sz w:val="21"/>
                <w:szCs w:val="21"/>
              </w:rPr>
            </w:pPr>
            <w:r>
              <w:rPr>
                <w:color w:val="auto"/>
                <w:sz w:val="21"/>
                <w:szCs w:val="21"/>
              </w:rPr>
              <w:t>6</w:t>
            </w:r>
          </w:p>
        </w:tc>
        <w:tc>
          <w:tcPr>
            <w:tcW w:w="2446" w:type="dxa"/>
            <w:gridSpan w:val="2"/>
            <w:vAlign w:val="center"/>
          </w:tcPr>
          <w:p w14:paraId="1EC69CD2">
            <w:pPr>
              <w:pStyle w:val="23"/>
              <w:spacing w:before="78" w:line="218" w:lineRule="auto"/>
              <w:jc w:val="both"/>
              <w:rPr>
                <w:color w:val="auto"/>
                <w:spacing w:val="-4"/>
                <w:sz w:val="21"/>
                <w:szCs w:val="21"/>
              </w:rPr>
            </w:pPr>
            <w:r>
              <w:rPr>
                <w:color w:val="auto"/>
                <w:spacing w:val="-4"/>
                <w:sz w:val="21"/>
                <w:szCs w:val="21"/>
              </w:rPr>
              <w:t>合同履行期限</w:t>
            </w:r>
          </w:p>
        </w:tc>
        <w:tc>
          <w:tcPr>
            <w:tcW w:w="5855" w:type="dxa"/>
            <w:vAlign w:val="center"/>
          </w:tcPr>
          <w:p w14:paraId="257640B9">
            <w:pPr>
              <w:pStyle w:val="23"/>
              <w:spacing w:before="78" w:line="218" w:lineRule="auto"/>
              <w:ind w:firstLine="202" w:firstLineChars="100"/>
              <w:jc w:val="left"/>
              <w:rPr>
                <w:rFonts w:hint="default"/>
                <w:color w:val="auto"/>
                <w:spacing w:val="-4"/>
                <w:sz w:val="21"/>
                <w:szCs w:val="21"/>
                <w:lang w:val="en-US" w:eastAsia="zh-CN"/>
              </w:rPr>
            </w:pPr>
            <w:r>
              <w:rPr>
                <w:rFonts w:hint="eastAsia"/>
                <w:color w:val="auto"/>
                <w:spacing w:val="-4"/>
                <w:sz w:val="21"/>
                <w:szCs w:val="21"/>
                <w:lang w:val="en-US" w:eastAsia="zh-CN"/>
              </w:rPr>
              <w:t>90日历天</w:t>
            </w:r>
          </w:p>
        </w:tc>
      </w:tr>
      <w:tr w14:paraId="5DA37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95" w:type="dxa"/>
            <w:vAlign w:val="center"/>
          </w:tcPr>
          <w:p w14:paraId="293548E7">
            <w:pPr>
              <w:pStyle w:val="23"/>
              <w:spacing w:before="98"/>
              <w:ind w:left="349"/>
              <w:jc w:val="both"/>
              <w:rPr>
                <w:color w:val="auto"/>
                <w:sz w:val="21"/>
                <w:szCs w:val="21"/>
              </w:rPr>
            </w:pPr>
            <w:r>
              <w:rPr>
                <w:color w:val="auto"/>
                <w:sz w:val="21"/>
                <w:szCs w:val="21"/>
              </w:rPr>
              <w:t>7</w:t>
            </w:r>
          </w:p>
        </w:tc>
        <w:tc>
          <w:tcPr>
            <w:tcW w:w="2446" w:type="dxa"/>
            <w:gridSpan w:val="2"/>
            <w:vAlign w:val="center"/>
          </w:tcPr>
          <w:p w14:paraId="1DD974D9">
            <w:pPr>
              <w:pStyle w:val="23"/>
              <w:spacing w:before="98" w:line="220" w:lineRule="auto"/>
              <w:jc w:val="both"/>
              <w:rPr>
                <w:color w:val="auto"/>
                <w:sz w:val="21"/>
                <w:szCs w:val="21"/>
              </w:rPr>
            </w:pPr>
            <w:r>
              <w:rPr>
                <w:color w:val="auto"/>
                <w:spacing w:val="-3"/>
                <w:sz w:val="21"/>
                <w:szCs w:val="21"/>
              </w:rPr>
              <w:t>质量要求</w:t>
            </w:r>
          </w:p>
        </w:tc>
        <w:tc>
          <w:tcPr>
            <w:tcW w:w="5855" w:type="dxa"/>
            <w:vAlign w:val="center"/>
          </w:tcPr>
          <w:p w14:paraId="6C4F6C90">
            <w:pPr>
              <w:pStyle w:val="23"/>
              <w:spacing w:before="99" w:line="219" w:lineRule="auto"/>
              <w:ind w:left="116"/>
              <w:jc w:val="left"/>
              <w:rPr>
                <w:color w:val="auto"/>
                <w:sz w:val="21"/>
                <w:szCs w:val="21"/>
              </w:rPr>
            </w:pPr>
            <w:r>
              <w:rPr>
                <w:color w:val="auto"/>
                <w:spacing w:val="-1"/>
                <w:sz w:val="21"/>
                <w:szCs w:val="21"/>
              </w:rPr>
              <w:t>符合国家有关规范及行业标准，质量合格</w:t>
            </w:r>
          </w:p>
        </w:tc>
      </w:tr>
      <w:tr w14:paraId="197FF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795" w:type="dxa"/>
            <w:vAlign w:val="center"/>
          </w:tcPr>
          <w:p w14:paraId="3DEF11C2">
            <w:pPr>
              <w:pStyle w:val="23"/>
              <w:spacing w:before="78"/>
              <w:jc w:val="center"/>
              <w:rPr>
                <w:color w:val="auto"/>
                <w:sz w:val="21"/>
                <w:szCs w:val="21"/>
              </w:rPr>
            </w:pPr>
            <w:r>
              <w:rPr>
                <w:color w:val="auto"/>
                <w:sz w:val="21"/>
                <w:szCs w:val="21"/>
              </w:rPr>
              <w:t>8</w:t>
            </w:r>
          </w:p>
        </w:tc>
        <w:tc>
          <w:tcPr>
            <w:tcW w:w="2446" w:type="dxa"/>
            <w:gridSpan w:val="2"/>
            <w:vAlign w:val="center"/>
          </w:tcPr>
          <w:p w14:paraId="4DC39D64">
            <w:pPr>
              <w:pStyle w:val="23"/>
              <w:spacing w:before="78" w:line="242" w:lineRule="auto"/>
              <w:ind w:right="523"/>
              <w:jc w:val="center"/>
              <w:rPr>
                <w:color w:val="auto"/>
                <w:sz w:val="21"/>
                <w:szCs w:val="21"/>
              </w:rPr>
            </w:pPr>
            <w:r>
              <w:rPr>
                <w:color w:val="auto"/>
                <w:spacing w:val="-3"/>
                <w:sz w:val="21"/>
                <w:szCs w:val="21"/>
              </w:rPr>
              <w:t>合格供应商</w:t>
            </w:r>
            <w:r>
              <w:rPr>
                <w:color w:val="auto"/>
                <w:spacing w:val="-5"/>
                <w:sz w:val="21"/>
                <w:szCs w:val="21"/>
              </w:rPr>
              <w:t>资格</w:t>
            </w:r>
            <w:r>
              <w:rPr>
                <w:rFonts w:hint="eastAsia"/>
                <w:color w:val="auto"/>
                <w:spacing w:val="-5"/>
                <w:sz w:val="21"/>
                <w:szCs w:val="21"/>
                <w:lang w:val="en-US" w:eastAsia="zh-CN"/>
              </w:rPr>
              <w:t>条</w:t>
            </w:r>
            <w:r>
              <w:rPr>
                <w:color w:val="auto"/>
                <w:spacing w:val="-5"/>
                <w:sz w:val="21"/>
                <w:szCs w:val="21"/>
              </w:rPr>
              <w:t>件</w:t>
            </w:r>
          </w:p>
        </w:tc>
        <w:tc>
          <w:tcPr>
            <w:tcW w:w="5855" w:type="dxa"/>
            <w:vAlign w:val="center"/>
          </w:tcPr>
          <w:p w14:paraId="4A12EC18">
            <w:pPr>
              <w:pStyle w:val="23"/>
              <w:spacing w:before="38" w:line="360" w:lineRule="auto"/>
              <w:ind w:firstLine="188" w:firstLineChars="100"/>
              <w:jc w:val="left"/>
              <w:rPr>
                <w:color w:val="auto"/>
                <w:sz w:val="21"/>
                <w:szCs w:val="21"/>
              </w:rPr>
            </w:pPr>
            <w:r>
              <w:rPr>
                <w:color w:val="auto"/>
                <w:spacing w:val="-11"/>
                <w:sz w:val="21"/>
                <w:szCs w:val="21"/>
              </w:rPr>
              <w:t>1.满足《中华人民共和国政府采购法》第二十二条规定；</w:t>
            </w:r>
          </w:p>
          <w:p w14:paraId="31CBF3A4">
            <w:pPr>
              <w:pStyle w:val="23"/>
              <w:spacing w:before="25" w:line="360" w:lineRule="auto"/>
              <w:ind w:right="106" w:firstLine="202" w:firstLineChars="100"/>
              <w:jc w:val="left"/>
              <w:rPr>
                <w:color w:val="auto"/>
                <w:sz w:val="21"/>
                <w:szCs w:val="21"/>
              </w:rPr>
            </w:pPr>
            <w:r>
              <w:rPr>
                <w:color w:val="auto"/>
                <w:spacing w:val="-4"/>
                <w:sz w:val="21"/>
                <w:szCs w:val="21"/>
              </w:rPr>
              <w:t>2.落实政府采购政策需满足的资格要求：本项目专门面</w:t>
            </w:r>
            <w:r>
              <w:rPr>
                <w:color w:val="auto"/>
                <w:spacing w:val="-6"/>
                <w:sz w:val="21"/>
                <w:szCs w:val="21"/>
              </w:rPr>
              <w:t>向中小企业；</w:t>
            </w:r>
          </w:p>
          <w:p w14:paraId="7FCEABE8">
            <w:pPr>
              <w:pStyle w:val="23"/>
              <w:spacing w:before="25" w:line="360" w:lineRule="auto"/>
              <w:ind w:right="76" w:firstLine="212" w:firstLineChars="100"/>
              <w:jc w:val="left"/>
              <w:rPr>
                <w:color w:val="auto"/>
                <w:spacing w:val="-1"/>
                <w:sz w:val="21"/>
                <w:szCs w:val="21"/>
              </w:rPr>
            </w:pPr>
            <w:r>
              <w:rPr>
                <w:color w:val="auto"/>
                <w:spacing w:val="1"/>
                <w:sz w:val="21"/>
                <w:szCs w:val="21"/>
              </w:rPr>
              <w:t>3.本项目的特定资格要求：</w:t>
            </w:r>
          </w:p>
          <w:p w14:paraId="6C560BA3">
            <w:pPr>
              <w:pStyle w:val="23"/>
              <w:spacing w:line="360" w:lineRule="auto"/>
              <w:ind w:firstLine="202" w:firstLineChars="100"/>
              <w:jc w:val="left"/>
              <w:rPr>
                <w:color w:val="auto"/>
                <w:sz w:val="21"/>
                <w:szCs w:val="21"/>
              </w:rPr>
            </w:pPr>
            <w:r>
              <w:rPr>
                <w:rFonts w:hint="eastAsia"/>
                <w:color w:val="auto"/>
                <w:spacing w:val="-4"/>
                <w:sz w:val="21"/>
                <w:szCs w:val="21"/>
                <w:lang w:eastAsia="zh-CN"/>
              </w:rPr>
              <w:t>供应商须具备建设行政主管部门颁发的的市政公用工程施工总承包叁级及其以上资质，具备有效的营业执照和安全生产许可证，并在人员、设备、资金等方面具有相应的施工能力；其中，拟派项目经理为本单位在职注册的市政公用工程专业贰级及其以上注册建造师，具有有效的安全生产考核合格证，且未担任其他在建工程的项目；</w:t>
            </w:r>
            <w:r>
              <w:rPr>
                <w:color w:val="auto"/>
                <w:spacing w:val="-1"/>
                <w:sz w:val="21"/>
                <w:szCs w:val="21"/>
              </w:rPr>
              <w:t>4.信用中国和中国政府采购网未被列入失信行为名单；</w:t>
            </w:r>
          </w:p>
          <w:p w14:paraId="71D92A4B">
            <w:pPr>
              <w:pStyle w:val="23"/>
              <w:spacing w:before="26" w:line="360" w:lineRule="auto"/>
              <w:ind w:right="106" w:firstLine="202" w:firstLineChars="100"/>
              <w:jc w:val="left"/>
              <w:rPr>
                <w:color w:val="auto"/>
                <w:sz w:val="21"/>
                <w:szCs w:val="21"/>
              </w:rPr>
            </w:pPr>
            <w:r>
              <w:rPr>
                <w:color w:val="auto"/>
                <w:spacing w:val="-4"/>
                <w:sz w:val="21"/>
                <w:szCs w:val="21"/>
              </w:rPr>
              <w:t>5.单位负责人为同一人或者存在直接控股、管理关系的</w:t>
            </w:r>
            <w:r>
              <w:rPr>
                <w:color w:val="auto"/>
                <w:spacing w:val="15"/>
                <w:sz w:val="21"/>
                <w:szCs w:val="21"/>
              </w:rPr>
              <w:t xml:space="preserve"> </w:t>
            </w:r>
            <w:r>
              <w:rPr>
                <w:color w:val="auto"/>
                <w:spacing w:val="-4"/>
                <w:sz w:val="21"/>
                <w:szCs w:val="21"/>
              </w:rPr>
              <w:t>不同供应商，不得同时参加本项目投标，否则，投标无</w:t>
            </w:r>
            <w:r>
              <w:rPr>
                <w:color w:val="auto"/>
                <w:spacing w:val="12"/>
                <w:sz w:val="21"/>
                <w:szCs w:val="21"/>
              </w:rPr>
              <w:t xml:space="preserve"> </w:t>
            </w:r>
            <w:r>
              <w:rPr>
                <w:color w:val="auto"/>
                <w:spacing w:val="-7"/>
                <w:sz w:val="21"/>
                <w:szCs w:val="21"/>
              </w:rPr>
              <w:t>效；</w:t>
            </w:r>
          </w:p>
          <w:p w14:paraId="2DF5E84E">
            <w:pPr>
              <w:pStyle w:val="23"/>
              <w:spacing w:before="26" w:line="360" w:lineRule="auto"/>
              <w:ind w:firstLine="208" w:firstLineChars="100"/>
              <w:jc w:val="left"/>
              <w:rPr>
                <w:color w:val="auto"/>
                <w:sz w:val="21"/>
                <w:szCs w:val="21"/>
              </w:rPr>
            </w:pPr>
            <w:r>
              <w:rPr>
                <w:color w:val="auto"/>
                <w:spacing w:val="-1"/>
                <w:sz w:val="21"/>
                <w:szCs w:val="21"/>
              </w:rPr>
              <w:t>6.本项目不接受联合体投标。</w:t>
            </w:r>
          </w:p>
        </w:tc>
      </w:tr>
      <w:tr w14:paraId="302EB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95" w:type="dxa"/>
            <w:vAlign w:val="center"/>
          </w:tcPr>
          <w:p w14:paraId="6336A420">
            <w:pPr>
              <w:pStyle w:val="23"/>
              <w:spacing w:before="193"/>
              <w:jc w:val="center"/>
              <w:rPr>
                <w:color w:val="auto"/>
                <w:sz w:val="21"/>
                <w:szCs w:val="21"/>
              </w:rPr>
            </w:pPr>
            <w:r>
              <w:rPr>
                <w:color w:val="auto"/>
                <w:sz w:val="21"/>
                <w:szCs w:val="21"/>
              </w:rPr>
              <w:t>9</w:t>
            </w:r>
          </w:p>
        </w:tc>
        <w:tc>
          <w:tcPr>
            <w:tcW w:w="2446" w:type="dxa"/>
            <w:gridSpan w:val="2"/>
            <w:vAlign w:val="center"/>
          </w:tcPr>
          <w:p w14:paraId="22719040">
            <w:pPr>
              <w:pStyle w:val="23"/>
              <w:spacing w:before="39" w:line="222" w:lineRule="auto"/>
              <w:ind w:right="163"/>
              <w:jc w:val="both"/>
              <w:rPr>
                <w:color w:val="auto"/>
                <w:sz w:val="21"/>
                <w:szCs w:val="21"/>
              </w:rPr>
            </w:pPr>
            <w:r>
              <w:rPr>
                <w:color w:val="auto"/>
                <w:spacing w:val="-2"/>
                <w:sz w:val="21"/>
                <w:szCs w:val="21"/>
              </w:rPr>
              <w:t>供应商提出问题的</w:t>
            </w:r>
            <w:r>
              <w:rPr>
                <w:color w:val="auto"/>
                <w:spacing w:val="-3"/>
                <w:sz w:val="21"/>
                <w:szCs w:val="21"/>
              </w:rPr>
              <w:t>截止时间</w:t>
            </w:r>
          </w:p>
        </w:tc>
        <w:tc>
          <w:tcPr>
            <w:tcW w:w="5855" w:type="dxa"/>
            <w:vAlign w:val="center"/>
          </w:tcPr>
          <w:p w14:paraId="1502B2FC">
            <w:pPr>
              <w:pStyle w:val="23"/>
              <w:spacing w:before="206" w:line="219" w:lineRule="auto"/>
              <w:ind w:left="127"/>
              <w:jc w:val="left"/>
              <w:rPr>
                <w:color w:val="auto"/>
                <w:sz w:val="21"/>
                <w:szCs w:val="21"/>
              </w:rPr>
            </w:pPr>
            <w:r>
              <w:rPr>
                <w:color w:val="auto"/>
                <w:spacing w:val="-2"/>
                <w:sz w:val="21"/>
                <w:szCs w:val="21"/>
              </w:rPr>
              <w:t>响应文件递交截止之日5天前</w:t>
            </w:r>
          </w:p>
        </w:tc>
      </w:tr>
      <w:tr w14:paraId="57542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95" w:type="dxa"/>
            <w:vAlign w:val="center"/>
          </w:tcPr>
          <w:p w14:paraId="6E66443E">
            <w:pPr>
              <w:pStyle w:val="23"/>
              <w:spacing w:before="195"/>
              <w:ind w:left="301"/>
              <w:jc w:val="both"/>
              <w:rPr>
                <w:color w:val="auto"/>
                <w:sz w:val="21"/>
                <w:szCs w:val="21"/>
              </w:rPr>
            </w:pPr>
            <w:r>
              <w:rPr>
                <w:color w:val="auto"/>
                <w:spacing w:val="-14"/>
                <w:sz w:val="21"/>
                <w:szCs w:val="21"/>
              </w:rPr>
              <w:t>10</w:t>
            </w:r>
          </w:p>
        </w:tc>
        <w:tc>
          <w:tcPr>
            <w:tcW w:w="2446" w:type="dxa"/>
            <w:gridSpan w:val="2"/>
            <w:vAlign w:val="center"/>
          </w:tcPr>
          <w:p w14:paraId="7D3DA695">
            <w:pPr>
              <w:pStyle w:val="23"/>
              <w:spacing w:before="40" w:line="223" w:lineRule="auto"/>
              <w:ind w:right="163"/>
              <w:jc w:val="left"/>
              <w:rPr>
                <w:color w:val="auto"/>
                <w:sz w:val="21"/>
                <w:szCs w:val="21"/>
              </w:rPr>
            </w:pPr>
            <w:r>
              <w:rPr>
                <w:color w:val="auto"/>
                <w:spacing w:val="-2"/>
                <w:sz w:val="21"/>
                <w:szCs w:val="21"/>
              </w:rPr>
              <w:t>采购单位书面澄清</w:t>
            </w:r>
            <w:r>
              <w:rPr>
                <w:color w:val="auto"/>
                <w:spacing w:val="-10"/>
                <w:sz w:val="21"/>
                <w:szCs w:val="21"/>
              </w:rPr>
              <w:t>的时间</w:t>
            </w:r>
          </w:p>
        </w:tc>
        <w:tc>
          <w:tcPr>
            <w:tcW w:w="5855" w:type="dxa"/>
            <w:vAlign w:val="center"/>
          </w:tcPr>
          <w:p w14:paraId="143C304B">
            <w:pPr>
              <w:pStyle w:val="23"/>
              <w:spacing w:before="208" w:line="219" w:lineRule="auto"/>
              <w:ind w:left="127"/>
              <w:jc w:val="both"/>
              <w:rPr>
                <w:color w:val="auto"/>
                <w:sz w:val="21"/>
                <w:szCs w:val="21"/>
              </w:rPr>
            </w:pPr>
            <w:r>
              <w:rPr>
                <w:color w:val="auto"/>
                <w:spacing w:val="-2"/>
                <w:sz w:val="21"/>
                <w:szCs w:val="21"/>
              </w:rPr>
              <w:t>响应文件递交截止之日5天前</w:t>
            </w:r>
          </w:p>
        </w:tc>
      </w:tr>
      <w:tr w14:paraId="63928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813" w:type="dxa"/>
            <w:gridSpan w:val="2"/>
            <w:vAlign w:val="center"/>
          </w:tcPr>
          <w:p w14:paraId="4C0FA396">
            <w:pPr>
              <w:spacing w:before="4"/>
              <w:jc w:val="center"/>
              <w:rPr>
                <w:color w:val="auto"/>
                <w:sz w:val="21"/>
                <w:szCs w:val="21"/>
              </w:rPr>
            </w:pPr>
            <w:r>
              <w:rPr>
                <w:color w:val="auto"/>
                <w:spacing w:val="-14"/>
                <w:sz w:val="21"/>
                <w:szCs w:val="21"/>
              </w:rPr>
              <w:t>11</w:t>
            </w:r>
          </w:p>
        </w:tc>
        <w:tc>
          <w:tcPr>
            <w:tcW w:w="2428" w:type="dxa"/>
            <w:vAlign w:val="center"/>
          </w:tcPr>
          <w:p w14:paraId="2DC5FE08">
            <w:pPr>
              <w:pStyle w:val="23"/>
              <w:spacing w:before="39" w:line="224" w:lineRule="auto"/>
              <w:ind w:right="163"/>
              <w:jc w:val="both"/>
              <w:rPr>
                <w:color w:val="auto"/>
                <w:sz w:val="21"/>
                <w:szCs w:val="21"/>
              </w:rPr>
            </w:pPr>
            <w:r>
              <w:rPr>
                <w:color w:val="auto"/>
                <w:spacing w:val="-2"/>
                <w:sz w:val="21"/>
                <w:szCs w:val="21"/>
              </w:rPr>
              <w:t>构成磋商文件的其</w:t>
            </w:r>
            <w:r>
              <w:rPr>
                <w:color w:val="auto"/>
                <w:spacing w:val="-4"/>
                <w:sz w:val="21"/>
                <w:szCs w:val="21"/>
              </w:rPr>
              <w:t>他材料</w:t>
            </w:r>
          </w:p>
        </w:tc>
        <w:tc>
          <w:tcPr>
            <w:tcW w:w="5855" w:type="dxa"/>
            <w:vAlign w:val="center"/>
          </w:tcPr>
          <w:p w14:paraId="19407B98">
            <w:pPr>
              <w:pStyle w:val="23"/>
              <w:spacing w:before="205" w:line="219" w:lineRule="auto"/>
              <w:ind w:left="117"/>
              <w:jc w:val="both"/>
              <w:rPr>
                <w:color w:val="auto"/>
                <w:sz w:val="21"/>
                <w:szCs w:val="21"/>
              </w:rPr>
            </w:pPr>
            <w:r>
              <w:rPr>
                <w:color w:val="auto"/>
                <w:spacing w:val="-1"/>
                <w:sz w:val="21"/>
                <w:szCs w:val="21"/>
              </w:rPr>
              <w:t>工程量清单、施工图纸见附件</w:t>
            </w:r>
          </w:p>
        </w:tc>
      </w:tr>
      <w:tr w14:paraId="10F48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813" w:type="dxa"/>
            <w:gridSpan w:val="2"/>
            <w:vAlign w:val="center"/>
          </w:tcPr>
          <w:p w14:paraId="158E6A9C">
            <w:pPr>
              <w:pStyle w:val="23"/>
              <w:spacing w:before="78" w:line="241" w:lineRule="auto"/>
              <w:jc w:val="center"/>
              <w:rPr>
                <w:color w:val="auto"/>
                <w:sz w:val="21"/>
                <w:szCs w:val="21"/>
              </w:rPr>
            </w:pPr>
            <w:r>
              <w:rPr>
                <w:color w:val="auto"/>
                <w:spacing w:val="-14"/>
                <w:sz w:val="21"/>
                <w:szCs w:val="21"/>
              </w:rPr>
              <w:t>12</w:t>
            </w:r>
          </w:p>
        </w:tc>
        <w:tc>
          <w:tcPr>
            <w:tcW w:w="2428" w:type="dxa"/>
            <w:vAlign w:val="center"/>
          </w:tcPr>
          <w:p w14:paraId="2CDD1913">
            <w:pPr>
              <w:pStyle w:val="23"/>
              <w:spacing w:before="176" w:line="242" w:lineRule="auto"/>
              <w:ind w:right="163"/>
              <w:jc w:val="both"/>
              <w:rPr>
                <w:color w:val="auto"/>
                <w:sz w:val="21"/>
                <w:szCs w:val="21"/>
              </w:rPr>
            </w:pPr>
            <w:r>
              <w:rPr>
                <w:color w:val="auto"/>
                <w:spacing w:val="-2"/>
                <w:sz w:val="21"/>
                <w:szCs w:val="21"/>
              </w:rPr>
              <w:t>供应商要求澄清磋商文件的截止时间</w:t>
            </w:r>
          </w:p>
        </w:tc>
        <w:tc>
          <w:tcPr>
            <w:tcW w:w="5855" w:type="dxa"/>
            <w:vAlign w:val="center"/>
          </w:tcPr>
          <w:p w14:paraId="66DB13CB">
            <w:pPr>
              <w:spacing w:line="265" w:lineRule="auto"/>
              <w:jc w:val="center"/>
              <w:rPr>
                <w:rFonts w:ascii="Arial"/>
                <w:color w:val="auto"/>
                <w:sz w:val="21"/>
                <w:szCs w:val="21"/>
              </w:rPr>
            </w:pPr>
          </w:p>
          <w:p w14:paraId="068B9B9E">
            <w:pPr>
              <w:pStyle w:val="23"/>
              <w:spacing w:before="78" w:line="219" w:lineRule="auto"/>
              <w:ind w:left="127"/>
              <w:jc w:val="both"/>
              <w:rPr>
                <w:color w:val="auto"/>
                <w:sz w:val="21"/>
                <w:szCs w:val="21"/>
              </w:rPr>
            </w:pPr>
            <w:r>
              <w:rPr>
                <w:color w:val="auto"/>
                <w:spacing w:val="-2"/>
                <w:sz w:val="21"/>
                <w:szCs w:val="21"/>
              </w:rPr>
              <w:t>响应文件递交截止之日3天前</w:t>
            </w:r>
          </w:p>
        </w:tc>
      </w:tr>
      <w:tr w14:paraId="0D00C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13" w:type="dxa"/>
            <w:gridSpan w:val="2"/>
            <w:vAlign w:val="center"/>
          </w:tcPr>
          <w:p w14:paraId="470D0891">
            <w:pPr>
              <w:pStyle w:val="23"/>
              <w:spacing w:before="84"/>
              <w:ind w:left="301"/>
              <w:jc w:val="both"/>
              <w:rPr>
                <w:color w:val="auto"/>
                <w:sz w:val="21"/>
                <w:szCs w:val="21"/>
              </w:rPr>
            </w:pPr>
            <w:r>
              <w:rPr>
                <w:color w:val="auto"/>
                <w:spacing w:val="-14"/>
                <w:sz w:val="21"/>
                <w:szCs w:val="21"/>
              </w:rPr>
              <w:t>13</w:t>
            </w:r>
          </w:p>
        </w:tc>
        <w:tc>
          <w:tcPr>
            <w:tcW w:w="2428" w:type="dxa"/>
            <w:vAlign w:val="center"/>
          </w:tcPr>
          <w:p w14:paraId="50DF558A">
            <w:pPr>
              <w:pStyle w:val="23"/>
              <w:spacing w:before="85" w:line="220" w:lineRule="auto"/>
              <w:jc w:val="both"/>
              <w:rPr>
                <w:color w:val="auto"/>
                <w:sz w:val="21"/>
                <w:szCs w:val="21"/>
              </w:rPr>
            </w:pPr>
            <w:r>
              <w:rPr>
                <w:color w:val="auto"/>
                <w:spacing w:val="-2"/>
                <w:sz w:val="21"/>
                <w:szCs w:val="21"/>
              </w:rPr>
              <w:t>磋商截止时间</w:t>
            </w:r>
          </w:p>
        </w:tc>
        <w:tc>
          <w:tcPr>
            <w:tcW w:w="5855" w:type="dxa"/>
            <w:vAlign w:val="center"/>
          </w:tcPr>
          <w:p w14:paraId="63FE2A8A">
            <w:pPr>
              <w:pStyle w:val="23"/>
              <w:spacing w:before="54" w:line="219" w:lineRule="auto"/>
              <w:ind w:left="117"/>
              <w:jc w:val="both"/>
              <w:rPr>
                <w:rFonts w:hint="default" w:eastAsia="宋体"/>
                <w:color w:val="auto"/>
                <w:sz w:val="21"/>
                <w:szCs w:val="21"/>
                <w:lang w:val="en-US" w:eastAsia="zh-CN"/>
              </w:rPr>
            </w:pPr>
            <w:r>
              <w:rPr>
                <w:color w:val="auto"/>
                <w:spacing w:val="-1"/>
                <w:sz w:val="21"/>
                <w:szCs w:val="21"/>
              </w:rPr>
              <w:t>2025年</w:t>
            </w:r>
            <w:r>
              <w:rPr>
                <w:rFonts w:hint="eastAsia"/>
                <w:color w:val="auto"/>
                <w:spacing w:val="-1"/>
                <w:sz w:val="21"/>
                <w:szCs w:val="21"/>
                <w:lang w:val="en-US" w:eastAsia="zh-CN"/>
              </w:rPr>
              <w:t xml:space="preserve"> 6 </w:t>
            </w:r>
            <w:r>
              <w:rPr>
                <w:color w:val="auto"/>
                <w:spacing w:val="-1"/>
                <w:sz w:val="21"/>
                <w:szCs w:val="21"/>
              </w:rPr>
              <w:t>月</w:t>
            </w:r>
            <w:r>
              <w:rPr>
                <w:rFonts w:hint="eastAsia"/>
                <w:color w:val="auto"/>
                <w:spacing w:val="-1"/>
                <w:sz w:val="21"/>
                <w:szCs w:val="21"/>
                <w:lang w:val="en-US" w:eastAsia="zh-CN"/>
              </w:rPr>
              <w:t xml:space="preserve"> 10 </w:t>
            </w:r>
            <w:r>
              <w:rPr>
                <w:color w:val="auto"/>
                <w:spacing w:val="-1"/>
                <w:sz w:val="21"/>
                <w:szCs w:val="21"/>
              </w:rPr>
              <w:t>日上午9:</w:t>
            </w:r>
            <w:r>
              <w:rPr>
                <w:rFonts w:hint="eastAsia"/>
                <w:color w:val="auto"/>
                <w:spacing w:val="-1"/>
                <w:sz w:val="21"/>
                <w:szCs w:val="21"/>
                <w:lang w:val="en-US" w:eastAsia="zh-CN"/>
              </w:rPr>
              <w:t>0</w:t>
            </w:r>
            <w:r>
              <w:rPr>
                <w:color w:val="auto"/>
                <w:spacing w:val="-1"/>
                <w:sz w:val="21"/>
                <w:szCs w:val="21"/>
              </w:rPr>
              <w:t>0</w:t>
            </w:r>
            <w:r>
              <w:rPr>
                <w:rFonts w:hint="eastAsia"/>
                <w:color w:val="auto"/>
                <w:spacing w:val="-1"/>
                <w:sz w:val="21"/>
                <w:szCs w:val="21"/>
                <w:lang w:eastAsia="zh-CN"/>
              </w:rPr>
              <w:t>（</w:t>
            </w:r>
            <w:r>
              <w:rPr>
                <w:rFonts w:hint="eastAsia"/>
                <w:color w:val="auto"/>
                <w:spacing w:val="-1"/>
                <w:sz w:val="21"/>
                <w:szCs w:val="21"/>
                <w:lang w:val="en-US" w:eastAsia="zh-CN"/>
              </w:rPr>
              <w:t>北京时间）</w:t>
            </w:r>
          </w:p>
        </w:tc>
      </w:tr>
      <w:tr w14:paraId="3F556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813" w:type="dxa"/>
            <w:gridSpan w:val="2"/>
            <w:vAlign w:val="center"/>
          </w:tcPr>
          <w:p w14:paraId="54C2A76B">
            <w:pPr>
              <w:pStyle w:val="23"/>
              <w:spacing w:before="190" w:line="241" w:lineRule="auto"/>
              <w:ind w:left="301"/>
              <w:jc w:val="both"/>
              <w:rPr>
                <w:color w:val="auto"/>
                <w:sz w:val="21"/>
                <w:szCs w:val="21"/>
              </w:rPr>
            </w:pPr>
            <w:r>
              <w:rPr>
                <w:color w:val="auto"/>
                <w:spacing w:val="-14"/>
                <w:sz w:val="21"/>
                <w:szCs w:val="21"/>
              </w:rPr>
              <w:t>14</w:t>
            </w:r>
          </w:p>
        </w:tc>
        <w:tc>
          <w:tcPr>
            <w:tcW w:w="2428" w:type="dxa"/>
            <w:vAlign w:val="center"/>
          </w:tcPr>
          <w:p w14:paraId="5DAFAFD6">
            <w:pPr>
              <w:pStyle w:val="23"/>
              <w:spacing w:before="37" w:line="223" w:lineRule="auto"/>
              <w:ind w:right="163"/>
              <w:jc w:val="both"/>
              <w:rPr>
                <w:color w:val="auto"/>
                <w:sz w:val="21"/>
                <w:szCs w:val="21"/>
              </w:rPr>
            </w:pPr>
            <w:r>
              <w:rPr>
                <w:color w:val="auto"/>
                <w:spacing w:val="-2"/>
                <w:sz w:val="21"/>
                <w:szCs w:val="21"/>
              </w:rPr>
              <w:t>供应商到磋商文件澄清的时间</w:t>
            </w:r>
          </w:p>
        </w:tc>
        <w:tc>
          <w:tcPr>
            <w:tcW w:w="5855" w:type="dxa"/>
            <w:vAlign w:val="center"/>
          </w:tcPr>
          <w:p w14:paraId="693DC665">
            <w:pPr>
              <w:pStyle w:val="23"/>
              <w:spacing w:before="160" w:line="219" w:lineRule="auto"/>
              <w:ind w:left="113"/>
              <w:jc w:val="both"/>
              <w:rPr>
                <w:color w:val="auto"/>
                <w:sz w:val="21"/>
                <w:szCs w:val="21"/>
              </w:rPr>
            </w:pPr>
            <w:r>
              <w:rPr>
                <w:color w:val="auto"/>
                <w:spacing w:val="-1"/>
                <w:sz w:val="21"/>
                <w:szCs w:val="21"/>
              </w:rPr>
              <w:t>在收到相应澄清文件后24小时内</w:t>
            </w:r>
          </w:p>
        </w:tc>
      </w:tr>
      <w:tr w14:paraId="34DB6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813" w:type="dxa"/>
            <w:gridSpan w:val="2"/>
            <w:vAlign w:val="center"/>
          </w:tcPr>
          <w:p w14:paraId="0734886D">
            <w:pPr>
              <w:pStyle w:val="23"/>
              <w:spacing w:before="223"/>
              <w:ind w:left="301"/>
              <w:jc w:val="both"/>
              <w:rPr>
                <w:color w:val="auto"/>
                <w:sz w:val="21"/>
                <w:szCs w:val="21"/>
              </w:rPr>
            </w:pPr>
            <w:r>
              <w:rPr>
                <w:color w:val="auto"/>
                <w:spacing w:val="-14"/>
                <w:sz w:val="21"/>
                <w:szCs w:val="21"/>
              </w:rPr>
              <w:t>15</w:t>
            </w:r>
          </w:p>
        </w:tc>
        <w:tc>
          <w:tcPr>
            <w:tcW w:w="2428" w:type="dxa"/>
            <w:vAlign w:val="center"/>
          </w:tcPr>
          <w:p w14:paraId="0E59F65C">
            <w:pPr>
              <w:pStyle w:val="23"/>
              <w:spacing w:before="67" w:line="235" w:lineRule="auto"/>
              <w:ind w:right="163"/>
              <w:jc w:val="both"/>
              <w:rPr>
                <w:color w:val="auto"/>
                <w:sz w:val="21"/>
                <w:szCs w:val="21"/>
              </w:rPr>
            </w:pPr>
            <w:r>
              <w:rPr>
                <w:color w:val="auto"/>
                <w:spacing w:val="-2"/>
                <w:sz w:val="21"/>
                <w:szCs w:val="21"/>
              </w:rPr>
              <w:t>供应商确认收到磋商文件修改的时间</w:t>
            </w:r>
          </w:p>
        </w:tc>
        <w:tc>
          <w:tcPr>
            <w:tcW w:w="5855" w:type="dxa"/>
            <w:vAlign w:val="center"/>
          </w:tcPr>
          <w:p w14:paraId="0B9D3A34">
            <w:pPr>
              <w:pStyle w:val="23"/>
              <w:spacing w:before="192" w:line="219" w:lineRule="auto"/>
              <w:ind w:left="113"/>
              <w:jc w:val="both"/>
              <w:rPr>
                <w:color w:val="auto"/>
                <w:sz w:val="21"/>
                <w:szCs w:val="21"/>
              </w:rPr>
            </w:pPr>
            <w:r>
              <w:rPr>
                <w:color w:val="auto"/>
                <w:spacing w:val="-1"/>
                <w:sz w:val="21"/>
                <w:szCs w:val="21"/>
              </w:rPr>
              <w:t>在收到相应修改文件后24小时内</w:t>
            </w:r>
          </w:p>
        </w:tc>
      </w:tr>
      <w:tr w14:paraId="1ED63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813" w:type="dxa"/>
            <w:gridSpan w:val="2"/>
            <w:vAlign w:val="center"/>
          </w:tcPr>
          <w:p w14:paraId="444B3EBC">
            <w:pPr>
              <w:pStyle w:val="23"/>
              <w:spacing w:before="151"/>
              <w:ind w:left="301"/>
              <w:jc w:val="both"/>
              <w:rPr>
                <w:color w:val="auto"/>
                <w:sz w:val="21"/>
                <w:szCs w:val="21"/>
              </w:rPr>
            </w:pPr>
            <w:r>
              <w:rPr>
                <w:color w:val="auto"/>
                <w:spacing w:val="-14"/>
                <w:sz w:val="21"/>
                <w:szCs w:val="21"/>
              </w:rPr>
              <w:t>16</w:t>
            </w:r>
          </w:p>
        </w:tc>
        <w:tc>
          <w:tcPr>
            <w:tcW w:w="2428" w:type="dxa"/>
            <w:vAlign w:val="center"/>
          </w:tcPr>
          <w:p w14:paraId="3F42128B">
            <w:pPr>
              <w:pStyle w:val="23"/>
              <w:spacing w:before="152" w:line="220" w:lineRule="auto"/>
              <w:jc w:val="both"/>
              <w:rPr>
                <w:color w:val="auto"/>
                <w:sz w:val="21"/>
                <w:szCs w:val="21"/>
              </w:rPr>
            </w:pPr>
            <w:r>
              <w:rPr>
                <w:color w:val="auto"/>
                <w:spacing w:val="-3"/>
                <w:sz w:val="21"/>
                <w:szCs w:val="21"/>
              </w:rPr>
              <w:t>投标有效期</w:t>
            </w:r>
          </w:p>
        </w:tc>
        <w:tc>
          <w:tcPr>
            <w:tcW w:w="5855" w:type="dxa"/>
            <w:vAlign w:val="center"/>
          </w:tcPr>
          <w:p w14:paraId="2BBC41E9">
            <w:pPr>
              <w:pStyle w:val="23"/>
              <w:spacing w:before="121" w:line="220" w:lineRule="auto"/>
              <w:ind w:left="115"/>
              <w:jc w:val="left"/>
              <w:rPr>
                <w:color w:val="auto"/>
                <w:sz w:val="21"/>
                <w:szCs w:val="21"/>
              </w:rPr>
            </w:pPr>
            <w:r>
              <w:rPr>
                <w:color w:val="auto"/>
                <w:spacing w:val="-3"/>
                <w:sz w:val="21"/>
                <w:szCs w:val="21"/>
              </w:rPr>
              <w:t>90日历天</w:t>
            </w:r>
          </w:p>
        </w:tc>
      </w:tr>
      <w:tr w14:paraId="107A2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813" w:type="dxa"/>
            <w:gridSpan w:val="2"/>
            <w:vAlign w:val="center"/>
          </w:tcPr>
          <w:p w14:paraId="061EB68B">
            <w:pPr>
              <w:pStyle w:val="23"/>
              <w:spacing w:before="78"/>
              <w:jc w:val="center"/>
              <w:rPr>
                <w:color w:val="auto"/>
                <w:sz w:val="21"/>
                <w:szCs w:val="21"/>
              </w:rPr>
            </w:pPr>
            <w:r>
              <w:rPr>
                <w:color w:val="auto"/>
                <w:spacing w:val="-14"/>
                <w:sz w:val="21"/>
                <w:szCs w:val="21"/>
              </w:rPr>
              <w:t>17</w:t>
            </w:r>
          </w:p>
        </w:tc>
        <w:tc>
          <w:tcPr>
            <w:tcW w:w="2428" w:type="dxa"/>
            <w:vAlign w:val="center"/>
          </w:tcPr>
          <w:p w14:paraId="43B7FBDA">
            <w:pPr>
              <w:pStyle w:val="23"/>
              <w:spacing w:before="191" w:line="243" w:lineRule="auto"/>
              <w:ind w:right="163"/>
              <w:jc w:val="both"/>
              <w:rPr>
                <w:color w:val="auto"/>
                <w:sz w:val="21"/>
                <w:szCs w:val="21"/>
              </w:rPr>
            </w:pPr>
            <w:r>
              <w:rPr>
                <w:color w:val="auto"/>
                <w:spacing w:val="-2"/>
                <w:sz w:val="21"/>
                <w:szCs w:val="21"/>
              </w:rPr>
              <w:t>签字和（或）盖章</w:t>
            </w:r>
            <w:r>
              <w:rPr>
                <w:color w:val="auto"/>
                <w:spacing w:val="-6"/>
                <w:sz w:val="21"/>
                <w:szCs w:val="21"/>
              </w:rPr>
              <w:t>要求</w:t>
            </w:r>
          </w:p>
        </w:tc>
        <w:tc>
          <w:tcPr>
            <w:tcW w:w="5855" w:type="dxa"/>
            <w:vAlign w:val="center"/>
          </w:tcPr>
          <w:p w14:paraId="27F66EA0">
            <w:pPr>
              <w:pStyle w:val="23"/>
              <w:spacing w:before="38" w:line="228" w:lineRule="auto"/>
              <w:ind w:left="114" w:right="106" w:firstLine="28"/>
              <w:jc w:val="left"/>
              <w:rPr>
                <w:color w:val="auto"/>
                <w:sz w:val="21"/>
                <w:szCs w:val="21"/>
              </w:rPr>
            </w:pPr>
            <w:r>
              <w:rPr>
                <w:color w:val="auto"/>
                <w:spacing w:val="-5"/>
                <w:sz w:val="21"/>
                <w:szCs w:val="21"/>
              </w:rPr>
              <w:t>电子响应文件：申请人应使用系统提供的投标文件编制</w:t>
            </w:r>
            <w:r>
              <w:rPr>
                <w:color w:val="auto"/>
                <w:spacing w:val="11"/>
                <w:sz w:val="21"/>
                <w:szCs w:val="21"/>
              </w:rPr>
              <w:t xml:space="preserve"> </w:t>
            </w:r>
            <w:r>
              <w:rPr>
                <w:color w:val="auto"/>
                <w:spacing w:val="-5"/>
                <w:sz w:val="21"/>
                <w:szCs w:val="21"/>
              </w:rPr>
              <w:t>工具编制完成，并按磋商文件“响应文件格式</w:t>
            </w:r>
            <w:r>
              <w:rPr>
                <w:color w:val="auto"/>
                <w:spacing w:val="-80"/>
                <w:sz w:val="21"/>
                <w:szCs w:val="21"/>
              </w:rPr>
              <w:t xml:space="preserve"> </w:t>
            </w:r>
            <w:r>
              <w:rPr>
                <w:color w:val="auto"/>
                <w:spacing w:val="-5"/>
                <w:sz w:val="21"/>
                <w:szCs w:val="21"/>
              </w:rPr>
              <w:t>”要求在</w:t>
            </w:r>
            <w:r>
              <w:rPr>
                <w:color w:val="auto"/>
                <w:sz w:val="21"/>
                <w:szCs w:val="21"/>
              </w:rPr>
              <w:t xml:space="preserve"> </w:t>
            </w:r>
            <w:r>
              <w:rPr>
                <w:color w:val="auto"/>
                <w:spacing w:val="-2"/>
                <w:sz w:val="21"/>
                <w:szCs w:val="21"/>
              </w:rPr>
              <w:t>相应位置签章加密。</w:t>
            </w:r>
          </w:p>
        </w:tc>
      </w:tr>
      <w:tr w14:paraId="390ED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813" w:type="dxa"/>
            <w:gridSpan w:val="2"/>
            <w:vAlign w:val="center"/>
          </w:tcPr>
          <w:p w14:paraId="30F75F8A">
            <w:pPr>
              <w:pStyle w:val="23"/>
              <w:spacing w:before="203"/>
              <w:ind w:left="301"/>
              <w:jc w:val="both"/>
              <w:rPr>
                <w:color w:val="auto"/>
                <w:sz w:val="21"/>
                <w:szCs w:val="21"/>
              </w:rPr>
            </w:pPr>
            <w:r>
              <w:rPr>
                <w:color w:val="auto"/>
                <w:spacing w:val="-14"/>
                <w:sz w:val="21"/>
                <w:szCs w:val="21"/>
              </w:rPr>
              <w:t>18</w:t>
            </w:r>
          </w:p>
        </w:tc>
        <w:tc>
          <w:tcPr>
            <w:tcW w:w="2428" w:type="dxa"/>
            <w:vAlign w:val="center"/>
          </w:tcPr>
          <w:p w14:paraId="75605793">
            <w:pPr>
              <w:pStyle w:val="23"/>
              <w:spacing w:before="204" w:line="219" w:lineRule="auto"/>
              <w:jc w:val="both"/>
              <w:rPr>
                <w:color w:val="auto"/>
                <w:sz w:val="21"/>
                <w:szCs w:val="21"/>
              </w:rPr>
            </w:pPr>
            <w:r>
              <w:rPr>
                <w:color w:val="auto"/>
                <w:spacing w:val="-4"/>
                <w:sz w:val="21"/>
                <w:szCs w:val="21"/>
              </w:rPr>
              <w:t>响应文件份数</w:t>
            </w:r>
          </w:p>
        </w:tc>
        <w:tc>
          <w:tcPr>
            <w:tcW w:w="5855" w:type="dxa"/>
            <w:vAlign w:val="center"/>
          </w:tcPr>
          <w:p w14:paraId="3FB253B7">
            <w:pPr>
              <w:pStyle w:val="23"/>
              <w:spacing w:before="172" w:line="219" w:lineRule="auto"/>
              <w:ind w:left="142"/>
              <w:jc w:val="left"/>
              <w:rPr>
                <w:color w:val="auto"/>
                <w:sz w:val="21"/>
                <w:szCs w:val="21"/>
              </w:rPr>
            </w:pPr>
            <w:r>
              <w:rPr>
                <w:color w:val="auto"/>
                <w:spacing w:val="-3"/>
                <w:sz w:val="21"/>
                <w:szCs w:val="21"/>
              </w:rPr>
              <w:t>电子响应文件：一份，加密上传。</w:t>
            </w:r>
          </w:p>
        </w:tc>
      </w:tr>
      <w:tr w14:paraId="4BD31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13" w:type="dxa"/>
            <w:gridSpan w:val="2"/>
            <w:vAlign w:val="center"/>
          </w:tcPr>
          <w:p w14:paraId="013431FD">
            <w:pPr>
              <w:spacing w:line="359" w:lineRule="auto"/>
              <w:jc w:val="center"/>
              <w:rPr>
                <w:rFonts w:ascii="Arial"/>
                <w:color w:val="auto"/>
                <w:sz w:val="21"/>
                <w:szCs w:val="21"/>
              </w:rPr>
            </w:pPr>
          </w:p>
          <w:p w14:paraId="3CB6599C">
            <w:pPr>
              <w:pStyle w:val="23"/>
              <w:spacing w:before="78"/>
              <w:ind w:left="301"/>
              <w:jc w:val="both"/>
              <w:rPr>
                <w:color w:val="auto"/>
                <w:sz w:val="21"/>
                <w:szCs w:val="21"/>
              </w:rPr>
            </w:pPr>
            <w:r>
              <w:rPr>
                <w:color w:val="auto"/>
                <w:spacing w:val="-14"/>
                <w:sz w:val="21"/>
                <w:szCs w:val="21"/>
              </w:rPr>
              <w:t>19</w:t>
            </w:r>
          </w:p>
        </w:tc>
        <w:tc>
          <w:tcPr>
            <w:tcW w:w="2428" w:type="dxa"/>
            <w:vAlign w:val="center"/>
          </w:tcPr>
          <w:p w14:paraId="53169245">
            <w:pPr>
              <w:pStyle w:val="23"/>
              <w:spacing w:before="78" w:line="220" w:lineRule="auto"/>
              <w:jc w:val="both"/>
              <w:rPr>
                <w:color w:val="auto"/>
                <w:sz w:val="21"/>
                <w:szCs w:val="21"/>
              </w:rPr>
            </w:pPr>
            <w:r>
              <w:rPr>
                <w:color w:val="auto"/>
                <w:spacing w:val="-2"/>
                <w:sz w:val="21"/>
                <w:szCs w:val="21"/>
              </w:rPr>
              <w:t>磋商小组的组建</w:t>
            </w:r>
          </w:p>
        </w:tc>
        <w:tc>
          <w:tcPr>
            <w:tcW w:w="5855" w:type="dxa"/>
            <w:vAlign w:val="center"/>
          </w:tcPr>
          <w:p w14:paraId="1FDBBF7E">
            <w:pPr>
              <w:pStyle w:val="23"/>
              <w:spacing w:before="37" w:line="220" w:lineRule="auto"/>
              <w:ind w:left="113"/>
              <w:jc w:val="left"/>
              <w:rPr>
                <w:color w:val="auto"/>
                <w:sz w:val="21"/>
                <w:szCs w:val="21"/>
              </w:rPr>
            </w:pPr>
            <w:r>
              <w:rPr>
                <w:color w:val="auto"/>
                <w:spacing w:val="-1"/>
                <w:sz w:val="21"/>
                <w:szCs w:val="21"/>
              </w:rPr>
              <w:t>磋商小组构成：3人。</w:t>
            </w:r>
          </w:p>
          <w:p w14:paraId="7A5A5681">
            <w:pPr>
              <w:pStyle w:val="23"/>
              <w:spacing w:before="88" w:line="270" w:lineRule="auto"/>
              <w:ind w:left="115" w:right="106"/>
              <w:jc w:val="left"/>
              <w:rPr>
                <w:color w:val="auto"/>
                <w:sz w:val="21"/>
                <w:szCs w:val="21"/>
              </w:rPr>
            </w:pPr>
            <w:r>
              <w:rPr>
                <w:color w:val="auto"/>
                <w:spacing w:val="-3"/>
                <w:sz w:val="21"/>
                <w:szCs w:val="21"/>
              </w:rPr>
              <w:t>其中采购单位代表</w:t>
            </w:r>
            <w:r>
              <w:rPr>
                <w:rFonts w:hint="eastAsia"/>
                <w:color w:val="auto"/>
                <w:spacing w:val="-3"/>
                <w:sz w:val="21"/>
                <w:szCs w:val="21"/>
                <w:lang w:val="en-US" w:eastAsia="zh-CN"/>
              </w:rPr>
              <w:t>0</w:t>
            </w:r>
            <w:r>
              <w:rPr>
                <w:color w:val="auto"/>
                <w:spacing w:val="-3"/>
                <w:sz w:val="21"/>
                <w:szCs w:val="21"/>
              </w:rPr>
              <w:t>名，其余</w:t>
            </w:r>
            <w:r>
              <w:rPr>
                <w:rFonts w:hint="eastAsia"/>
                <w:color w:val="auto"/>
                <w:spacing w:val="-3"/>
                <w:sz w:val="21"/>
                <w:szCs w:val="21"/>
                <w:lang w:val="en-US" w:eastAsia="zh-CN"/>
              </w:rPr>
              <w:t>3</w:t>
            </w:r>
            <w:r>
              <w:rPr>
                <w:color w:val="auto"/>
                <w:spacing w:val="-3"/>
                <w:sz w:val="21"/>
                <w:szCs w:val="21"/>
              </w:rPr>
              <w:t>名从山西政</w:t>
            </w:r>
            <w:r>
              <w:rPr>
                <w:color w:val="auto"/>
                <w:spacing w:val="-4"/>
                <w:sz w:val="21"/>
                <w:szCs w:val="21"/>
              </w:rPr>
              <w:t>府采购网评标</w:t>
            </w:r>
            <w:r>
              <w:rPr>
                <w:color w:val="auto"/>
                <w:spacing w:val="-2"/>
                <w:sz w:val="21"/>
                <w:szCs w:val="21"/>
              </w:rPr>
              <w:t>专家库中随机抽取。</w:t>
            </w:r>
          </w:p>
        </w:tc>
      </w:tr>
      <w:tr w14:paraId="09C66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813" w:type="dxa"/>
            <w:gridSpan w:val="2"/>
            <w:vAlign w:val="center"/>
          </w:tcPr>
          <w:p w14:paraId="0A980561">
            <w:pPr>
              <w:pStyle w:val="23"/>
              <w:spacing w:before="194"/>
              <w:ind w:left="286"/>
              <w:jc w:val="both"/>
              <w:rPr>
                <w:color w:val="auto"/>
                <w:sz w:val="21"/>
                <w:szCs w:val="21"/>
              </w:rPr>
            </w:pPr>
            <w:r>
              <w:rPr>
                <w:color w:val="auto"/>
                <w:spacing w:val="-7"/>
                <w:sz w:val="21"/>
                <w:szCs w:val="21"/>
              </w:rPr>
              <w:t>20</w:t>
            </w:r>
          </w:p>
        </w:tc>
        <w:tc>
          <w:tcPr>
            <w:tcW w:w="2428" w:type="dxa"/>
            <w:vAlign w:val="center"/>
          </w:tcPr>
          <w:p w14:paraId="33592611">
            <w:pPr>
              <w:pStyle w:val="23"/>
              <w:spacing w:before="38" w:line="223" w:lineRule="auto"/>
              <w:ind w:right="163"/>
              <w:jc w:val="both"/>
              <w:rPr>
                <w:color w:val="auto"/>
                <w:sz w:val="21"/>
                <w:szCs w:val="21"/>
              </w:rPr>
            </w:pPr>
            <w:r>
              <w:rPr>
                <w:color w:val="auto"/>
                <w:spacing w:val="-2"/>
                <w:sz w:val="21"/>
                <w:szCs w:val="21"/>
              </w:rPr>
              <w:t>是否授权磋商小组推荐成交供应商</w:t>
            </w:r>
          </w:p>
        </w:tc>
        <w:tc>
          <w:tcPr>
            <w:tcW w:w="5855" w:type="dxa"/>
            <w:vAlign w:val="center"/>
          </w:tcPr>
          <w:p w14:paraId="33466EFE">
            <w:pPr>
              <w:pStyle w:val="23"/>
              <w:spacing w:before="163" w:line="223" w:lineRule="auto"/>
              <w:ind w:left="118"/>
              <w:jc w:val="left"/>
              <w:rPr>
                <w:color w:val="auto"/>
                <w:sz w:val="21"/>
                <w:szCs w:val="21"/>
              </w:rPr>
            </w:pPr>
            <w:r>
              <w:rPr>
                <w:color w:val="auto"/>
                <w:sz w:val="21"/>
                <w:szCs w:val="21"/>
              </w:rPr>
              <w:t>是</w:t>
            </w:r>
          </w:p>
        </w:tc>
      </w:tr>
      <w:tr w14:paraId="5D2B8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813" w:type="dxa"/>
            <w:gridSpan w:val="2"/>
            <w:vAlign w:val="center"/>
          </w:tcPr>
          <w:p w14:paraId="7E38B6F5">
            <w:pPr>
              <w:pStyle w:val="23"/>
              <w:spacing w:before="135" w:line="241" w:lineRule="auto"/>
              <w:ind w:left="286"/>
              <w:jc w:val="both"/>
              <w:rPr>
                <w:color w:val="auto"/>
                <w:sz w:val="21"/>
                <w:szCs w:val="21"/>
              </w:rPr>
            </w:pPr>
            <w:r>
              <w:rPr>
                <w:color w:val="auto"/>
                <w:spacing w:val="-7"/>
                <w:sz w:val="21"/>
                <w:szCs w:val="21"/>
              </w:rPr>
              <w:t>21</w:t>
            </w:r>
          </w:p>
        </w:tc>
        <w:tc>
          <w:tcPr>
            <w:tcW w:w="2428" w:type="dxa"/>
            <w:vAlign w:val="center"/>
          </w:tcPr>
          <w:p w14:paraId="05703C26">
            <w:pPr>
              <w:pStyle w:val="23"/>
              <w:spacing w:before="135" w:line="220" w:lineRule="auto"/>
              <w:jc w:val="both"/>
              <w:rPr>
                <w:color w:val="auto"/>
                <w:sz w:val="21"/>
                <w:szCs w:val="21"/>
              </w:rPr>
            </w:pPr>
            <w:r>
              <w:rPr>
                <w:color w:val="auto"/>
                <w:spacing w:val="-4"/>
                <w:sz w:val="21"/>
                <w:szCs w:val="21"/>
              </w:rPr>
              <w:t>保证金</w:t>
            </w:r>
          </w:p>
        </w:tc>
        <w:tc>
          <w:tcPr>
            <w:tcW w:w="5855" w:type="dxa"/>
            <w:vAlign w:val="center"/>
          </w:tcPr>
          <w:p w14:paraId="0D6ABC16">
            <w:pPr>
              <w:pStyle w:val="23"/>
              <w:spacing w:before="34" w:line="351" w:lineRule="auto"/>
              <w:ind w:left="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①投标保证金的形式：应当采用支票、汇票、电汇、</w:t>
            </w:r>
            <w:r>
              <w:rPr>
                <w:rFonts w:hint="eastAsia" w:asciiTheme="minorEastAsia" w:hAnsiTheme="minorEastAsia" w:eastAsiaTheme="minorEastAsia" w:cstheme="minorEastAsia"/>
                <w:color w:val="auto"/>
                <w:spacing w:val="4"/>
                <w:sz w:val="21"/>
                <w:szCs w:val="21"/>
                <w:lang w:val="en-US" w:eastAsia="zh-CN"/>
              </w:rPr>
              <w:t>本</w:t>
            </w:r>
            <w:r>
              <w:rPr>
                <w:rFonts w:hint="eastAsia" w:asciiTheme="minorEastAsia" w:hAnsiTheme="minorEastAsia" w:eastAsiaTheme="minorEastAsia" w:cstheme="minorEastAsia"/>
                <w:color w:val="auto"/>
                <w:spacing w:val="4"/>
                <w:sz w:val="21"/>
                <w:szCs w:val="21"/>
              </w:rPr>
              <w:t>票或者金融机构、担保机构出具的保函等非现金形式交</w:t>
            </w:r>
            <w:r>
              <w:rPr>
                <w:rFonts w:hint="eastAsia" w:asciiTheme="minorEastAsia" w:hAnsiTheme="minorEastAsia" w:eastAsiaTheme="minorEastAsia" w:cstheme="minorEastAsia"/>
                <w:color w:val="auto"/>
                <w:spacing w:val="12"/>
                <w:sz w:val="21"/>
                <w:szCs w:val="21"/>
              </w:rPr>
              <w:t xml:space="preserve"> </w:t>
            </w:r>
            <w:r>
              <w:rPr>
                <w:rFonts w:hint="eastAsia" w:asciiTheme="minorEastAsia" w:hAnsiTheme="minorEastAsia" w:eastAsiaTheme="minorEastAsia" w:cstheme="minorEastAsia"/>
                <w:color w:val="auto"/>
                <w:spacing w:val="-1"/>
                <w:sz w:val="21"/>
                <w:szCs w:val="21"/>
              </w:rPr>
              <w:t>纳，须在汇款/转账凭单备注栏中注明项目简称或项目编</w:t>
            </w:r>
            <w:r>
              <w:rPr>
                <w:rFonts w:hint="eastAsia" w:asciiTheme="minorEastAsia" w:hAnsiTheme="minorEastAsia" w:eastAsiaTheme="minorEastAsia" w:cstheme="minorEastAsia"/>
                <w:color w:val="auto"/>
                <w:spacing w:val="-6"/>
                <w:sz w:val="21"/>
                <w:szCs w:val="21"/>
              </w:rPr>
              <w:t>号；</w:t>
            </w:r>
          </w:p>
          <w:p w14:paraId="4A0B9A84">
            <w:pPr>
              <w:pStyle w:val="23"/>
              <w:spacing w:before="187" w:line="345" w:lineRule="auto"/>
              <w:ind w:left="6"/>
              <w:jc w:val="left"/>
              <w:rPr>
                <w:rFonts w:hint="eastAsia" w:asciiTheme="minorEastAsia" w:hAnsiTheme="minorEastAsia" w:eastAsiaTheme="minorEastAsia" w:cstheme="minorEastAsia"/>
                <w:b/>
                <w:bCs/>
                <w:color w:val="auto"/>
                <w:spacing w:val="4"/>
                <w:sz w:val="21"/>
                <w:szCs w:val="21"/>
              </w:rPr>
            </w:pPr>
            <w:r>
              <w:rPr>
                <w:rFonts w:hint="eastAsia" w:asciiTheme="minorEastAsia" w:hAnsiTheme="minorEastAsia" w:eastAsiaTheme="minorEastAsia" w:cstheme="minorEastAsia"/>
                <w:color w:val="auto"/>
                <w:spacing w:val="4"/>
                <w:sz w:val="21"/>
                <w:szCs w:val="21"/>
              </w:rPr>
              <w:t>②投标保证金金额：</w:t>
            </w:r>
            <w:r>
              <w:rPr>
                <w:rFonts w:hint="eastAsia" w:asciiTheme="minorEastAsia" w:hAnsiTheme="minorEastAsia" w:eastAsiaTheme="minorEastAsia" w:cstheme="minorEastAsia"/>
                <w:b/>
                <w:bCs/>
                <w:color w:val="auto"/>
                <w:spacing w:val="4"/>
                <w:sz w:val="21"/>
                <w:szCs w:val="21"/>
                <w:lang w:val="en-US" w:eastAsia="zh-CN"/>
              </w:rPr>
              <w:t>15000</w:t>
            </w:r>
            <w:r>
              <w:rPr>
                <w:rFonts w:hint="eastAsia" w:asciiTheme="minorEastAsia" w:hAnsiTheme="minorEastAsia" w:eastAsiaTheme="minorEastAsia" w:cstheme="minorEastAsia"/>
                <w:b/>
                <w:bCs/>
                <w:color w:val="auto"/>
                <w:spacing w:val="4"/>
                <w:sz w:val="21"/>
                <w:szCs w:val="21"/>
              </w:rPr>
              <w:t>元</w:t>
            </w:r>
          </w:p>
          <w:p w14:paraId="2127FCF5">
            <w:pPr>
              <w:pStyle w:val="23"/>
              <w:spacing w:before="187" w:line="345" w:lineRule="auto"/>
              <w:ind w:left="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③退还方式：（通过本单位基本账</w:t>
            </w:r>
            <w:r>
              <w:rPr>
                <w:rFonts w:hint="eastAsia" w:asciiTheme="minorEastAsia" w:hAnsiTheme="minorEastAsia" w:eastAsiaTheme="minorEastAsia" w:cstheme="minorEastAsia"/>
                <w:color w:val="auto"/>
                <w:spacing w:val="1"/>
                <w:sz w:val="21"/>
                <w:szCs w:val="21"/>
              </w:rPr>
              <w:t>户退还）</w:t>
            </w:r>
          </w:p>
          <w:p w14:paraId="0DE3EB8A">
            <w:pPr>
              <w:pStyle w:val="23"/>
              <w:spacing w:before="187" w:line="345" w:lineRule="auto"/>
              <w:ind w:left="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④投标人应在上传投标文件截止时间前，将投标保证金</w:t>
            </w:r>
            <w:r>
              <w:rPr>
                <w:rFonts w:hint="eastAsia" w:asciiTheme="minorEastAsia" w:hAnsiTheme="minorEastAsia" w:eastAsiaTheme="minorEastAsia" w:cstheme="minorEastAsia"/>
                <w:color w:val="auto"/>
                <w:spacing w:val="16"/>
                <w:sz w:val="21"/>
                <w:szCs w:val="21"/>
              </w:rPr>
              <w:t xml:space="preserve"> </w:t>
            </w:r>
            <w:r>
              <w:rPr>
                <w:rFonts w:hint="eastAsia" w:asciiTheme="minorEastAsia" w:hAnsiTheme="minorEastAsia" w:eastAsiaTheme="minorEastAsia" w:cstheme="minorEastAsia"/>
                <w:color w:val="auto"/>
                <w:spacing w:val="4"/>
                <w:sz w:val="21"/>
                <w:szCs w:val="21"/>
              </w:rPr>
              <w:t>采用支票（或网银转账）、汇票、本票或者金融机构、</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4"/>
                <w:sz w:val="21"/>
                <w:szCs w:val="21"/>
              </w:rPr>
              <w:t>担保机构出具的保函等非现金形式提交。采用支票提交</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4"/>
                <w:sz w:val="21"/>
                <w:szCs w:val="21"/>
              </w:rPr>
              <w:t>的，由投标人开出（付款行为本单位银行基本帐户</w:t>
            </w:r>
            <w:r>
              <w:rPr>
                <w:rFonts w:hint="eastAsia" w:asciiTheme="minorEastAsia" w:hAnsiTheme="minorEastAsia" w:eastAsiaTheme="minorEastAsia" w:cstheme="minorEastAsia"/>
                <w:color w:val="auto"/>
                <w:spacing w:val="11"/>
                <w:sz w:val="21"/>
                <w:szCs w:val="21"/>
              </w:rPr>
              <w:t>）；</w:t>
            </w:r>
            <w:r>
              <w:rPr>
                <w:rFonts w:hint="eastAsia" w:asciiTheme="minorEastAsia" w:hAnsiTheme="minorEastAsia" w:eastAsiaTheme="minorEastAsia" w:cstheme="minorEastAsia"/>
                <w:color w:val="auto"/>
                <w:spacing w:val="1"/>
                <w:sz w:val="21"/>
                <w:szCs w:val="21"/>
              </w:rPr>
              <w:t xml:space="preserve"> </w:t>
            </w:r>
            <w:r>
              <w:rPr>
                <w:rFonts w:hint="eastAsia" w:asciiTheme="minorEastAsia" w:hAnsiTheme="minorEastAsia" w:eastAsiaTheme="minorEastAsia" w:cstheme="minorEastAsia"/>
                <w:color w:val="auto"/>
                <w:spacing w:val="4"/>
                <w:sz w:val="21"/>
                <w:szCs w:val="21"/>
              </w:rPr>
              <w:t>采用网银转账的，由投标人通过本单位银行基本帐户转</w:t>
            </w:r>
            <w:r>
              <w:rPr>
                <w:rFonts w:hint="eastAsia" w:asciiTheme="minorEastAsia" w:hAnsiTheme="minorEastAsia" w:eastAsiaTheme="minorEastAsia" w:cstheme="minorEastAsia"/>
                <w:color w:val="auto"/>
                <w:spacing w:val="13"/>
                <w:sz w:val="21"/>
                <w:szCs w:val="21"/>
              </w:rPr>
              <w:t xml:space="preserve"> </w:t>
            </w:r>
            <w:r>
              <w:rPr>
                <w:rFonts w:hint="eastAsia" w:asciiTheme="minorEastAsia" w:hAnsiTheme="minorEastAsia" w:eastAsiaTheme="minorEastAsia" w:cstheme="minorEastAsia"/>
                <w:color w:val="auto"/>
                <w:spacing w:val="4"/>
                <w:sz w:val="21"/>
                <w:szCs w:val="21"/>
              </w:rPr>
              <w:t>出；采用汇票、本票提交的，须从投标人的银行基本帐</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4"/>
                <w:sz w:val="21"/>
                <w:szCs w:val="21"/>
              </w:rPr>
              <w:t>户开出；采用金融机构出具保函的，由从事金融业有关</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4"/>
                <w:sz w:val="21"/>
                <w:szCs w:val="21"/>
              </w:rPr>
              <w:t>的金融中介机构开出；采用担保机构出具保函的，由银</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4"/>
                <w:sz w:val="21"/>
                <w:szCs w:val="21"/>
              </w:rPr>
              <w:t>行或代办保函的担保公司开出，以银行到账时间和金额</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3"/>
                <w:sz w:val="21"/>
                <w:szCs w:val="21"/>
              </w:rPr>
              <w:t>为准。</w:t>
            </w:r>
          </w:p>
          <w:p w14:paraId="59A046D8">
            <w:pPr>
              <w:pStyle w:val="23"/>
              <w:spacing w:before="180" w:line="290" w:lineRule="auto"/>
              <w:ind w:left="11" w:hanging="5"/>
              <w:jc w:val="left"/>
              <w:rPr>
                <w:rFonts w:hint="eastAsia" w:asciiTheme="minorEastAsia" w:hAnsiTheme="minorEastAsia" w:eastAsiaTheme="minorEastAsia" w:cstheme="minorEastAsia"/>
                <w:color w:val="auto"/>
                <w:spacing w:val="-1"/>
                <w:sz w:val="21"/>
                <w:szCs w:val="21"/>
              </w:rPr>
            </w:pPr>
            <w:r>
              <w:rPr>
                <w:rFonts w:hint="eastAsia" w:asciiTheme="minorEastAsia" w:hAnsiTheme="minorEastAsia" w:eastAsiaTheme="minorEastAsia" w:cstheme="minorEastAsia"/>
                <w:color w:val="auto"/>
                <w:spacing w:val="4"/>
                <w:sz w:val="21"/>
                <w:szCs w:val="21"/>
              </w:rPr>
              <w:t>⑤未按要求提交投标保证金或未足额提交投标保证金或</w:t>
            </w:r>
            <w:r>
              <w:rPr>
                <w:rFonts w:hint="eastAsia" w:asciiTheme="minorEastAsia" w:hAnsiTheme="minorEastAsia" w:eastAsiaTheme="minorEastAsia" w:cstheme="minorEastAsia"/>
                <w:color w:val="auto"/>
                <w:spacing w:val="16"/>
                <w:sz w:val="21"/>
                <w:szCs w:val="21"/>
              </w:rPr>
              <w:t xml:space="preserve"> </w:t>
            </w:r>
            <w:r>
              <w:rPr>
                <w:rFonts w:hint="eastAsia" w:asciiTheme="minorEastAsia" w:hAnsiTheme="minorEastAsia" w:eastAsiaTheme="minorEastAsia" w:cstheme="minorEastAsia"/>
                <w:color w:val="auto"/>
                <w:spacing w:val="-1"/>
                <w:sz w:val="21"/>
                <w:szCs w:val="21"/>
              </w:rPr>
              <w:t>未在开标时间之前到账的，均将被视为无效响应。</w:t>
            </w:r>
          </w:p>
          <w:p w14:paraId="68A4070F">
            <w:pPr>
              <w:pStyle w:val="23"/>
              <w:spacing w:before="179" w:line="221" w:lineRule="auto"/>
              <w:ind w:left="11"/>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pacing w:val="-3"/>
                <w:sz w:val="21"/>
                <w:szCs w:val="21"/>
              </w:rPr>
              <w:t>投标保证金汇入下列账户：</w:t>
            </w:r>
          </w:p>
          <w:p w14:paraId="77A860B1">
            <w:pPr>
              <w:pStyle w:val="23"/>
              <w:spacing w:before="33" w:line="352" w:lineRule="auto"/>
              <w:ind w:left="6"/>
              <w:jc w:val="left"/>
              <w:rPr>
                <w:rFonts w:hint="eastAsia" w:asciiTheme="minorEastAsia" w:hAnsiTheme="minorEastAsia" w:eastAsiaTheme="minorEastAsia" w:cstheme="minorEastAsia"/>
                <w:b/>
                <w:bCs/>
                <w:color w:val="auto"/>
                <w:spacing w:val="-3"/>
                <w:sz w:val="21"/>
                <w:szCs w:val="21"/>
                <w:lang w:eastAsia="zh-CN"/>
              </w:rPr>
            </w:pPr>
            <w:r>
              <w:rPr>
                <w:rFonts w:hint="eastAsia" w:asciiTheme="minorEastAsia" w:hAnsiTheme="minorEastAsia" w:eastAsiaTheme="minorEastAsia" w:cstheme="minorEastAsia"/>
                <w:b/>
                <w:bCs/>
                <w:color w:val="auto"/>
                <w:spacing w:val="-3"/>
                <w:sz w:val="21"/>
                <w:szCs w:val="21"/>
              </w:rPr>
              <w:t>户  名：</w:t>
            </w:r>
            <w:r>
              <w:rPr>
                <w:rFonts w:hint="eastAsia" w:asciiTheme="minorEastAsia" w:hAnsiTheme="minorEastAsia" w:eastAsiaTheme="minorEastAsia" w:cstheme="minorEastAsia"/>
                <w:b/>
                <w:bCs/>
                <w:color w:val="auto"/>
                <w:spacing w:val="-3"/>
                <w:sz w:val="21"/>
                <w:szCs w:val="21"/>
                <w:lang w:eastAsia="zh-CN"/>
              </w:rPr>
              <w:t>长治市玺信珵工程项目管理有限公司</w:t>
            </w:r>
          </w:p>
          <w:p w14:paraId="1B9CBE6F">
            <w:pPr>
              <w:pStyle w:val="23"/>
              <w:spacing w:before="33" w:line="352" w:lineRule="auto"/>
              <w:ind w:left="6"/>
              <w:jc w:val="left"/>
              <w:rPr>
                <w:rFonts w:hint="eastAsia" w:asciiTheme="minorEastAsia" w:hAnsiTheme="minorEastAsia" w:eastAsiaTheme="minorEastAsia" w:cstheme="minorEastAsia"/>
                <w:b/>
                <w:bCs/>
                <w:color w:val="auto"/>
                <w:spacing w:val="-3"/>
                <w:sz w:val="21"/>
                <w:szCs w:val="21"/>
              </w:rPr>
            </w:pPr>
            <w:r>
              <w:rPr>
                <w:rFonts w:hint="eastAsia" w:asciiTheme="minorEastAsia" w:hAnsiTheme="minorEastAsia" w:eastAsiaTheme="minorEastAsia" w:cstheme="minorEastAsia"/>
                <w:b/>
                <w:bCs/>
                <w:color w:val="auto"/>
                <w:spacing w:val="-3"/>
                <w:sz w:val="21"/>
                <w:szCs w:val="21"/>
              </w:rPr>
              <w:t>账  号：</w:t>
            </w:r>
            <w:r>
              <w:rPr>
                <w:rFonts w:hint="eastAsia" w:asciiTheme="minorEastAsia" w:hAnsiTheme="minorEastAsia" w:eastAsiaTheme="minorEastAsia" w:cstheme="minorEastAsia"/>
                <w:b/>
                <w:bCs/>
                <w:color w:val="auto"/>
                <w:spacing w:val="-3"/>
                <w:sz w:val="21"/>
                <w:szCs w:val="21"/>
                <w:lang w:val="en-US" w:eastAsia="zh-CN"/>
              </w:rPr>
              <w:t>14050110075600000172</w:t>
            </w:r>
          </w:p>
          <w:p w14:paraId="5B6EE994">
            <w:pPr>
              <w:pStyle w:val="23"/>
              <w:spacing w:before="33" w:line="352" w:lineRule="auto"/>
              <w:ind w:left="6"/>
              <w:jc w:val="left"/>
              <w:rPr>
                <w:rFonts w:hint="eastAsia" w:asciiTheme="minorEastAsia" w:hAnsiTheme="minorEastAsia" w:eastAsiaTheme="minorEastAsia" w:cstheme="minorEastAsia"/>
                <w:b/>
                <w:bCs/>
                <w:color w:val="auto"/>
                <w:spacing w:val="-3"/>
                <w:sz w:val="21"/>
                <w:szCs w:val="21"/>
              </w:rPr>
            </w:pPr>
            <w:r>
              <w:rPr>
                <w:rFonts w:hint="eastAsia" w:asciiTheme="minorEastAsia" w:hAnsiTheme="minorEastAsia" w:eastAsiaTheme="minorEastAsia" w:cstheme="minorEastAsia"/>
                <w:b/>
                <w:bCs/>
                <w:color w:val="auto"/>
                <w:spacing w:val="-3"/>
                <w:sz w:val="21"/>
                <w:szCs w:val="21"/>
              </w:rPr>
              <w:t>开户行：</w:t>
            </w:r>
            <w:r>
              <w:rPr>
                <w:rFonts w:hint="eastAsia" w:asciiTheme="minorEastAsia" w:hAnsiTheme="minorEastAsia" w:eastAsiaTheme="minorEastAsia" w:cstheme="minorEastAsia"/>
                <w:b/>
                <w:bCs/>
                <w:color w:val="auto"/>
                <w:spacing w:val="-3"/>
                <w:sz w:val="21"/>
                <w:szCs w:val="21"/>
                <w:lang w:val="en-US" w:eastAsia="zh-CN"/>
              </w:rPr>
              <w:t>中国建设银行股份有限公司长治城西支行</w:t>
            </w:r>
          </w:p>
          <w:p w14:paraId="7005967D">
            <w:pPr>
              <w:pStyle w:val="23"/>
              <w:spacing w:before="33" w:line="352" w:lineRule="auto"/>
              <w:ind w:left="6"/>
              <w:jc w:val="left"/>
              <w:rPr>
                <w:rFonts w:hint="eastAsia" w:asciiTheme="minorEastAsia" w:hAnsiTheme="minorEastAsia" w:eastAsiaTheme="minorEastAsia" w:cstheme="minorEastAsia"/>
                <w:b/>
                <w:bCs/>
                <w:color w:val="auto"/>
                <w:spacing w:val="-3"/>
                <w:sz w:val="21"/>
                <w:szCs w:val="21"/>
              </w:rPr>
            </w:pPr>
            <w:r>
              <w:rPr>
                <w:rFonts w:hint="eastAsia" w:asciiTheme="minorEastAsia" w:hAnsiTheme="minorEastAsia" w:eastAsiaTheme="minorEastAsia" w:cstheme="minorEastAsia"/>
                <w:b/>
                <w:bCs/>
                <w:color w:val="auto"/>
                <w:spacing w:val="-3"/>
                <w:sz w:val="21"/>
                <w:szCs w:val="21"/>
              </w:rPr>
              <w:t>行  号：</w:t>
            </w:r>
            <w:r>
              <w:rPr>
                <w:rFonts w:hint="eastAsia" w:asciiTheme="minorEastAsia" w:hAnsiTheme="minorEastAsia" w:eastAsiaTheme="minorEastAsia" w:cstheme="minorEastAsia"/>
                <w:b/>
                <w:bCs/>
                <w:color w:val="auto"/>
                <w:spacing w:val="-3"/>
                <w:sz w:val="21"/>
                <w:szCs w:val="21"/>
                <w:lang w:val="en-US" w:eastAsia="zh-CN"/>
              </w:rPr>
              <w:t>105164000288</w:t>
            </w:r>
            <w:bookmarkStart w:id="191" w:name="_GoBack"/>
            <w:bookmarkEnd w:id="191"/>
          </w:p>
          <w:p w14:paraId="5C8C1899">
            <w:pPr>
              <w:pStyle w:val="23"/>
              <w:spacing w:before="33" w:line="352" w:lineRule="auto"/>
              <w:ind w:left="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⑥采用投标保函，投标保函应当是具备合法资质的金融</w:t>
            </w:r>
            <w:r>
              <w:rPr>
                <w:rFonts w:hint="eastAsia" w:asciiTheme="minorEastAsia" w:hAnsiTheme="minorEastAsia" w:eastAsiaTheme="minorEastAsia" w:cstheme="minorEastAsia"/>
                <w:color w:val="auto"/>
                <w:spacing w:val="16"/>
                <w:sz w:val="21"/>
                <w:szCs w:val="21"/>
              </w:rPr>
              <w:t xml:space="preserve"> </w:t>
            </w:r>
            <w:r>
              <w:rPr>
                <w:rFonts w:hint="eastAsia" w:asciiTheme="minorEastAsia" w:hAnsiTheme="minorEastAsia" w:eastAsiaTheme="minorEastAsia" w:cstheme="minorEastAsia"/>
                <w:color w:val="auto"/>
                <w:spacing w:val="4"/>
                <w:sz w:val="21"/>
                <w:szCs w:val="21"/>
              </w:rPr>
              <w:t>机构开具的银行保函。投标文件中附保函文件，其有效</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4"/>
                <w:sz w:val="21"/>
                <w:szCs w:val="21"/>
              </w:rPr>
              <w:t>期应当与投标文件有效期一致，且真实有效，电子投标</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1"/>
                <w:sz w:val="21"/>
                <w:szCs w:val="21"/>
              </w:rPr>
              <w:t>文件中需附银行保函扫描件。</w:t>
            </w:r>
          </w:p>
          <w:p w14:paraId="733DC26F">
            <w:pPr>
              <w:spacing w:line="288" w:lineRule="auto"/>
              <w:jc w:val="left"/>
              <w:rPr>
                <w:rFonts w:hint="eastAsia" w:asciiTheme="minorEastAsia" w:hAnsiTheme="minorEastAsia" w:eastAsiaTheme="minorEastAsia" w:cstheme="minorEastAsia"/>
                <w:color w:val="auto"/>
                <w:spacing w:val="-3"/>
                <w:sz w:val="21"/>
                <w:szCs w:val="21"/>
              </w:rPr>
            </w:pPr>
            <w:r>
              <w:rPr>
                <w:rFonts w:hint="eastAsia" w:asciiTheme="minorEastAsia" w:hAnsiTheme="minorEastAsia" w:eastAsiaTheme="minorEastAsia" w:cstheme="minorEastAsia"/>
                <w:color w:val="auto"/>
                <w:spacing w:val="4"/>
                <w:sz w:val="21"/>
                <w:szCs w:val="21"/>
              </w:rPr>
              <w:t>未按要求交纳保证金的视为未提交，投标文件将被拒绝</w:t>
            </w:r>
            <w:r>
              <w:rPr>
                <w:rFonts w:hint="eastAsia" w:asciiTheme="minorEastAsia" w:hAnsiTheme="minorEastAsia" w:eastAsiaTheme="minorEastAsia" w:cstheme="minorEastAsia"/>
                <w:color w:val="auto"/>
                <w:spacing w:val="-3"/>
                <w:sz w:val="21"/>
                <w:szCs w:val="21"/>
              </w:rPr>
              <w:t>接收。</w:t>
            </w:r>
          </w:p>
          <w:p w14:paraId="0BD11756">
            <w:pPr>
              <w:spacing w:line="288" w:lineRule="auto"/>
              <w:jc w:val="left"/>
              <w:rPr>
                <w:rFonts w:hint="eastAsia" w:asciiTheme="minorEastAsia" w:hAnsiTheme="minorEastAsia" w:eastAsiaTheme="minorEastAsia" w:cstheme="minorEastAsia"/>
                <w:color w:val="auto"/>
                <w:spacing w:val="4"/>
                <w:sz w:val="21"/>
                <w:szCs w:val="21"/>
              </w:rPr>
            </w:pPr>
            <w:r>
              <w:rPr>
                <w:rFonts w:hint="eastAsia" w:asciiTheme="minorEastAsia" w:hAnsiTheme="minorEastAsia" w:eastAsiaTheme="minorEastAsia" w:cstheme="minorEastAsia"/>
                <w:color w:val="auto"/>
                <w:spacing w:val="4"/>
                <w:sz w:val="21"/>
                <w:szCs w:val="21"/>
              </w:rPr>
              <w:t>注：转账时注明项目名称（可简写）</w:t>
            </w:r>
          </w:p>
          <w:p w14:paraId="58A87F5A">
            <w:pPr>
              <w:spacing w:line="288" w:lineRule="auto"/>
              <w:jc w:val="left"/>
              <w:rPr>
                <w:rFonts w:hint="eastAsia" w:asciiTheme="minorEastAsia" w:hAnsiTheme="minorEastAsia" w:eastAsiaTheme="minorEastAsia" w:cstheme="minorEastAsia"/>
                <w:color w:val="auto"/>
                <w:spacing w:val="4"/>
                <w:sz w:val="21"/>
                <w:szCs w:val="21"/>
              </w:rPr>
            </w:pPr>
            <w:r>
              <w:rPr>
                <w:rFonts w:hint="eastAsia" w:asciiTheme="minorEastAsia" w:hAnsiTheme="minorEastAsia" w:eastAsiaTheme="minorEastAsia" w:cstheme="minorEastAsia"/>
                <w:color w:val="auto"/>
                <w:spacing w:val="4"/>
                <w:sz w:val="21"/>
                <w:szCs w:val="21"/>
              </w:rPr>
              <w:t>投标保证金的退还方式及时间：</w:t>
            </w:r>
          </w:p>
          <w:p w14:paraId="12987608">
            <w:pPr>
              <w:spacing w:line="288" w:lineRule="auto"/>
              <w:jc w:val="left"/>
              <w:rPr>
                <w:color w:val="auto"/>
                <w:sz w:val="21"/>
                <w:szCs w:val="21"/>
              </w:rPr>
            </w:pPr>
            <w:r>
              <w:rPr>
                <w:rFonts w:hint="eastAsia" w:asciiTheme="minorEastAsia" w:hAnsiTheme="minorEastAsia" w:eastAsiaTheme="minorEastAsia" w:cstheme="minorEastAsia"/>
                <w:color w:val="auto"/>
                <w:spacing w:val="4"/>
                <w:sz w:val="21"/>
                <w:szCs w:val="21"/>
              </w:rPr>
              <w:t>保证金退还，未中标人的保证金在中标通知书发出后5个工作日内无息退还，中标人的保证金在合同签订后5个工作日内无息退还。</w:t>
            </w:r>
          </w:p>
        </w:tc>
      </w:tr>
      <w:tr w14:paraId="7F476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813" w:type="dxa"/>
            <w:gridSpan w:val="2"/>
            <w:vAlign w:val="center"/>
          </w:tcPr>
          <w:p w14:paraId="2FF558F2">
            <w:pPr>
              <w:pStyle w:val="23"/>
              <w:spacing w:before="199" w:line="241" w:lineRule="auto"/>
              <w:ind w:left="286"/>
              <w:jc w:val="both"/>
              <w:rPr>
                <w:color w:val="auto"/>
                <w:sz w:val="21"/>
                <w:szCs w:val="21"/>
              </w:rPr>
            </w:pPr>
            <w:r>
              <w:rPr>
                <w:color w:val="auto"/>
                <w:spacing w:val="-7"/>
                <w:sz w:val="21"/>
                <w:szCs w:val="21"/>
              </w:rPr>
              <w:t>22</w:t>
            </w:r>
          </w:p>
        </w:tc>
        <w:tc>
          <w:tcPr>
            <w:tcW w:w="2428" w:type="dxa"/>
            <w:vAlign w:val="center"/>
          </w:tcPr>
          <w:p w14:paraId="3D595BDF">
            <w:pPr>
              <w:pStyle w:val="23"/>
              <w:spacing w:before="199" w:line="219" w:lineRule="auto"/>
              <w:ind w:left="290"/>
              <w:jc w:val="both"/>
              <w:rPr>
                <w:color w:val="auto"/>
                <w:sz w:val="21"/>
                <w:szCs w:val="21"/>
              </w:rPr>
            </w:pPr>
            <w:r>
              <w:rPr>
                <w:color w:val="auto"/>
                <w:spacing w:val="-2"/>
                <w:sz w:val="21"/>
                <w:szCs w:val="21"/>
              </w:rPr>
              <w:t>供应商现场出席</w:t>
            </w:r>
          </w:p>
        </w:tc>
        <w:tc>
          <w:tcPr>
            <w:tcW w:w="5855" w:type="dxa"/>
            <w:vAlign w:val="center"/>
          </w:tcPr>
          <w:p w14:paraId="619CFCD3">
            <w:pPr>
              <w:pStyle w:val="23"/>
              <w:spacing w:before="39" w:line="227" w:lineRule="auto"/>
              <w:ind w:left="125" w:right="4865"/>
              <w:jc w:val="center"/>
              <w:rPr>
                <w:rFonts w:hint="eastAsia" w:eastAsia="宋体"/>
                <w:color w:val="auto"/>
                <w:spacing w:val="-1"/>
                <w:sz w:val="21"/>
                <w:szCs w:val="21"/>
                <w:lang w:val="en-US" w:eastAsia="zh-CN"/>
              </w:rPr>
            </w:pPr>
            <w:r>
              <w:rPr>
                <w:color w:val="auto"/>
                <w:position w:val="-2"/>
                <w:sz w:val="21"/>
                <w:szCs w:val="21"/>
              </w:rPr>
              <w:drawing>
                <wp:inline distT="0" distB="0" distL="0" distR="0">
                  <wp:extent cx="122555" cy="11620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7"/>
                          <a:stretch>
                            <a:fillRect/>
                          </a:stretch>
                        </pic:blipFill>
                        <pic:spPr>
                          <a:xfrm>
                            <a:off x="0" y="0"/>
                            <a:ext cx="122986" cy="116543"/>
                          </a:xfrm>
                          <a:prstGeom prst="rect">
                            <a:avLst/>
                          </a:prstGeom>
                        </pic:spPr>
                      </pic:pic>
                    </a:graphicData>
                  </a:graphic>
                </wp:inline>
              </w:drawing>
            </w:r>
            <w:r>
              <w:rPr>
                <w:color w:val="auto"/>
                <w:spacing w:val="-2"/>
                <w:sz w:val="21"/>
                <w:szCs w:val="21"/>
              </w:rPr>
              <w:t>不要求</w:t>
            </w:r>
          </w:p>
          <w:p w14:paraId="3D8BDDDC">
            <w:pPr>
              <w:pStyle w:val="23"/>
              <w:spacing w:before="39" w:line="227" w:lineRule="auto"/>
              <w:ind w:left="125" w:right="4865"/>
              <w:jc w:val="both"/>
              <w:rPr>
                <w:color w:val="auto"/>
                <w:sz w:val="21"/>
                <w:szCs w:val="21"/>
              </w:rPr>
            </w:pPr>
            <w:r>
              <w:rPr>
                <w:rFonts w:ascii="Wingdings" w:hAnsi="Wingdings" w:eastAsia="Wingdings" w:cs="Wingdings"/>
                <w:color w:val="auto"/>
                <w:spacing w:val="-8"/>
                <w:sz w:val="21"/>
                <w:szCs w:val="21"/>
              </w:rPr>
              <w:t>o</w:t>
            </w:r>
            <w:r>
              <w:rPr>
                <w:color w:val="auto"/>
                <w:spacing w:val="-8"/>
                <w:sz w:val="21"/>
                <w:szCs w:val="21"/>
              </w:rPr>
              <w:t>要求</w:t>
            </w:r>
          </w:p>
        </w:tc>
      </w:tr>
      <w:tr w14:paraId="46DD8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813" w:type="dxa"/>
            <w:gridSpan w:val="2"/>
            <w:vAlign w:val="center"/>
          </w:tcPr>
          <w:p w14:paraId="4AE7A278">
            <w:pPr>
              <w:pStyle w:val="23"/>
              <w:spacing w:before="199"/>
              <w:ind w:left="286"/>
              <w:jc w:val="left"/>
              <w:rPr>
                <w:color w:val="auto"/>
                <w:sz w:val="21"/>
                <w:szCs w:val="21"/>
              </w:rPr>
            </w:pPr>
            <w:r>
              <w:rPr>
                <w:color w:val="auto"/>
                <w:spacing w:val="-7"/>
                <w:sz w:val="21"/>
                <w:szCs w:val="21"/>
              </w:rPr>
              <w:t>23</w:t>
            </w:r>
          </w:p>
        </w:tc>
        <w:tc>
          <w:tcPr>
            <w:tcW w:w="2428" w:type="dxa"/>
            <w:vAlign w:val="center"/>
          </w:tcPr>
          <w:p w14:paraId="3EA337CD">
            <w:pPr>
              <w:pStyle w:val="23"/>
              <w:spacing w:before="45" w:line="225" w:lineRule="auto"/>
              <w:ind w:right="403"/>
              <w:jc w:val="both"/>
              <w:rPr>
                <w:color w:val="auto"/>
                <w:sz w:val="21"/>
                <w:szCs w:val="21"/>
              </w:rPr>
            </w:pPr>
            <w:r>
              <w:rPr>
                <w:color w:val="auto"/>
                <w:spacing w:val="-2"/>
                <w:sz w:val="21"/>
                <w:szCs w:val="21"/>
              </w:rPr>
              <w:t>磋商小组现场</w:t>
            </w:r>
            <w:r>
              <w:rPr>
                <w:color w:val="auto"/>
                <w:spacing w:val="-15"/>
                <w:sz w:val="21"/>
                <w:szCs w:val="21"/>
              </w:rPr>
              <w:t>出席</w:t>
            </w:r>
          </w:p>
        </w:tc>
        <w:tc>
          <w:tcPr>
            <w:tcW w:w="5855" w:type="dxa"/>
            <w:vAlign w:val="center"/>
          </w:tcPr>
          <w:p w14:paraId="7BB88170">
            <w:pPr>
              <w:pStyle w:val="23"/>
              <w:spacing w:before="39" w:line="221" w:lineRule="auto"/>
              <w:ind w:left="125"/>
              <w:jc w:val="left"/>
              <w:rPr>
                <w:color w:val="auto"/>
                <w:sz w:val="21"/>
                <w:szCs w:val="21"/>
              </w:rPr>
            </w:pPr>
            <w:r>
              <w:rPr>
                <w:color w:val="auto"/>
                <w:position w:val="-2"/>
                <w:sz w:val="21"/>
                <w:szCs w:val="21"/>
              </w:rPr>
              <w:drawing>
                <wp:inline distT="0" distB="0" distL="0" distR="0">
                  <wp:extent cx="122555" cy="1174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8"/>
                          <a:stretch>
                            <a:fillRect/>
                          </a:stretch>
                        </pic:blipFill>
                        <pic:spPr>
                          <a:xfrm>
                            <a:off x="0" y="0"/>
                            <a:ext cx="122986" cy="117805"/>
                          </a:xfrm>
                          <a:prstGeom prst="rect">
                            <a:avLst/>
                          </a:prstGeom>
                        </pic:spPr>
                      </pic:pic>
                    </a:graphicData>
                  </a:graphic>
                </wp:inline>
              </w:drawing>
            </w:r>
            <w:r>
              <w:rPr>
                <w:color w:val="auto"/>
                <w:spacing w:val="-2"/>
                <w:sz w:val="21"/>
                <w:szCs w:val="21"/>
              </w:rPr>
              <w:t>要求</w:t>
            </w:r>
          </w:p>
          <w:p w14:paraId="212B8991">
            <w:pPr>
              <w:pStyle w:val="23"/>
              <w:spacing w:before="30" w:line="211" w:lineRule="auto"/>
              <w:ind w:left="125"/>
              <w:jc w:val="left"/>
              <w:rPr>
                <w:color w:val="auto"/>
                <w:sz w:val="21"/>
                <w:szCs w:val="21"/>
              </w:rPr>
            </w:pPr>
            <w:r>
              <w:rPr>
                <w:rFonts w:ascii="Wingdings" w:hAnsi="Wingdings" w:eastAsia="Wingdings" w:cs="Wingdings"/>
                <w:color w:val="auto"/>
                <w:spacing w:val="-2"/>
                <w:sz w:val="21"/>
                <w:szCs w:val="21"/>
              </w:rPr>
              <w:t>o</w:t>
            </w:r>
            <w:r>
              <w:rPr>
                <w:color w:val="auto"/>
                <w:spacing w:val="-2"/>
                <w:sz w:val="21"/>
                <w:szCs w:val="21"/>
              </w:rPr>
              <w:t>不要求，采用远程异地方式评审</w:t>
            </w:r>
          </w:p>
        </w:tc>
      </w:tr>
      <w:tr w14:paraId="1B2B0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8" w:hRule="atLeast"/>
        </w:trPr>
        <w:tc>
          <w:tcPr>
            <w:tcW w:w="813" w:type="dxa"/>
            <w:gridSpan w:val="2"/>
            <w:vAlign w:val="center"/>
          </w:tcPr>
          <w:p w14:paraId="55C567DF">
            <w:pPr>
              <w:pStyle w:val="23"/>
              <w:spacing w:before="113" w:line="241" w:lineRule="auto"/>
              <w:ind w:left="286"/>
              <w:jc w:val="left"/>
              <w:rPr>
                <w:color w:val="auto"/>
                <w:sz w:val="21"/>
                <w:szCs w:val="21"/>
              </w:rPr>
            </w:pPr>
            <w:r>
              <w:rPr>
                <w:color w:val="auto"/>
                <w:spacing w:val="-7"/>
                <w:sz w:val="21"/>
                <w:szCs w:val="21"/>
              </w:rPr>
              <w:t>24</w:t>
            </w:r>
          </w:p>
        </w:tc>
        <w:tc>
          <w:tcPr>
            <w:tcW w:w="2428" w:type="dxa"/>
            <w:vAlign w:val="center"/>
          </w:tcPr>
          <w:p w14:paraId="48468A51">
            <w:pPr>
              <w:pStyle w:val="23"/>
              <w:spacing w:before="114" w:line="219" w:lineRule="auto"/>
              <w:jc w:val="both"/>
              <w:rPr>
                <w:color w:val="auto"/>
                <w:sz w:val="21"/>
                <w:szCs w:val="21"/>
              </w:rPr>
            </w:pPr>
            <w:r>
              <w:rPr>
                <w:color w:val="auto"/>
                <w:spacing w:val="-3"/>
                <w:sz w:val="21"/>
                <w:szCs w:val="21"/>
              </w:rPr>
              <w:t>成交服务费</w:t>
            </w:r>
          </w:p>
        </w:tc>
        <w:tc>
          <w:tcPr>
            <w:tcW w:w="5855" w:type="dxa"/>
            <w:vAlign w:val="center"/>
          </w:tcPr>
          <w:p w14:paraId="6032E28E">
            <w:pPr>
              <w:pStyle w:val="23"/>
              <w:spacing w:before="81" w:line="219" w:lineRule="auto"/>
              <w:ind w:left="116"/>
              <w:jc w:val="left"/>
              <w:rPr>
                <w:color w:val="auto"/>
                <w:spacing w:val="-1"/>
                <w:sz w:val="21"/>
                <w:szCs w:val="21"/>
              </w:rPr>
            </w:pPr>
            <w:r>
              <w:rPr>
                <w:color w:val="auto"/>
                <w:spacing w:val="-1"/>
                <w:sz w:val="21"/>
                <w:szCs w:val="21"/>
              </w:rPr>
              <w:t>成交服务费由成交供应商支付</w:t>
            </w:r>
          </w:p>
          <w:p w14:paraId="65185616">
            <w:pPr>
              <w:pStyle w:val="23"/>
              <w:spacing w:before="81" w:line="219" w:lineRule="auto"/>
              <w:ind w:left="116"/>
              <w:jc w:val="left"/>
              <w:rPr>
                <w:color w:val="auto"/>
                <w:spacing w:val="-1"/>
                <w:sz w:val="21"/>
                <w:szCs w:val="21"/>
              </w:rPr>
            </w:pPr>
            <w:r>
              <w:rPr>
                <w:rFonts w:hint="eastAsia"/>
                <w:color w:val="auto"/>
                <w:spacing w:val="-1"/>
                <w:sz w:val="21"/>
                <w:szCs w:val="21"/>
              </w:rPr>
              <w:t>参照招标代理服务费按《招标代理服务收费管理暂行办法》发改办价格〔2003〕857号、国家发改委发改价格〔2015〕299号规定的标准计算</w:t>
            </w:r>
          </w:p>
        </w:tc>
      </w:tr>
      <w:tr w14:paraId="30313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813" w:type="dxa"/>
            <w:gridSpan w:val="2"/>
            <w:vAlign w:val="center"/>
          </w:tcPr>
          <w:p w14:paraId="6E8E0082">
            <w:pPr>
              <w:pStyle w:val="23"/>
              <w:spacing w:before="195"/>
              <w:ind w:firstLine="196" w:firstLineChars="100"/>
              <w:jc w:val="left"/>
              <w:rPr>
                <w:color w:val="auto"/>
                <w:sz w:val="21"/>
                <w:szCs w:val="21"/>
              </w:rPr>
            </w:pPr>
            <w:r>
              <w:rPr>
                <w:color w:val="auto"/>
                <w:spacing w:val="-7"/>
                <w:sz w:val="21"/>
                <w:szCs w:val="21"/>
              </w:rPr>
              <w:t>25</w:t>
            </w:r>
          </w:p>
        </w:tc>
        <w:tc>
          <w:tcPr>
            <w:tcW w:w="2428" w:type="dxa"/>
            <w:vAlign w:val="center"/>
          </w:tcPr>
          <w:p w14:paraId="27829B36">
            <w:pPr>
              <w:pStyle w:val="23"/>
              <w:spacing w:before="40" w:line="222" w:lineRule="auto"/>
              <w:ind w:right="163"/>
              <w:jc w:val="both"/>
              <w:rPr>
                <w:color w:val="auto"/>
                <w:sz w:val="21"/>
                <w:szCs w:val="21"/>
              </w:rPr>
            </w:pPr>
            <w:r>
              <w:rPr>
                <w:color w:val="auto"/>
                <w:spacing w:val="-4"/>
                <w:sz w:val="21"/>
                <w:szCs w:val="21"/>
              </w:rPr>
              <w:t>中小企业划分所属</w:t>
            </w:r>
            <w:r>
              <w:rPr>
                <w:color w:val="auto"/>
                <w:spacing w:val="-7"/>
                <w:sz w:val="21"/>
                <w:szCs w:val="21"/>
              </w:rPr>
              <w:t>行业</w:t>
            </w:r>
          </w:p>
        </w:tc>
        <w:tc>
          <w:tcPr>
            <w:tcW w:w="5855" w:type="dxa"/>
            <w:vAlign w:val="center"/>
          </w:tcPr>
          <w:p w14:paraId="4481E6CD">
            <w:pPr>
              <w:pStyle w:val="23"/>
              <w:spacing w:before="164" w:line="220" w:lineRule="auto"/>
              <w:ind w:left="117"/>
              <w:jc w:val="left"/>
              <w:rPr>
                <w:color w:val="auto"/>
                <w:sz w:val="21"/>
                <w:szCs w:val="21"/>
              </w:rPr>
            </w:pPr>
            <w:r>
              <w:rPr>
                <w:rFonts w:hint="eastAsia" w:asciiTheme="minorEastAsia" w:hAnsiTheme="minorEastAsia" w:eastAsiaTheme="minorEastAsia" w:cstheme="minorEastAsia"/>
                <w:color w:val="auto"/>
                <w:sz w:val="21"/>
                <w:szCs w:val="21"/>
                <w:highlight w:val="none"/>
                <w:u w:val="none"/>
                <w:lang w:val="en-US" w:eastAsia="zh-CN"/>
              </w:rPr>
              <w:t>本项目属于</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农林牧渔业</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工业 </w:t>
            </w:r>
            <w:r>
              <w:rPr>
                <w:rFonts w:hint="eastAsia" w:asciiTheme="minorEastAsia" w:hAnsiTheme="minorEastAsia" w:eastAsiaTheme="minorEastAsia" w:cstheme="minorEastAsia"/>
                <w:color w:val="auto"/>
                <w:sz w:val="21"/>
                <w:szCs w:val="21"/>
                <w:highlight w:val="none"/>
                <w:u w:val="none"/>
                <w:lang w:val="en-US" w:eastAsia="zh-CN"/>
              </w:rPr>
              <w:sym w:font="Wingdings" w:char="00FE"/>
            </w:r>
            <w:r>
              <w:rPr>
                <w:rFonts w:hint="eastAsia" w:asciiTheme="minorEastAsia" w:hAnsiTheme="minorEastAsia" w:eastAsiaTheme="minorEastAsia" w:cstheme="minorEastAsia"/>
                <w:b/>
                <w:bCs/>
                <w:color w:val="auto"/>
                <w:sz w:val="21"/>
                <w:szCs w:val="21"/>
                <w:highlight w:val="none"/>
                <w:u w:val="none"/>
                <w:lang w:val="en-US" w:eastAsia="zh-CN"/>
              </w:rPr>
              <w:t>建筑业</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批发业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零售业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交通运输业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仓储业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邮政业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住宿业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餐饮业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信息运输业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软件和信息技术服务业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房地产开发经营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物业管理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 xml:space="preserve">租赁和商务服务业 </w:t>
            </w:r>
            <w:r>
              <w:rPr>
                <w:rFonts w:hint="eastAsia" w:asciiTheme="minorEastAsia" w:hAnsiTheme="minorEastAsia" w:eastAsiaTheme="minorEastAsia" w:cstheme="minorEastAsia"/>
                <w:color w:val="auto"/>
                <w:sz w:val="21"/>
                <w:szCs w:val="21"/>
                <w:highlight w:val="none"/>
                <w:u w:val="none"/>
                <w:lang w:val="en-US" w:eastAsia="zh-CN"/>
              </w:rPr>
              <w:sym w:font="Wingdings" w:char="00A8"/>
            </w:r>
            <w:r>
              <w:rPr>
                <w:rFonts w:hint="eastAsia" w:asciiTheme="minorEastAsia" w:hAnsiTheme="minorEastAsia" w:eastAsiaTheme="minorEastAsia" w:cstheme="minorEastAsia"/>
                <w:color w:val="auto"/>
                <w:sz w:val="21"/>
                <w:szCs w:val="21"/>
                <w:highlight w:val="none"/>
                <w:u w:val="none"/>
                <w:lang w:val="en-US" w:eastAsia="zh-CN"/>
              </w:rPr>
              <w:t>其他未列明行业。</w:t>
            </w:r>
          </w:p>
        </w:tc>
      </w:tr>
      <w:tr w14:paraId="34FDE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4" w:hRule="atLeast"/>
        </w:trPr>
        <w:tc>
          <w:tcPr>
            <w:tcW w:w="813" w:type="dxa"/>
            <w:gridSpan w:val="2"/>
            <w:vAlign w:val="center"/>
          </w:tcPr>
          <w:p w14:paraId="3F930038">
            <w:pPr>
              <w:spacing w:line="424" w:lineRule="auto"/>
              <w:jc w:val="left"/>
              <w:rPr>
                <w:rFonts w:ascii="Arial"/>
                <w:color w:val="auto"/>
                <w:sz w:val="21"/>
                <w:szCs w:val="21"/>
              </w:rPr>
            </w:pPr>
          </w:p>
          <w:p w14:paraId="1F1A6EA9">
            <w:pPr>
              <w:pStyle w:val="23"/>
              <w:spacing w:before="78"/>
              <w:ind w:left="286"/>
              <w:jc w:val="left"/>
              <w:rPr>
                <w:color w:val="auto"/>
                <w:sz w:val="21"/>
                <w:szCs w:val="21"/>
              </w:rPr>
            </w:pPr>
            <w:r>
              <w:rPr>
                <w:color w:val="auto"/>
                <w:spacing w:val="-7"/>
                <w:sz w:val="21"/>
                <w:szCs w:val="21"/>
              </w:rPr>
              <w:t>26</w:t>
            </w:r>
          </w:p>
        </w:tc>
        <w:tc>
          <w:tcPr>
            <w:tcW w:w="2428" w:type="dxa"/>
            <w:vAlign w:val="center"/>
          </w:tcPr>
          <w:p w14:paraId="229D90CF">
            <w:pPr>
              <w:pStyle w:val="23"/>
              <w:spacing w:before="78" w:line="242" w:lineRule="auto"/>
              <w:ind w:right="283"/>
              <w:jc w:val="both"/>
              <w:rPr>
                <w:color w:val="auto"/>
                <w:spacing w:val="-6"/>
                <w:sz w:val="21"/>
                <w:szCs w:val="21"/>
              </w:rPr>
            </w:pPr>
            <w:r>
              <w:rPr>
                <w:color w:val="auto"/>
                <w:spacing w:val="-6"/>
                <w:sz w:val="21"/>
                <w:szCs w:val="21"/>
              </w:rPr>
              <w:t>电子投标文件的</w:t>
            </w:r>
          </w:p>
          <w:p w14:paraId="2262D88E">
            <w:pPr>
              <w:pStyle w:val="23"/>
              <w:spacing w:before="78" w:line="242" w:lineRule="auto"/>
              <w:ind w:right="283"/>
              <w:jc w:val="both"/>
              <w:rPr>
                <w:color w:val="auto"/>
                <w:sz w:val="21"/>
                <w:szCs w:val="21"/>
              </w:rPr>
            </w:pPr>
            <w:r>
              <w:rPr>
                <w:color w:val="auto"/>
                <w:spacing w:val="-5"/>
                <w:sz w:val="21"/>
                <w:szCs w:val="21"/>
              </w:rPr>
              <w:t>解密</w:t>
            </w:r>
          </w:p>
        </w:tc>
        <w:tc>
          <w:tcPr>
            <w:tcW w:w="5855" w:type="dxa"/>
            <w:vAlign w:val="center"/>
          </w:tcPr>
          <w:p w14:paraId="5EAE78BB">
            <w:pPr>
              <w:pStyle w:val="23"/>
              <w:spacing w:before="37" w:line="231" w:lineRule="auto"/>
              <w:ind w:left="115" w:right="106" w:firstLine="30"/>
              <w:jc w:val="left"/>
              <w:rPr>
                <w:color w:val="auto"/>
                <w:sz w:val="21"/>
                <w:szCs w:val="21"/>
              </w:rPr>
            </w:pPr>
            <w:r>
              <w:rPr>
                <w:color w:val="auto"/>
                <w:spacing w:val="-5"/>
                <w:sz w:val="21"/>
                <w:szCs w:val="21"/>
              </w:rPr>
              <w:t>申请人应当在规定时间内完成电子响应文件的解密</w:t>
            </w:r>
            <w:r>
              <w:rPr>
                <w:rFonts w:hint="eastAsia"/>
                <w:color w:val="auto"/>
                <w:spacing w:val="-5"/>
                <w:sz w:val="21"/>
                <w:szCs w:val="21"/>
                <w:lang w:eastAsia="zh-CN"/>
              </w:rPr>
              <w:t>。</w:t>
            </w:r>
            <w:r>
              <w:rPr>
                <w:color w:val="auto"/>
                <w:spacing w:val="-5"/>
                <w:sz w:val="21"/>
                <w:szCs w:val="21"/>
              </w:rPr>
              <w:t>因</w:t>
            </w:r>
            <w:r>
              <w:rPr>
                <w:color w:val="auto"/>
                <w:spacing w:val="-4"/>
                <w:sz w:val="21"/>
                <w:szCs w:val="21"/>
              </w:rPr>
              <w:t>申请人原因造成电子响应文件未解密的，视为撤销其投标文件；部分申请人电子响应文件未解密的，其他响应</w:t>
            </w:r>
            <w:r>
              <w:rPr>
                <w:color w:val="auto"/>
                <w:spacing w:val="-2"/>
                <w:sz w:val="21"/>
                <w:szCs w:val="21"/>
              </w:rPr>
              <w:t>文件的开标继续进行。</w:t>
            </w:r>
          </w:p>
        </w:tc>
      </w:tr>
      <w:tr w14:paraId="32168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813" w:type="dxa"/>
            <w:gridSpan w:val="2"/>
            <w:vAlign w:val="center"/>
          </w:tcPr>
          <w:p w14:paraId="1D616178">
            <w:pPr>
              <w:spacing w:line="339" w:lineRule="auto"/>
              <w:jc w:val="left"/>
              <w:rPr>
                <w:rFonts w:ascii="Arial"/>
                <w:color w:val="auto"/>
                <w:sz w:val="21"/>
                <w:szCs w:val="21"/>
              </w:rPr>
            </w:pPr>
          </w:p>
          <w:p w14:paraId="3541D2F9">
            <w:pPr>
              <w:pStyle w:val="23"/>
              <w:spacing w:before="78"/>
              <w:ind w:left="286"/>
              <w:jc w:val="left"/>
              <w:rPr>
                <w:color w:val="auto"/>
                <w:sz w:val="21"/>
                <w:szCs w:val="21"/>
              </w:rPr>
            </w:pPr>
            <w:r>
              <w:rPr>
                <w:color w:val="auto"/>
                <w:spacing w:val="-7"/>
                <w:sz w:val="21"/>
                <w:szCs w:val="21"/>
              </w:rPr>
              <w:t>27</w:t>
            </w:r>
          </w:p>
        </w:tc>
        <w:tc>
          <w:tcPr>
            <w:tcW w:w="2428" w:type="dxa"/>
            <w:vAlign w:val="center"/>
          </w:tcPr>
          <w:p w14:paraId="0B24DD82">
            <w:pPr>
              <w:pStyle w:val="23"/>
              <w:spacing w:before="267"/>
              <w:ind w:right="163"/>
              <w:jc w:val="both"/>
              <w:rPr>
                <w:color w:val="auto"/>
                <w:sz w:val="21"/>
                <w:szCs w:val="21"/>
              </w:rPr>
            </w:pPr>
            <w:r>
              <w:rPr>
                <w:color w:val="auto"/>
                <w:spacing w:val="-2"/>
                <w:sz w:val="21"/>
                <w:szCs w:val="21"/>
              </w:rPr>
              <w:t>关于编写电子响应文件的补充说明</w:t>
            </w:r>
          </w:p>
        </w:tc>
        <w:tc>
          <w:tcPr>
            <w:tcW w:w="5855" w:type="dxa"/>
            <w:vAlign w:val="center"/>
          </w:tcPr>
          <w:p w14:paraId="2D360661">
            <w:pPr>
              <w:pStyle w:val="23"/>
              <w:spacing w:before="110" w:line="229" w:lineRule="auto"/>
              <w:ind w:left="115" w:right="108" w:firstLine="16"/>
              <w:jc w:val="left"/>
              <w:rPr>
                <w:color w:val="auto"/>
                <w:sz w:val="21"/>
                <w:szCs w:val="21"/>
              </w:rPr>
            </w:pPr>
            <w:r>
              <w:rPr>
                <w:color w:val="auto"/>
                <w:spacing w:val="8"/>
                <w:sz w:val="21"/>
                <w:szCs w:val="21"/>
              </w:rPr>
              <w:t>1.</w:t>
            </w:r>
            <w:r>
              <w:rPr>
                <w:color w:val="auto"/>
                <w:spacing w:val="-53"/>
                <w:sz w:val="21"/>
                <w:szCs w:val="21"/>
              </w:rPr>
              <w:t xml:space="preserve"> </w:t>
            </w:r>
            <w:r>
              <w:rPr>
                <w:color w:val="auto"/>
                <w:spacing w:val="8"/>
                <w:sz w:val="21"/>
                <w:szCs w:val="21"/>
              </w:rPr>
              <w:t>电子响应文件需按磋商文件要求加盖电子签章/签</w:t>
            </w:r>
            <w:r>
              <w:rPr>
                <w:color w:val="auto"/>
                <w:spacing w:val="-6"/>
                <w:sz w:val="21"/>
                <w:szCs w:val="21"/>
              </w:rPr>
              <w:t>字。</w:t>
            </w:r>
          </w:p>
          <w:p w14:paraId="15B7A5CF">
            <w:pPr>
              <w:pStyle w:val="23"/>
              <w:spacing w:before="26" w:line="219" w:lineRule="auto"/>
              <w:ind w:left="117"/>
              <w:jc w:val="left"/>
              <w:rPr>
                <w:color w:val="auto"/>
                <w:sz w:val="21"/>
                <w:szCs w:val="21"/>
              </w:rPr>
            </w:pPr>
            <w:r>
              <w:rPr>
                <w:color w:val="auto"/>
                <w:spacing w:val="-1"/>
                <w:sz w:val="21"/>
                <w:szCs w:val="21"/>
              </w:rPr>
              <w:t>2.申请人对已上传的电子加密文件自行下载解密验证。</w:t>
            </w:r>
          </w:p>
        </w:tc>
      </w:tr>
      <w:tr w14:paraId="3F929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813" w:type="dxa"/>
            <w:gridSpan w:val="2"/>
            <w:shd w:val="clear" w:color="auto" w:fill="auto"/>
            <w:vAlign w:val="center"/>
          </w:tcPr>
          <w:p w14:paraId="5FE47338">
            <w:pPr>
              <w:pStyle w:val="23"/>
              <w:spacing w:before="78"/>
              <w:ind w:left="286" w:leftChars="0"/>
              <w:jc w:val="left"/>
              <w:rPr>
                <w:rFonts w:hint="eastAsia" w:ascii="宋体" w:hAnsi="宋体" w:eastAsia="宋体" w:cs="宋体"/>
                <w:snapToGrid w:val="0"/>
                <w:color w:val="auto"/>
                <w:spacing w:val="-7"/>
                <w:kern w:val="0"/>
                <w:sz w:val="21"/>
                <w:szCs w:val="21"/>
                <w:lang w:val="en-US" w:eastAsia="zh-CN" w:bidi="ar-SA"/>
              </w:rPr>
            </w:pPr>
            <w:r>
              <w:rPr>
                <w:rFonts w:hint="eastAsia"/>
                <w:color w:val="auto"/>
                <w:spacing w:val="-7"/>
                <w:sz w:val="21"/>
                <w:szCs w:val="21"/>
                <w:lang w:val="en-US" w:eastAsia="zh-CN"/>
              </w:rPr>
              <w:t>28</w:t>
            </w:r>
          </w:p>
        </w:tc>
        <w:tc>
          <w:tcPr>
            <w:tcW w:w="2428" w:type="dxa"/>
            <w:shd w:val="clear" w:color="auto" w:fill="auto"/>
            <w:vAlign w:val="center"/>
          </w:tcPr>
          <w:p w14:paraId="22C73B33">
            <w:pPr>
              <w:spacing w:line="340" w:lineRule="exact"/>
              <w:jc w:val="both"/>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“政采智贷”</w:t>
            </w:r>
          </w:p>
        </w:tc>
        <w:tc>
          <w:tcPr>
            <w:tcW w:w="5855" w:type="dxa"/>
            <w:shd w:val="clear" w:color="auto" w:fill="auto"/>
            <w:vAlign w:val="center"/>
          </w:tcPr>
          <w:p w14:paraId="1D9DF447">
            <w:pPr>
              <w:spacing w:line="340" w:lineRule="exact"/>
              <w:jc w:val="left"/>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凡符合要求且自愿选择“政采智贷”的中标供应商，可在“中国政府采购网山西分网（山西省政府采购网，http://www.ccgp-shanxi.gov.cn/）”，点击“政采智贷”，进入“山西政府采购信用融资平台”页面，按照《山西省“政采智贷”业务操作指南》办理该项业务。同时，参与“政采智贷”的供应商，应严格按照政府采购合同履约，严格按照信贷合同偿还债务。</w:t>
            </w:r>
          </w:p>
        </w:tc>
      </w:tr>
      <w:tr w14:paraId="2428B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813" w:type="dxa"/>
            <w:gridSpan w:val="2"/>
            <w:vAlign w:val="center"/>
          </w:tcPr>
          <w:p w14:paraId="37C6261B">
            <w:pPr>
              <w:pStyle w:val="23"/>
              <w:spacing w:before="78"/>
              <w:ind w:left="286"/>
              <w:jc w:val="left"/>
              <w:rPr>
                <w:rFonts w:hint="default"/>
                <w:color w:val="auto"/>
                <w:spacing w:val="-7"/>
                <w:sz w:val="21"/>
                <w:szCs w:val="21"/>
                <w:lang w:val="en-US" w:eastAsia="zh-CN"/>
              </w:rPr>
            </w:pPr>
            <w:r>
              <w:rPr>
                <w:rFonts w:hint="eastAsia"/>
                <w:color w:val="auto"/>
                <w:spacing w:val="-7"/>
                <w:sz w:val="21"/>
                <w:szCs w:val="21"/>
                <w:lang w:val="en-US" w:eastAsia="zh-CN"/>
              </w:rPr>
              <w:t>29</w:t>
            </w:r>
          </w:p>
        </w:tc>
        <w:tc>
          <w:tcPr>
            <w:tcW w:w="2428" w:type="dxa"/>
            <w:shd w:val="clear" w:color="auto" w:fill="auto"/>
            <w:vAlign w:val="center"/>
          </w:tcPr>
          <w:p w14:paraId="7229D0F3">
            <w:pPr>
              <w:spacing w:line="340" w:lineRule="exact"/>
              <w:ind w:firstLine="210" w:firstLineChars="1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以工代赈政策要求</w:t>
            </w:r>
          </w:p>
          <w:p w14:paraId="34FBFDB2">
            <w:pPr>
              <w:spacing w:line="340" w:lineRule="exact"/>
              <w:ind w:firstLine="210" w:firstLineChars="100"/>
              <w:jc w:val="both"/>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群众务工组织（实质性要求)</w:t>
            </w:r>
          </w:p>
        </w:tc>
        <w:tc>
          <w:tcPr>
            <w:tcW w:w="5855" w:type="dxa"/>
            <w:shd w:val="clear" w:color="auto" w:fill="auto"/>
            <w:vAlign w:val="center"/>
          </w:tcPr>
          <w:p w14:paraId="6C9BA34A">
            <w:pPr>
              <w:spacing w:line="340" w:lineRule="exact"/>
              <w:ind w:firstLine="210" w:firstLineChars="1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吸纳沁源县沁河镇为主的群众参与工程项目建设。</w:t>
            </w:r>
          </w:p>
        </w:tc>
      </w:tr>
      <w:tr w14:paraId="2C16E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813" w:type="dxa"/>
            <w:gridSpan w:val="2"/>
            <w:vAlign w:val="center"/>
          </w:tcPr>
          <w:p w14:paraId="4D0C0849">
            <w:pPr>
              <w:pStyle w:val="23"/>
              <w:spacing w:before="78"/>
              <w:ind w:left="286"/>
              <w:jc w:val="left"/>
              <w:rPr>
                <w:rFonts w:hint="default" w:eastAsia="宋体"/>
                <w:color w:val="auto"/>
                <w:spacing w:val="-7"/>
                <w:sz w:val="21"/>
                <w:szCs w:val="21"/>
                <w:lang w:val="en-US" w:eastAsia="zh-CN"/>
              </w:rPr>
            </w:pPr>
            <w:r>
              <w:rPr>
                <w:rFonts w:hint="eastAsia"/>
                <w:color w:val="auto"/>
                <w:spacing w:val="-7"/>
                <w:sz w:val="21"/>
                <w:szCs w:val="21"/>
                <w:lang w:val="en-US" w:eastAsia="zh-CN"/>
              </w:rPr>
              <w:t>30</w:t>
            </w:r>
          </w:p>
        </w:tc>
        <w:tc>
          <w:tcPr>
            <w:tcW w:w="2428" w:type="dxa"/>
            <w:shd w:val="clear" w:color="auto" w:fill="auto"/>
            <w:vAlign w:val="center"/>
          </w:tcPr>
          <w:p w14:paraId="7035AAAD">
            <w:pPr>
              <w:spacing w:line="340" w:lineRule="exact"/>
              <w:ind w:firstLine="210" w:firstLineChars="1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以工代赈政策要求</w:t>
            </w:r>
          </w:p>
          <w:p w14:paraId="0BE1861A">
            <w:pPr>
              <w:spacing w:line="340" w:lineRule="exact"/>
              <w:ind w:firstLine="210" w:firstLineChars="100"/>
              <w:jc w:val="both"/>
              <w:rPr>
                <w:rFonts w:hint="default" w:asciiTheme="minorEastAsia" w:hAnsiTheme="minorEastAsia" w:eastAsiaTheme="minorEastAsia" w:cstheme="minorEastAsia"/>
                <w:snapToGrid w:val="0"/>
                <w:color w:val="auto"/>
                <w:kern w:val="0"/>
                <w:sz w:val="21"/>
                <w:szCs w:val="21"/>
                <w:lang w:val="en-US" w:eastAsia="en-US" w:bidi="ar-SA"/>
              </w:rPr>
            </w:pPr>
            <w:r>
              <w:rPr>
                <w:rFonts w:hint="eastAsia" w:asciiTheme="minorEastAsia" w:hAnsiTheme="minorEastAsia" w:eastAsiaTheme="minorEastAsia" w:cstheme="minorEastAsia"/>
                <w:color w:val="auto"/>
                <w:sz w:val="21"/>
                <w:szCs w:val="21"/>
                <w:lang w:val="en-US" w:eastAsia="zh-CN"/>
              </w:rPr>
              <w:t>劳务报酬发放（实质性要求)</w:t>
            </w:r>
          </w:p>
        </w:tc>
        <w:tc>
          <w:tcPr>
            <w:tcW w:w="5855" w:type="dxa"/>
            <w:shd w:val="clear" w:color="auto" w:fill="auto"/>
            <w:vAlign w:val="center"/>
          </w:tcPr>
          <w:p w14:paraId="27FA7DED">
            <w:pPr>
              <w:spacing w:line="340" w:lineRule="exact"/>
              <w:jc w:val="left"/>
              <w:rPr>
                <w:rFonts w:hint="default"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snapToGrid w:val="0"/>
                <w:color w:val="auto"/>
                <w:kern w:val="0"/>
                <w:sz w:val="21"/>
                <w:szCs w:val="21"/>
                <w:lang w:val="en-US" w:eastAsia="zh-CN" w:bidi="ar-SA"/>
              </w:rPr>
              <w:t xml:space="preserve">  向沁源县沁河镇为主的群众发放劳务报酬不低于46万元(发放劳务报酬占省级资金比重不低于30%)。供应商须对此项作出书面承诺响应。</w:t>
            </w:r>
          </w:p>
        </w:tc>
      </w:tr>
      <w:tr w14:paraId="6EBB0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096" w:type="dxa"/>
            <w:gridSpan w:val="4"/>
            <w:shd w:val="clear" w:color="auto" w:fill="auto"/>
            <w:vAlign w:val="center"/>
          </w:tcPr>
          <w:p w14:paraId="03A71486">
            <w:pPr>
              <w:spacing w:line="340" w:lineRule="exact"/>
              <w:jc w:val="center"/>
              <w:rPr>
                <w:rFonts w:hint="eastAsia" w:asciiTheme="minorEastAsia" w:hAnsiTheme="minorEastAsia" w:eastAsiaTheme="minorEastAsia" w:cstheme="minorEastAsia"/>
                <w:color w:val="auto"/>
                <w:sz w:val="21"/>
                <w:szCs w:val="21"/>
              </w:rPr>
            </w:pPr>
          </w:p>
        </w:tc>
      </w:tr>
      <w:tr w14:paraId="0F103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096" w:type="dxa"/>
            <w:gridSpan w:val="4"/>
            <w:shd w:val="clear" w:color="auto" w:fill="auto"/>
            <w:vAlign w:val="center"/>
          </w:tcPr>
          <w:p w14:paraId="5042114F">
            <w:pPr>
              <w:spacing w:line="340" w:lineRule="exact"/>
              <w:jc w:val="center"/>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sz w:val="21"/>
                <w:szCs w:val="21"/>
              </w:rPr>
              <w:t>其他补充内容</w:t>
            </w:r>
          </w:p>
        </w:tc>
      </w:tr>
      <w:tr w14:paraId="16068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9096" w:type="dxa"/>
            <w:gridSpan w:val="4"/>
            <w:shd w:val="clear" w:color="auto" w:fill="auto"/>
            <w:vAlign w:val="center"/>
          </w:tcPr>
          <w:p w14:paraId="558915E1">
            <w:pPr>
              <w:spacing w:line="340" w:lineRule="exact"/>
              <w:jc w:val="left"/>
              <w:rPr>
                <w:rFonts w:hint="eastAsia" w:asciiTheme="minorEastAsia" w:hAnsiTheme="minorEastAsia" w:eastAsiaTheme="minorEastAsia" w:cstheme="minorEastAsia"/>
                <w:snapToGrid w:val="0"/>
                <w:color w:val="auto"/>
                <w:kern w:val="0"/>
                <w:sz w:val="21"/>
                <w:szCs w:val="21"/>
                <w:lang w:val="en-US" w:eastAsia="zh-CN" w:bidi="ar-SA"/>
              </w:rPr>
            </w:pPr>
            <w:r>
              <w:rPr>
                <w:rFonts w:hint="eastAsia" w:asciiTheme="minorEastAsia" w:hAnsiTheme="minorEastAsia" w:eastAsiaTheme="minorEastAsia" w:cstheme="minorEastAsia"/>
                <w:color w:val="auto"/>
                <w:sz w:val="21"/>
                <w:szCs w:val="21"/>
              </w:rPr>
              <w:t>投标文件电子版的解密：本项目为全流程电子标，无须到现场开标，投标人需在规定的投标截止时间(开标时间)后30分钟内通过山西省政府采购平台（http://www.ccgp-shanxi.gov.cn/home.html）投标人账户对所提交的加密的电子投标文件进行解密操作，超过规定的解密时间将无法解密、将失去投标资格。</w:t>
            </w:r>
          </w:p>
        </w:tc>
      </w:tr>
    </w:tbl>
    <w:p w14:paraId="49748BC4">
      <w:pPr>
        <w:pStyle w:val="7"/>
        <w:jc w:val="left"/>
        <w:rPr>
          <w:color w:val="auto"/>
        </w:rPr>
      </w:pPr>
    </w:p>
    <w:p w14:paraId="40CD27E0">
      <w:pPr>
        <w:spacing w:line="101" w:lineRule="exact"/>
        <w:rPr>
          <w:color w:val="auto"/>
        </w:rPr>
        <w:sectPr>
          <w:headerReference r:id="rId10" w:type="default"/>
          <w:footerReference r:id="rId11" w:type="default"/>
          <w:pgSz w:w="11907" w:h="16840"/>
          <w:pgMar w:top="1171" w:right="1438" w:bottom="1351" w:left="1440" w:header="567" w:footer="1099" w:gutter="0"/>
          <w:pgNumType w:fmt="decimal" w:start="1"/>
          <w:cols w:space="720" w:num="1"/>
          <w:titlePg/>
        </w:sectPr>
      </w:pPr>
    </w:p>
    <w:p w14:paraId="0B18F0DB">
      <w:pPr>
        <w:spacing w:before="282" w:line="220" w:lineRule="auto"/>
        <w:ind w:left="3925" w:leftChars="0"/>
        <w:outlineLvl w:val="0"/>
        <w:rPr>
          <w:rFonts w:ascii="宋体" w:hAnsi="宋体" w:eastAsia="宋体" w:cs="宋体"/>
          <w:color w:val="auto"/>
          <w:sz w:val="24"/>
          <w:szCs w:val="24"/>
        </w:rPr>
      </w:pPr>
      <w:bookmarkStart w:id="13" w:name="_Toc19256"/>
      <w:r>
        <w:rPr>
          <w:rFonts w:ascii="宋体" w:hAnsi="宋体" w:eastAsia="宋体" w:cs="宋体"/>
          <w:b/>
          <w:bCs/>
          <w:color w:val="auto"/>
          <w:spacing w:val="-12"/>
          <w:sz w:val="24"/>
          <w:szCs w:val="24"/>
        </w:rPr>
        <w:t>一</w:t>
      </w:r>
      <w:r>
        <w:rPr>
          <w:rFonts w:ascii="宋体" w:hAnsi="宋体" w:eastAsia="宋体" w:cs="宋体"/>
          <w:color w:val="auto"/>
          <w:spacing w:val="-94"/>
          <w:sz w:val="24"/>
          <w:szCs w:val="24"/>
        </w:rPr>
        <w:t xml:space="preserve"> </w:t>
      </w:r>
      <w:r>
        <w:rPr>
          <w:rFonts w:ascii="宋体" w:hAnsi="宋体" w:eastAsia="宋体" w:cs="宋体"/>
          <w:b/>
          <w:bCs/>
          <w:color w:val="auto"/>
          <w:spacing w:val="-12"/>
          <w:sz w:val="24"/>
          <w:szCs w:val="24"/>
        </w:rPr>
        <w:t>、总</w:t>
      </w:r>
      <w:r>
        <w:rPr>
          <w:rFonts w:ascii="宋体" w:hAnsi="宋体" w:eastAsia="宋体" w:cs="宋体"/>
          <w:color w:val="auto"/>
          <w:spacing w:val="7"/>
          <w:sz w:val="24"/>
          <w:szCs w:val="24"/>
        </w:rPr>
        <w:t xml:space="preserve">  </w:t>
      </w:r>
      <w:r>
        <w:rPr>
          <w:rFonts w:ascii="宋体" w:hAnsi="宋体" w:eastAsia="宋体" w:cs="宋体"/>
          <w:b/>
          <w:bCs/>
          <w:color w:val="auto"/>
          <w:spacing w:val="-12"/>
          <w:sz w:val="24"/>
          <w:szCs w:val="24"/>
        </w:rPr>
        <w:t>则</w:t>
      </w:r>
      <w:bookmarkEnd w:id="13"/>
    </w:p>
    <w:p w14:paraId="108E2D8B">
      <w:pPr>
        <w:pStyle w:val="7"/>
        <w:spacing w:line="244" w:lineRule="auto"/>
        <w:rPr>
          <w:color w:val="auto"/>
        </w:rPr>
      </w:pPr>
    </w:p>
    <w:p w14:paraId="6076F564">
      <w:pPr>
        <w:spacing w:before="78" w:line="220" w:lineRule="auto"/>
        <w:ind w:left="507" w:leftChars="0"/>
        <w:outlineLvl w:val="1"/>
        <w:rPr>
          <w:rFonts w:ascii="宋体" w:hAnsi="宋体" w:eastAsia="宋体" w:cs="宋体"/>
          <w:color w:val="auto"/>
          <w:sz w:val="24"/>
          <w:szCs w:val="24"/>
        </w:rPr>
      </w:pPr>
      <w:bookmarkStart w:id="14" w:name="_Toc25436"/>
      <w:r>
        <w:rPr>
          <w:rFonts w:ascii="宋体" w:hAnsi="宋体" w:eastAsia="宋体" w:cs="宋体"/>
          <w:b/>
          <w:bCs/>
          <w:color w:val="auto"/>
          <w:spacing w:val="-8"/>
          <w:sz w:val="24"/>
          <w:szCs w:val="24"/>
        </w:rPr>
        <w:t>1.</w:t>
      </w:r>
      <w:r>
        <w:rPr>
          <w:rFonts w:ascii="宋体" w:hAnsi="宋体" w:eastAsia="宋体" w:cs="宋体"/>
          <w:color w:val="auto"/>
          <w:spacing w:val="9"/>
          <w:sz w:val="24"/>
          <w:szCs w:val="24"/>
        </w:rPr>
        <w:t xml:space="preserve"> </w:t>
      </w:r>
      <w:r>
        <w:rPr>
          <w:rFonts w:ascii="宋体" w:hAnsi="宋体" w:eastAsia="宋体" w:cs="宋体"/>
          <w:b/>
          <w:bCs/>
          <w:color w:val="auto"/>
          <w:spacing w:val="-8"/>
          <w:sz w:val="24"/>
          <w:szCs w:val="24"/>
        </w:rPr>
        <w:t>适用范围</w:t>
      </w:r>
      <w:bookmarkEnd w:id="14"/>
    </w:p>
    <w:p w14:paraId="179C8DDA">
      <w:pPr>
        <w:spacing w:before="193" w:line="219" w:lineRule="auto"/>
        <w:ind w:left="490"/>
        <w:rPr>
          <w:rFonts w:ascii="宋体" w:hAnsi="宋体" w:eastAsia="宋体" w:cs="宋体"/>
          <w:color w:val="auto"/>
          <w:sz w:val="24"/>
          <w:szCs w:val="24"/>
        </w:rPr>
      </w:pPr>
      <w:r>
        <w:rPr>
          <w:rFonts w:ascii="宋体" w:hAnsi="宋体" w:eastAsia="宋体" w:cs="宋体"/>
          <w:color w:val="auto"/>
          <w:spacing w:val="-1"/>
          <w:sz w:val="24"/>
          <w:szCs w:val="24"/>
        </w:rPr>
        <w:t>本磋商文件适用于本次磋商活动的全过程。</w:t>
      </w:r>
    </w:p>
    <w:p w14:paraId="0D4955DF">
      <w:pPr>
        <w:spacing w:before="195" w:line="220" w:lineRule="auto"/>
        <w:ind w:left="492" w:leftChars="0"/>
        <w:outlineLvl w:val="1"/>
        <w:rPr>
          <w:rFonts w:ascii="宋体" w:hAnsi="宋体" w:eastAsia="宋体" w:cs="宋体"/>
          <w:color w:val="auto"/>
          <w:sz w:val="24"/>
          <w:szCs w:val="24"/>
        </w:rPr>
      </w:pPr>
      <w:bookmarkStart w:id="15" w:name="_Toc27094"/>
      <w:r>
        <w:rPr>
          <w:rFonts w:ascii="宋体" w:hAnsi="宋体" w:eastAsia="宋体" w:cs="宋体"/>
          <w:b/>
          <w:bCs/>
          <w:color w:val="auto"/>
          <w:spacing w:val="-9"/>
          <w:sz w:val="24"/>
          <w:szCs w:val="24"/>
        </w:rPr>
        <w:t>2.</w:t>
      </w:r>
      <w:r>
        <w:rPr>
          <w:rFonts w:ascii="宋体" w:hAnsi="宋体" w:eastAsia="宋体" w:cs="宋体"/>
          <w:color w:val="auto"/>
          <w:spacing w:val="15"/>
          <w:sz w:val="24"/>
          <w:szCs w:val="24"/>
        </w:rPr>
        <w:t xml:space="preserve"> </w:t>
      </w:r>
      <w:r>
        <w:rPr>
          <w:rFonts w:ascii="宋体" w:hAnsi="宋体" w:eastAsia="宋体" w:cs="宋体"/>
          <w:b/>
          <w:bCs/>
          <w:color w:val="auto"/>
          <w:spacing w:val="-9"/>
          <w:sz w:val="24"/>
          <w:szCs w:val="24"/>
        </w:rPr>
        <w:t>定义</w:t>
      </w:r>
      <w:bookmarkEnd w:id="15"/>
    </w:p>
    <w:p w14:paraId="1646BCBF">
      <w:pPr>
        <w:spacing w:before="193" w:line="219" w:lineRule="auto"/>
        <w:ind w:left="492"/>
        <w:rPr>
          <w:rFonts w:ascii="宋体" w:hAnsi="宋体" w:eastAsia="宋体" w:cs="宋体"/>
          <w:color w:val="auto"/>
          <w:sz w:val="24"/>
          <w:szCs w:val="24"/>
        </w:rPr>
      </w:pPr>
      <w:r>
        <w:rPr>
          <w:rFonts w:ascii="宋体" w:hAnsi="宋体" w:eastAsia="宋体" w:cs="宋体"/>
          <w:color w:val="auto"/>
          <w:spacing w:val="-3"/>
          <w:sz w:val="24"/>
          <w:szCs w:val="24"/>
        </w:rPr>
        <w:t>2.1“采购单位</w:t>
      </w:r>
      <w:r>
        <w:rPr>
          <w:rFonts w:ascii="宋体" w:hAnsi="宋体" w:eastAsia="宋体" w:cs="宋体"/>
          <w:color w:val="auto"/>
          <w:spacing w:val="-77"/>
          <w:sz w:val="24"/>
          <w:szCs w:val="24"/>
        </w:rPr>
        <w:t xml:space="preserve"> </w:t>
      </w:r>
      <w:r>
        <w:rPr>
          <w:rFonts w:ascii="宋体" w:hAnsi="宋体" w:eastAsia="宋体" w:cs="宋体"/>
          <w:color w:val="auto"/>
          <w:spacing w:val="-3"/>
          <w:sz w:val="24"/>
          <w:szCs w:val="24"/>
        </w:rPr>
        <w:t>”指</w:t>
      </w:r>
      <w:r>
        <w:rPr>
          <w:rFonts w:hint="eastAsia" w:ascii="宋体" w:hAnsi="宋体" w:eastAsia="宋体" w:cs="宋体"/>
          <w:color w:val="auto"/>
          <w:spacing w:val="-3"/>
          <w:sz w:val="24"/>
          <w:szCs w:val="24"/>
          <w:lang w:eastAsia="zh-CN"/>
        </w:rPr>
        <w:t>沁源县沁河镇人民政府</w:t>
      </w:r>
      <w:r>
        <w:rPr>
          <w:rFonts w:ascii="宋体" w:hAnsi="宋体" w:eastAsia="宋体" w:cs="宋体"/>
          <w:color w:val="auto"/>
          <w:spacing w:val="-3"/>
          <w:sz w:val="24"/>
          <w:szCs w:val="24"/>
        </w:rPr>
        <w:t>。</w:t>
      </w:r>
    </w:p>
    <w:p w14:paraId="56376B25">
      <w:pPr>
        <w:spacing w:before="195"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2.2“工程</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”指本磋商文件中所述工程及相关服务。</w:t>
      </w:r>
    </w:p>
    <w:p w14:paraId="2BA4AAC4">
      <w:pPr>
        <w:spacing w:before="195"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2.3“采购代理机构</w:t>
      </w:r>
      <w:r>
        <w:rPr>
          <w:rFonts w:ascii="宋体" w:hAnsi="宋体" w:eastAsia="宋体" w:cs="宋体"/>
          <w:color w:val="auto"/>
          <w:spacing w:val="-80"/>
          <w:sz w:val="24"/>
          <w:szCs w:val="24"/>
        </w:rPr>
        <w:t xml:space="preserve"> </w:t>
      </w:r>
      <w:r>
        <w:rPr>
          <w:rFonts w:ascii="宋体" w:hAnsi="宋体" w:eastAsia="宋体" w:cs="宋体"/>
          <w:color w:val="auto"/>
          <w:spacing w:val="-2"/>
          <w:sz w:val="24"/>
          <w:szCs w:val="24"/>
        </w:rPr>
        <w:t>”</w:t>
      </w:r>
      <w:r>
        <w:rPr>
          <w:rFonts w:hint="eastAsia" w:ascii="宋体" w:hAnsi="宋体" w:eastAsia="宋体" w:cs="宋体"/>
          <w:color w:val="auto"/>
          <w:spacing w:val="-2"/>
          <w:sz w:val="24"/>
          <w:szCs w:val="24"/>
          <w:lang w:eastAsia="zh-CN"/>
        </w:rPr>
        <w:t>长治市玺信珵工程项目管理有限公司</w:t>
      </w:r>
      <w:r>
        <w:rPr>
          <w:rFonts w:ascii="宋体" w:hAnsi="宋体" w:eastAsia="宋体" w:cs="宋体"/>
          <w:color w:val="auto"/>
          <w:spacing w:val="-2"/>
          <w:sz w:val="24"/>
          <w:szCs w:val="24"/>
        </w:rPr>
        <w:t>。</w:t>
      </w:r>
    </w:p>
    <w:p w14:paraId="03C1103D">
      <w:pPr>
        <w:spacing w:before="195"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2.4“潜在供应商</w:t>
      </w:r>
      <w:r>
        <w:rPr>
          <w:rFonts w:ascii="宋体" w:hAnsi="宋体" w:eastAsia="宋体" w:cs="宋体"/>
          <w:color w:val="auto"/>
          <w:spacing w:val="-76"/>
          <w:sz w:val="24"/>
          <w:szCs w:val="24"/>
        </w:rPr>
        <w:t xml:space="preserve"> </w:t>
      </w:r>
      <w:r>
        <w:rPr>
          <w:rFonts w:ascii="宋体" w:hAnsi="宋体" w:eastAsia="宋体" w:cs="宋体"/>
          <w:color w:val="auto"/>
          <w:spacing w:val="-2"/>
          <w:sz w:val="24"/>
          <w:szCs w:val="24"/>
        </w:rPr>
        <w:t>”指符合本磋商文件各项规定的合格申请人。</w:t>
      </w:r>
    </w:p>
    <w:p w14:paraId="785151DB">
      <w:pPr>
        <w:spacing w:before="196"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2.5“供应商</w:t>
      </w:r>
      <w:r>
        <w:rPr>
          <w:rFonts w:ascii="宋体" w:hAnsi="宋体" w:eastAsia="宋体" w:cs="宋体"/>
          <w:color w:val="auto"/>
          <w:spacing w:val="-72"/>
          <w:sz w:val="24"/>
          <w:szCs w:val="24"/>
        </w:rPr>
        <w:t xml:space="preserve"> </w:t>
      </w:r>
      <w:r>
        <w:rPr>
          <w:rFonts w:ascii="宋体" w:hAnsi="宋体" w:eastAsia="宋体" w:cs="宋体"/>
          <w:color w:val="auto"/>
          <w:spacing w:val="-2"/>
          <w:sz w:val="24"/>
          <w:szCs w:val="24"/>
        </w:rPr>
        <w:t>”指符合本磋商文件规定并参加磋商活动的各申请人。</w:t>
      </w:r>
    </w:p>
    <w:p w14:paraId="6E31E806">
      <w:pPr>
        <w:spacing w:before="195" w:line="219" w:lineRule="auto"/>
        <w:ind w:left="494" w:leftChars="0"/>
        <w:outlineLvl w:val="1"/>
        <w:rPr>
          <w:rFonts w:ascii="宋体" w:hAnsi="宋体" w:eastAsia="宋体" w:cs="宋体"/>
          <w:color w:val="auto"/>
          <w:sz w:val="24"/>
          <w:szCs w:val="24"/>
        </w:rPr>
      </w:pPr>
      <w:bookmarkStart w:id="16" w:name="_Toc1068"/>
      <w:r>
        <w:rPr>
          <w:rFonts w:ascii="宋体" w:hAnsi="宋体" w:eastAsia="宋体" w:cs="宋体"/>
          <w:b/>
          <w:bCs/>
          <w:color w:val="auto"/>
          <w:spacing w:val="-3"/>
          <w:sz w:val="24"/>
          <w:szCs w:val="24"/>
        </w:rPr>
        <w:t>3.</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合格供应商的资格条件</w:t>
      </w:r>
      <w:bookmarkEnd w:id="16"/>
    </w:p>
    <w:p w14:paraId="410D3578">
      <w:pPr>
        <w:spacing w:before="195" w:line="294" w:lineRule="auto"/>
        <w:ind w:left="13" w:right="2" w:firstLine="480"/>
        <w:rPr>
          <w:rFonts w:ascii="宋体" w:hAnsi="宋体" w:eastAsia="宋体" w:cs="宋体"/>
          <w:color w:val="auto"/>
          <w:sz w:val="24"/>
          <w:szCs w:val="24"/>
        </w:rPr>
      </w:pPr>
      <w:r>
        <w:rPr>
          <w:rFonts w:ascii="宋体" w:hAnsi="宋体" w:eastAsia="宋体" w:cs="宋体"/>
          <w:color w:val="auto"/>
          <w:sz w:val="24"/>
          <w:szCs w:val="24"/>
        </w:rPr>
        <w:t>3.1具有本项目所必需的资金、技术和能力，符合、承认并承诺履行本磋商文件各</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项规定的国内供应商均可参加报价。</w:t>
      </w:r>
    </w:p>
    <w:p w14:paraId="01A15F88">
      <w:pPr>
        <w:spacing w:before="197" w:line="319" w:lineRule="auto"/>
        <w:ind w:left="10" w:firstLine="483"/>
        <w:rPr>
          <w:rFonts w:ascii="宋体" w:hAnsi="宋体" w:eastAsia="宋体" w:cs="宋体"/>
          <w:color w:val="auto"/>
          <w:sz w:val="24"/>
          <w:szCs w:val="24"/>
        </w:rPr>
      </w:pPr>
      <w:r>
        <w:rPr>
          <w:rFonts w:ascii="宋体" w:hAnsi="宋体" w:eastAsia="宋体" w:cs="宋体"/>
          <w:color w:val="auto"/>
          <w:sz w:val="24"/>
          <w:szCs w:val="24"/>
        </w:rPr>
        <w:t>3.2供应商必须是已在中国境内依法登记注册并仍有效存续的供应商，并且其所持</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有的由工商行政管理局所核发的有效的营业执照上所</w:t>
      </w:r>
      <w:r>
        <w:rPr>
          <w:rFonts w:ascii="宋体" w:hAnsi="宋体" w:eastAsia="宋体" w:cs="宋体"/>
          <w:color w:val="auto"/>
          <w:spacing w:val="3"/>
          <w:sz w:val="24"/>
          <w:szCs w:val="24"/>
        </w:rPr>
        <w:t>载明的营业期限余额应当不少于</w:t>
      </w:r>
      <w:r>
        <w:rPr>
          <w:rFonts w:ascii="宋体" w:hAnsi="宋体" w:eastAsia="宋体" w:cs="宋体"/>
          <w:color w:val="auto"/>
          <w:sz w:val="24"/>
          <w:szCs w:val="24"/>
        </w:rPr>
        <w:t xml:space="preserve"> </w:t>
      </w:r>
      <w:r>
        <w:rPr>
          <w:rFonts w:ascii="宋体" w:hAnsi="宋体" w:eastAsia="宋体" w:cs="宋体"/>
          <w:color w:val="auto"/>
          <w:spacing w:val="-1"/>
          <w:sz w:val="24"/>
          <w:szCs w:val="24"/>
        </w:rPr>
        <w:t>本次采购的相关合同基本义务履行所需期限。</w:t>
      </w:r>
    </w:p>
    <w:p w14:paraId="182B0A6A">
      <w:pPr>
        <w:spacing w:before="195" w:line="294" w:lineRule="auto"/>
        <w:ind w:left="13" w:right="2" w:firstLine="480"/>
        <w:rPr>
          <w:rFonts w:ascii="宋体" w:hAnsi="宋体" w:eastAsia="宋体" w:cs="宋体"/>
          <w:color w:val="auto"/>
          <w:sz w:val="24"/>
          <w:szCs w:val="24"/>
        </w:rPr>
      </w:pPr>
      <w:r>
        <w:rPr>
          <w:rFonts w:ascii="宋体" w:hAnsi="宋体" w:eastAsia="宋体" w:cs="宋体"/>
          <w:color w:val="auto"/>
          <w:sz w:val="24"/>
          <w:szCs w:val="24"/>
        </w:rPr>
        <w:t>3.3供应商应遵守我国的法律、法规，具备《中华人民共和国政府采购法》第二十</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二条规定的条件和本项目所需的其他特定条件：</w:t>
      </w:r>
    </w:p>
    <w:p w14:paraId="1D0A57A1">
      <w:pPr>
        <w:spacing w:before="196" w:line="219" w:lineRule="auto"/>
        <w:ind w:left="500"/>
        <w:rPr>
          <w:rFonts w:ascii="宋体" w:hAnsi="宋体" w:eastAsia="宋体" w:cs="宋体"/>
          <w:color w:val="auto"/>
          <w:sz w:val="24"/>
          <w:szCs w:val="24"/>
        </w:rPr>
      </w:pPr>
      <w:r>
        <w:rPr>
          <w:rFonts w:ascii="宋体" w:hAnsi="宋体" w:eastAsia="宋体" w:cs="宋体"/>
          <w:color w:val="auto"/>
          <w:spacing w:val="-2"/>
          <w:sz w:val="24"/>
          <w:szCs w:val="24"/>
        </w:rPr>
        <w:t>（1）具有独立承担民事责任的能力；</w:t>
      </w:r>
    </w:p>
    <w:p w14:paraId="3D0F359F">
      <w:pPr>
        <w:spacing w:before="195"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（2）具有良好的商业信誉和健全的财务会计制度；</w:t>
      </w:r>
    </w:p>
    <w:p w14:paraId="1EA274E7">
      <w:pPr>
        <w:spacing w:before="196"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（3）具有履行合同所必需的设备和专业技术能力；</w:t>
      </w:r>
    </w:p>
    <w:p w14:paraId="64E22E47">
      <w:pPr>
        <w:spacing w:before="194"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（4）具有依法缴纳税收和社会保障资金的良好记录；</w:t>
      </w:r>
    </w:p>
    <w:p w14:paraId="0012FCC1">
      <w:pPr>
        <w:spacing w:before="196"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（5）参加此项采购活动前三年内，在经营活动中没有重大违法记录；</w:t>
      </w:r>
    </w:p>
    <w:p w14:paraId="592F3FEB">
      <w:pPr>
        <w:spacing w:before="196" w:line="219" w:lineRule="auto"/>
        <w:ind w:left="500"/>
        <w:rPr>
          <w:rFonts w:ascii="宋体" w:hAnsi="宋体" w:eastAsia="宋体" w:cs="宋体"/>
          <w:color w:val="auto"/>
          <w:sz w:val="24"/>
          <w:szCs w:val="24"/>
        </w:rPr>
      </w:pPr>
      <w:r>
        <w:rPr>
          <w:rFonts w:ascii="宋体" w:hAnsi="宋体" w:eastAsia="宋体" w:cs="宋体"/>
          <w:color w:val="auto"/>
          <w:spacing w:val="-2"/>
          <w:sz w:val="24"/>
          <w:szCs w:val="24"/>
        </w:rPr>
        <w:t>（6）法律、行政法规规定的其他条件；</w:t>
      </w:r>
    </w:p>
    <w:p w14:paraId="131A9FDA">
      <w:pPr>
        <w:spacing w:before="194"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（7）落实政府采购政策需满足的资格要求：本项目专门面向中小企业；</w:t>
      </w:r>
    </w:p>
    <w:p w14:paraId="22C0CB50">
      <w:pPr>
        <w:spacing w:before="196" w:line="218" w:lineRule="auto"/>
        <w:ind w:left="500"/>
        <w:rPr>
          <w:rFonts w:ascii="宋体" w:hAnsi="宋体" w:eastAsia="宋体" w:cs="宋体"/>
          <w:color w:val="auto"/>
          <w:sz w:val="24"/>
          <w:szCs w:val="24"/>
        </w:rPr>
      </w:pPr>
      <w:r>
        <w:rPr>
          <w:rFonts w:ascii="宋体" w:hAnsi="宋体" w:eastAsia="宋体" w:cs="宋体"/>
          <w:color w:val="auto"/>
          <w:spacing w:val="-1"/>
          <w:sz w:val="24"/>
          <w:szCs w:val="24"/>
        </w:rPr>
        <w:t>（8）本磋商项目所需要的其他特定要求：</w:t>
      </w:r>
      <w:r>
        <w:rPr>
          <w:rFonts w:ascii="宋体" w:hAnsi="宋体" w:eastAsia="宋体" w:cs="宋体"/>
          <w:color w:val="auto"/>
          <w:spacing w:val="-2"/>
          <w:sz w:val="24"/>
          <w:szCs w:val="24"/>
        </w:rPr>
        <w:t>详见</w:t>
      </w:r>
      <w:r>
        <w:rPr>
          <w:rFonts w:ascii="宋体" w:hAnsi="宋体" w:eastAsia="宋体" w:cs="宋体"/>
          <w:b/>
          <w:bCs/>
          <w:color w:val="auto"/>
          <w:spacing w:val="-2"/>
          <w:sz w:val="24"/>
          <w:szCs w:val="24"/>
        </w:rPr>
        <w:t>磋商公告。</w:t>
      </w:r>
    </w:p>
    <w:p w14:paraId="7C8BC8BF">
      <w:pPr>
        <w:spacing w:before="196"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（9）信用中国和中国政府采购网未被列入失信行为名单；</w:t>
      </w:r>
    </w:p>
    <w:p w14:paraId="31A1D683">
      <w:pPr>
        <w:spacing w:before="196" w:line="294" w:lineRule="auto"/>
        <w:ind w:left="11" w:right="2" w:firstLine="489"/>
        <w:rPr>
          <w:rFonts w:ascii="宋体" w:hAnsi="宋体" w:eastAsia="宋体" w:cs="宋体"/>
          <w:color w:val="auto"/>
          <w:sz w:val="24"/>
          <w:szCs w:val="24"/>
        </w:rPr>
      </w:pPr>
      <w:r>
        <w:rPr>
          <w:rFonts w:ascii="宋体" w:hAnsi="宋体" w:eastAsia="宋体" w:cs="宋体"/>
          <w:color w:val="auto"/>
          <w:spacing w:val="-3"/>
          <w:sz w:val="24"/>
          <w:szCs w:val="24"/>
        </w:rPr>
        <w:t>（10）单位负责人为同一人或者存在直接控股、管理关系的不同供应商</w:t>
      </w:r>
      <w:r>
        <w:rPr>
          <w:rFonts w:ascii="宋体" w:hAnsi="宋体" w:eastAsia="宋体" w:cs="宋体"/>
          <w:color w:val="auto"/>
          <w:spacing w:val="-4"/>
          <w:sz w:val="24"/>
          <w:szCs w:val="24"/>
        </w:rPr>
        <w:t>，不得同时</w:t>
      </w:r>
      <w:r>
        <w:rPr>
          <w:rFonts w:ascii="宋体" w:hAnsi="宋体" w:eastAsia="宋体" w:cs="宋体"/>
          <w:color w:val="auto"/>
          <w:sz w:val="24"/>
          <w:szCs w:val="24"/>
        </w:rPr>
        <w:t xml:space="preserve"> </w:t>
      </w:r>
      <w:r>
        <w:rPr>
          <w:rFonts w:ascii="宋体" w:hAnsi="宋体" w:eastAsia="宋体" w:cs="宋体"/>
          <w:color w:val="auto"/>
          <w:spacing w:val="-1"/>
          <w:sz w:val="24"/>
          <w:szCs w:val="24"/>
        </w:rPr>
        <w:t>参加本招标项目投标，否则，投标无效。</w:t>
      </w:r>
    </w:p>
    <w:p w14:paraId="435080A8">
      <w:pPr>
        <w:spacing w:before="195" w:line="219" w:lineRule="auto"/>
        <w:ind w:left="500"/>
        <w:rPr>
          <w:rFonts w:ascii="宋体" w:hAnsi="宋体" w:eastAsia="宋体" w:cs="宋体"/>
          <w:color w:val="auto"/>
          <w:sz w:val="24"/>
          <w:szCs w:val="24"/>
        </w:rPr>
      </w:pPr>
      <w:r>
        <w:rPr>
          <w:rFonts w:ascii="宋体" w:hAnsi="宋体" w:eastAsia="宋体" w:cs="宋体"/>
          <w:color w:val="auto"/>
          <w:spacing w:val="-2"/>
          <w:sz w:val="24"/>
          <w:szCs w:val="24"/>
        </w:rPr>
        <w:t>（11）本项目不接受联合体投标。</w:t>
      </w:r>
    </w:p>
    <w:p w14:paraId="34CDA0F6">
      <w:pPr>
        <w:spacing w:line="101" w:lineRule="exact"/>
        <w:rPr>
          <w:color w:val="auto"/>
        </w:rPr>
      </w:pPr>
    </w:p>
    <w:p w14:paraId="24798C26">
      <w:pPr>
        <w:pStyle w:val="7"/>
        <w:spacing w:line="343" w:lineRule="auto"/>
        <w:rPr>
          <w:color w:val="auto"/>
        </w:rPr>
      </w:pPr>
    </w:p>
    <w:p w14:paraId="5E2C2E47">
      <w:pPr>
        <w:spacing w:before="78" w:line="218" w:lineRule="auto"/>
        <w:ind w:left="488" w:leftChars="0"/>
        <w:outlineLvl w:val="1"/>
        <w:rPr>
          <w:rFonts w:ascii="宋体" w:hAnsi="宋体" w:eastAsia="宋体" w:cs="宋体"/>
          <w:color w:val="auto"/>
          <w:sz w:val="24"/>
          <w:szCs w:val="24"/>
        </w:rPr>
      </w:pPr>
      <w:bookmarkStart w:id="17" w:name="_Toc7307"/>
      <w:r>
        <w:rPr>
          <w:rFonts w:ascii="宋体" w:hAnsi="宋体" w:eastAsia="宋体" w:cs="宋体"/>
          <w:b/>
          <w:bCs/>
          <w:color w:val="auto"/>
          <w:spacing w:val="-3"/>
          <w:sz w:val="24"/>
          <w:szCs w:val="24"/>
        </w:rPr>
        <w:t>4.</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报价费用</w:t>
      </w:r>
      <w:bookmarkEnd w:id="17"/>
    </w:p>
    <w:p w14:paraId="5944F704">
      <w:pPr>
        <w:spacing w:before="197" w:line="369" w:lineRule="auto"/>
        <w:ind w:left="8" w:firstLine="480"/>
        <w:rPr>
          <w:rFonts w:ascii="宋体" w:hAnsi="宋体" w:eastAsia="宋体" w:cs="宋体"/>
          <w:color w:val="auto"/>
          <w:sz w:val="24"/>
          <w:szCs w:val="24"/>
        </w:rPr>
      </w:pPr>
      <w:r>
        <w:rPr>
          <w:rFonts w:ascii="宋体" w:hAnsi="宋体" w:eastAsia="宋体" w:cs="宋体"/>
          <w:color w:val="auto"/>
          <w:spacing w:val="-1"/>
          <w:sz w:val="24"/>
          <w:szCs w:val="24"/>
        </w:rPr>
        <w:t>供应商应当承担参与本次磋商活动发生的相关费用，采购代理机构（或采购单位）</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在任何情况下均无义务和责任承担这些费用。</w:t>
      </w:r>
    </w:p>
    <w:p w14:paraId="5748AB4A">
      <w:pPr>
        <w:spacing w:line="219" w:lineRule="auto"/>
        <w:ind w:left="3802" w:leftChars="0"/>
        <w:outlineLvl w:val="0"/>
        <w:rPr>
          <w:rFonts w:ascii="宋体" w:hAnsi="宋体" w:eastAsia="宋体" w:cs="宋体"/>
          <w:color w:val="auto"/>
          <w:sz w:val="24"/>
          <w:szCs w:val="24"/>
        </w:rPr>
      </w:pPr>
      <w:bookmarkStart w:id="18" w:name="_Toc2870"/>
      <w:r>
        <w:rPr>
          <w:rFonts w:ascii="宋体" w:hAnsi="宋体" w:eastAsia="宋体" w:cs="宋体"/>
          <w:b/>
          <w:bCs/>
          <w:color w:val="auto"/>
          <w:spacing w:val="-4"/>
          <w:sz w:val="24"/>
          <w:szCs w:val="24"/>
        </w:rPr>
        <w:t>二、磋商文件</w:t>
      </w:r>
      <w:bookmarkEnd w:id="18"/>
    </w:p>
    <w:p w14:paraId="633023BA">
      <w:pPr>
        <w:spacing w:before="195" w:line="219" w:lineRule="auto"/>
        <w:ind w:left="489" w:leftChars="0"/>
        <w:outlineLvl w:val="1"/>
        <w:rPr>
          <w:rFonts w:ascii="宋体" w:hAnsi="宋体" w:eastAsia="宋体" w:cs="宋体"/>
          <w:color w:val="auto"/>
          <w:sz w:val="24"/>
          <w:szCs w:val="24"/>
        </w:rPr>
      </w:pPr>
      <w:bookmarkStart w:id="19" w:name="_Toc3597"/>
      <w:r>
        <w:rPr>
          <w:rFonts w:ascii="宋体" w:hAnsi="宋体" w:eastAsia="宋体" w:cs="宋体"/>
          <w:b/>
          <w:bCs/>
          <w:color w:val="auto"/>
          <w:spacing w:val="-4"/>
          <w:sz w:val="24"/>
          <w:szCs w:val="24"/>
        </w:rPr>
        <w:t>5.</w:t>
      </w:r>
      <w:r>
        <w:rPr>
          <w:rFonts w:ascii="宋体" w:hAnsi="宋体" w:eastAsia="宋体" w:cs="宋体"/>
          <w:color w:val="auto"/>
          <w:spacing w:val="-4"/>
          <w:sz w:val="24"/>
          <w:szCs w:val="24"/>
        </w:rPr>
        <w:t xml:space="preserve"> </w:t>
      </w:r>
      <w:r>
        <w:rPr>
          <w:rFonts w:ascii="宋体" w:hAnsi="宋体" w:eastAsia="宋体" w:cs="宋体"/>
          <w:b/>
          <w:bCs/>
          <w:color w:val="auto"/>
          <w:spacing w:val="-4"/>
          <w:sz w:val="24"/>
          <w:szCs w:val="24"/>
        </w:rPr>
        <w:t>磋商文件的内容</w:t>
      </w:r>
      <w:bookmarkEnd w:id="19"/>
    </w:p>
    <w:p w14:paraId="7C79540C">
      <w:pPr>
        <w:spacing w:before="195" w:line="219" w:lineRule="auto"/>
        <w:ind w:left="494"/>
        <w:rPr>
          <w:rFonts w:ascii="宋体" w:hAnsi="宋体" w:eastAsia="宋体" w:cs="宋体"/>
          <w:color w:val="auto"/>
          <w:sz w:val="24"/>
          <w:szCs w:val="24"/>
        </w:rPr>
      </w:pPr>
      <w:r>
        <w:rPr>
          <w:rFonts w:ascii="宋体" w:hAnsi="宋体" w:eastAsia="宋体" w:cs="宋体"/>
          <w:color w:val="auto"/>
          <w:spacing w:val="-1"/>
          <w:sz w:val="24"/>
          <w:szCs w:val="24"/>
        </w:rPr>
        <w:t>5.1磋商文件由下列七部分内容组成：</w:t>
      </w:r>
    </w:p>
    <w:p w14:paraId="60440820">
      <w:pPr>
        <w:spacing w:before="194" w:line="218" w:lineRule="auto"/>
        <w:ind w:left="489"/>
        <w:rPr>
          <w:rFonts w:ascii="宋体" w:hAnsi="宋体" w:eastAsia="宋体" w:cs="宋体"/>
          <w:color w:val="auto"/>
          <w:sz w:val="24"/>
          <w:szCs w:val="24"/>
        </w:rPr>
      </w:pPr>
      <w:r>
        <w:rPr>
          <w:rFonts w:ascii="宋体" w:hAnsi="宋体" w:eastAsia="宋体" w:cs="宋体"/>
          <w:color w:val="auto"/>
          <w:spacing w:val="-2"/>
          <w:sz w:val="24"/>
          <w:szCs w:val="24"/>
        </w:rPr>
        <w:t>第一章 磋商公告</w:t>
      </w:r>
    </w:p>
    <w:p w14:paraId="0BC5FE66">
      <w:pPr>
        <w:spacing w:before="196" w:line="219" w:lineRule="auto"/>
        <w:ind w:left="489"/>
        <w:rPr>
          <w:rFonts w:ascii="宋体" w:hAnsi="宋体" w:eastAsia="宋体" w:cs="宋体"/>
          <w:color w:val="auto"/>
          <w:sz w:val="24"/>
          <w:szCs w:val="24"/>
        </w:rPr>
      </w:pPr>
      <w:r>
        <w:rPr>
          <w:rFonts w:ascii="宋体" w:hAnsi="宋体" w:eastAsia="宋体" w:cs="宋体"/>
          <w:color w:val="auto"/>
          <w:spacing w:val="-2"/>
          <w:sz w:val="24"/>
          <w:szCs w:val="24"/>
        </w:rPr>
        <w:t>第二章 供应商须知</w:t>
      </w:r>
    </w:p>
    <w:p w14:paraId="49C7BC8F">
      <w:pPr>
        <w:spacing w:before="196"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第三章 评标标准和评标办法</w:t>
      </w:r>
    </w:p>
    <w:p w14:paraId="08B2C452">
      <w:pPr>
        <w:spacing w:before="195"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第四章 商务、技术要求</w:t>
      </w:r>
    </w:p>
    <w:p w14:paraId="2AB7B2CB">
      <w:pPr>
        <w:spacing w:before="195" w:line="219" w:lineRule="auto"/>
        <w:ind w:left="489"/>
        <w:rPr>
          <w:rFonts w:ascii="宋体" w:hAnsi="宋体" w:eastAsia="宋体" w:cs="宋体"/>
          <w:color w:val="auto"/>
          <w:sz w:val="24"/>
          <w:szCs w:val="24"/>
        </w:rPr>
      </w:pPr>
      <w:r>
        <w:rPr>
          <w:rFonts w:ascii="宋体" w:hAnsi="宋体" w:eastAsia="宋体" w:cs="宋体"/>
          <w:color w:val="auto"/>
          <w:spacing w:val="-2"/>
          <w:sz w:val="24"/>
          <w:szCs w:val="24"/>
        </w:rPr>
        <w:t>第五章 合同原则</w:t>
      </w:r>
    </w:p>
    <w:p w14:paraId="26C6A93E">
      <w:pPr>
        <w:spacing w:before="195" w:line="219" w:lineRule="auto"/>
        <w:ind w:left="489"/>
        <w:rPr>
          <w:rFonts w:ascii="宋体" w:hAnsi="宋体" w:eastAsia="宋体" w:cs="宋体"/>
          <w:color w:val="auto"/>
          <w:sz w:val="24"/>
          <w:szCs w:val="24"/>
        </w:rPr>
      </w:pPr>
      <w:r>
        <w:rPr>
          <w:rFonts w:ascii="宋体" w:hAnsi="宋体" w:eastAsia="宋体" w:cs="宋体"/>
          <w:color w:val="auto"/>
          <w:spacing w:val="-4"/>
          <w:sz w:val="24"/>
          <w:szCs w:val="24"/>
        </w:rPr>
        <w:t>第六章</w:t>
      </w:r>
      <w:r>
        <w:rPr>
          <w:rFonts w:ascii="宋体" w:hAnsi="宋体" w:eastAsia="宋体" w:cs="宋体"/>
          <w:color w:val="auto"/>
          <w:spacing w:val="25"/>
          <w:sz w:val="24"/>
          <w:szCs w:val="24"/>
        </w:rPr>
        <w:t xml:space="preserve"> </w:t>
      </w:r>
      <w:r>
        <w:rPr>
          <w:rFonts w:ascii="宋体" w:hAnsi="宋体" w:eastAsia="宋体" w:cs="宋体"/>
          <w:color w:val="auto"/>
          <w:spacing w:val="-4"/>
          <w:sz w:val="24"/>
          <w:szCs w:val="24"/>
        </w:rPr>
        <w:t>响应文件格式</w:t>
      </w:r>
    </w:p>
    <w:p w14:paraId="2076962F">
      <w:pPr>
        <w:spacing w:before="196" w:line="219" w:lineRule="auto"/>
        <w:ind w:left="489"/>
        <w:rPr>
          <w:rFonts w:ascii="宋体" w:hAnsi="宋体" w:eastAsia="宋体" w:cs="宋体"/>
          <w:color w:val="auto"/>
          <w:sz w:val="24"/>
          <w:szCs w:val="24"/>
        </w:rPr>
      </w:pPr>
      <w:r>
        <w:rPr>
          <w:rFonts w:ascii="宋体" w:hAnsi="宋体" w:eastAsia="宋体" w:cs="宋体"/>
          <w:color w:val="auto"/>
          <w:spacing w:val="-2"/>
          <w:sz w:val="24"/>
          <w:szCs w:val="24"/>
        </w:rPr>
        <w:t>第七章 相关附件</w:t>
      </w:r>
    </w:p>
    <w:p w14:paraId="01B238EB">
      <w:pPr>
        <w:spacing w:before="197" w:line="369" w:lineRule="auto"/>
        <w:ind w:left="15" w:right="72" w:firstLine="479"/>
        <w:jc w:val="both"/>
        <w:rPr>
          <w:rFonts w:ascii="宋体" w:hAnsi="宋体" w:eastAsia="宋体" w:cs="宋体"/>
          <w:color w:val="auto"/>
          <w:sz w:val="24"/>
          <w:szCs w:val="24"/>
        </w:rPr>
      </w:pPr>
      <w:r>
        <w:rPr>
          <w:rFonts w:ascii="宋体" w:hAnsi="宋体" w:eastAsia="宋体" w:cs="宋体"/>
          <w:color w:val="auto"/>
          <w:sz w:val="24"/>
          <w:szCs w:val="24"/>
        </w:rPr>
        <w:t>5.2供应商应详细阅读磋商文件的全部内容。如果不能按照磋商文件要求提交全部</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资料或者不能对磋商文件在各方面的要求都做出实质性响应，可能导致报价被拒绝或无</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效报价处理。</w:t>
      </w:r>
    </w:p>
    <w:p w14:paraId="607F0C35">
      <w:pPr>
        <w:spacing w:line="219" w:lineRule="auto"/>
        <w:ind w:left="486" w:leftChars="0"/>
        <w:outlineLvl w:val="1"/>
        <w:rPr>
          <w:rFonts w:ascii="宋体" w:hAnsi="宋体" w:eastAsia="宋体" w:cs="宋体"/>
          <w:color w:val="auto"/>
          <w:sz w:val="24"/>
          <w:szCs w:val="24"/>
        </w:rPr>
      </w:pPr>
      <w:bookmarkStart w:id="20" w:name="_Toc30319"/>
      <w:r>
        <w:rPr>
          <w:rFonts w:ascii="宋体" w:hAnsi="宋体" w:eastAsia="宋体" w:cs="宋体"/>
          <w:b/>
          <w:bCs/>
          <w:color w:val="auto"/>
          <w:spacing w:val="-3"/>
          <w:sz w:val="24"/>
          <w:szCs w:val="24"/>
        </w:rPr>
        <w:t>6.</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磋商文件的澄清和修改</w:t>
      </w:r>
      <w:bookmarkEnd w:id="20"/>
    </w:p>
    <w:p w14:paraId="0227E8E7">
      <w:pPr>
        <w:spacing w:before="195" w:line="339" w:lineRule="auto"/>
        <w:ind w:left="8" w:right="72" w:firstLine="482"/>
        <w:rPr>
          <w:rFonts w:ascii="宋体" w:hAnsi="宋体" w:eastAsia="宋体" w:cs="宋体"/>
          <w:color w:val="auto"/>
          <w:sz w:val="24"/>
          <w:szCs w:val="24"/>
        </w:rPr>
      </w:pPr>
      <w:r>
        <w:rPr>
          <w:rFonts w:ascii="宋体" w:hAnsi="宋体" w:eastAsia="宋体" w:cs="宋体"/>
          <w:color w:val="auto"/>
          <w:sz w:val="24"/>
          <w:szCs w:val="24"/>
        </w:rPr>
        <w:t>6.1提交首次响应文件截止之日前，采购代理机构（或采购单位）可以对已发出的</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磋商文件进行必要的澄清或者修改，澄清或者修改的内容作为磋商文件的组成部分。澄</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清或者修改的内容可能影响响应文件编制的，采购代理机构（或采购单位）应当在提交</w:t>
      </w:r>
      <w:r>
        <w:rPr>
          <w:rFonts w:ascii="宋体" w:hAnsi="宋体" w:eastAsia="宋体" w:cs="宋体"/>
          <w:color w:val="auto"/>
          <w:spacing w:val="10"/>
          <w:sz w:val="24"/>
          <w:szCs w:val="24"/>
        </w:rPr>
        <w:t xml:space="preserve"> </w:t>
      </w:r>
      <w:r>
        <w:rPr>
          <w:rFonts w:ascii="宋体" w:hAnsi="宋体" w:eastAsia="宋体" w:cs="宋体"/>
          <w:color w:val="auto"/>
          <w:sz w:val="24"/>
          <w:szCs w:val="24"/>
        </w:rPr>
        <w:t>首次响应文件截止时间至少5日前，通过电子平台通知所有获取磋商文件的申请人；不</w:t>
      </w:r>
      <w:r>
        <w:rPr>
          <w:rFonts w:ascii="宋体" w:hAnsi="宋体" w:eastAsia="宋体" w:cs="宋体"/>
          <w:color w:val="auto"/>
          <w:spacing w:val="16"/>
          <w:sz w:val="24"/>
          <w:szCs w:val="24"/>
        </w:rPr>
        <w:t xml:space="preserve"> </w:t>
      </w:r>
      <w:r>
        <w:rPr>
          <w:rFonts w:ascii="宋体" w:hAnsi="宋体" w:eastAsia="宋体" w:cs="宋体"/>
          <w:color w:val="auto"/>
          <w:sz w:val="24"/>
          <w:szCs w:val="24"/>
        </w:rPr>
        <w:t>足5日的，采购代理机构（或采购单位）应当顺延提交首</w:t>
      </w:r>
      <w:r>
        <w:rPr>
          <w:rFonts w:ascii="宋体" w:hAnsi="宋体" w:eastAsia="宋体" w:cs="宋体"/>
          <w:color w:val="auto"/>
          <w:spacing w:val="-1"/>
          <w:sz w:val="24"/>
          <w:szCs w:val="24"/>
        </w:rPr>
        <w:t>次响应文件截止时间。</w:t>
      </w:r>
    </w:p>
    <w:p w14:paraId="2AF9E692">
      <w:pPr>
        <w:spacing w:before="197" w:line="319" w:lineRule="auto"/>
        <w:ind w:left="10" w:right="72" w:firstLine="480"/>
        <w:rPr>
          <w:rFonts w:ascii="宋体" w:hAnsi="宋体" w:eastAsia="宋体" w:cs="宋体"/>
          <w:color w:val="auto"/>
          <w:sz w:val="24"/>
          <w:szCs w:val="24"/>
        </w:rPr>
      </w:pPr>
      <w:r>
        <w:rPr>
          <w:rFonts w:ascii="宋体" w:hAnsi="宋体" w:eastAsia="宋体" w:cs="宋体"/>
          <w:color w:val="auto"/>
          <w:sz w:val="24"/>
          <w:szCs w:val="24"/>
        </w:rPr>
        <w:t>6.2如延长报价截止时间和公开报价时间，采购代理机构将在磋商公告发布媒体上</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发布变更公告。更正公告或变更公告的内容是磋商文件的必要组成部分，对所有供应商</w:t>
      </w:r>
      <w:r>
        <w:rPr>
          <w:rFonts w:ascii="宋体" w:hAnsi="宋体" w:eastAsia="宋体" w:cs="宋体"/>
          <w:color w:val="auto"/>
          <w:spacing w:val="9"/>
          <w:sz w:val="24"/>
          <w:szCs w:val="24"/>
        </w:rPr>
        <w:t xml:space="preserve"> </w:t>
      </w:r>
      <w:r>
        <w:rPr>
          <w:rFonts w:ascii="宋体" w:hAnsi="宋体" w:eastAsia="宋体" w:cs="宋体"/>
          <w:color w:val="auto"/>
          <w:spacing w:val="-2"/>
          <w:sz w:val="24"/>
          <w:szCs w:val="24"/>
        </w:rPr>
        <w:t>均具有约束力。</w:t>
      </w:r>
    </w:p>
    <w:p w14:paraId="0A8B327A">
      <w:pPr>
        <w:spacing w:before="195" w:line="319" w:lineRule="auto"/>
        <w:ind w:left="9" w:right="72" w:firstLine="481"/>
        <w:rPr>
          <w:rFonts w:ascii="宋体" w:hAnsi="宋体" w:eastAsia="宋体" w:cs="宋体"/>
          <w:color w:val="auto"/>
          <w:sz w:val="24"/>
          <w:szCs w:val="24"/>
        </w:rPr>
      </w:pPr>
      <w:r>
        <w:rPr>
          <w:rFonts w:ascii="宋体" w:hAnsi="宋体" w:eastAsia="宋体" w:cs="宋体"/>
          <w:color w:val="auto"/>
          <w:sz w:val="24"/>
          <w:szCs w:val="24"/>
        </w:rPr>
        <w:t>6.3采购代理机构（或采购单位）将视情况确定是否有必要安排所有已登记备案并</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领取了磋商文件的潜在供应商踏勘现场，而无论采购代理机构（或采购单位）是否安排</w:t>
      </w:r>
      <w:r>
        <w:rPr>
          <w:rFonts w:ascii="宋体" w:hAnsi="宋体" w:eastAsia="宋体" w:cs="宋体"/>
          <w:color w:val="auto"/>
          <w:spacing w:val="10"/>
          <w:sz w:val="24"/>
          <w:szCs w:val="24"/>
        </w:rPr>
        <w:t xml:space="preserve"> </w:t>
      </w:r>
      <w:r>
        <w:rPr>
          <w:rFonts w:ascii="宋体" w:hAnsi="宋体" w:eastAsia="宋体" w:cs="宋体"/>
          <w:color w:val="auto"/>
          <w:sz w:val="24"/>
          <w:szCs w:val="24"/>
        </w:rPr>
        <w:t>踏勘现场，供应商均应当将相关的因素作为投标所</w:t>
      </w:r>
      <w:r>
        <w:rPr>
          <w:rFonts w:ascii="宋体" w:hAnsi="宋体" w:eastAsia="宋体" w:cs="宋体"/>
          <w:color w:val="auto"/>
          <w:spacing w:val="-1"/>
          <w:sz w:val="24"/>
          <w:szCs w:val="24"/>
        </w:rPr>
        <w:t>应当考虑或依据的因素。</w:t>
      </w:r>
    </w:p>
    <w:p w14:paraId="0420DC72">
      <w:pPr>
        <w:spacing w:before="1" w:line="101" w:lineRule="exact"/>
        <w:rPr>
          <w:color w:val="auto"/>
        </w:rPr>
      </w:pPr>
    </w:p>
    <w:p w14:paraId="30FDC41A">
      <w:pPr>
        <w:pStyle w:val="7"/>
        <w:spacing w:line="344" w:lineRule="auto"/>
        <w:rPr>
          <w:color w:val="auto"/>
        </w:rPr>
      </w:pPr>
    </w:p>
    <w:p w14:paraId="0D8CAC35">
      <w:pPr>
        <w:spacing w:before="78" w:line="369" w:lineRule="auto"/>
        <w:ind w:left="9" w:right="1" w:firstLine="481"/>
        <w:jc w:val="both"/>
        <w:rPr>
          <w:rFonts w:ascii="宋体" w:hAnsi="宋体" w:eastAsia="宋体" w:cs="宋体"/>
          <w:color w:val="auto"/>
          <w:sz w:val="24"/>
          <w:szCs w:val="24"/>
        </w:rPr>
      </w:pPr>
      <w:r>
        <w:rPr>
          <w:rFonts w:ascii="宋体" w:hAnsi="宋体" w:eastAsia="宋体" w:cs="宋体"/>
          <w:color w:val="auto"/>
          <w:sz w:val="24"/>
          <w:szCs w:val="24"/>
        </w:rPr>
        <w:t>6.4采购代理机构（或采购单位）将视情况确定是否有必要召开标前会。如果召开</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标前会，采购代理机构（或采购单位）将向所有已登记备案并领取了磋商文件的潜在供</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应商发出通知。</w:t>
      </w:r>
    </w:p>
    <w:p w14:paraId="21228CCB">
      <w:pPr>
        <w:spacing w:line="219" w:lineRule="auto"/>
        <w:ind w:left="3196" w:leftChars="0"/>
        <w:outlineLvl w:val="0"/>
        <w:rPr>
          <w:rFonts w:ascii="宋体" w:hAnsi="宋体" w:eastAsia="宋体" w:cs="宋体"/>
          <w:color w:val="auto"/>
          <w:sz w:val="24"/>
          <w:szCs w:val="24"/>
        </w:rPr>
      </w:pPr>
      <w:bookmarkStart w:id="21" w:name="_Toc4679"/>
      <w:r>
        <w:rPr>
          <w:rFonts w:ascii="宋体" w:hAnsi="宋体" w:eastAsia="宋体" w:cs="宋体"/>
          <w:b/>
          <w:bCs/>
          <w:color w:val="auto"/>
          <w:spacing w:val="-3"/>
          <w:sz w:val="24"/>
          <w:szCs w:val="24"/>
        </w:rPr>
        <w:t>三、响应文件的编制要求</w:t>
      </w:r>
      <w:bookmarkEnd w:id="21"/>
    </w:p>
    <w:p w14:paraId="21ED9ECD">
      <w:pPr>
        <w:spacing w:before="195" w:line="219" w:lineRule="auto"/>
        <w:ind w:left="490" w:leftChars="0"/>
        <w:outlineLvl w:val="1"/>
        <w:rPr>
          <w:rFonts w:ascii="宋体" w:hAnsi="宋体" w:eastAsia="宋体" w:cs="宋体"/>
          <w:color w:val="auto"/>
          <w:sz w:val="24"/>
          <w:szCs w:val="24"/>
        </w:rPr>
      </w:pPr>
      <w:bookmarkStart w:id="22" w:name="_Toc2230"/>
      <w:r>
        <w:rPr>
          <w:rFonts w:ascii="宋体" w:hAnsi="宋体" w:eastAsia="宋体" w:cs="宋体"/>
          <w:b/>
          <w:bCs/>
          <w:color w:val="auto"/>
          <w:spacing w:val="-3"/>
          <w:sz w:val="24"/>
          <w:szCs w:val="24"/>
        </w:rPr>
        <w:t>7.</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响应文件的语言和计量单位</w:t>
      </w:r>
      <w:bookmarkEnd w:id="22"/>
    </w:p>
    <w:p w14:paraId="66FA5867">
      <w:pPr>
        <w:spacing w:before="194" w:line="294" w:lineRule="auto"/>
        <w:ind w:left="12" w:right="1" w:firstLine="478"/>
        <w:rPr>
          <w:rFonts w:ascii="宋体" w:hAnsi="宋体" w:eastAsia="宋体" w:cs="宋体"/>
          <w:color w:val="auto"/>
          <w:sz w:val="24"/>
          <w:szCs w:val="24"/>
        </w:rPr>
      </w:pPr>
      <w:r>
        <w:rPr>
          <w:rFonts w:ascii="宋体" w:hAnsi="宋体" w:eastAsia="宋体" w:cs="宋体"/>
          <w:color w:val="auto"/>
          <w:sz w:val="24"/>
          <w:szCs w:val="24"/>
        </w:rPr>
        <w:t>7.1供应商提交的响应文件（包括技术文件和资料中的说明）以及供应商与采购代</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理机构（或采购单位）就有关投标的所有来往函电均应使用中文简体字。</w:t>
      </w:r>
    </w:p>
    <w:p w14:paraId="2663C2E2">
      <w:pPr>
        <w:spacing w:before="196" w:line="219" w:lineRule="auto"/>
        <w:ind w:left="490"/>
        <w:rPr>
          <w:rFonts w:ascii="宋体" w:hAnsi="宋体" w:eastAsia="宋体" w:cs="宋体"/>
          <w:color w:val="auto"/>
          <w:sz w:val="24"/>
          <w:szCs w:val="24"/>
        </w:rPr>
      </w:pPr>
      <w:r>
        <w:rPr>
          <w:rFonts w:ascii="宋体" w:hAnsi="宋体" w:eastAsia="宋体" w:cs="宋体"/>
          <w:color w:val="auto"/>
          <w:spacing w:val="-1"/>
          <w:sz w:val="24"/>
          <w:szCs w:val="24"/>
        </w:rPr>
        <w:t>7.2响应文件所使用的计量单位，应使用国家法定计量单位。</w:t>
      </w:r>
    </w:p>
    <w:p w14:paraId="3981ECBB">
      <w:pPr>
        <w:spacing w:before="193" w:line="332" w:lineRule="auto"/>
        <w:ind w:left="10" w:right="1" w:firstLine="479"/>
        <w:rPr>
          <w:rFonts w:ascii="宋体" w:hAnsi="宋体" w:eastAsia="宋体" w:cs="宋体"/>
          <w:color w:val="auto"/>
          <w:sz w:val="24"/>
          <w:szCs w:val="24"/>
        </w:rPr>
      </w:pPr>
      <w:r>
        <w:rPr>
          <w:rFonts w:ascii="宋体" w:hAnsi="宋体" w:eastAsia="宋体" w:cs="宋体"/>
          <w:color w:val="auto"/>
          <w:sz w:val="24"/>
          <w:szCs w:val="24"/>
        </w:rPr>
        <w:t>7.3原版为外文的证书类文件，以及由外国人做出的本人签名、外国公司的名称或</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外国印章等可以是外文，但应当提供中文翻译文件并加盖供应商公章。必要时磋商小组</w:t>
      </w:r>
      <w:r>
        <w:rPr>
          <w:rFonts w:ascii="宋体" w:hAnsi="宋体" w:eastAsia="宋体" w:cs="宋体"/>
          <w:color w:val="auto"/>
          <w:spacing w:val="9"/>
          <w:sz w:val="24"/>
          <w:szCs w:val="24"/>
        </w:rPr>
        <w:t xml:space="preserve"> </w:t>
      </w:r>
      <w:r>
        <w:rPr>
          <w:rFonts w:ascii="宋体" w:hAnsi="宋体" w:eastAsia="宋体" w:cs="宋体"/>
          <w:color w:val="auto"/>
          <w:spacing w:val="4"/>
          <w:sz w:val="24"/>
          <w:szCs w:val="24"/>
        </w:rPr>
        <w:t>可以要求供应商提供附有公证书的中文翻译文件或者</w:t>
      </w:r>
      <w:r>
        <w:rPr>
          <w:rFonts w:ascii="宋体" w:hAnsi="宋体" w:eastAsia="宋体" w:cs="宋体"/>
          <w:color w:val="auto"/>
          <w:spacing w:val="3"/>
          <w:sz w:val="24"/>
          <w:szCs w:val="24"/>
        </w:rPr>
        <w:t>与原版文件签章相一致的中文翻</w:t>
      </w:r>
      <w:r>
        <w:rPr>
          <w:rFonts w:ascii="宋体" w:hAnsi="宋体" w:eastAsia="宋体" w:cs="宋体"/>
          <w:color w:val="auto"/>
          <w:sz w:val="24"/>
          <w:szCs w:val="24"/>
        </w:rPr>
        <w:t xml:space="preserve"> </w:t>
      </w:r>
      <w:r>
        <w:rPr>
          <w:rFonts w:ascii="宋体" w:hAnsi="宋体" w:eastAsia="宋体" w:cs="宋体"/>
          <w:color w:val="auto"/>
          <w:spacing w:val="-3"/>
          <w:sz w:val="24"/>
          <w:szCs w:val="24"/>
        </w:rPr>
        <w:t>译文件。</w:t>
      </w:r>
    </w:p>
    <w:p w14:paraId="52171FBE">
      <w:pPr>
        <w:spacing w:before="196" w:line="369" w:lineRule="auto"/>
        <w:ind w:left="9" w:right="1" w:firstLine="480"/>
        <w:rPr>
          <w:rFonts w:ascii="宋体" w:hAnsi="宋体" w:eastAsia="宋体" w:cs="宋体"/>
          <w:color w:val="auto"/>
          <w:sz w:val="24"/>
          <w:szCs w:val="24"/>
        </w:rPr>
      </w:pPr>
      <w:r>
        <w:rPr>
          <w:rFonts w:ascii="宋体" w:hAnsi="宋体" w:eastAsia="宋体" w:cs="宋体"/>
          <w:color w:val="auto"/>
          <w:spacing w:val="-3"/>
          <w:sz w:val="24"/>
          <w:szCs w:val="24"/>
        </w:rPr>
        <w:t>原版为外文的证书类、证明类文件，与供应商名称或其它实际情况不符的，供应商</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应当提供相关证明文件。</w:t>
      </w:r>
    </w:p>
    <w:p w14:paraId="49380F0E">
      <w:pPr>
        <w:spacing w:line="219" w:lineRule="auto"/>
        <w:ind w:left="485" w:leftChars="0"/>
        <w:outlineLvl w:val="1"/>
        <w:rPr>
          <w:rFonts w:ascii="宋体" w:hAnsi="宋体" w:eastAsia="宋体" w:cs="宋体"/>
          <w:color w:val="auto"/>
          <w:sz w:val="24"/>
          <w:szCs w:val="24"/>
        </w:rPr>
      </w:pPr>
      <w:bookmarkStart w:id="23" w:name="_Toc11442"/>
      <w:r>
        <w:rPr>
          <w:rFonts w:ascii="宋体" w:hAnsi="宋体" w:eastAsia="宋体" w:cs="宋体"/>
          <w:b/>
          <w:bCs/>
          <w:color w:val="auto"/>
          <w:spacing w:val="-3"/>
          <w:sz w:val="24"/>
          <w:szCs w:val="24"/>
        </w:rPr>
        <w:t>8.</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响应文件的组成及相关要求</w:t>
      </w:r>
      <w:bookmarkEnd w:id="23"/>
    </w:p>
    <w:p w14:paraId="1F024E4F">
      <w:pPr>
        <w:spacing w:before="196" w:line="319" w:lineRule="auto"/>
        <w:ind w:left="14" w:right="1" w:firstLine="471"/>
        <w:rPr>
          <w:rFonts w:ascii="宋体" w:hAnsi="宋体" w:eastAsia="宋体" w:cs="宋体"/>
          <w:color w:val="auto"/>
          <w:sz w:val="24"/>
          <w:szCs w:val="24"/>
        </w:rPr>
      </w:pPr>
      <w:r>
        <w:rPr>
          <w:rFonts w:ascii="宋体" w:hAnsi="宋体" w:eastAsia="宋体" w:cs="宋体"/>
          <w:color w:val="auto"/>
          <w:spacing w:val="-3"/>
          <w:sz w:val="24"/>
          <w:szCs w:val="24"/>
        </w:rPr>
        <w:t>8.1 响应文件分为资格响应文件、商务技术响应文件和报价要求响应文件。本次磋</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商，供应商应按本磋商文件要求提交响应文件</w:t>
      </w:r>
      <w:r>
        <w:rPr>
          <w:rFonts w:ascii="宋体" w:hAnsi="宋体" w:eastAsia="宋体" w:cs="宋体"/>
          <w:color w:val="auto"/>
          <w:spacing w:val="3"/>
          <w:sz w:val="24"/>
          <w:szCs w:val="24"/>
        </w:rPr>
        <w:t>内容和需要供应商自行编写的其他文件</w:t>
      </w:r>
      <w:r>
        <w:rPr>
          <w:rFonts w:ascii="宋体" w:hAnsi="宋体" w:eastAsia="宋体" w:cs="宋体"/>
          <w:color w:val="auto"/>
          <w:sz w:val="24"/>
          <w:szCs w:val="24"/>
        </w:rPr>
        <w:t xml:space="preserve"> </w:t>
      </w:r>
      <w:r>
        <w:rPr>
          <w:rFonts w:ascii="宋体" w:hAnsi="宋体" w:eastAsia="宋体" w:cs="宋体"/>
          <w:color w:val="auto"/>
          <w:spacing w:val="-1"/>
          <w:sz w:val="24"/>
          <w:szCs w:val="24"/>
        </w:rPr>
        <w:t>（具体填写要求及格式详见磋商文件第六部分）。</w:t>
      </w:r>
    </w:p>
    <w:p w14:paraId="10D1351C">
      <w:pPr>
        <w:spacing w:before="196" w:line="294" w:lineRule="auto"/>
        <w:ind w:left="10" w:right="1" w:firstLine="475"/>
        <w:rPr>
          <w:rFonts w:ascii="宋体" w:hAnsi="宋体" w:eastAsia="宋体" w:cs="宋体"/>
          <w:color w:val="auto"/>
          <w:sz w:val="24"/>
          <w:szCs w:val="24"/>
        </w:rPr>
      </w:pPr>
      <w:r>
        <w:rPr>
          <w:rFonts w:ascii="宋体" w:hAnsi="宋体" w:eastAsia="宋体" w:cs="宋体"/>
          <w:color w:val="auto"/>
          <w:spacing w:val="-3"/>
          <w:sz w:val="24"/>
          <w:szCs w:val="24"/>
        </w:rPr>
        <w:t>8.2 若供应商未按磋商文件的要求提供资料，或未对磋商文件做出实质性响应，将</w:t>
      </w:r>
      <w:r>
        <w:rPr>
          <w:rFonts w:ascii="宋体" w:hAnsi="宋体" w:eastAsia="宋体" w:cs="宋体"/>
          <w:color w:val="auto"/>
          <w:spacing w:val="13"/>
          <w:sz w:val="24"/>
          <w:szCs w:val="24"/>
        </w:rPr>
        <w:t xml:space="preserve"> </w:t>
      </w:r>
      <w:r>
        <w:rPr>
          <w:rFonts w:ascii="宋体" w:hAnsi="宋体" w:eastAsia="宋体" w:cs="宋体"/>
          <w:color w:val="auto"/>
          <w:spacing w:val="-2"/>
          <w:sz w:val="24"/>
          <w:szCs w:val="24"/>
        </w:rPr>
        <w:t>作为无效响应文件。</w:t>
      </w:r>
    </w:p>
    <w:p w14:paraId="030939C5">
      <w:pPr>
        <w:spacing w:before="194" w:line="219" w:lineRule="auto"/>
        <w:ind w:left="485"/>
        <w:rPr>
          <w:rFonts w:ascii="宋体" w:hAnsi="宋体" w:eastAsia="宋体" w:cs="宋体"/>
          <w:color w:val="auto"/>
          <w:sz w:val="24"/>
          <w:szCs w:val="24"/>
        </w:rPr>
      </w:pPr>
      <w:r>
        <w:rPr>
          <w:rFonts w:ascii="宋体" w:hAnsi="宋体" w:eastAsia="宋体" w:cs="宋体"/>
          <w:color w:val="auto"/>
          <w:sz w:val="24"/>
          <w:szCs w:val="24"/>
        </w:rPr>
        <w:t>8.3供应商获取磋商文件后，可在政采云平台投标</w:t>
      </w:r>
      <w:r>
        <w:rPr>
          <w:rFonts w:ascii="宋体" w:hAnsi="宋体" w:eastAsia="宋体" w:cs="宋体"/>
          <w:color w:val="auto"/>
          <w:spacing w:val="-1"/>
          <w:sz w:val="24"/>
          <w:szCs w:val="24"/>
        </w:rPr>
        <w:t>客户端进行响应文件编制。</w:t>
      </w:r>
    </w:p>
    <w:p w14:paraId="4B8644A4">
      <w:pPr>
        <w:spacing w:before="196" w:line="220" w:lineRule="auto"/>
        <w:ind w:left="490"/>
        <w:rPr>
          <w:rFonts w:ascii="宋体" w:hAnsi="宋体" w:eastAsia="宋体" w:cs="宋体"/>
          <w:color w:val="auto"/>
          <w:sz w:val="24"/>
          <w:szCs w:val="24"/>
        </w:rPr>
      </w:pPr>
      <w:r>
        <w:rPr>
          <w:rFonts w:ascii="宋体" w:hAnsi="宋体" w:eastAsia="宋体" w:cs="宋体"/>
          <w:b/>
          <w:bCs/>
          <w:color w:val="auto"/>
          <w:spacing w:val="-4"/>
          <w:sz w:val="24"/>
          <w:szCs w:val="24"/>
        </w:rPr>
        <w:t>8.4保证金</w:t>
      </w:r>
    </w:p>
    <w:p w14:paraId="607EE806">
      <w:pPr>
        <w:spacing w:before="193" w:line="219" w:lineRule="auto"/>
        <w:ind w:left="492"/>
        <w:rPr>
          <w:rFonts w:ascii="宋体" w:hAnsi="宋体" w:eastAsia="宋体" w:cs="宋体"/>
          <w:color w:val="auto"/>
          <w:sz w:val="24"/>
          <w:szCs w:val="24"/>
        </w:rPr>
      </w:pPr>
      <w:r>
        <w:rPr>
          <w:rFonts w:ascii="宋体" w:hAnsi="宋体" w:eastAsia="宋体" w:cs="宋体"/>
          <w:b/>
          <w:bCs/>
          <w:color w:val="auto"/>
          <w:spacing w:val="-3"/>
          <w:sz w:val="24"/>
          <w:szCs w:val="24"/>
        </w:rPr>
        <w:t>详见须知前附表序号21。</w:t>
      </w:r>
    </w:p>
    <w:p w14:paraId="705AB5FC">
      <w:pPr>
        <w:spacing w:before="196" w:line="218" w:lineRule="auto"/>
        <w:ind w:left="485"/>
        <w:rPr>
          <w:rFonts w:ascii="宋体" w:hAnsi="宋体" w:eastAsia="宋体" w:cs="宋体"/>
          <w:color w:val="auto"/>
          <w:sz w:val="24"/>
          <w:szCs w:val="24"/>
        </w:rPr>
      </w:pPr>
      <w:r>
        <w:rPr>
          <w:rFonts w:ascii="宋体" w:hAnsi="宋体" w:eastAsia="宋体" w:cs="宋体"/>
          <w:b/>
          <w:bCs/>
          <w:color w:val="auto"/>
          <w:spacing w:val="-3"/>
          <w:sz w:val="24"/>
          <w:szCs w:val="24"/>
        </w:rPr>
        <w:t>8.5</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磋商报价</w:t>
      </w:r>
    </w:p>
    <w:p w14:paraId="7E012381">
      <w:pPr>
        <w:spacing w:before="196" w:line="370" w:lineRule="auto"/>
        <w:ind w:left="13" w:right="1" w:firstLine="476"/>
        <w:jc w:val="both"/>
        <w:rPr>
          <w:color w:val="auto"/>
        </w:rPr>
      </w:pPr>
      <w:r>
        <w:rPr>
          <w:rFonts w:ascii="宋体" w:hAnsi="宋体" w:eastAsia="宋体" w:cs="宋体"/>
          <w:color w:val="auto"/>
          <w:spacing w:val="-3"/>
          <w:sz w:val="24"/>
          <w:szCs w:val="24"/>
        </w:rPr>
        <w:t>所有磋商报价均以人民币元为计算单位。只要投报了一个确定数额的总价，无论分</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项价格是否全部填报了相应的金额或免费字样，报价均被视为已经包含了但并不限于各</w:t>
      </w:r>
      <w:r>
        <w:rPr>
          <w:rFonts w:ascii="宋体" w:hAnsi="宋体" w:eastAsia="宋体" w:cs="宋体"/>
          <w:color w:val="auto"/>
          <w:spacing w:val="6"/>
          <w:sz w:val="24"/>
          <w:szCs w:val="24"/>
        </w:rPr>
        <w:t xml:space="preserve"> </w:t>
      </w:r>
      <w:r>
        <w:rPr>
          <w:rFonts w:ascii="宋体" w:hAnsi="宋体" w:eastAsia="宋体" w:cs="宋体"/>
          <w:color w:val="auto"/>
          <w:spacing w:val="-3"/>
          <w:sz w:val="24"/>
          <w:szCs w:val="24"/>
        </w:rPr>
        <w:t>项施工设备、劳务、设计、管理、材料、安装、维护、利润、税金及政策性文件规定等</w:t>
      </w:r>
      <w:r>
        <w:rPr>
          <w:rFonts w:ascii="宋体" w:hAnsi="宋体" w:eastAsia="宋体" w:cs="宋体"/>
          <w:color w:val="auto"/>
          <w:spacing w:val="6"/>
          <w:sz w:val="24"/>
          <w:szCs w:val="24"/>
        </w:rPr>
        <w:t xml:space="preserve"> </w:t>
      </w:r>
      <w:r>
        <w:rPr>
          <w:rFonts w:ascii="宋体" w:hAnsi="宋体" w:eastAsia="宋体" w:cs="宋体"/>
          <w:color w:val="auto"/>
          <w:spacing w:val="-3"/>
          <w:sz w:val="24"/>
          <w:szCs w:val="24"/>
        </w:rPr>
        <w:t>需要计取的所有费用。在其他情况下，由于分项报价填报不完整、不清楚或存在其它任</w:t>
      </w:r>
    </w:p>
    <w:p w14:paraId="7F08E751">
      <w:pPr>
        <w:spacing w:before="78" w:line="219" w:lineRule="auto"/>
        <w:ind w:left="13"/>
        <w:rPr>
          <w:rFonts w:ascii="宋体" w:hAnsi="宋体" w:eastAsia="宋体" w:cs="宋体"/>
          <w:color w:val="auto"/>
          <w:sz w:val="24"/>
          <w:szCs w:val="24"/>
        </w:rPr>
      </w:pPr>
      <w:r>
        <w:rPr>
          <w:rFonts w:ascii="宋体" w:hAnsi="宋体" w:eastAsia="宋体" w:cs="宋体"/>
          <w:color w:val="auto"/>
          <w:spacing w:val="-1"/>
          <w:sz w:val="24"/>
          <w:szCs w:val="24"/>
        </w:rPr>
        <w:t>何失误，所导致的任何不利后果均应当由供应商自行承担。</w:t>
      </w:r>
    </w:p>
    <w:p w14:paraId="0AF10A10">
      <w:pPr>
        <w:spacing w:before="196" w:line="219" w:lineRule="auto"/>
        <w:ind w:left="485" w:leftChars="0"/>
        <w:outlineLvl w:val="1"/>
        <w:rPr>
          <w:rFonts w:ascii="宋体" w:hAnsi="宋体" w:eastAsia="宋体" w:cs="宋体"/>
          <w:color w:val="auto"/>
          <w:sz w:val="24"/>
          <w:szCs w:val="24"/>
        </w:rPr>
      </w:pPr>
      <w:bookmarkStart w:id="24" w:name="_Toc15186"/>
      <w:r>
        <w:rPr>
          <w:rFonts w:ascii="宋体" w:hAnsi="宋体" w:eastAsia="宋体" w:cs="宋体"/>
          <w:b/>
          <w:bCs/>
          <w:color w:val="auto"/>
          <w:spacing w:val="-3"/>
          <w:sz w:val="24"/>
          <w:szCs w:val="24"/>
        </w:rPr>
        <w:t>9.投标内容填写说明</w:t>
      </w:r>
      <w:bookmarkEnd w:id="24"/>
    </w:p>
    <w:p w14:paraId="4DAB484D">
      <w:pPr>
        <w:spacing w:before="195" w:line="369" w:lineRule="auto"/>
        <w:ind w:left="12" w:right="1" w:firstLine="472"/>
        <w:rPr>
          <w:rFonts w:ascii="宋体" w:hAnsi="宋体" w:eastAsia="宋体" w:cs="宋体"/>
          <w:color w:val="auto"/>
          <w:sz w:val="24"/>
          <w:szCs w:val="24"/>
        </w:rPr>
      </w:pPr>
      <w:r>
        <w:rPr>
          <w:rFonts w:ascii="宋体" w:hAnsi="宋体" w:eastAsia="宋体" w:cs="宋体"/>
          <w:color w:val="auto"/>
          <w:spacing w:val="-3"/>
          <w:sz w:val="24"/>
          <w:szCs w:val="24"/>
        </w:rPr>
        <w:t>供应商应详细阅读磋商文件的全部内容。响应文件须对磋商文件中的内容做出实质</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性和完整的响应。</w:t>
      </w:r>
    </w:p>
    <w:p w14:paraId="0565CEFD">
      <w:pPr>
        <w:spacing w:line="219" w:lineRule="auto"/>
        <w:ind w:left="502" w:leftChars="0"/>
        <w:outlineLvl w:val="1"/>
        <w:rPr>
          <w:rFonts w:ascii="宋体" w:hAnsi="宋体" w:eastAsia="宋体" w:cs="宋体"/>
          <w:color w:val="auto"/>
          <w:sz w:val="24"/>
          <w:szCs w:val="24"/>
        </w:rPr>
      </w:pPr>
      <w:bookmarkStart w:id="25" w:name="_Toc11878"/>
      <w:r>
        <w:rPr>
          <w:rFonts w:ascii="宋体" w:hAnsi="宋体" w:eastAsia="宋体" w:cs="宋体"/>
          <w:b/>
          <w:bCs/>
          <w:color w:val="auto"/>
          <w:spacing w:val="-5"/>
          <w:sz w:val="24"/>
          <w:szCs w:val="24"/>
        </w:rPr>
        <w:t>10.响应文件的有效期</w:t>
      </w:r>
      <w:bookmarkEnd w:id="25"/>
    </w:p>
    <w:p w14:paraId="58D0D55A">
      <w:pPr>
        <w:spacing w:before="195" w:line="369" w:lineRule="auto"/>
        <w:ind w:left="11" w:right="1" w:firstLine="474"/>
        <w:rPr>
          <w:rFonts w:ascii="宋体" w:hAnsi="宋体" w:eastAsia="宋体" w:cs="宋体"/>
          <w:color w:val="auto"/>
          <w:sz w:val="24"/>
          <w:szCs w:val="24"/>
        </w:rPr>
      </w:pPr>
      <w:r>
        <w:rPr>
          <w:rFonts w:ascii="宋体" w:hAnsi="宋体" w:eastAsia="宋体" w:cs="宋体"/>
          <w:color w:val="auto"/>
          <w:spacing w:val="4"/>
          <w:sz w:val="24"/>
          <w:szCs w:val="24"/>
        </w:rPr>
        <w:t>本项目响应文件的有效期为90日历天。有效期短于该规定期限的响应</w:t>
      </w:r>
      <w:r>
        <w:rPr>
          <w:rFonts w:ascii="宋体" w:hAnsi="宋体" w:eastAsia="宋体" w:cs="宋体"/>
          <w:color w:val="auto"/>
          <w:spacing w:val="3"/>
          <w:sz w:val="24"/>
          <w:szCs w:val="24"/>
        </w:rPr>
        <w:t>文件将被拒</w:t>
      </w:r>
      <w:r>
        <w:rPr>
          <w:rFonts w:ascii="宋体" w:hAnsi="宋体" w:eastAsia="宋体" w:cs="宋体"/>
          <w:color w:val="auto"/>
          <w:sz w:val="24"/>
          <w:szCs w:val="24"/>
        </w:rPr>
        <w:t xml:space="preserve"> </w:t>
      </w:r>
      <w:r>
        <w:rPr>
          <w:rFonts w:ascii="宋体" w:hAnsi="宋体" w:eastAsia="宋体" w:cs="宋体"/>
          <w:color w:val="auto"/>
          <w:spacing w:val="-6"/>
          <w:sz w:val="24"/>
          <w:szCs w:val="24"/>
        </w:rPr>
        <w:t>绝。</w:t>
      </w:r>
    </w:p>
    <w:p w14:paraId="54B9977A">
      <w:pPr>
        <w:spacing w:line="219" w:lineRule="auto"/>
        <w:ind w:left="502" w:leftChars="0"/>
        <w:outlineLvl w:val="1"/>
        <w:rPr>
          <w:rFonts w:ascii="宋体" w:hAnsi="宋体" w:eastAsia="宋体" w:cs="宋体"/>
          <w:color w:val="auto"/>
          <w:sz w:val="24"/>
          <w:szCs w:val="24"/>
        </w:rPr>
      </w:pPr>
      <w:bookmarkStart w:id="26" w:name="_Toc3135"/>
      <w:r>
        <w:rPr>
          <w:rFonts w:ascii="宋体" w:hAnsi="宋体" w:eastAsia="宋体" w:cs="宋体"/>
          <w:b/>
          <w:bCs/>
          <w:color w:val="auto"/>
          <w:spacing w:val="-4"/>
          <w:sz w:val="24"/>
          <w:szCs w:val="24"/>
        </w:rPr>
        <w:t>11.响应文件的签署及其他规定</w:t>
      </w:r>
      <w:bookmarkEnd w:id="26"/>
    </w:p>
    <w:p w14:paraId="68A1B4F0">
      <w:pPr>
        <w:spacing w:before="178" w:line="309" w:lineRule="auto"/>
        <w:ind w:left="9" w:right="1" w:firstLine="497"/>
        <w:rPr>
          <w:rFonts w:ascii="宋体" w:hAnsi="宋体" w:eastAsia="宋体" w:cs="宋体"/>
          <w:color w:val="auto"/>
          <w:sz w:val="24"/>
          <w:szCs w:val="24"/>
        </w:rPr>
      </w:pPr>
      <w:r>
        <w:rPr>
          <w:rFonts w:ascii="宋体" w:hAnsi="宋体" w:eastAsia="宋体" w:cs="宋体"/>
          <w:color w:val="auto"/>
          <w:spacing w:val="-3"/>
          <w:sz w:val="24"/>
          <w:szCs w:val="24"/>
        </w:rPr>
        <w:t>11.1供应商应按资信及商务文件、技术文件顺序，以及磋商文件</w:t>
      </w:r>
      <w:r>
        <w:rPr>
          <w:rFonts w:ascii="宋体" w:hAnsi="宋体" w:eastAsia="宋体" w:cs="宋体"/>
          <w:color w:val="auto"/>
          <w:spacing w:val="-4"/>
          <w:sz w:val="24"/>
          <w:szCs w:val="24"/>
        </w:rPr>
        <w:t>规定的格式编制响</w:t>
      </w:r>
      <w:r>
        <w:rPr>
          <w:rFonts w:ascii="宋体" w:hAnsi="宋体" w:eastAsia="宋体" w:cs="宋体"/>
          <w:color w:val="auto"/>
          <w:sz w:val="24"/>
          <w:szCs w:val="24"/>
        </w:rPr>
        <w:t xml:space="preserve"> </w:t>
      </w:r>
      <w:r>
        <w:rPr>
          <w:rFonts w:ascii="宋体" w:hAnsi="宋体" w:eastAsia="宋体" w:cs="宋体"/>
          <w:color w:val="auto"/>
          <w:spacing w:val="-3"/>
          <w:sz w:val="24"/>
          <w:szCs w:val="24"/>
        </w:rPr>
        <w:t>应文件并标注页码，响应文件内容不完整、编排混乱导致响应文件被误读、漏读或者查</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找不到相关内容的，是供应商的责任。</w:t>
      </w:r>
    </w:p>
    <w:p w14:paraId="5582049C">
      <w:pPr>
        <w:spacing w:before="177" w:line="320" w:lineRule="auto"/>
        <w:ind w:left="9" w:right="1" w:firstLine="497"/>
        <w:rPr>
          <w:rFonts w:ascii="宋体" w:hAnsi="宋体" w:eastAsia="宋体" w:cs="宋体"/>
          <w:color w:val="auto"/>
          <w:sz w:val="24"/>
          <w:szCs w:val="24"/>
        </w:rPr>
      </w:pPr>
      <w:r>
        <w:rPr>
          <w:rFonts w:ascii="宋体" w:hAnsi="宋体" w:eastAsia="宋体" w:cs="宋体"/>
          <w:color w:val="auto"/>
          <w:spacing w:val="-3"/>
          <w:sz w:val="24"/>
          <w:szCs w:val="24"/>
        </w:rPr>
        <w:t>11.2响应文件全部采用电子文档。响应文件所附资料均为原件扫</w:t>
      </w:r>
      <w:r>
        <w:rPr>
          <w:rFonts w:ascii="宋体" w:hAnsi="宋体" w:eastAsia="宋体" w:cs="宋体"/>
          <w:color w:val="auto"/>
          <w:spacing w:val="-4"/>
          <w:sz w:val="24"/>
          <w:szCs w:val="24"/>
        </w:rPr>
        <w:t>描件，并采用单位</w:t>
      </w:r>
      <w:r>
        <w:rPr>
          <w:rFonts w:ascii="宋体" w:hAnsi="宋体" w:eastAsia="宋体" w:cs="宋体"/>
          <w:color w:val="auto"/>
          <w:sz w:val="24"/>
          <w:szCs w:val="24"/>
        </w:rPr>
        <w:t xml:space="preserve"> </w:t>
      </w:r>
      <w:r>
        <w:rPr>
          <w:rFonts w:ascii="宋体" w:hAnsi="宋体" w:eastAsia="宋体" w:cs="宋体"/>
          <w:color w:val="auto"/>
          <w:spacing w:val="-9"/>
          <w:sz w:val="24"/>
          <w:szCs w:val="24"/>
        </w:rPr>
        <w:t>和个人数字证书，按磋商文件要求在相应位置加盖电子印章。由供应商的法定代表人（单</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位负责人）签字或加盖电子印章的，应附法定代表人（单位负责人）身份证明，由代理</w:t>
      </w:r>
      <w:r>
        <w:rPr>
          <w:rFonts w:ascii="宋体" w:hAnsi="宋体" w:eastAsia="宋体" w:cs="宋体"/>
          <w:color w:val="auto"/>
          <w:spacing w:val="10"/>
          <w:sz w:val="24"/>
          <w:szCs w:val="24"/>
        </w:rPr>
        <w:t xml:space="preserve"> </w:t>
      </w:r>
      <w:r>
        <w:rPr>
          <w:rFonts w:ascii="宋体" w:hAnsi="宋体" w:eastAsia="宋体" w:cs="宋体"/>
          <w:color w:val="auto"/>
          <w:sz w:val="24"/>
          <w:szCs w:val="24"/>
        </w:rPr>
        <w:t>人签字或加盖电子印章的，应附由法定代表人（单位负责</w:t>
      </w:r>
      <w:r>
        <w:rPr>
          <w:rFonts w:ascii="宋体" w:hAnsi="宋体" w:eastAsia="宋体" w:cs="宋体"/>
          <w:color w:val="auto"/>
          <w:spacing w:val="-1"/>
          <w:sz w:val="24"/>
          <w:szCs w:val="24"/>
        </w:rPr>
        <w:t>人）签署的授权委托书。</w:t>
      </w:r>
    </w:p>
    <w:p w14:paraId="23CE57EF">
      <w:pPr>
        <w:spacing w:before="48" w:line="219" w:lineRule="auto"/>
        <w:ind w:left="3461" w:leftChars="0"/>
        <w:outlineLvl w:val="0"/>
        <w:rPr>
          <w:rFonts w:ascii="宋体" w:hAnsi="宋体" w:eastAsia="宋体" w:cs="宋体"/>
          <w:color w:val="auto"/>
          <w:sz w:val="24"/>
          <w:szCs w:val="24"/>
        </w:rPr>
      </w:pPr>
      <w:bookmarkStart w:id="27" w:name="_Toc20904"/>
      <w:r>
        <w:rPr>
          <w:rFonts w:ascii="宋体" w:hAnsi="宋体" w:eastAsia="宋体" w:cs="宋体"/>
          <w:b/>
          <w:bCs/>
          <w:color w:val="auto"/>
          <w:spacing w:val="-6"/>
          <w:sz w:val="24"/>
          <w:szCs w:val="24"/>
        </w:rPr>
        <w:t>四、响应文件的提交</w:t>
      </w:r>
      <w:bookmarkEnd w:id="27"/>
    </w:p>
    <w:p w14:paraId="7EFDF45A">
      <w:pPr>
        <w:spacing w:before="310" w:line="220" w:lineRule="auto"/>
        <w:ind w:left="507" w:leftChars="0"/>
        <w:outlineLvl w:val="1"/>
        <w:rPr>
          <w:rFonts w:ascii="宋体" w:hAnsi="宋体" w:eastAsia="宋体" w:cs="宋体"/>
          <w:color w:val="auto"/>
          <w:sz w:val="24"/>
          <w:szCs w:val="24"/>
        </w:rPr>
      </w:pPr>
      <w:bookmarkStart w:id="28" w:name="_Toc6139"/>
      <w:r>
        <w:rPr>
          <w:rFonts w:ascii="宋体" w:hAnsi="宋体" w:eastAsia="宋体" w:cs="宋体"/>
          <w:b/>
          <w:bCs/>
          <w:color w:val="auto"/>
          <w:spacing w:val="-5"/>
          <w:sz w:val="24"/>
          <w:szCs w:val="24"/>
        </w:rPr>
        <w:t>12.磋商截止时间</w:t>
      </w:r>
      <w:bookmarkEnd w:id="28"/>
    </w:p>
    <w:p w14:paraId="419A8DAD">
      <w:pPr>
        <w:spacing w:before="173" w:line="354" w:lineRule="auto"/>
        <w:ind w:left="13" w:right="1" w:firstLine="488"/>
        <w:rPr>
          <w:rFonts w:ascii="宋体" w:hAnsi="宋体" w:eastAsia="宋体" w:cs="宋体"/>
          <w:color w:val="auto"/>
          <w:sz w:val="24"/>
          <w:szCs w:val="24"/>
        </w:rPr>
      </w:pPr>
      <w:r>
        <w:rPr>
          <w:rFonts w:ascii="宋体" w:hAnsi="宋体" w:eastAsia="宋体" w:cs="宋体"/>
          <w:color w:val="auto"/>
          <w:spacing w:val="-3"/>
          <w:sz w:val="24"/>
          <w:szCs w:val="24"/>
        </w:rPr>
        <w:t>响应文件须按照规定的解密时间进行解密，供应商在规定的时</w:t>
      </w:r>
      <w:r>
        <w:rPr>
          <w:rFonts w:ascii="宋体" w:hAnsi="宋体" w:eastAsia="宋体" w:cs="宋体"/>
          <w:color w:val="auto"/>
          <w:spacing w:val="-4"/>
          <w:sz w:val="24"/>
          <w:szCs w:val="24"/>
        </w:rPr>
        <w:t>间未进行解密、解密</w:t>
      </w:r>
      <w:r>
        <w:rPr>
          <w:rFonts w:ascii="宋体" w:hAnsi="宋体" w:eastAsia="宋体" w:cs="宋体"/>
          <w:color w:val="auto"/>
          <w:sz w:val="24"/>
          <w:szCs w:val="24"/>
        </w:rPr>
        <w:t xml:space="preserve"> </w:t>
      </w:r>
      <w:r>
        <w:rPr>
          <w:rFonts w:ascii="宋体" w:hAnsi="宋体" w:eastAsia="宋体" w:cs="宋体"/>
          <w:color w:val="auto"/>
          <w:spacing w:val="-2"/>
          <w:sz w:val="24"/>
          <w:szCs w:val="24"/>
        </w:rPr>
        <w:t>不成功的，报价无效。</w:t>
      </w:r>
    </w:p>
    <w:p w14:paraId="27F1EB3B">
      <w:pPr>
        <w:spacing w:before="1" w:line="219" w:lineRule="auto"/>
        <w:ind w:left="507" w:leftChars="0"/>
        <w:outlineLvl w:val="1"/>
        <w:rPr>
          <w:rFonts w:ascii="宋体" w:hAnsi="宋体" w:eastAsia="宋体" w:cs="宋体"/>
          <w:color w:val="auto"/>
          <w:sz w:val="24"/>
          <w:szCs w:val="24"/>
        </w:rPr>
      </w:pPr>
      <w:bookmarkStart w:id="29" w:name="_Toc9994"/>
      <w:r>
        <w:rPr>
          <w:rFonts w:ascii="宋体" w:hAnsi="宋体" w:eastAsia="宋体" w:cs="宋体"/>
          <w:b/>
          <w:bCs/>
          <w:color w:val="auto"/>
          <w:spacing w:val="-4"/>
          <w:sz w:val="24"/>
          <w:szCs w:val="24"/>
        </w:rPr>
        <w:t>13.响应文件的补充、修改和撤回</w:t>
      </w:r>
      <w:bookmarkEnd w:id="29"/>
    </w:p>
    <w:p w14:paraId="368F3234">
      <w:pPr>
        <w:spacing w:before="174" w:line="287" w:lineRule="auto"/>
        <w:ind w:left="8" w:right="1" w:firstLine="498"/>
        <w:rPr>
          <w:rFonts w:ascii="宋体" w:hAnsi="宋体" w:eastAsia="宋体" w:cs="宋体"/>
          <w:color w:val="auto"/>
          <w:sz w:val="24"/>
          <w:szCs w:val="24"/>
        </w:rPr>
      </w:pPr>
      <w:r>
        <w:rPr>
          <w:rFonts w:ascii="宋体" w:hAnsi="宋体" w:eastAsia="宋体" w:cs="宋体"/>
          <w:color w:val="auto"/>
          <w:spacing w:val="-3"/>
          <w:sz w:val="24"/>
          <w:szCs w:val="24"/>
        </w:rPr>
        <w:t>13.1供应商在响应文件解密截止时间前，可以对电子响应文件进</w:t>
      </w:r>
      <w:r>
        <w:rPr>
          <w:rFonts w:ascii="宋体" w:hAnsi="宋体" w:eastAsia="宋体" w:cs="宋体"/>
          <w:color w:val="auto"/>
          <w:spacing w:val="-4"/>
          <w:sz w:val="24"/>
          <w:szCs w:val="24"/>
        </w:rPr>
        <w:t>行补充、修改或者</w:t>
      </w:r>
      <w:r>
        <w:rPr>
          <w:rFonts w:ascii="宋体" w:hAnsi="宋体" w:eastAsia="宋体" w:cs="宋体"/>
          <w:color w:val="auto"/>
          <w:sz w:val="24"/>
          <w:szCs w:val="24"/>
        </w:rPr>
        <w:t xml:space="preserve"> </w:t>
      </w:r>
      <w:r>
        <w:rPr>
          <w:rFonts w:ascii="宋体" w:hAnsi="宋体" w:eastAsia="宋体" w:cs="宋体"/>
          <w:color w:val="auto"/>
          <w:spacing w:val="-3"/>
          <w:sz w:val="24"/>
          <w:szCs w:val="24"/>
        </w:rPr>
        <w:t>撤回。</w:t>
      </w:r>
    </w:p>
    <w:p w14:paraId="32DE4A8C">
      <w:pPr>
        <w:spacing w:before="173" w:line="286" w:lineRule="auto"/>
        <w:ind w:left="10" w:right="1" w:firstLine="496"/>
        <w:rPr>
          <w:rFonts w:ascii="宋体" w:hAnsi="宋体" w:eastAsia="宋体" w:cs="宋体"/>
          <w:color w:val="auto"/>
          <w:sz w:val="24"/>
          <w:szCs w:val="24"/>
        </w:rPr>
      </w:pPr>
      <w:r>
        <w:rPr>
          <w:rFonts w:ascii="宋体" w:hAnsi="宋体" w:eastAsia="宋体" w:cs="宋体"/>
          <w:color w:val="auto"/>
          <w:spacing w:val="-3"/>
          <w:sz w:val="24"/>
          <w:szCs w:val="24"/>
        </w:rPr>
        <w:t>13.2供应商对电子响应文件的补充、修改应在电子响应文件上进</w:t>
      </w:r>
      <w:r>
        <w:rPr>
          <w:rFonts w:ascii="宋体" w:hAnsi="宋体" w:eastAsia="宋体" w:cs="宋体"/>
          <w:color w:val="auto"/>
          <w:spacing w:val="-4"/>
          <w:sz w:val="24"/>
          <w:szCs w:val="24"/>
        </w:rPr>
        <w:t>行，修改完成后重</w:t>
      </w:r>
      <w:r>
        <w:rPr>
          <w:rFonts w:ascii="宋体" w:hAnsi="宋体" w:eastAsia="宋体" w:cs="宋体"/>
          <w:color w:val="auto"/>
          <w:sz w:val="24"/>
          <w:szCs w:val="24"/>
        </w:rPr>
        <w:t xml:space="preserve"> </w:t>
      </w:r>
      <w:r>
        <w:rPr>
          <w:rFonts w:ascii="宋体" w:hAnsi="宋体" w:eastAsia="宋体" w:cs="宋体"/>
          <w:color w:val="auto"/>
          <w:spacing w:val="-3"/>
          <w:sz w:val="24"/>
          <w:szCs w:val="24"/>
        </w:rPr>
        <w:t>新上传。</w:t>
      </w:r>
    </w:p>
    <w:p w14:paraId="42FB84B6">
      <w:pPr>
        <w:spacing w:before="177" w:line="287" w:lineRule="auto"/>
        <w:ind w:left="9" w:right="1" w:firstLine="497"/>
        <w:rPr>
          <w:rFonts w:ascii="宋体" w:hAnsi="宋体" w:eastAsia="宋体" w:cs="宋体"/>
          <w:color w:val="auto"/>
          <w:sz w:val="24"/>
          <w:szCs w:val="24"/>
        </w:rPr>
      </w:pPr>
      <w:r>
        <w:rPr>
          <w:rFonts w:ascii="宋体" w:hAnsi="宋体" w:eastAsia="宋体" w:cs="宋体"/>
          <w:color w:val="auto"/>
          <w:spacing w:val="-3"/>
          <w:sz w:val="24"/>
          <w:szCs w:val="24"/>
        </w:rPr>
        <w:t>13.3在磋商文件要求的响应文件提交截止时间之后，供应商不得</w:t>
      </w:r>
      <w:r>
        <w:rPr>
          <w:rFonts w:ascii="宋体" w:hAnsi="宋体" w:eastAsia="宋体" w:cs="宋体"/>
          <w:color w:val="auto"/>
          <w:spacing w:val="-4"/>
          <w:sz w:val="24"/>
          <w:szCs w:val="24"/>
        </w:rPr>
        <w:t>对其响应文件进行</w:t>
      </w:r>
      <w:r>
        <w:rPr>
          <w:rFonts w:ascii="宋体" w:hAnsi="宋体" w:eastAsia="宋体" w:cs="宋体"/>
          <w:color w:val="auto"/>
          <w:sz w:val="24"/>
          <w:szCs w:val="24"/>
        </w:rPr>
        <w:t xml:space="preserve"> </w:t>
      </w:r>
      <w:r>
        <w:rPr>
          <w:rFonts w:ascii="宋体" w:hAnsi="宋体" w:eastAsia="宋体" w:cs="宋体"/>
          <w:color w:val="auto"/>
          <w:spacing w:val="-2"/>
          <w:sz w:val="24"/>
          <w:szCs w:val="24"/>
        </w:rPr>
        <w:t>补充、修改或撤回。</w:t>
      </w:r>
    </w:p>
    <w:p w14:paraId="7AA7C276">
      <w:pPr>
        <w:spacing w:before="46" w:line="219" w:lineRule="auto"/>
        <w:ind w:left="3562" w:leftChars="0"/>
        <w:outlineLvl w:val="0"/>
        <w:rPr>
          <w:rFonts w:ascii="宋体" w:hAnsi="宋体" w:eastAsia="宋体" w:cs="宋体"/>
          <w:color w:val="auto"/>
          <w:sz w:val="24"/>
          <w:szCs w:val="24"/>
        </w:rPr>
      </w:pPr>
      <w:bookmarkStart w:id="30" w:name="_Toc8887"/>
      <w:r>
        <w:rPr>
          <w:rFonts w:ascii="宋体" w:hAnsi="宋体" w:eastAsia="宋体" w:cs="宋体"/>
          <w:b/>
          <w:bCs/>
          <w:color w:val="auto"/>
          <w:spacing w:val="-4"/>
          <w:sz w:val="24"/>
          <w:szCs w:val="24"/>
        </w:rPr>
        <w:t>五、磋商开启仪式</w:t>
      </w:r>
      <w:bookmarkEnd w:id="30"/>
    </w:p>
    <w:p w14:paraId="2C1DB0A2">
      <w:pPr>
        <w:spacing w:before="184" w:line="219" w:lineRule="auto"/>
        <w:ind w:left="507" w:leftChars="0"/>
        <w:outlineLvl w:val="1"/>
        <w:rPr>
          <w:rFonts w:ascii="宋体" w:hAnsi="宋体" w:eastAsia="宋体" w:cs="宋体"/>
          <w:color w:val="auto"/>
          <w:sz w:val="24"/>
          <w:szCs w:val="24"/>
        </w:rPr>
      </w:pPr>
      <w:bookmarkStart w:id="31" w:name="_Toc2128"/>
      <w:r>
        <w:rPr>
          <w:rFonts w:ascii="宋体" w:hAnsi="宋体" w:eastAsia="宋体" w:cs="宋体"/>
          <w:b/>
          <w:bCs/>
          <w:color w:val="auto"/>
          <w:spacing w:val="-4"/>
          <w:sz w:val="24"/>
          <w:szCs w:val="24"/>
        </w:rPr>
        <w:t>14.磋商开启仪式及其有关事项</w:t>
      </w:r>
      <w:bookmarkEnd w:id="31"/>
    </w:p>
    <w:p w14:paraId="69FB440E">
      <w:pPr>
        <w:spacing w:before="181" w:line="317" w:lineRule="auto"/>
        <w:ind w:left="7" w:right="1" w:firstLine="480"/>
        <w:rPr>
          <w:rFonts w:ascii="宋体" w:hAnsi="宋体" w:eastAsia="宋体" w:cs="宋体"/>
          <w:color w:val="auto"/>
          <w:sz w:val="24"/>
          <w:szCs w:val="24"/>
        </w:rPr>
      </w:pPr>
      <w:r>
        <w:rPr>
          <w:rFonts w:ascii="宋体" w:hAnsi="宋体" w:eastAsia="宋体" w:cs="宋体"/>
          <w:color w:val="auto"/>
          <w:spacing w:val="-3"/>
          <w:sz w:val="24"/>
          <w:szCs w:val="24"/>
        </w:rPr>
        <w:t>采购代理机构（或采购单位）按磋商文件规定的时间、地点主持磋商开启仪式，采</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购单位代表及有关工作人员参加。</w:t>
      </w:r>
    </w:p>
    <w:p w14:paraId="060B495E">
      <w:pPr>
        <w:spacing w:line="101" w:lineRule="exact"/>
        <w:rPr>
          <w:color w:val="auto"/>
        </w:rPr>
      </w:pPr>
    </w:p>
    <w:p w14:paraId="2130DAFA">
      <w:pPr>
        <w:spacing w:before="282" w:line="220" w:lineRule="auto"/>
        <w:ind w:left="3440" w:leftChars="0"/>
        <w:outlineLvl w:val="0"/>
        <w:rPr>
          <w:rFonts w:ascii="宋体" w:hAnsi="宋体" w:eastAsia="宋体" w:cs="宋体"/>
          <w:color w:val="auto"/>
          <w:sz w:val="24"/>
          <w:szCs w:val="24"/>
        </w:rPr>
      </w:pPr>
      <w:bookmarkStart w:id="32" w:name="_Toc5144"/>
      <w:r>
        <w:rPr>
          <w:rFonts w:ascii="宋体" w:hAnsi="宋体" w:eastAsia="宋体" w:cs="宋体"/>
          <w:b/>
          <w:bCs/>
          <w:color w:val="auto"/>
          <w:spacing w:val="-3"/>
          <w:sz w:val="24"/>
          <w:szCs w:val="24"/>
        </w:rPr>
        <w:t>六、评标程序和要求</w:t>
      </w:r>
      <w:bookmarkEnd w:id="32"/>
    </w:p>
    <w:p w14:paraId="2DD853D6">
      <w:pPr>
        <w:spacing w:before="179" w:line="220" w:lineRule="auto"/>
        <w:ind w:left="507" w:leftChars="0"/>
        <w:outlineLvl w:val="1"/>
        <w:rPr>
          <w:rFonts w:ascii="宋体" w:hAnsi="宋体" w:eastAsia="宋体" w:cs="宋体"/>
          <w:color w:val="auto"/>
          <w:sz w:val="24"/>
          <w:szCs w:val="24"/>
        </w:rPr>
      </w:pPr>
      <w:bookmarkStart w:id="33" w:name="_Toc10167"/>
      <w:r>
        <w:rPr>
          <w:rFonts w:ascii="宋体" w:hAnsi="宋体" w:eastAsia="宋体" w:cs="宋体"/>
          <w:b/>
          <w:bCs/>
          <w:color w:val="auto"/>
          <w:spacing w:val="-5"/>
          <w:sz w:val="24"/>
          <w:szCs w:val="24"/>
        </w:rPr>
        <w:t>15.组建磋商小组</w:t>
      </w:r>
      <w:bookmarkEnd w:id="33"/>
    </w:p>
    <w:p w14:paraId="0982ED89">
      <w:pPr>
        <w:spacing w:before="182" w:line="359" w:lineRule="auto"/>
        <w:ind w:left="8" w:right="1" w:firstLine="480"/>
        <w:jc w:val="both"/>
        <w:rPr>
          <w:rFonts w:ascii="宋体" w:hAnsi="宋体" w:eastAsia="宋体" w:cs="宋体"/>
          <w:color w:val="auto"/>
          <w:sz w:val="24"/>
          <w:szCs w:val="24"/>
        </w:rPr>
      </w:pPr>
      <w:r>
        <w:rPr>
          <w:rFonts w:ascii="宋体" w:hAnsi="宋体" w:eastAsia="宋体" w:cs="宋体"/>
          <w:color w:val="auto"/>
          <w:spacing w:val="-3"/>
          <w:sz w:val="24"/>
          <w:szCs w:val="24"/>
        </w:rPr>
        <w:t>采购代理机构（或采购单位）根据有关法律法规和本磋商文件的规定，结合本项目</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的特点组建磋商小组，对磋商响应文件进行评估和比较。磋商小组评审专家从政府采购</w:t>
      </w:r>
      <w:r>
        <w:rPr>
          <w:rFonts w:ascii="宋体" w:hAnsi="宋体" w:eastAsia="宋体" w:cs="宋体"/>
          <w:color w:val="auto"/>
          <w:spacing w:val="10"/>
          <w:sz w:val="24"/>
          <w:szCs w:val="24"/>
        </w:rPr>
        <w:t xml:space="preserve"> </w:t>
      </w:r>
      <w:r>
        <w:rPr>
          <w:rFonts w:ascii="宋体" w:hAnsi="宋体" w:eastAsia="宋体" w:cs="宋体"/>
          <w:color w:val="auto"/>
          <w:sz w:val="24"/>
          <w:szCs w:val="24"/>
        </w:rPr>
        <w:t>评审专家库随机抽取。由采购单位代表和评审专家共3人组成，其中评审专家人数不得</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少于磋商小组总成员的三分之二。</w:t>
      </w:r>
    </w:p>
    <w:p w14:paraId="5022A02B">
      <w:pPr>
        <w:spacing w:line="220" w:lineRule="auto"/>
        <w:ind w:left="507" w:leftChars="0"/>
        <w:outlineLvl w:val="1"/>
        <w:rPr>
          <w:rFonts w:ascii="宋体" w:hAnsi="宋体" w:eastAsia="宋体" w:cs="宋体"/>
          <w:color w:val="auto"/>
          <w:sz w:val="24"/>
          <w:szCs w:val="24"/>
        </w:rPr>
      </w:pPr>
      <w:bookmarkStart w:id="34" w:name="_Toc16871"/>
      <w:r>
        <w:rPr>
          <w:rFonts w:ascii="宋体" w:hAnsi="宋体" w:eastAsia="宋体" w:cs="宋体"/>
          <w:b/>
          <w:bCs/>
          <w:color w:val="auto"/>
          <w:spacing w:val="-8"/>
          <w:sz w:val="24"/>
          <w:szCs w:val="24"/>
        </w:rPr>
        <w:t>16.审核</w:t>
      </w:r>
      <w:bookmarkEnd w:id="34"/>
    </w:p>
    <w:p w14:paraId="3AD7B3B9">
      <w:pPr>
        <w:spacing w:before="178" w:line="290" w:lineRule="auto"/>
        <w:ind w:left="9" w:right="1" w:firstLine="497"/>
        <w:rPr>
          <w:rFonts w:ascii="宋体" w:hAnsi="宋体" w:eastAsia="宋体" w:cs="宋体"/>
          <w:color w:val="auto"/>
          <w:sz w:val="24"/>
          <w:szCs w:val="24"/>
        </w:rPr>
      </w:pPr>
      <w:r>
        <w:rPr>
          <w:rFonts w:ascii="宋体" w:hAnsi="宋体" w:eastAsia="宋体" w:cs="宋体"/>
          <w:color w:val="auto"/>
          <w:spacing w:val="-3"/>
          <w:sz w:val="24"/>
          <w:szCs w:val="24"/>
        </w:rPr>
        <w:t>16.1开标后，磋商小组将审查各供应商响应文件是否符合磋商文</w:t>
      </w:r>
      <w:r>
        <w:rPr>
          <w:rFonts w:ascii="宋体" w:hAnsi="宋体" w:eastAsia="宋体" w:cs="宋体"/>
          <w:color w:val="auto"/>
          <w:spacing w:val="-4"/>
          <w:sz w:val="24"/>
          <w:szCs w:val="24"/>
        </w:rPr>
        <w:t>件的基本要求，包</w:t>
      </w:r>
      <w:r>
        <w:rPr>
          <w:rFonts w:ascii="宋体" w:hAnsi="宋体" w:eastAsia="宋体" w:cs="宋体"/>
          <w:color w:val="auto"/>
          <w:sz w:val="24"/>
          <w:szCs w:val="24"/>
        </w:rPr>
        <w:t xml:space="preserve"> 括但不仅限于：内容是否完整、资格证明文件是否齐</w:t>
      </w:r>
      <w:r>
        <w:rPr>
          <w:rFonts w:ascii="宋体" w:hAnsi="宋体" w:eastAsia="宋体" w:cs="宋体"/>
          <w:color w:val="auto"/>
          <w:spacing w:val="-1"/>
          <w:sz w:val="24"/>
          <w:szCs w:val="24"/>
        </w:rPr>
        <w:t>全、文件签署是否齐全。</w:t>
      </w:r>
    </w:p>
    <w:p w14:paraId="1DF4FC3C">
      <w:pPr>
        <w:spacing w:before="180" w:line="290" w:lineRule="auto"/>
        <w:ind w:left="13" w:right="1" w:firstLine="493"/>
        <w:rPr>
          <w:rFonts w:ascii="宋体" w:hAnsi="宋体" w:eastAsia="宋体" w:cs="宋体"/>
          <w:color w:val="auto"/>
          <w:sz w:val="24"/>
          <w:szCs w:val="24"/>
        </w:rPr>
      </w:pPr>
      <w:r>
        <w:rPr>
          <w:rFonts w:ascii="宋体" w:hAnsi="宋体" w:eastAsia="宋体" w:cs="宋体"/>
          <w:color w:val="auto"/>
          <w:spacing w:val="-3"/>
          <w:sz w:val="24"/>
          <w:szCs w:val="24"/>
        </w:rPr>
        <w:t>16.2审核时，磋商小组要审核每份响应文件的有效性、完整性和</w:t>
      </w:r>
      <w:r>
        <w:rPr>
          <w:rFonts w:ascii="宋体" w:hAnsi="宋体" w:eastAsia="宋体" w:cs="宋体"/>
          <w:color w:val="auto"/>
          <w:spacing w:val="-4"/>
          <w:sz w:val="24"/>
          <w:szCs w:val="24"/>
        </w:rPr>
        <w:t>响应程度，包括但</w:t>
      </w:r>
      <w:r>
        <w:rPr>
          <w:rFonts w:ascii="宋体" w:hAnsi="宋体" w:eastAsia="宋体" w:cs="宋体"/>
          <w:color w:val="auto"/>
          <w:sz w:val="24"/>
          <w:szCs w:val="24"/>
        </w:rPr>
        <w:t xml:space="preserve"> </w:t>
      </w:r>
      <w:r>
        <w:rPr>
          <w:rFonts w:ascii="宋体" w:hAnsi="宋体" w:eastAsia="宋体" w:cs="宋体"/>
          <w:color w:val="auto"/>
          <w:spacing w:val="-3"/>
          <w:sz w:val="24"/>
          <w:szCs w:val="24"/>
        </w:rPr>
        <w:t>不仅限于：</w:t>
      </w:r>
    </w:p>
    <w:p w14:paraId="1EC0D87A">
      <w:pPr>
        <w:spacing w:before="179" w:line="290" w:lineRule="auto"/>
        <w:ind w:left="29" w:right="1" w:firstLine="452"/>
        <w:rPr>
          <w:rFonts w:ascii="宋体" w:hAnsi="宋体" w:eastAsia="宋体" w:cs="宋体"/>
          <w:color w:val="auto"/>
          <w:sz w:val="24"/>
          <w:szCs w:val="24"/>
        </w:rPr>
      </w:pPr>
      <w:r>
        <w:rPr>
          <w:rFonts w:ascii="宋体" w:hAnsi="宋体" w:eastAsia="宋体" w:cs="宋体"/>
          <w:color w:val="auto"/>
          <w:spacing w:val="-1"/>
          <w:sz w:val="24"/>
          <w:szCs w:val="24"/>
        </w:rPr>
        <w:t>A、本文件“供应商须知</w:t>
      </w:r>
      <w:r>
        <w:rPr>
          <w:rFonts w:ascii="宋体" w:hAnsi="宋体" w:eastAsia="宋体" w:cs="宋体"/>
          <w:color w:val="auto"/>
          <w:spacing w:val="-85"/>
          <w:sz w:val="24"/>
          <w:szCs w:val="24"/>
        </w:rPr>
        <w:t xml:space="preserve"> </w:t>
      </w:r>
      <w:r>
        <w:rPr>
          <w:rFonts w:ascii="宋体" w:hAnsi="宋体" w:eastAsia="宋体" w:cs="宋体"/>
          <w:color w:val="auto"/>
          <w:spacing w:val="-1"/>
          <w:sz w:val="24"/>
          <w:szCs w:val="24"/>
        </w:rPr>
        <w:t>”第8条“响应文件的组成及相关要求</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”部分中，带*部分</w:t>
      </w:r>
      <w:r>
        <w:rPr>
          <w:rFonts w:ascii="宋体" w:hAnsi="宋体" w:eastAsia="宋体" w:cs="宋体"/>
          <w:color w:val="auto"/>
          <w:sz w:val="24"/>
          <w:szCs w:val="24"/>
        </w:rPr>
        <w:t xml:space="preserve"> </w:t>
      </w:r>
      <w:r>
        <w:rPr>
          <w:rFonts w:ascii="宋体" w:hAnsi="宋体" w:eastAsia="宋体" w:cs="宋体"/>
          <w:color w:val="auto"/>
          <w:spacing w:val="-3"/>
          <w:sz w:val="24"/>
          <w:szCs w:val="24"/>
        </w:rPr>
        <w:t>的资格证明文件不全或无效的；</w:t>
      </w:r>
    </w:p>
    <w:p w14:paraId="26288BB2">
      <w:pPr>
        <w:spacing w:before="182" w:line="219" w:lineRule="auto"/>
        <w:ind w:left="483"/>
        <w:rPr>
          <w:rFonts w:ascii="宋体" w:hAnsi="宋体" w:eastAsia="宋体" w:cs="宋体"/>
          <w:color w:val="auto"/>
          <w:sz w:val="24"/>
          <w:szCs w:val="24"/>
        </w:rPr>
      </w:pPr>
      <w:r>
        <w:rPr>
          <w:rFonts w:ascii="宋体" w:hAnsi="宋体" w:eastAsia="宋体" w:cs="宋体"/>
          <w:color w:val="auto"/>
          <w:sz w:val="24"/>
          <w:szCs w:val="24"/>
        </w:rPr>
        <w:t>B、响应文件未按磋商文件的规定密封、签署</w:t>
      </w:r>
      <w:r>
        <w:rPr>
          <w:rFonts w:ascii="宋体" w:hAnsi="宋体" w:eastAsia="宋体" w:cs="宋体"/>
          <w:color w:val="auto"/>
          <w:spacing w:val="-1"/>
          <w:sz w:val="24"/>
          <w:szCs w:val="24"/>
        </w:rPr>
        <w:t>、盖章的；</w:t>
      </w:r>
    </w:p>
    <w:p w14:paraId="5CD16772">
      <w:pPr>
        <w:spacing w:before="181" w:line="220" w:lineRule="auto"/>
        <w:ind w:left="487"/>
        <w:rPr>
          <w:rFonts w:ascii="宋体" w:hAnsi="宋体" w:eastAsia="宋体" w:cs="宋体"/>
          <w:color w:val="auto"/>
          <w:sz w:val="24"/>
          <w:szCs w:val="24"/>
        </w:rPr>
      </w:pPr>
      <w:r>
        <w:rPr>
          <w:rFonts w:ascii="宋体" w:hAnsi="宋体" w:eastAsia="宋体" w:cs="宋体"/>
          <w:color w:val="auto"/>
          <w:spacing w:val="-1"/>
          <w:sz w:val="24"/>
          <w:szCs w:val="24"/>
        </w:rPr>
        <w:t>C、投标有效期不足的；</w:t>
      </w:r>
    </w:p>
    <w:p w14:paraId="7189BE12">
      <w:pPr>
        <w:spacing w:before="183" w:line="289" w:lineRule="auto"/>
        <w:ind w:left="12" w:right="1" w:firstLine="472"/>
        <w:rPr>
          <w:rFonts w:ascii="宋体" w:hAnsi="宋体" w:eastAsia="宋体" w:cs="宋体"/>
          <w:color w:val="auto"/>
          <w:sz w:val="24"/>
          <w:szCs w:val="24"/>
        </w:rPr>
      </w:pPr>
      <w:r>
        <w:rPr>
          <w:rFonts w:ascii="宋体" w:hAnsi="宋体" w:eastAsia="宋体" w:cs="宋体"/>
          <w:color w:val="auto"/>
          <w:spacing w:val="1"/>
          <w:sz w:val="24"/>
          <w:szCs w:val="24"/>
        </w:rPr>
        <w:t>D、服务能力、服务质量、服务期不满足磋商</w:t>
      </w:r>
      <w:r>
        <w:rPr>
          <w:rFonts w:ascii="宋体" w:hAnsi="宋体" w:eastAsia="宋体" w:cs="宋体"/>
          <w:color w:val="auto"/>
          <w:sz w:val="24"/>
          <w:szCs w:val="24"/>
        </w:rPr>
        <w:t xml:space="preserve">文件要求和超出采购单位可接受的偏 </w:t>
      </w:r>
      <w:r>
        <w:rPr>
          <w:rFonts w:ascii="宋体" w:hAnsi="宋体" w:eastAsia="宋体" w:cs="宋体"/>
          <w:color w:val="auto"/>
          <w:spacing w:val="-3"/>
          <w:sz w:val="24"/>
          <w:szCs w:val="24"/>
        </w:rPr>
        <w:t>差范围的；</w:t>
      </w:r>
    </w:p>
    <w:p w14:paraId="0F45B87F">
      <w:pPr>
        <w:spacing w:before="179" w:line="218" w:lineRule="auto"/>
        <w:ind w:left="486"/>
        <w:rPr>
          <w:rFonts w:ascii="宋体" w:hAnsi="宋体" w:eastAsia="宋体" w:cs="宋体"/>
          <w:color w:val="auto"/>
          <w:sz w:val="24"/>
          <w:szCs w:val="24"/>
        </w:rPr>
      </w:pPr>
      <w:r>
        <w:rPr>
          <w:rFonts w:ascii="宋体" w:hAnsi="宋体" w:eastAsia="宋体" w:cs="宋体"/>
          <w:color w:val="auto"/>
          <w:spacing w:val="-1"/>
          <w:sz w:val="24"/>
          <w:szCs w:val="24"/>
        </w:rPr>
        <w:t>E、未按照磋商文件规定报价的；</w:t>
      </w:r>
    </w:p>
    <w:p w14:paraId="0CDB2E57">
      <w:pPr>
        <w:spacing w:before="185" w:line="219" w:lineRule="auto"/>
        <w:ind w:left="485"/>
        <w:rPr>
          <w:rFonts w:ascii="宋体" w:hAnsi="宋体" w:eastAsia="宋体" w:cs="宋体"/>
          <w:color w:val="auto"/>
          <w:sz w:val="24"/>
          <w:szCs w:val="24"/>
        </w:rPr>
      </w:pPr>
      <w:r>
        <w:rPr>
          <w:rFonts w:ascii="宋体" w:hAnsi="宋体" w:eastAsia="宋体" w:cs="宋体"/>
          <w:color w:val="auto"/>
          <w:spacing w:val="-1"/>
          <w:sz w:val="24"/>
          <w:szCs w:val="24"/>
        </w:rPr>
        <w:t>F、不符合磋商文件中有关分包、转包规定的；</w:t>
      </w:r>
    </w:p>
    <w:p w14:paraId="3C7F9F91">
      <w:pPr>
        <w:spacing w:before="183" w:line="219" w:lineRule="auto"/>
        <w:ind w:left="483"/>
        <w:rPr>
          <w:rFonts w:ascii="宋体" w:hAnsi="宋体" w:eastAsia="宋体" w:cs="宋体"/>
          <w:color w:val="auto"/>
          <w:sz w:val="24"/>
          <w:szCs w:val="24"/>
        </w:rPr>
      </w:pPr>
      <w:r>
        <w:rPr>
          <w:rFonts w:ascii="宋体" w:hAnsi="宋体" w:eastAsia="宋体" w:cs="宋体"/>
          <w:color w:val="auto"/>
          <w:spacing w:val="-1"/>
          <w:sz w:val="24"/>
          <w:szCs w:val="24"/>
        </w:rPr>
        <w:t>H、响应文件附有采购单位不能接受的条件；</w:t>
      </w:r>
    </w:p>
    <w:p w14:paraId="7D180BE2">
      <w:pPr>
        <w:spacing w:before="181" w:line="219" w:lineRule="auto"/>
        <w:ind w:left="502"/>
        <w:rPr>
          <w:rFonts w:ascii="宋体" w:hAnsi="宋体" w:eastAsia="宋体" w:cs="宋体"/>
          <w:color w:val="auto"/>
          <w:sz w:val="24"/>
          <w:szCs w:val="24"/>
        </w:rPr>
      </w:pPr>
      <w:r>
        <w:rPr>
          <w:rFonts w:ascii="宋体" w:hAnsi="宋体" w:eastAsia="宋体" w:cs="宋体"/>
          <w:color w:val="auto"/>
          <w:spacing w:val="-2"/>
          <w:sz w:val="24"/>
          <w:szCs w:val="24"/>
        </w:rPr>
        <w:t>I、不符合磋商文件中规定的其他实质性要求。</w:t>
      </w:r>
    </w:p>
    <w:p w14:paraId="3A4D27D4">
      <w:pPr>
        <w:spacing w:before="184" w:line="359" w:lineRule="auto"/>
        <w:ind w:left="7" w:right="1" w:firstLine="499"/>
        <w:jc w:val="both"/>
        <w:rPr>
          <w:rFonts w:ascii="宋体" w:hAnsi="宋体" w:eastAsia="宋体" w:cs="宋体"/>
          <w:color w:val="auto"/>
          <w:sz w:val="24"/>
          <w:szCs w:val="24"/>
        </w:rPr>
      </w:pPr>
      <w:r>
        <w:rPr>
          <w:rFonts w:ascii="宋体" w:hAnsi="宋体" w:eastAsia="宋体" w:cs="宋体"/>
          <w:color w:val="auto"/>
          <w:spacing w:val="-3"/>
          <w:sz w:val="24"/>
          <w:szCs w:val="24"/>
        </w:rPr>
        <w:t>16.3磋商小组在对响应文件的有效性、完整性和响应程度进行审</w:t>
      </w:r>
      <w:r>
        <w:rPr>
          <w:rFonts w:ascii="宋体" w:hAnsi="宋体" w:eastAsia="宋体" w:cs="宋体"/>
          <w:color w:val="auto"/>
          <w:spacing w:val="-4"/>
          <w:sz w:val="24"/>
          <w:szCs w:val="24"/>
        </w:rPr>
        <w:t>查时，可以要求申</w:t>
      </w:r>
      <w:r>
        <w:rPr>
          <w:rFonts w:ascii="宋体" w:hAnsi="宋体" w:eastAsia="宋体" w:cs="宋体"/>
          <w:color w:val="auto"/>
          <w:sz w:val="24"/>
          <w:szCs w:val="24"/>
        </w:rPr>
        <w:t xml:space="preserve"> </w:t>
      </w:r>
      <w:r>
        <w:rPr>
          <w:rFonts w:ascii="宋体" w:hAnsi="宋体" w:eastAsia="宋体" w:cs="宋体"/>
          <w:color w:val="auto"/>
          <w:spacing w:val="-3"/>
          <w:sz w:val="24"/>
          <w:szCs w:val="24"/>
        </w:rPr>
        <w:t>请人对响应文件中含义不明确、同类问题表述不一致或者有明显文字和计算错误的内容</w:t>
      </w:r>
      <w:r>
        <w:rPr>
          <w:rFonts w:ascii="宋体" w:hAnsi="宋体" w:eastAsia="宋体" w:cs="宋体"/>
          <w:color w:val="auto"/>
          <w:spacing w:val="11"/>
          <w:sz w:val="24"/>
          <w:szCs w:val="24"/>
        </w:rPr>
        <w:t xml:space="preserve"> </w:t>
      </w:r>
      <w:r>
        <w:rPr>
          <w:rFonts w:ascii="宋体" w:hAnsi="宋体" w:eastAsia="宋体" w:cs="宋体"/>
          <w:color w:val="auto"/>
          <w:spacing w:val="-3"/>
          <w:sz w:val="24"/>
          <w:szCs w:val="24"/>
        </w:rPr>
        <w:t>等作出必要的澄清、说明或者更正。申请人的澄清、说明或者更正不得超出响应文件的</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范围或者改变响应文件的实质性内容。</w:t>
      </w:r>
    </w:p>
    <w:p w14:paraId="0226AB16">
      <w:pPr>
        <w:spacing w:before="3" w:line="358" w:lineRule="auto"/>
        <w:ind w:left="9" w:right="1" w:firstLine="479"/>
        <w:jc w:val="both"/>
        <w:rPr>
          <w:rFonts w:ascii="宋体" w:hAnsi="宋体" w:eastAsia="宋体" w:cs="宋体"/>
          <w:color w:val="auto"/>
          <w:sz w:val="24"/>
          <w:szCs w:val="24"/>
        </w:rPr>
      </w:pPr>
      <w:r>
        <w:rPr>
          <w:rFonts w:ascii="宋体" w:hAnsi="宋体" w:eastAsia="宋体" w:cs="宋体"/>
          <w:color w:val="auto"/>
          <w:spacing w:val="-3"/>
          <w:sz w:val="24"/>
          <w:szCs w:val="24"/>
        </w:rPr>
        <w:t>磋商小组要求申请人澄清、说明或者更正响应文件应当以书面形式作出。申请人的</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澄清、说明或者更正应当由法定代表人或其授权代表签字或者加盖公章。由授权代表签</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字的，应当附法定代表人授权书。</w:t>
      </w:r>
    </w:p>
    <w:p w14:paraId="697555FA">
      <w:pPr>
        <w:spacing w:line="220" w:lineRule="auto"/>
        <w:ind w:left="507" w:leftChars="0"/>
        <w:outlineLvl w:val="1"/>
        <w:rPr>
          <w:rFonts w:ascii="宋体" w:hAnsi="宋体" w:eastAsia="宋体" w:cs="宋体"/>
          <w:color w:val="auto"/>
          <w:sz w:val="24"/>
          <w:szCs w:val="24"/>
        </w:rPr>
      </w:pPr>
      <w:bookmarkStart w:id="35" w:name="_Toc18010"/>
      <w:r>
        <w:rPr>
          <w:rFonts w:ascii="宋体" w:hAnsi="宋体" w:eastAsia="宋体" w:cs="宋体"/>
          <w:b/>
          <w:bCs/>
          <w:color w:val="auto"/>
          <w:spacing w:val="-8"/>
          <w:sz w:val="24"/>
          <w:szCs w:val="24"/>
        </w:rPr>
        <w:t>17.磋商</w:t>
      </w:r>
      <w:bookmarkEnd w:id="35"/>
    </w:p>
    <w:p w14:paraId="7EBE1ED4">
      <w:pPr>
        <w:spacing w:before="281" w:line="219" w:lineRule="auto"/>
        <w:ind w:left="29" w:firstLine="468" w:firstLineChars="200"/>
        <w:rPr>
          <w:rFonts w:ascii="宋体" w:hAnsi="宋体" w:eastAsia="宋体" w:cs="宋体"/>
          <w:color w:val="auto"/>
          <w:sz w:val="24"/>
          <w:szCs w:val="24"/>
        </w:rPr>
      </w:pPr>
      <w:r>
        <w:rPr>
          <w:rFonts w:ascii="宋体" w:hAnsi="宋体" w:eastAsia="宋体" w:cs="宋体"/>
          <w:color w:val="auto"/>
          <w:spacing w:val="-3"/>
          <w:sz w:val="24"/>
          <w:szCs w:val="24"/>
        </w:rPr>
        <w:t>17.1磋商小组所有成员应当集中与单一供应商分别进行磋商，并</w:t>
      </w:r>
      <w:r>
        <w:rPr>
          <w:rFonts w:ascii="宋体" w:hAnsi="宋体" w:eastAsia="宋体" w:cs="宋体"/>
          <w:color w:val="auto"/>
          <w:spacing w:val="-4"/>
          <w:sz w:val="24"/>
          <w:szCs w:val="24"/>
        </w:rPr>
        <w:t>给予所有参加磋商</w:t>
      </w:r>
      <w:r>
        <w:rPr>
          <w:rFonts w:ascii="宋体" w:hAnsi="宋体" w:eastAsia="宋体" w:cs="宋体"/>
          <w:color w:val="auto"/>
          <w:spacing w:val="-3"/>
          <w:sz w:val="24"/>
          <w:szCs w:val="24"/>
        </w:rPr>
        <w:t>的供应商平等的磋商机会。</w:t>
      </w:r>
    </w:p>
    <w:p w14:paraId="3D61EEDE">
      <w:pPr>
        <w:spacing w:before="182" w:line="359" w:lineRule="auto"/>
        <w:ind w:left="29" w:right="80" w:firstLine="478"/>
        <w:jc w:val="both"/>
        <w:rPr>
          <w:rFonts w:ascii="宋体" w:hAnsi="宋体" w:eastAsia="宋体" w:cs="宋体"/>
          <w:color w:val="auto"/>
          <w:sz w:val="24"/>
          <w:szCs w:val="24"/>
        </w:rPr>
      </w:pPr>
      <w:r>
        <w:rPr>
          <w:rFonts w:ascii="宋体" w:hAnsi="宋体" w:eastAsia="宋体" w:cs="宋体"/>
          <w:color w:val="auto"/>
          <w:spacing w:val="-3"/>
          <w:sz w:val="24"/>
          <w:szCs w:val="24"/>
        </w:rPr>
        <w:t>17.2在磋商过程中，磋商小组可以根据磋商文件和磋商情况实质</w:t>
      </w:r>
      <w:r>
        <w:rPr>
          <w:rFonts w:ascii="宋体" w:hAnsi="宋体" w:eastAsia="宋体" w:cs="宋体"/>
          <w:color w:val="auto"/>
          <w:spacing w:val="-4"/>
          <w:sz w:val="24"/>
          <w:szCs w:val="24"/>
        </w:rPr>
        <w:t>性变动采购需求中</w:t>
      </w:r>
      <w:r>
        <w:rPr>
          <w:rFonts w:ascii="宋体" w:hAnsi="宋体" w:eastAsia="宋体" w:cs="宋体"/>
          <w:color w:val="auto"/>
          <w:sz w:val="24"/>
          <w:szCs w:val="24"/>
        </w:rPr>
        <w:t xml:space="preserve"> </w:t>
      </w:r>
      <w:r>
        <w:rPr>
          <w:rFonts w:ascii="宋体" w:hAnsi="宋体" w:eastAsia="宋体" w:cs="宋体"/>
          <w:color w:val="auto"/>
          <w:spacing w:val="-3"/>
          <w:sz w:val="24"/>
          <w:szCs w:val="24"/>
        </w:rPr>
        <w:t>的技术、服务要求以及合同草案条款，但不得变动磋商文件中的</w:t>
      </w:r>
      <w:r>
        <w:rPr>
          <w:rFonts w:ascii="宋体" w:hAnsi="宋体" w:eastAsia="宋体" w:cs="宋体"/>
          <w:color w:val="auto"/>
          <w:spacing w:val="-4"/>
          <w:sz w:val="24"/>
          <w:szCs w:val="24"/>
        </w:rPr>
        <w:t>其他内容。实质性变动</w:t>
      </w:r>
      <w:r>
        <w:rPr>
          <w:rFonts w:ascii="宋体" w:hAnsi="宋体" w:eastAsia="宋体" w:cs="宋体"/>
          <w:color w:val="auto"/>
          <w:sz w:val="24"/>
          <w:szCs w:val="24"/>
        </w:rPr>
        <w:t xml:space="preserve"> </w:t>
      </w:r>
      <w:r>
        <w:rPr>
          <w:rFonts w:ascii="宋体" w:hAnsi="宋体" w:eastAsia="宋体" w:cs="宋体"/>
          <w:color w:val="auto"/>
          <w:spacing w:val="-2"/>
          <w:sz w:val="24"/>
          <w:szCs w:val="24"/>
        </w:rPr>
        <w:t>的内容，须经采购单位代表确认。</w:t>
      </w:r>
    </w:p>
    <w:p w14:paraId="7C680AF2">
      <w:pPr>
        <w:spacing w:line="359" w:lineRule="auto"/>
        <w:ind w:left="10" w:right="80" w:firstLine="478"/>
        <w:rPr>
          <w:rFonts w:ascii="宋体" w:hAnsi="宋体" w:eastAsia="宋体" w:cs="宋体"/>
          <w:color w:val="auto"/>
          <w:sz w:val="24"/>
          <w:szCs w:val="24"/>
        </w:rPr>
      </w:pPr>
      <w:r>
        <w:rPr>
          <w:rFonts w:ascii="宋体" w:hAnsi="宋体" w:eastAsia="宋体" w:cs="宋体"/>
          <w:color w:val="auto"/>
          <w:spacing w:val="-3"/>
          <w:sz w:val="24"/>
          <w:szCs w:val="24"/>
        </w:rPr>
        <w:t>对磋商文件作出的实质性变动是磋商文件的有效组成部分，磋商小组应当及时以书</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面形式同时通知所有参加磋商的供应商。</w:t>
      </w:r>
    </w:p>
    <w:p w14:paraId="0652552C">
      <w:pPr>
        <w:spacing w:before="3" w:line="358" w:lineRule="auto"/>
        <w:ind w:left="10" w:right="80" w:firstLine="479"/>
        <w:jc w:val="both"/>
        <w:rPr>
          <w:rFonts w:ascii="宋体" w:hAnsi="宋体" w:eastAsia="宋体" w:cs="宋体"/>
          <w:color w:val="auto"/>
          <w:sz w:val="24"/>
          <w:szCs w:val="24"/>
        </w:rPr>
      </w:pPr>
      <w:r>
        <w:rPr>
          <w:rFonts w:ascii="宋体" w:hAnsi="宋体" w:eastAsia="宋体" w:cs="宋体"/>
          <w:color w:val="auto"/>
          <w:spacing w:val="-3"/>
          <w:sz w:val="24"/>
          <w:szCs w:val="24"/>
        </w:rPr>
        <w:t>供应商应当按照磋商文件的变动情况和磋商小组的要求重新提交响应文件，并由其</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法定代表人或授权代表签字或者加盖公章。由授权代表签字的，应当附法定代表人授权</w:t>
      </w:r>
      <w:r>
        <w:rPr>
          <w:rFonts w:ascii="宋体" w:hAnsi="宋体" w:eastAsia="宋体" w:cs="宋体"/>
          <w:color w:val="auto"/>
          <w:spacing w:val="9"/>
          <w:sz w:val="24"/>
          <w:szCs w:val="24"/>
        </w:rPr>
        <w:t xml:space="preserve"> </w:t>
      </w:r>
      <w:r>
        <w:rPr>
          <w:rFonts w:ascii="宋体" w:hAnsi="宋体" w:eastAsia="宋体" w:cs="宋体"/>
          <w:color w:val="auto"/>
          <w:spacing w:val="-6"/>
          <w:sz w:val="24"/>
          <w:szCs w:val="24"/>
        </w:rPr>
        <w:t>书。</w:t>
      </w:r>
    </w:p>
    <w:p w14:paraId="2B68F874">
      <w:pPr>
        <w:spacing w:line="312" w:lineRule="auto"/>
        <w:ind w:left="7" w:right="80" w:firstLine="499"/>
        <w:rPr>
          <w:rFonts w:ascii="宋体" w:hAnsi="宋体" w:eastAsia="宋体" w:cs="宋体"/>
          <w:color w:val="auto"/>
          <w:sz w:val="24"/>
          <w:szCs w:val="24"/>
        </w:rPr>
      </w:pPr>
      <w:r>
        <w:rPr>
          <w:rFonts w:ascii="宋体" w:hAnsi="宋体" w:eastAsia="宋体" w:cs="宋体"/>
          <w:color w:val="auto"/>
          <w:spacing w:val="-3"/>
          <w:sz w:val="24"/>
          <w:szCs w:val="24"/>
        </w:rPr>
        <w:t>17.3磋商文件能够详细列明采购标的的技术、服务要求的，磋商</w:t>
      </w:r>
      <w:r>
        <w:rPr>
          <w:rFonts w:ascii="宋体" w:hAnsi="宋体" w:eastAsia="宋体" w:cs="宋体"/>
          <w:color w:val="auto"/>
          <w:spacing w:val="-4"/>
          <w:sz w:val="24"/>
          <w:szCs w:val="24"/>
        </w:rPr>
        <w:t>结束后，磋商小组</w:t>
      </w:r>
      <w:r>
        <w:rPr>
          <w:rFonts w:ascii="宋体" w:hAnsi="宋体" w:eastAsia="宋体" w:cs="宋体"/>
          <w:color w:val="auto"/>
          <w:sz w:val="24"/>
          <w:szCs w:val="24"/>
        </w:rPr>
        <w:t xml:space="preserve"> </w:t>
      </w:r>
      <w:r>
        <w:rPr>
          <w:rFonts w:ascii="宋体" w:hAnsi="宋体" w:eastAsia="宋体" w:cs="宋体"/>
          <w:color w:val="auto"/>
          <w:spacing w:val="-2"/>
          <w:sz w:val="24"/>
          <w:szCs w:val="24"/>
        </w:rPr>
        <w:t>应当要求所有实质性响应的供应商在规定时间内提交</w:t>
      </w:r>
      <w:r>
        <w:rPr>
          <w:rFonts w:ascii="宋体" w:hAnsi="宋体" w:eastAsia="宋体" w:cs="宋体"/>
          <w:b/>
          <w:bCs/>
          <w:color w:val="auto"/>
          <w:spacing w:val="-2"/>
          <w:sz w:val="24"/>
          <w:szCs w:val="24"/>
        </w:rPr>
        <w:t>二次报价（最终报价</w:t>
      </w:r>
      <w:r>
        <w:rPr>
          <w:rFonts w:ascii="宋体" w:hAnsi="宋体" w:eastAsia="宋体" w:cs="宋体"/>
          <w:b/>
          <w:bCs/>
          <w:color w:val="auto"/>
          <w:spacing w:val="-28"/>
          <w:sz w:val="24"/>
          <w:szCs w:val="24"/>
        </w:rPr>
        <w:t>）</w:t>
      </w:r>
      <w:r>
        <w:rPr>
          <w:rFonts w:ascii="宋体" w:hAnsi="宋体" w:eastAsia="宋体" w:cs="宋体"/>
          <w:color w:val="auto"/>
          <w:spacing w:val="-28"/>
          <w:sz w:val="24"/>
          <w:szCs w:val="24"/>
        </w:rPr>
        <w:t>，</w:t>
      </w:r>
      <w:r>
        <w:rPr>
          <w:rFonts w:ascii="宋体" w:hAnsi="宋体" w:eastAsia="宋体" w:cs="宋体"/>
          <w:color w:val="auto"/>
          <w:spacing w:val="-2"/>
          <w:sz w:val="24"/>
          <w:szCs w:val="24"/>
        </w:rPr>
        <w:t>提交最后</w:t>
      </w:r>
      <w:r>
        <w:rPr>
          <w:rFonts w:ascii="宋体" w:hAnsi="宋体" w:eastAsia="宋体" w:cs="宋体"/>
          <w:color w:val="auto"/>
          <w:sz w:val="24"/>
          <w:szCs w:val="24"/>
        </w:rPr>
        <w:t xml:space="preserve"> </w:t>
      </w:r>
      <w:r>
        <w:rPr>
          <w:rFonts w:ascii="宋体" w:hAnsi="宋体" w:eastAsia="宋体" w:cs="宋体"/>
          <w:color w:val="auto"/>
          <w:spacing w:val="-1"/>
          <w:sz w:val="24"/>
          <w:szCs w:val="24"/>
        </w:rPr>
        <w:t>报价的供应商不得少于3家。</w:t>
      </w:r>
    </w:p>
    <w:p w14:paraId="47700025">
      <w:pPr>
        <w:spacing w:before="184" w:line="312" w:lineRule="auto"/>
        <w:ind w:left="9" w:right="80" w:firstLine="497"/>
        <w:rPr>
          <w:rFonts w:ascii="宋体" w:hAnsi="宋体" w:eastAsia="宋体" w:cs="宋体"/>
          <w:color w:val="auto"/>
          <w:sz w:val="24"/>
          <w:szCs w:val="24"/>
        </w:rPr>
      </w:pPr>
      <w:r>
        <w:rPr>
          <w:rFonts w:ascii="宋体" w:hAnsi="宋体" w:eastAsia="宋体" w:cs="宋体"/>
          <w:color w:val="auto"/>
          <w:spacing w:val="-3"/>
          <w:sz w:val="24"/>
          <w:szCs w:val="24"/>
        </w:rPr>
        <w:t>17.4磋商文件不能详细列明采购标的的技术、服务要求，需经磋</w:t>
      </w:r>
      <w:r>
        <w:rPr>
          <w:rFonts w:ascii="宋体" w:hAnsi="宋体" w:eastAsia="宋体" w:cs="宋体"/>
          <w:color w:val="auto"/>
          <w:spacing w:val="-4"/>
          <w:sz w:val="24"/>
          <w:szCs w:val="24"/>
        </w:rPr>
        <w:t>商由供应商提供最</w:t>
      </w:r>
      <w:r>
        <w:rPr>
          <w:rFonts w:ascii="宋体" w:hAnsi="宋体" w:eastAsia="宋体" w:cs="宋体"/>
          <w:color w:val="auto"/>
          <w:sz w:val="24"/>
          <w:szCs w:val="24"/>
        </w:rPr>
        <w:t xml:space="preserve"> 终解决方案的，磋商结束后，磋商小组应当按照少数服从多数的原则投票推荐3家以上</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供应商的解决方案，并要求其在规定时间内提交最后报价。</w:t>
      </w:r>
    </w:p>
    <w:p w14:paraId="6401D730">
      <w:pPr>
        <w:spacing w:before="185" w:line="218" w:lineRule="auto"/>
        <w:jc w:val="right"/>
        <w:rPr>
          <w:rFonts w:ascii="宋体" w:hAnsi="宋体" w:eastAsia="宋体" w:cs="宋体"/>
          <w:color w:val="auto"/>
          <w:sz w:val="24"/>
          <w:szCs w:val="24"/>
        </w:rPr>
      </w:pPr>
      <w:r>
        <w:rPr>
          <w:rFonts w:ascii="宋体" w:hAnsi="宋体" w:eastAsia="宋体" w:cs="宋体"/>
          <w:color w:val="auto"/>
          <w:spacing w:val="-7"/>
          <w:sz w:val="24"/>
          <w:szCs w:val="24"/>
        </w:rPr>
        <w:t>17.5已提交响应文件的供应商，在提交最后报价之前，可以根据</w:t>
      </w:r>
      <w:r>
        <w:rPr>
          <w:rFonts w:ascii="宋体" w:hAnsi="宋体" w:eastAsia="宋体" w:cs="宋体"/>
          <w:color w:val="auto"/>
          <w:spacing w:val="-8"/>
          <w:sz w:val="24"/>
          <w:szCs w:val="24"/>
        </w:rPr>
        <w:t>磋商情况退出磋商。</w:t>
      </w:r>
    </w:p>
    <w:p w14:paraId="2F58ED3E">
      <w:pPr>
        <w:spacing w:before="182" w:line="220" w:lineRule="auto"/>
        <w:ind w:left="507" w:leftChars="0"/>
        <w:outlineLvl w:val="1"/>
        <w:rPr>
          <w:rFonts w:ascii="宋体" w:hAnsi="宋体" w:eastAsia="宋体" w:cs="宋体"/>
          <w:color w:val="auto"/>
          <w:sz w:val="24"/>
          <w:szCs w:val="24"/>
        </w:rPr>
      </w:pPr>
      <w:bookmarkStart w:id="36" w:name="_Toc2407"/>
      <w:r>
        <w:rPr>
          <w:rFonts w:ascii="宋体" w:hAnsi="宋体" w:eastAsia="宋体" w:cs="宋体"/>
          <w:b/>
          <w:bCs/>
          <w:color w:val="auto"/>
          <w:spacing w:val="-8"/>
          <w:sz w:val="24"/>
          <w:szCs w:val="24"/>
        </w:rPr>
        <w:t>18.评审</w:t>
      </w:r>
      <w:bookmarkEnd w:id="36"/>
    </w:p>
    <w:p w14:paraId="06A55E44">
      <w:pPr>
        <w:spacing w:before="180" w:line="360" w:lineRule="auto"/>
        <w:ind w:left="8" w:right="80" w:firstLine="482"/>
        <w:rPr>
          <w:rFonts w:ascii="宋体" w:hAnsi="宋体" w:eastAsia="宋体" w:cs="宋体"/>
          <w:color w:val="auto"/>
          <w:sz w:val="24"/>
          <w:szCs w:val="24"/>
        </w:rPr>
      </w:pPr>
      <w:r>
        <w:rPr>
          <w:rFonts w:ascii="宋体" w:hAnsi="宋体" w:eastAsia="宋体" w:cs="宋体"/>
          <w:color w:val="auto"/>
          <w:spacing w:val="-3"/>
          <w:sz w:val="24"/>
          <w:szCs w:val="24"/>
        </w:rPr>
        <w:t>经磋商确定最终采购需求和提交最后报价的供应商后，由磋商小组采用综合评分法</w:t>
      </w:r>
      <w:r>
        <w:rPr>
          <w:rFonts w:ascii="宋体" w:hAnsi="宋体" w:eastAsia="宋体" w:cs="宋体"/>
          <w:color w:val="auto"/>
          <w:spacing w:val="2"/>
          <w:sz w:val="24"/>
          <w:szCs w:val="24"/>
        </w:rPr>
        <w:t xml:space="preserve"> </w:t>
      </w:r>
      <w:r>
        <w:rPr>
          <w:rFonts w:ascii="宋体" w:hAnsi="宋体" w:eastAsia="宋体" w:cs="宋体"/>
          <w:color w:val="auto"/>
          <w:spacing w:val="-1"/>
          <w:sz w:val="24"/>
          <w:szCs w:val="24"/>
        </w:rPr>
        <w:t>对提交最后报价的供应商的响应文件和最后报价进行综合评分。</w:t>
      </w:r>
    </w:p>
    <w:p w14:paraId="2D94BDF4">
      <w:pPr>
        <w:spacing w:line="359" w:lineRule="auto"/>
        <w:ind w:left="8" w:right="80" w:firstLine="483"/>
        <w:rPr>
          <w:rFonts w:ascii="宋体" w:hAnsi="宋体" w:eastAsia="宋体" w:cs="宋体"/>
          <w:color w:val="auto"/>
          <w:sz w:val="24"/>
          <w:szCs w:val="24"/>
        </w:rPr>
      </w:pPr>
      <w:r>
        <w:rPr>
          <w:rFonts w:ascii="宋体" w:hAnsi="宋体" w:eastAsia="宋体" w:cs="宋体"/>
          <w:color w:val="auto"/>
          <w:spacing w:val="-3"/>
          <w:sz w:val="24"/>
          <w:szCs w:val="24"/>
        </w:rPr>
        <w:t>综合评分法，是指响应文件满足磋商文件全部实质性要求且按评审因素的量化指标</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评审得分最高的供应商为成交候选供应商的评审方法。</w:t>
      </w:r>
    </w:p>
    <w:p w14:paraId="03164903">
      <w:pPr>
        <w:spacing w:line="359" w:lineRule="auto"/>
        <w:ind w:left="10" w:right="80" w:firstLine="478"/>
        <w:jc w:val="both"/>
        <w:rPr>
          <w:rFonts w:ascii="宋体" w:hAnsi="宋体" w:eastAsia="宋体" w:cs="宋体"/>
          <w:color w:val="auto"/>
          <w:sz w:val="24"/>
          <w:szCs w:val="24"/>
        </w:rPr>
      </w:pPr>
      <w:r>
        <w:rPr>
          <w:rFonts w:ascii="宋体" w:hAnsi="宋体" w:eastAsia="宋体" w:cs="宋体"/>
          <w:color w:val="auto"/>
          <w:spacing w:val="-3"/>
          <w:sz w:val="24"/>
          <w:szCs w:val="24"/>
        </w:rPr>
        <w:t>评审时，磋商小组各成员应当独立对每个有效响应的文件进行评价、打分，然后汇</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总每个供应商每项评分因素的得分。按照评审得分由高到低顺序推荐成交供应商。评审</w:t>
      </w:r>
      <w:r>
        <w:rPr>
          <w:rFonts w:ascii="宋体" w:hAnsi="宋体" w:eastAsia="宋体" w:cs="宋体"/>
          <w:color w:val="auto"/>
          <w:spacing w:val="9"/>
          <w:sz w:val="24"/>
          <w:szCs w:val="24"/>
        </w:rPr>
        <w:t xml:space="preserve"> </w:t>
      </w:r>
      <w:r>
        <w:rPr>
          <w:rFonts w:ascii="宋体" w:hAnsi="宋体" w:eastAsia="宋体" w:cs="宋体"/>
          <w:color w:val="auto"/>
          <w:spacing w:val="-3"/>
          <w:sz w:val="24"/>
          <w:szCs w:val="24"/>
        </w:rPr>
        <w:t>得分相同的，按照最后报价由低到高的顺序推荐。评审得分且最后报价相同的，按照技</w:t>
      </w:r>
      <w:r>
        <w:rPr>
          <w:rFonts w:ascii="宋体" w:hAnsi="宋体" w:eastAsia="宋体" w:cs="宋体"/>
          <w:color w:val="auto"/>
          <w:spacing w:val="9"/>
          <w:sz w:val="24"/>
          <w:szCs w:val="24"/>
        </w:rPr>
        <w:t xml:space="preserve"> </w:t>
      </w:r>
      <w:r>
        <w:rPr>
          <w:rFonts w:ascii="宋体" w:hAnsi="宋体" w:eastAsia="宋体" w:cs="宋体"/>
          <w:color w:val="auto"/>
          <w:spacing w:val="-2"/>
          <w:sz w:val="24"/>
          <w:szCs w:val="24"/>
        </w:rPr>
        <w:t>术指标优劣顺序推荐。</w:t>
      </w:r>
    </w:p>
    <w:p w14:paraId="293A65FB">
      <w:pPr>
        <w:spacing w:before="1" w:line="218" w:lineRule="auto"/>
        <w:ind w:left="507" w:leftChars="0"/>
        <w:outlineLvl w:val="1"/>
        <w:rPr>
          <w:rFonts w:ascii="宋体" w:hAnsi="宋体" w:eastAsia="宋体" w:cs="宋体"/>
          <w:color w:val="auto"/>
          <w:sz w:val="24"/>
          <w:szCs w:val="24"/>
        </w:rPr>
      </w:pPr>
      <w:bookmarkStart w:id="37" w:name="_Toc12992"/>
      <w:r>
        <w:rPr>
          <w:rFonts w:ascii="宋体" w:hAnsi="宋体" w:eastAsia="宋体" w:cs="宋体"/>
          <w:b/>
          <w:bCs/>
          <w:color w:val="auto"/>
          <w:spacing w:val="-5"/>
          <w:sz w:val="24"/>
          <w:szCs w:val="24"/>
        </w:rPr>
        <w:t>19.推荐成交供应商</w:t>
      </w:r>
      <w:bookmarkEnd w:id="37"/>
    </w:p>
    <w:p w14:paraId="413BE4FA">
      <w:pPr>
        <w:spacing w:before="181"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磋商小组根据详细评审的结果推荐成交供应商。</w:t>
      </w:r>
    </w:p>
    <w:p w14:paraId="220884F1">
      <w:pPr>
        <w:spacing w:before="184" w:line="220" w:lineRule="auto"/>
        <w:ind w:left="492" w:leftChars="0"/>
        <w:outlineLvl w:val="1"/>
        <w:rPr>
          <w:rFonts w:ascii="宋体" w:hAnsi="宋体" w:eastAsia="宋体" w:cs="宋体"/>
          <w:color w:val="auto"/>
          <w:sz w:val="24"/>
          <w:szCs w:val="24"/>
        </w:rPr>
      </w:pPr>
      <w:bookmarkStart w:id="38" w:name="_Toc29733"/>
      <w:r>
        <w:rPr>
          <w:rFonts w:ascii="宋体" w:hAnsi="宋体" w:eastAsia="宋体" w:cs="宋体"/>
          <w:b/>
          <w:bCs/>
          <w:color w:val="auto"/>
          <w:spacing w:val="-4"/>
          <w:sz w:val="24"/>
          <w:szCs w:val="24"/>
        </w:rPr>
        <w:t>20.评标过程保密</w:t>
      </w:r>
      <w:bookmarkEnd w:id="38"/>
    </w:p>
    <w:p w14:paraId="6C59E8EF">
      <w:pPr>
        <w:spacing w:before="179" w:line="313" w:lineRule="auto"/>
        <w:ind w:left="10" w:right="80" w:firstLine="480"/>
        <w:rPr>
          <w:rFonts w:ascii="宋体" w:hAnsi="宋体" w:eastAsia="宋体" w:cs="宋体"/>
          <w:color w:val="auto"/>
          <w:spacing w:val="-1"/>
          <w:sz w:val="24"/>
          <w:szCs w:val="24"/>
        </w:rPr>
      </w:pPr>
      <w:r>
        <w:rPr>
          <w:rFonts w:ascii="宋体" w:hAnsi="宋体" w:eastAsia="宋体" w:cs="宋体"/>
          <w:color w:val="auto"/>
          <w:spacing w:val="-3"/>
          <w:sz w:val="24"/>
          <w:szCs w:val="24"/>
        </w:rPr>
        <w:t>开标之后，直到授予成交供应商合同止，凡是属于审查、澄清、评价和比较投标的</w:t>
      </w:r>
      <w:r>
        <w:rPr>
          <w:rFonts w:ascii="宋体" w:hAnsi="宋体" w:eastAsia="宋体" w:cs="宋体"/>
          <w:color w:val="auto"/>
          <w:spacing w:val="3"/>
          <w:sz w:val="24"/>
          <w:szCs w:val="24"/>
        </w:rPr>
        <w:t xml:space="preserve"> </w:t>
      </w:r>
      <w:r>
        <w:rPr>
          <w:rFonts w:ascii="宋体" w:hAnsi="宋体" w:eastAsia="宋体" w:cs="宋体"/>
          <w:color w:val="auto"/>
          <w:sz w:val="24"/>
          <w:szCs w:val="24"/>
        </w:rPr>
        <w:t>有关资料以及授标意向等，均不得向供应商或其</w:t>
      </w:r>
      <w:r>
        <w:rPr>
          <w:rFonts w:ascii="宋体" w:hAnsi="宋体" w:eastAsia="宋体" w:cs="宋体"/>
          <w:color w:val="auto"/>
          <w:spacing w:val="-1"/>
          <w:sz w:val="24"/>
          <w:szCs w:val="24"/>
        </w:rPr>
        <w:t>他与评标无关的人员透露。</w:t>
      </w:r>
      <w:bookmarkStart w:id="39" w:name="_Toc30939"/>
    </w:p>
    <w:p w14:paraId="2455DD9A">
      <w:pPr>
        <w:spacing w:before="179" w:line="313" w:lineRule="auto"/>
        <w:ind w:left="10" w:right="80" w:firstLine="480"/>
        <w:rPr>
          <w:rFonts w:ascii="宋体" w:hAnsi="宋体" w:eastAsia="宋体" w:cs="宋体"/>
          <w:color w:val="auto"/>
          <w:sz w:val="24"/>
          <w:szCs w:val="24"/>
        </w:rPr>
      </w:pPr>
      <w:r>
        <w:rPr>
          <w:rFonts w:ascii="宋体" w:hAnsi="宋体" w:eastAsia="宋体" w:cs="宋体"/>
          <w:b/>
          <w:bCs/>
          <w:color w:val="auto"/>
          <w:spacing w:val="-2"/>
          <w:sz w:val="24"/>
          <w:szCs w:val="24"/>
        </w:rPr>
        <w:t>21.关于供应商非实质性磋商响应滞后发现</w:t>
      </w:r>
      <w:r>
        <w:rPr>
          <w:rFonts w:ascii="宋体" w:hAnsi="宋体" w:eastAsia="宋体" w:cs="宋体"/>
          <w:b/>
          <w:bCs/>
          <w:color w:val="auto"/>
          <w:spacing w:val="-3"/>
          <w:sz w:val="24"/>
          <w:szCs w:val="24"/>
        </w:rPr>
        <w:t>的处理规则</w:t>
      </w:r>
      <w:bookmarkEnd w:id="39"/>
    </w:p>
    <w:p w14:paraId="462B4704">
      <w:pPr>
        <w:spacing w:before="181" w:line="359" w:lineRule="auto"/>
        <w:ind w:left="8" w:right="1" w:firstLine="482"/>
        <w:jc w:val="both"/>
        <w:rPr>
          <w:rFonts w:ascii="宋体" w:hAnsi="宋体" w:eastAsia="宋体" w:cs="宋体"/>
          <w:color w:val="auto"/>
          <w:sz w:val="24"/>
          <w:szCs w:val="24"/>
        </w:rPr>
      </w:pPr>
      <w:r>
        <w:rPr>
          <w:rFonts w:ascii="宋体" w:hAnsi="宋体" w:eastAsia="宋体" w:cs="宋体"/>
          <w:color w:val="auto"/>
          <w:spacing w:val="-3"/>
          <w:sz w:val="24"/>
          <w:szCs w:val="24"/>
        </w:rPr>
        <w:t>无论基于何种原因，各项本应做拒绝投标处理的情形，即便未被及时发现而使该供</w:t>
      </w:r>
      <w:r>
        <w:rPr>
          <w:rFonts w:ascii="宋体" w:hAnsi="宋体" w:eastAsia="宋体" w:cs="宋体"/>
          <w:color w:val="auto"/>
          <w:spacing w:val="2"/>
          <w:sz w:val="24"/>
          <w:szCs w:val="24"/>
        </w:rPr>
        <w:t xml:space="preserve"> </w:t>
      </w:r>
      <w:r>
        <w:rPr>
          <w:rFonts w:ascii="宋体" w:hAnsi="宋体" w:eastAsia="宋体" w:cs="宋体"/>
          <w:color w:val="auto"/>
          <w:spacing w:val="-3"/>
          <w:sz w:val="24"/>
          <w:szCs w:val="24"/>
        </w:rPr>
        <w:t>应商进入初审、详细评审或其它后续程序，包括已经签约的情形。一旦被发现存在上述</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情形，采购代理机构（或采购单位）均有权决定取消该供应商的此前评议结果，或决定</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对该投标予以拒绝，并有权采取相应的补救及纠正措施。</w:t>
      </w:r>
    </w:p>
    <w:p w14:paraId="7416666F">
      <w:pPr>
        <w:spacing w:line="218" w:lineRule="auto"/>
        <w:ind w:left="492" w:leftChars="0"/>
        <w:outlineLvl w:val="1"/>
        <w:rPr>
          <w:rFonts w:ascii="宋体" w:hAnsi="宋体" w:eastAsia="宋体" w:cs="宋体"/>
          <w:color w:val="auto"/>
          <w:sz w:val="24"/>
          <w:szCs w:val="24"/>
        </w:rPr>
      </w:pPr>
      <w:bookmarkStart w:id="40" w:name="_Toc19580"/>
      <w:r>
        <w:rPr>
          <w:rFonts w:ascii="宋体" w:hAnsi="宋体" w:eastAsia="宋体" w:cs="宋体"/>
          <w:b/>
          <w:bCs/>
          <w:color w:val="auto"/>
          <w:spacing w:val="-3"/>
          <w:sz w:val="24"/>
          <w:szCs w:val="24"/>
        </w:rPr>
        <w:t>22.采购项目终止或取消</w:t>
      </w:r>
      <w:bookmarkEnd w:id="40"/>
    </w:p>
    <w:p w14:paraId="06151A82">
      <w:pPr>
        <w:spacing w:before="184" w:line="359" w:lineRule="auto"/>
        <w:ind w:left="10" w:right="1" w:firstLine="481"/>
        <w:rPr>
          <w:rFonts w:ascii="宋体" w:hAnsi="宋体" w:eastAsia="宋体" w:cs="宋体"/>
          <w:color w:val="auto"/>
          <w:sz w:val="24"/>
          <w:szCs w:val="24"/>
        </w:rPr>
      </w:pPr>
      <w:r>
        <w:rPr>
          <w:rFonts w:ascii="宋体" w:hAnsi="宋体" w:eastAsia="宋体" w:cs="宋体"/>
          <w:color w:val="auto"/>
          <w:spacing w:val="-3"/>
          <w:sz w:val="24"/>
          <w:szCs w:val="24"/>
        </w:rPr>
        <w:t>22.1出现下列情形之一的，采购单位或者采购代理机构应当终止竞争性磋商采购活</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动，发布项目终止公告并说明原因，重新开展采购活动：</w:t>
      </w:r>
    </w:p>
    <w:p w14:paraId="14577787">
      <w:pPr>
        <w:spacing w:before="1" w:line="218" w:lineRule="auto"/>
        <w:ind w:left="500"/>
        <w:rPr>
          <w:rFonts w:ascii="宋体" w:hAnsi="宋体" w:eastAsia="宋体" w:cs="宋体"/>
          <w:color w:val="auto"/>
          <w:sz w:val="24"/>
          <w:szCs w:val="24"/>
        </w:rPr>
      </w:pPr>
      <w:r>
        <w:rPr>
          <w:rFonts w:ascii="宋体" w:hAnsi="宋体" w:eastAsia="宋体" w:cs="宋体"/>
          <w:color w:val="auto"/>
          <w:spacing w:val="-1"/>
          <w:sz w:val="24"/>
          <w:szCs w:val="24"/>
        </w:rPr>
        <w:t>（一）因情况变化，不再符合规定的竞争性磋商采购方式适用情形的；</w:t>
      </w:r>
    </w:p>
    <w:p w14:paraId="2B83987F">
      <w:pPr>
        <w:spacing w:before="180"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（二）出现影响采购公正的违法、违规行为的；</w:t>
      </w:r>
    </w:p>
    <w:p w14:paraId="4F714138">
      <w:pPr>
        <w:spacing w:before="185" w:line="290" w:lineRule="auto"/>
        <w:ind w:left="29" w:right="1" w:firstLine="471"/>
        <w:rPr>
          <w:rFonts w:ascii="宋体" w:hAnsi="宋体" w:eastAsia="宋体" w:cs="宋体"/>
          <w:color w:val="auto"/>
          <w:sz w:val="24"/>
          <w:szCs w:val="24"/>
        </w:rPr>
      </w:pPr>
      <w:r>
        <w:rPr>
          <w:rFonts w:ascii="宋体" w:hAnsi="宋体" w:eastAsia="宋体" w:cs="宋体"/>
          <w:color w:val="auto"/>
          <w:sz w:val="24"/>
          <w:szCs w:val="24"/>
        </w:rPr>
        <w:t>（三）在采购过程中符合要求的供应商或者报价未超过采购预算的供应商不足3家</w:t>
      </w:r>
      <w:r>
        <w:rPr>
          <w:rFonts w:ascii="宋体" w:hAnsi="宋体" w:eastAsia="宋体" w:cs="宋体"/>
          <w:color w:val="auto"/>
          <w:spacing w:val="4"/>
          <w:sz w:val="24"/>
          <w:szCs w:val="24"/>
        </w:rPr>
        <w:t xml:space="preserve"> </w:t>
      </w:r>
      <w:r>
        <w:rPr>
          <w:rFonts w:ascii="宋体" w:hAnsi="宋体" w:eastAsia="宋体" w:cs="宋体"/>
          <w:color w:val="auto"/>
          <w:spacing w:val="-15"/>
          <w:sz w:val="24"/>
          <w:szCs w:val="24"/>
        </w:rPr>
        <w:t>的。</w:t>
      </w:r>
    </w:p>
    <w:p w14:paraId="3FD545DE">
      <w:pPr>
        <w:spacing w:before="180" w:line="359" w:lineRule="auto"/>
        <w:ind w:left="13" w:right="1" w:firstLine="479"/>
        <w:jc w:val="both"/>
        <w:rPr>
          <w:rFonts w:ascii="宋体" w:hAnsi="宋体" w:eastAsia="宋体" w:cs="宋体"/>
          <w:color w:val="auto"/>
          <w:sz w:val="24"/>
          <w:szCs w:val="24"/>
        </w:rPr>
      </w:pPr>
      <w:r>
        <w:rPr>
          <w:rFonts w:ascii="宋体" w:hAnsi="宋体" w:eastAsia="宋体" w:cs="宋体"/>
          <w:color w:val="auto"/>
          <w:spacing w:val="-3"/>
          <w:sz w:val="24"/>
          <w:szCs w:val="24"/>
        </w:rPr>
        <w:t>22.2在采购活动中因重大变故，采购任务取消的，采购单位或者采购代理机构应当</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终止采购活动，通知所有参加采购活动的供应商，并将项目实施情况和采购任务取消原</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因报送本级财政部门。</w:t>
      </w:r>
    </w:p>
    <w:p w14:paraId="2437A670">
      <w:pPr>
        <w:spacing w:before="1" w:line="221" w:lineRule="auto"/>
        <w:ind w:left="3797" w:leftChars="0"/>
        <w:outlineLvl w:val="0"/>
        <w:rPr>
          <w:rFonts w:ascii="宋体" w:hAnsi="宋体" w:eastAsia="宋体" w:cs="宋体"/>
          <w:color w:val="auto"/>
          <w:sz w:val="24"/>
          <w:szCs w:val="24"/>
        </w:rPr>
      </w:pPr>
      <w:bookmarkStart w:id="41" w:name="_Toc14079"/>
      <w:r>
        <w:rPr>
          <w:rFonts w:ascii="宋体" w:hAnsi="宋体" w:eastAsia="宋体" w:cs="宋体"/>
          <w:b/>
          <w:bCs/>
          <w:color w:val="auto"/>
          <w:spacing w:val="-4"/>
          <w:sz w:val="24"/>
          <w:szCs w:val="24"/>
        </w:rPr>
        <w:t>七、签订合同</w:t>
      </w:r>
      <w:bookmarkEnd w:id="41"/>
    </w:p>
    <w:p w14:paraId="27001867">
      <w:pPr>
        <w:spacing w:before="177" w:line="221" w:lineRule="auto"/>
        <w:ind w:left="492" w:leftChars="0"/>
        <w:outlineLvl w:val="1"/>
        <w:rPr>
          <w:rFonts w:ascii="宋体" w:hAnsi="宋体" w:eastAsia="宋体" w:cs="宋体"/>
          <w:color w:val="auto"/>
          <w:sz w:val="24"/>
          <w:szCs w:val="24"/>
        </w:rPr>
      </w:pPr>
      <w:bookmarkStart w:id="42" w:name="_Toc26416"/>
      <w:r>
        <w:rPr>
          <w:rFonts w:ascii="宋体" w:hAnsi="宋体" w:eastAsia="宋体" w:cs="宋体"/>
          <w:b/>
          <w:bCs/>
          <w:color w:val="auto"/>
          <w:spacing w:val="-4"/>
          <w:sz w:val="24"/>
          <w:szCs w:val="24"/>
        </w:rPr>
        <w:t>23.成交通知</w:t>
      </w:r>
      <w:bookmarkEnd w:id="42"/>
    </w:p>
    <w:p w14:paraId="00DC11A3">
      <w:pPr>
        <w:spacing w:before="181" w:line="331" w:lineRule="auto"/>
        <w:ind w:left="8" w:right="1" w:firstLine="483"/>
        <w:rPr>
          <w:rFonts w:ascii="宋体" w:hAnsi="宋体" w:eastAsia="宋体" w:cs="宋体"/>
          <w:color w:val="auto"/>
          <w:sz w:val="24"/>
          <w:szCs w:val="24"/>
        </w:rPr>
      </w:pPr>
      <w:r>
        <w:rPr>
          <w:rFonts w:ascii="宋体" w:hAnsi="宋体" w:eastAsia="宋体" w:cs="宋体"/>
          <w:color w:val="auto"/>
          <w:spacing w:val="-3"/>
          <w:sz w:val="24"/>
          <w:szCs w:val="24"/>
        </w:rPr>
        <w:t>23.1成交供应商确定后，采购代理机构（或采购单位）将在刊登本次磋商公告的媒</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体上发布成交公告，并使用CA签章直接以电子文档形式在线向成交供应商发送成交通知</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书，不再发送纸质成交通知书。但该成交结果的有效性不依赖于未中标的供应商是否知</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道成交结果。成交通知书对采购单位和成交供应商具有同等法律效力。成交通知书发出</w:t>
      </w:r>
      <w:r>
        <w:rPr>
          <w:rFonts w:ascii="宋体" w:hAnsi="宋体" w:eastAsia="宋体" w:cs="宋体"/>
          <w:color w:val="auto"/>
          <w:spacing w:val="10"/>
          <w:sz w:val="24"/>
          <w:szCs w:val="24"/>
        </w:rPr>
        <w:t xml:space="preserve"> </w:t>
      </w:r>
      <w:r>
        <w:rPr>
          <w:rFonts w:ascii="宋体" w:hAnsi="宋体" w:eastAsia="宋体" w:cs="宋体"/>
          <w:color w:val="auto"/>
          <w:sz w:val="24"/>
          <w:szCs w:val="24"/>
        </w:rPr>
        <w:t>以后，采购单位改变成交结果或者成交供应商放弃中标，应当</w:t>
      </w:r>
      <w:r>
        <w:rPr>
          <w:rFonts w:ascii="宋体" w:hAnsi="宋体" w:eastAsia="宋体" w:cs="宋体"/>
          <w:color w:val="auto"/>
          <w:spacing w:val="-1"/>
          <w:sz w:val="24"/>
          <w:szCs w:val="24"/>
        </w:rPr>
        <w:t>承担相应的法律责任。</w:t>
      </w:r>
    </w:p>
    <w:p w14:paraId="1B7949D3">
      <w:pPr>
        <w:spacing w:before="181" w:line="219" w:lineRule="auto"/>
        <w:ind w:left="492"/>
        <w:rPr>
          <w:rFonts w:ascii="宋体" w:hAnsi="宋体" w:eastAsia="宋体" w:cs="宋体"/>
          <w:color w:val="auto"/>
          <w:sz w:val="24"/>
          <w:szCs w:val="24"/>
        </w:rPr>
      </w:pPr>
      <w:r>
        <w:rPr>
          <w:rFonts w:ascii="宋体" w:hAnsi="宋体" w:eastAsia="宋体" w:cs="宋体"/>
          <w:color w:val="auto"/>
          <w:sz w:val="24"/>
          <w:szCs w:val="24"/>
        </w:rPr>
        <w:t>23.2采购代理机构（或采购单位）对未中标的</w:t>
      </w:r>
      <w:r>
        <w:rPr>
          <w:rFonts w:ascii="宋体" w:hAnsi="宋体" w:eastAsia="宋体" w:cs="宋体"/>
          <w:color w:val="auto"/>
          <w:spacing w:val="-1"/>
          <w:sz w:val="24"/>
          <w:szCs w:val="24"/>
        </w:rPr>
        <w:t>供应商不做未中标原因的解释。</w:t>
      </w:r>
    </w:p>
    <w:p w14:paraId="08C7A51A">
      <w:pPr>
        <w:spacing w:before="183"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23.3成交通知书是合同的组成部分。</w:t>
      </w:r>
    </w:p>
    <w:p w14:paraId="08DD3E40">
      <w:pPr>
        <w:spacing w:before="185" w:line="219" w:lineRule="auto"/>
        <w:ind w:left="492" w:leftChars="0"/>
        <w:outlineLvl w:val="1"/>
        <w:rPr>
          <w:rFonts w:ascii="宋体" w:hAnsi="宋体" w:eastAsia="宋体" w:cs="宋体"/>
          <w:color w:val="auto"/>
          <w:sz w:val="24"/>
          <w:szCs w:val="24"/>
        </w:rPr>
      </w:pPr>
      <w:bookmarkStart w:id="43" w:name="_Toc26527"/>
      <w:r>
        <w:rPr>
          <w:rFonts w:ascii="宋体" w:hAnsi="宋体" w:eastAsia="宋体" w:cs="宋体"/>
          <w:b/>
          <w:bCs/>
          <w:color w:val="auto"/>
          <w:spacing w:val="-4"/>
          <w:sz w:val="24"/>
          <w:szCs w:val="24"/>
        </w:rPr>
        <w:t>24.成交服务费</w:t>
      </w:r>
      <w:bookmarkEnd w:id="43"/>
    </w:p>
    <w:p w14:paraId="1D0DD1C5">
      <w:pPr>
        <w:spacing w:before="180"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成交服务费详见须知前附表第24条。</w:t>
      </w:r>
    </w:p>
    <w:p w14:paraId="6591CD44">
      <w:pPr>
        <w:spacing w:before="182" w:line="221" w:lineRule="auto"/>
        <w:ind w:left="492" w:leftChars="0"/>
        <w:outlineLvl w:val="1"/>
        <w:rPr>
          <w:rFonts w:ascii="宋体" w:hAnsi="宋体" w:eastAsia="宋体" w:cs="宋体"/>
          <w:color w:val="auto"/>
          <w:sz w:val="24"/>
          <w:szCs w:val="24"/>
        </w:rPr>
      </w:pPr>
      <w:bookmarkStart w:id="44" w:name="_Toc21183"/>
      <w:r>
        <w:rPr>
          <w:rFonts w:ascii="宋体" w:hAnsi="宋体" w:eastAsia="宋体" w:cs="宋体"/>
          <w:b/>
          <w:bCs/>
          <w:color w:val="auto"/>
          <w:spacing w:val="-4"/>
          <w:sz w:val="24"/>
          <w:szCs w:val="24"/>
        </w:rPr>
        <w:t>25.签订合同</w:t>
      </w:r>
      <w:bookmarkEnd w:id="44"/>
    </w:p>
    <w:p w14:paraId="22ED5666">
      <w:pPr>
        <w:spacing w:before="179" w:line="328" w:lineRule="auto"/>
        <w:ind w:left="11" w:right="1" w:firstLine="480"/>
        <w:jc w:val="both"/>
        <w:rPr>
          <w:rFonts w:ascii="宋体" w:hAnsi="宋体" w:eastAsia="宋体" w:cs="宋体"/>
          <w:color w:val="auto"/>
          <w:spacing w:val="-1"/>
          <w:sz w:val="24"/>
          <w:szCs w:val="24"/>
        </w:rPr>
      </w:pPr>
      <w:r>
        <w:rPr>
          <w:rFonts w:ascii="宋体" w:hAnsi="宋体" w:eastAsia="宋体" w:cs="宋体"/>
          <w:color w:val="auto"/>
          <w:spacing w:val="-3"/>
          <w:sz w:val="24"/>
          <w:szCs w:val="24"/>
        </w:rPr>
        <w:t>25.1成交供应商应在接到成交通知书10日内，最长不超过30日，采购人和供应商使</w:t>
      </w:r>
      <w:r>
        <w:rPr>
          <w:rFonts w:ascii="宋体" w:hAnsi="宋体" w:eastAsia="宋体" w:cs="宋体"/>
          <w:color w:val="auto"/>
          <w:spacing w:val="13"/>
          <w:sz w:val="24"/>
          <w:szCs w:val="24"/>
        </w:rPr>
        <w:t xml:space="preserve"> </w:t>
      </w:r>
      <w:r>
        <w:rPr>
          <w:rFonts w:ascii="宋体" w:hAnsi="宋体" w:eastAsia="宋体" w:cs="宋体"/>
          <w:color w:val="auto"/>
          <w:spacing w:val="-4"/>
          <w:sz w:val="24"/>
          <w:szCs w:val="24"/>
        </w:rPr>
        <w:t>用CA证书在政府采购信息化系统“政采云平台</w:t>
      </w:r>
      <w:r>
        <w:rPr>
          <w:rFonts w:ascii="宋体" w:hAnsi="宋体" w:eastAsia="宋体" w:cs="宋体"/>
          <w:color w:val="auto"/>
          <w:spacing w:val="-70"/>
          <w:sz w:val="24"/>
          <w:szCs w:val="24"/>
        </w:rPr>
        <w:t xml:space="preserve"> </w:t>
      </w:r>
      <w:r>
        <w:rPr>
          <w:rFonts w:ascii="宋体" w:hAnsi="宋体" w:eastAsia="宋体" w:cs="宋体"/>
          <w:color w:val="auto"/>
          <w:spacing w:val="-4"/>
          <w:sz w:val="24"/>
          <w:szCs w:val="24"/>
        </w:rPr>
        <w:t>”在线签订政府采购合同，双方签订合同</w:t>
      </w:r>
      <w:r>
        <w:rPr>
          <w:rFonts w:ascii="宋体" w:hAnsi="宋体" w:eastAsia="宋体" w:cs="宋体"/>
          <w:color w:val="auto"/>
          <w:sz w:val="24"/>
          <w:szCs w:val="24"/>
        </w:rPr>
        <w:t xml:space="preserve"> </w:t>
      </w:r>
      <w:r>
        <w:rPr>
          <w:rFonts w:ascii="宋体" w:hAnsi="宋体" w:eastAsia="宋体" w:cs="宋体"/>
          <w:color w:val="auto"/>
          <w:spacing w:val="-1"/>
          <w:sz w:val="24"/>
          <w:szCs w:val="24"/>
        </w:rPr>
        <w:t>后系统自动推送合同至山西政府采购网进行公开。</w:t>
      </w:r>
    </w:p>
    <w:p w14:paraId="60E10109">
      <w:pPr>
        <w:spacing w:before="179" w:line="328" w:lineRule="auto"/>
        <w:ind w:left="11" w:right="1" w:firstLine="480"/>
        <w:jc w:val="both"/>
        <w:rPr>
          <w:rFonts w:ascii="宋体" w:hAnsi="宋体" w:eastAsia="宋体" w:cs="宋体"/>
          <w:color w:val="auto"/>
          <w:sz w:val="24"/>
          <w:szCs w:val="24"/>
        </w:rPr>
      </w:pPr>
      <w:r>
        <w:rPr>
          <w:rFonts w:ascii="宋体" w:hAnsi="宋体" w:eastAsia="宋体" w:cs="宋体"/>
          <w:color w:val="auto"/>
          <w:spacing w:val="-3"/>
          <w:sz w:val="24"/>
          <w:szCs w:val="24"/>
        </w:rPr>
        <w:t>25.2成交供应商应按照磋商文件、响应文件及评标过程中的有关澄清、说明或者补</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正文件的内容与采购单位签订合同。成交供应商不得再与采购单位签订背离合同实质性</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内容的其它协议或声明。</w:t>
      </w:r>
    </w:p>
    <w:p w14:paraId="0D81BB02">
      <w:pPr>
        <w:spacing w:before="181" w:line="324" w:lineRule="auto"/>
        <w:ind w:left="14" w:right="80" w:firstLine="478"/>
        <w:rPr>
          <w:rFonts w:ascii="宋体" w:hAnsi="宋体" w:eastAsia="宋体" w:cs="宋体"/>
          <w:color w:val="auto"/>
          <w:sz w:val="24"/>
          <w:szCs w:val="24"/>
        </w:rPr>
      </w:pPr>
      <w:r>
        <w:rPr>
          <w:rFonts w:ascii="宋体" w:hAnsi="宋体" w:eastAsia="宋体" w:cs="宋体"/>
          <w:color w:val="auto"/>
          <w:spacing w:val="-3"/>
          <w:sz w:val="24"/>
          <w:szCs w:val="24"/>
        </w:rPr>
        <w:t>25.3成交供应商拒绝签订政府采购合同的，采购单位可以按照《政府采购竞争性磋</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商采购方式管理暂行办法》第二十八条第二款规定的原则确定其他供应商作为成交供应</w:t>
      </w:r>
      <w:r>
        <w:rPr>
          <w:rFonts w:ascii="宋体" w:hAnsi="宋体" w:eastAsia="宋体" w:cs="宋体"/>
          <w:color w:val="auto"/>
          <w:spacing w:val="5"/>
          <w:sz w:val="24"/>
          <w:szCs w:val="24"/>
        </w:rPr>
        <w:t xml:space="preserve"> </w:t>
      </w:r>
      <w:r>
        <w:rPr>
          <w:rFonts w:ascii="宋体" w:hAnsi="宋体" w:eastAsia="宋体" w:cs="宋体"/>
          <w:color w:val="auto"/>
          <w:spacing w:val="-3"/>
          <w:sz w:val="24"/>
          <w:szCs w:val="24"/>
        </w:rPr>
        <w:t>商并签订政府采购合同，也可以重新开展采购活动。拒绝签订政府采购合同的成交供应</w:t>
      </w:r>
      <w:r>
        <w:rPr>
          <w:rFonts w:ascii="宋体" w:hAnsi="宋体" w:eastAsia="宋体" w:cs="宋体"/>
          <w:color w:val="auto"/>
          <w:spacing w:val="5"/>
          <w:sz w:val="24"/>
          <w:szCs w:val="24"/>
        </w:rPr>
        <w:t xml:space="preserve"> </w:t>
      </w:r>
      <w:r>
        <w:rPr>
          <w:rFonts w:ascii="宋体" w:hAnsi="宋体" w:eastAsia="宋体" w:cs="宋体"/>
          <w:color w:val="auto"/>
          <w:spacing w:val="-1"/>
          <w:sz w:val="24"/>
          <w:szCs w:val="24"/>
        </w:rPr>
        <w:t>商不得参加对该项目重新开展的采购活动。</w:t>
      </w:r>
    </w:p>
    <w:p w14:paraId="00B4456C">
      <w:pPr>
        <w:spacing w:before="181" w:line="220" w:lineRule="auto"/>
        <w:ind w:left="3682" w:leftChars="0"/>
        <w:outlineLvl w:val="0"/>
        <w:rPr>
          <w:rFonts w:ascii="宋体" w:hAnsi="宋体" w:eastAsia="宋体" w:cs="宋体"/>
          <w:color w:val="auto"/>
          <w:sz w:val="24"/>
          <w:szCs w:val="24"/>
        </w:rPr>
      </w:pPr>
      <w:bookmarkStart w:id="45" w:name="_Toc11721"/>
      <w:r>
        <w:rPr>
          <w:rFonts w:ascii="宋体" w:hAnsi="宋体" w:eastAsia="宋体" w:cs="宋体"/>
          <w:b/>
          <w:bCs/>
          <w:color w:val="auto"/>
          <w:spacing w:val="-4"/>
          <w:sz w:val="24"/>
          <w:szCs w:val="24"/>
        </w:rPr>
        <w:t>八、保密和披露</w:t>
      </w:r>
      <w:bookmarkEnd w:id="45"/>
    </w:p>
    <w:p w14:paraId="72B52267">
      <w:pPr>
        <w:spacing w:before="182" w:line="220" w:lineRule="auto"/>
        <w:ind w:left="492" w:leftChars="0"/>
        <w:outlineLvl w:val="1"/>
        <w:rPr>
          <w:rFonts w:ascii="宋体" w:hAnsi="宋体" w:eastAsia="宋体" w:cs="宋体"/>
          <w:color w:val="auto"/>
          <w:sz w:val="24"/>
          <w:szCs w:val="24"/>
        </w:rPr>
      </w:pPr>
      <w:bookmarkStart w:id="46" w:name="_Toc25179"/>
      <w:r>
        <w:rPr>
          <w:rFonts w:ascii="宋体" w:hAnsi="宋体" w:eastAsia="宋体" w:cs="宋体"/>
          <w:b/>
          <w:bCs/>
          <w:color w:val="auto"/>
          <w:spacing w:val="-5"/>
          <w:sz w:val="24"/>
          <w:szCs w:val="24"/>
        </w:rPr>
        <w:t>26.保密</w:t>
      </w:r>
      <w:bookmarkEnd w:id="46"/>
    </w:p>
    <w:p w14:paraId="465F1F82">
      <w:pPr>
        <w:spacing w:before="179" w:line="359" w:lineRule="auto"/>
        <w:ind w:left="10" w:right="80" w:firstLine="479"/>
        <w:rPr>
          <w:rFonts w:ascii="宋体" w:hAnsi="宋体" w:eastAsia="宋体" w:cs="宋体"/>
          <w:color w:val="auto"/>
          <w:sz w:val="24"/>
          <w:szCs w:val="24"/>
        </w:rPr>
      </w:pPr>
      <w:r>
        <w:rPr>
          <w:rFonts w:ascii="宋体" w:hAnsi="宋体" w:eastAsia="宋体" w:cs="宋体"/>
          <w:color w:val="auto"/>
          <w:spacing w:val="-3"/>
          <w:sz w:val="24"/>
          <w:szCs w:val="24"/>
        </w:rPr>
        <w:t>供应商自领取磋商文件之日起，须承诺承担本招标项目的保密义务，不得将因本次</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招标获得的信息向第三人外传。</w:t>
      </w:r>
    </w:p>
    <w:p w14:paraId="5F54BC56">
      <w:pPr>
        <w:spacing w:line="220" w:lineRule="auto"/>
        <w:ind w:left="492" w:leftChars="0"/>
        <w:outlineLvl w:val="1"/>
        <w:rPr>
          <w:rFonts w:ascii="宋体" w:hAnsi="宋体" w:eastAsia="宋体" w:cs="宋体"/>
          <w:color w:val="auto"/>
          <w:sz w:val="24"/>
          <w:szCs w:val="24"/>
        </w:rPr>
      </w:pPr>
      <w:bookmarkStart w:id="47" w:name="_Toc25280"/>
      <w:r>
        <w:rPr>
          <w:rFonts w:ascii="宋体" w:hAnsi="宋体" w:eastAsia="宋体" w:cs="宋体"/>
          <w:b/>
          <w:bCs/>
          <w:color w:val="auto"/>
          <w:spacing w:val="-5"/>
          <w:sz w:val="24"/>
          <w:szCs w:val="24"/>
        </w:rPr>
        <w:t>27.披露</w:t>
      </w:r>
      <w:bookmarkEnd w:id="47"/>
    </w:p>
    <w:p w14:paraId="42945B87">
      <w:pPr>
        <w:spacing w:before="182" w:line="289" w:lineRule="auto"/>
        <w:ind w:left="8" w:right="80" w:firstLine="483"/>
        <w:rPr>
          <w:rFonts w:ascii="宋体" w:hAnsi="宋体" w:eastAsia="宋体" w:cs="宋体"/>
          <w:color w:val="auto"/>
          <w:sz w:val="24"/>
          <w:szCs w:val="24"/>
        </w:rPr>
      </w:pPr>
      <w:r>
        <w:rPr>
          <w:rFonts w:ascii="宋体" w:hAnsi="宋体" w:eastAsia="宋体" w:cs="宋体"/>
          <w:color w:val="auto"/>
          <w:spacing w:val="-3"/>
          <w:sz w:val="24"/>
          <w:szCs w:val="24"/>
        </w:rPr>
        <w:t>27.1采购代理机构（或采购单位）有权将供应商提供的所有资料向有关政府部门或</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评审标书的有关人员披露。</w:t>
      </w:r>
    </w:p>
    <w:p w14:paraId="6B2BAC86">
      <w:pPr>
        <w:spacing w:before="181" w:line="336" w:lineRule="auto"/>
        <w:ind w:left="8" w:firstLine="483"/>
        <w:rPr>
          <w:rFonts w:ascii="宋体" w:hAnsi="宋体" w:eastAsia="宋体" w:cs="宋体"/>
          <w:color w:val="auto"/>
          <w:sz w:val="24"/>
          <w:szCs w:val="24"/>
        </w:rPr>
      </w:pPr>
      <w:r>
        <w:rPr>
          <w:rFonts w:ascii="宋体" w:hAnsi="宋体" w:eastAsia="宋体" w:cs="宋体"/>
          <w:color w:val="auto"/>
          <w:spacing w:val="-3"/>
          <w:sz w:val="24"/>
          <w:szCs w:val="24"/>
        </w:rPr>
        <w:t>27.2在采购代理机构（或采购单位）认为适当时、国家机关调查、审查、审计时以</w:t>
      </w:r>
      <w:r>
        <w:rPr>
          <w:rFonts w:ascii="宋体" w:hAnsi="宋体" w:eastAsia="宋体" w:cs="宋体"/>
          <w:color w:val="auto"/>
          <w:spacing w:val="7"/>
          <w:sz w:val="24"/>
          <w:szCs w:val="24"/>
        </w:rPr>
        <w:t xml:space="preserve"> </w:t>
      </w:r>
      <w:r>
        <w:rPr>
          <w:rFonts w:ascii="宋体" w:hAnsi="宋体" w:eastAsia="宋体" w:cs="宋体"/>
          <w:color w:val="auto"/>
          <w:sz w:val="24"/>
          <w:szCs w:val="24"/>
        </w:rPr>
        <w:t>及其他符合法律规定的情形下，采购代理机构（或采购单位）无须事先征求供应商/成</w:t>
      </w:r>
      <w:r>
        <w:rPr>
          <w:rFonts w:ascii="宋体" w:hAnsi="宋体" w:eastAsia="宋体" w:cs="宋体"/>
          <w:color w:val="auto"/>
          <w:spacing w:val="16"/>
          <w:sz w:val="24"/>
          <w:szCs w:val="24"/>
        </w:rPr>
        <w:t xml:space="preserve"> </w:t>
      </w:r>
      <w:r>
        <w:rPr>
          <w:rFonts w:ascii="宋体" w:hAnsi="宋体" w:eastAsia="宋体" w:cs="宋体"/>
          <w:color w:val="auto"/>
          <w:sz w:val="24"/>
          <w:szCs w:val="24"/>
        </w:rPr>
        <w:t>交供应商同意而可以披露关于采购过程、合同文本、签署情况的资料、供应商/成交供</w:t>
      </w:r>
      <w:r>
        <w:rPr>
          <w:rFonts w:ascii="宋体" w:hAnsi="宋体" w:eastAsia="宋体" w:cs="宋体"/>
          <w:color w:val="auto"/>
          <w:spacing w:val="16"/>
          <w:sz w:val="24"/>
          <w:szCs w:val="24"/>
        </w:rPr>
        <w:t xml:space="preserve"> </w:t>
      </w:r>
      <w:r>
        <w:rPr>
          <w:rFonts w:ascii="宋体" w:hAnsi="宋体" w:eastAsia="宋体" w:cs="宋体"/>
          <w:color w:val="auto"/>
          <w:spacing w:val="-7"/>
          <w:sz w:val="24"/>
          <w:szCs w:val="24"/>
        </w:rPr>
        <w:t>应商的名称及地址、响应文件的有关信息以及补充条款等，但应当在合理的必要范围内。</w:t>
      </w:r>
      <w:r>
        <w:rPr>
          <w:rFonts w:ascii="宋体" w:hAnsi="宋体" w:eastAsia="宋体" w:cs="宋体"/>
          <w:color w:val="auto"/>
          <w:spacing w:val="10"/>
          <w:sz w:val="24"/>
          <w:szCs w:val="24"/>
        </w:rPr>
        <w:t xml:space="preserve"> </w:t>
      </w:r>
      <w:r>
        <w:rPr>
          <w:rFonts w:ascii="宋体" w:hAnsi="宋体" w:eastAsia="宋体" w:cs="宋体"/>
          <w:color w:val="auto"/>
          <w:sz w:val="24"/>
          <w:szCs w:val="24"/>
        </w:rPr>
        <w:t>对任何已经公布过的内容或与之内容相同的资料，以及供应商/成交供应商已经泄露或</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公开的，无须再承担保密责任。</w:t>
      </w:r>
    </w:p>
    <w:p w14:paraId="452F59B2">
      <w:pPr>
        <w:spacing w:before="180" w:line="220" w:lineRule="auto"/>
        <w:ind w:left="3684" w:leftChars="0"/>
        <w:outlineLvl w:val="0"/>
        <w:rPr>
          <w:rFonts w:ascii="宋体" w:hAnsi="宋体" w:eastAsia="宋体" w:cs="宋体"/>
          <w:color w:val="auto"/>
          <w:sz w:val="24"/>
          <w:szCs w:val="24"/>
        </w:rPr>
      </w:pPr>
      <w:bookmarkStart w:id="48" w:name="_Toc31156"/>
      <w:r>
        <w:rPr>
          <w:rFonts w:ascii="宋体" w:hAnsi="宋体" w:eastAsia="宋体" w:cs="宋体"/>
          <w:b/>
          <w:bCs/>
          <w:color w:val="auto"/>
          <w:spacing w:val="-4"/>
          <w:sz w:val="24"/>
          <w:szCs w:val="24"/>
        </w:rPr>
        <w:t>九、询问和质疑</w:t>
      </w:r>
      <w:bookmarkEnd w:id="48"/>
    </w:p>
    <w:p w14:paraId="3C8642FB">
      <w:pPr>
        <w:spacing w:before="182" w:line="219" w:lineRule="auto"/>
        <w:ind w:left="492" w:leftChars="0"/>
        <w:outlineLvl w:val="1"/>
        <w:rPr>
          <w:rFonts w:ascii="宋体" w:hAnsi="宋体" w:eastAsia="宋体" w:cs="宋体"/>
          <w:color w:val="auto"/>
          <w:sz w:val="24"/>
          <w:szCs w:val="24"/>
        </w:rPr>
      </w:pPr>
      <w:bookmarkStart w:id="49" w:name="_Toc21793"/>
      <w:r>
        <w:rPr>
          <w:rFonts w:ascii="宋体" w:hAnsi="宋体" w:eastAsia="宋体" w:cs="宋体"/>
          <w:b/>
          <w:bCs/>
          <w:color w:val="auto"/>
          <w:spacing w:val="-3"/>
          <w:sz w:val="24"/>
          <w:szCs w:val="24"/>
        </w:rPr>
        <w:t>28.供应商有权就招标事宜提出询问和质疑</w:t>
      </w:r>
      <w:bookmarkEnd w:id="49"/>
    </w:p>
    <w:p w14:paraId="4544F51D">
      <w:pPr>
        <w:spacing w:before="180" w:line="290" w:lineRule="auto"/>
        <w:ind w:left="9" w:right="80" w:firstLine="482"/>
        <w:rPr>
          <w:rFonts w:ascii="宋体" w:hAnsi="宋体" w:eastAsia="宋体" w:cs="宋体"/>
          <w:color w:val="auto"/>
          <w:sz w:val="24"/>
          <w:szCs w:val="24"/>
        </w:rPr>
      </w:pPr>
      <w:r>
        <w:rPr>
          <w:rFonts w:ascii="宋体" w:hAnsi="宋体" w:eastAsia="宋体" w:cs="宋体"/>
          <w:color w:val="auto"/>
          <w:spacing w:val="-3"/>
          <w:sz w:val="24"/>
          <w:szCs w:val="24"/>
        </w:rPr>
        <w:t>28.1招标程序受《中华人民共和国政府采购法》和相关法律法规的约束，并受到严</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格的内部监督，以确保授予合同过程的公平公正。</w:t>
      </w:r>
    </w:p>
    <w:p w14:paraId="046C4992">
      <w:pPr>
        <w:spacing w:before="183" w:line="289" w:lineRule="auto"/>
        <w:ind w:left="9" w:right="80" w:firstLine="482"/>
        <w:rPr>
          <w:rFonts w:ascii="宋体" w:hAnsi="宋体" w:eastAsia="宋体" w:cs="宋体"/>
          <w:color w:val="auto"/>
          <w:sz w:val="24"/>
          <w:szCs w:val="24"/>
        </w:rPr>
      </w:pPr>
      <w:r>
        <w:rPr>
          <w:rFonts w:ascii="宋体" w:hAnsi="宋体" w:eastAsia="宋体" w:cs="宋体"/>
          <w:color w:val="auto"/>
          <w:spacing w:val="-3"/>
          <w:sz w:val="24"/>
          <w:szCs w:val="24"/>
        </w:rPr>
        <w:t>28.2供应商对磋商文件条款或技术、商务参数有异议的，应当在开标前通过澄清或</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修改程序提出。</w:t>
      </w:r>
    </w:p>
    <w:p w14:paraId="2587BAA4">
      <w:pPr>
        <w:spacing w:before="180"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28.3供应商对采购事项有疑问的，可以向采购</w:t>
      </w:r>
      <w:r>
        <w:rPr>
          <w:rFonts w:ascii="宋体" w:hAnsi="宋体" w:eastAsia="宋体" w:cs="宋体"/>
          <w:color w:val="auto"/>
          <w:spacing w:val="-2"/>
          <w:sz w:val="24"/>
          <w:szCs w:val="24"/>
        </w:rPr>
        <w:t>代理机构（或采购单位）提出询问。</w:t>
      </w:r>
    </w:p>
    <w:p w14:paraId="0796E432">
      <w:pPr>
        <w:spacing w:before="183" w:line="289" w:lineRule="auto"/>
        <w:ind w:left="15" w:right="80" w:firstLine="476"/>
        <w:rPr>
          <w:rFonts w:ascii="宋体" w:hAnsi="宋体" w:eastAsia="宋体" w:cs="宋体"/>
          <w:color w:val="auto"/>
          <w:sz w:val="24"/>
          <w:szCs w:val="24"/>
        </w:rPr>
      </w:pPr>
      <w:r>
        <w:rPr>
          <w:rFonts w:ascii="宋体" w:hAnsi="宋体" w:eastAsia="宋体" w:cs="宋体"/>
          <w:color w:val="auto"/>
          <w:spacing w:val="4"/>
          <w:sz w:val="24"/>
          <w:szCs w:val="24"/>
        </w:rPr>
        <w:t>28.4供应商认为其投标未获公平评审或采购过</w:t>
      </w:r>
      <w:r>
        <w:rPr>
          <w:rFonts w:ascii="宋体" w:hAnsi="宋体" w:eastAsia="宋体" w:cs="宋体"/>
          <w:color w:val="auto"/>
          <w:spacing w:val="3"/>
          <w:sz w:val="24"/>
          <w:szCs w:val="24"/>
        </w:rPr>
        <w:t>程和成交结果使自己的合法权益受</w:t>
      </w:r>
      <w:r>
        <w:rPr>
          <w:rFonts w:ascii="宋体" w:hAnsi="宋体" w:eastAsia="宋体" w:cs="宋体"/>
          <w:color w:val="auto"/>
          <w:sz w:val="24"/>
          <w:szCs w:val="24"/>
        </w:rPr>
        <w:t xml:space="preserve"> </w:t>
      </w:r>
      <w:r>
        <w:rPr>
          <w:rFonts w:ascii="宋体" w:hAnsi="宋体" w:eastAsia="宋体" w:cs="宋体"/>
          <w:color w:val="auto"/>
          <w:spacing w:val="-1"/>
          <w:sz w:val="24"/>
          <w:szCs w:val="24"/>
        </w:rPr>
        <w:t>到损害的，应当在知道或者应知其权益受到损害之日起7个工作日内提出质疑。</w:t>
      </w:r>
    </w:p>
    <w:p w14:paraId="558C194E">
      <w:pPr>
        <w:spacing w:before="182" w:line="219" w:lineRule="auto"/>
        <w:ind w:left="493"/>
        <w:rPr>
          <w:color w:val="auto"/>
        </w:rPr>
      </w:pPr>
      <w:r>
        <w:rPr>
          <w:rFonts w:ascii="宋体" w:hAnsi="宋体" w:eastAsia="宋体" w:cs="宋体"/>
          <w:b/>
          <w:bCs/>
          <w:color w:val="auto"/>
          <w:spacing w:val="-2"/>
          <w:sz w:val="24"/>
          <w:szCs w:val="24"/>
        </w:rPr>
        <w:t>未参与上述所质疑项目采购活动的供应商不</w:t>
      </w:r>
      <w:r>
        <w:rPr>
          <w:rFonts w:ascii="宋体" w:hAnsi="宋体" w:eastAsia="宋体" w:cs="宋体"/>
          <w:b/>
          <w:bCs/>
          <w:color w:val="auto"/>
          <w:spacing w:val="-3"/>
          <w:sz w:val="24"/>
          <w:szCs w:val="24"/>
        </w:rPr>
        <w:t>得提出质疑。</w:t>
      </w:r>
    </w:p>
    <w:p w14:paraId="55EEB8F9">
      <w:pPr>
        <w:spacing w:before="78" w:line="338" w:lineRule="auto"/>
        <w:ind w:left="10" w:right="61" w:firstLine="481"/>
        <w:jc w:val="both"/>
        <w:rPr>
          <w:rFonts w:ascii="宋体" w:hAnsi="宋体" w:eastAsia="宋体" w:cs="宋体"/>
          <w:color w:val="auto"/>
          <w:sz w:val="24"/>
          <w:szCs w:val="24"/>
        </w:rPr>
      </w:pPr>
      <w:r>
        <w:rPr>
          <w:rFonts w:ascii="宋体" w:hAnsi="宋体" w:eastAsia="宋体" w:cs="宋体"/>
          <w:color w:val="auto"/>
          <w:spacing w:val="-3"/>
          <w:sz w:val="24"/>
          <w:szCs w:val="24"/>
        </w:rPr>
        <w:t>28.5质疑应当以电子文件形式提出。格式见《政府采购质疑和投诉办法》（财政部</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令第94号）附件范本，可在山西政府采购平台下载。供应商提出质疑应当提交质疑函和</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必要的证明材料。质疑函应当包括下列内容：</w:t>
      </w:r>
    </w:p>
    <w:p w14:paraId="07998320">
      <w:pPr>
        <w:spacing w:line="218" w:lineRule="auto"/>
        <w:ind w:left="492"/>
        <w:rPr>
          <w:rFonts w:ascii="宋体" w:hAnsi="宋体" w:eastAsia="宋体" w:cs="宋体"/>
          <w:color w:val="auto"/>
          <w:sz w:val="24"/>
          <w:szCs w:val="24"/>
        </w:rPr>
      </w:pPr>
      <w:r>
        <w:rPr>
          <w:rFonts w:ascii="宋体" w:hAnsi="宋体" w:eastAsia="宋体" w:cs="宋体"/>
          <w:color w:val="auto"/>
          <w:spacing w:val="-1"/>
          <w:sz w:val="24"/>
          <w:szCs w:val="24"/>
        </w:rPr>
        <w:t>28.5.1供应商的姓名或者名称、地址、邮编、联系人及联系电话；</w:t>
      </w:r>
    </w:p>
    <w:p w14:paraId="51835E17">
      <w:pPr>
        <w:spacing w:before="155"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28.5.2质疑项目的名称、编号；</w:t>
      </w:r>
    </w:p>
    <w:p w14:paraId="1A50E5F1">
      <w:pPr>
        <w:spacing w:before="156"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28.5.3具体、明确的质疑事项和与质疑事项相关的请求；</w:t>
      </w:r>
    </w:p>
    <w:p w14:paraId="79F7F4C0">
      <w:pPr>
        <w:spacing w:before="154" w:line="219" w:lineRule="auto"/>
        <w:ind w:left="492"/>
        <w:rPr>
          <w:rFonts w:ascii="宋体" w:hAnsi="宋体" w:eastAsia="宋体" w:cs="宋体"/>
          <w:color w:val="auto"/>
          <w:sz w:val="24"/>
          <w:szCs w:val="24"/>
        </w:rPr>
      </w:pPr>
      <w:r>
        <w:rPr>
          <w:rFonts w:ascii="宋体" w:hAnsi="宋体" w:eastAsia="宋体" w:cs="宋体"/>
          <w:color w:val="auto"/>
          <w:spacing w:val="-2"/>
          <w:sz w:val="24"/>
          <w:szCs w:val="24"/>
        </w:rPr>
        <w:t>28.5.4事实依据；</w:t>
      </w:r>
    </w:p>
    <w:p w14:paraId="6F63D44B">
      <w:pPr>
        <w:spacing w:before="154"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28.5.5必要的法律依据；</w:t>
      </w:r>
    </w:p>
    <w:p w14:paraId="1A171F3C">
      <w:pPr>
        <w:spacing w:before="158" w:line="220" w:lineRule="auto"/>
        <w:ind w:left="492"/>
        <w:rPr>
          <w:rFonts w:ascii="宋体" w:hAnsi="宋体" w:eastAsia="宋体" w:cs="宋体"/>
          <w:color w:val="auto"/>
          <w:sz w:val="24"/>
          <w:szCs w:val="24"/>
        </w:rPr>
      </w:pPr>
      <w:r>
        <w:rPr>
          <w:rFonts w:ascii="宋体" w:hAnsi="宋体" w:eastAsia="宋体" w:cs="宋体"/>
          <w:color w:val="auto"/>
          <w:spacing w:val="-1"/>
          <w:sz w:val="24"/>
          <w:szCs w:val="24"/>
        </w:rPr>
        <w:t>28.5.6提出质疑的日期。</w:t>
      </w:r>
    </w:p>
    <w:p w14:paraId="418C6AEE">
      <w:pPr>
        <w:spacing w:before="150" w:line="339" w:lineRule="auto"/>
        <w:ind w:left="8" w:firstLine="480"/>
        <w:jc w:val="both"/>
        <w:rPr>
          <w:rFonts w:ascii="宋体" w:hAnsi="宋体" w:eastAsia="宋体" w:cs="宋体"/>
          <w:color w:val="auto"/>
          <w:sz w:val="24"/>
          <w:szCs w:val="24"/>
        </w:rPr>
      </w:pPr>
      <w:r>
        <w:rPr>
          <w:rFonts w:ascii="宋体" w:hAnsi="宋体" w:eastAsia="宋体" w:cs="宋体"/>
          <w:color w:val="auto"/>
          <w:spacing w:val="-3"/>
          <w:sz w:val="24"/>
          <w:szCs w:val="24"/>
        </w:rPr>
        <w:t>供应商为自然人的，应当由本人签字；供应商为法人或者其他组织的，应当由法定</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代表人、主要负责人，或者其授权代表签字或者盖章，并加盖电子公章。质疑应明确阐</w:t>
      </w:r>
      <w:r>
        <w:rPr>
          <w:rFonts w:ascii="宋体" w:hAnsi="宋体" w:eastAsia="宋体" w:cs="宋体"/>
          <w:color w:val="auto"/>
          <w:spacing w:val="10"/>
          <w:sz w:val="24"/>
          <w:szCs w:val="24"/>
        </w:rPr>
        <w:t xml:space="preserve"> </w:t>
      </w:r>
      <w:r>
        <w:rPr>
          <w:rFonts w:ascii="宋体" w:hAnsi="宋体" w:eastAsia="宋体" w:cs="宋体"/>
          <w:color w:val="auto"/>
          <w:spacing w:val="-7"/>
          <w:sz w:val="24"/>
          <w:szCs w:val="24"/>
        </w:rPr>
        <w:t>述使自己合法权益受到损害的实质性内容，提供相关事实、依据和证</w:t>
      </w:r>
      <w:r>
        <w:rPr>
          <w:rFonts w:ascii="宋体" w:hAnsi="宋体" w:eastAsia="宋体" w:cs="宋体"/>
          <w:color w:val="auto"/>
          <w:spacing w:val="-8"/>
          <w:sz w:val="24"/>
          <w:szCs w:val="24"/>
        </w:rPr>
        <w:t>据及其来源或线索，</w:t>
      </w:r>
      <w:r>
        <w:rPr>
          <w:rFonts w:ascii="宋体" w:hAnsi="宋体" w:eastAsia="宋体" w:cs="宋体"/>
          <w:color w:val="auto"/>
          <w:sz w:val="24"/>
          <w:szCs w:val="24"/>
        </w:rPr>
        <w:t xml:space="preserve"> </w:t>
      </w:r>
      <w:r>
        <w:rPr>
          <w:rFonts w:ascii="宋体" w:hAnsi="宋体" w:eastAsia="宋体" w:cs="宋体"/>
          <w:color w:val="auto"/>
          <w:spacing w:val="-3"/>
          <w:sz w:val="24"/>
          <w:szCs w:val="24"/>
        </w:rPr>
        <w:t>便于有关单位调查、答复和处理，质疑函不符合《政府采购质疑和投诉办法》相关规定</w:t>
      </w:r>
      <w:r>
        <w:rPr>
          <w:rFonts w:ascii="宋体" w:hAnsi="宋体" w:eastAsia="宋体" w:cs="宋体"/>
          <w:color w:val="auto"/>
          <w:spacing w:val="10"/>
          <w:sz w:val="24"/>
          <w:szCs w:val="24"/>
        </w:rPr>
        <w:t xml:space="preserve"> </w:t>
      </w:r>
      <w:r>
        <w:rPr>
          <w:rFonts w:ascii="宋体" w:hAnsi="宋体" w:eastAsia="宋体" w:cs="宋体"/>
          <w:color w:val="auto"/>
          <w:spacing w:val="-3"/>
          <w:sz w:val="24"/>
          <w:szCs w:val="24"/>
        </w:rPr>
        <w:t>的，应在规定期限内补齐的，采购人（采购代理机构）自收到补齐材料之日起受理；逾</w:t>
      </w:r>
    </w:p>
    <w:p w14:paraId="21CA2374">
      <w:pPr>
        <w:spacing w:line="219" w:lineRule="auto"/>
        <w:ind w:left="12"/>
        <w:rPr>
          <w:rFonts w:ascii="宋体" w:hAnsi="宋体" w:eastAsia="宋体" w:cs="宋体"/>
          <w:color w:val="auto"/>
          <w:sz w:val="24"/>
          <w:szCs w:val="24"/>
        </w:rPr>
      </w:pPr>
      <w:r>
        <w:rPr>
          <w:rFonts w:ascii="宋体" w:hAnsi="宋体" w:eastAsia="宋体" w:cs="宋体"/>
          <w:color w:val="auto"/>
          <w:spacing w:val="-1"/>
          <w:sz w:val="24"/>
          <w:szCs w:val="24"/>
        </w:rPr>
        <w:t>期未补齐的，按自动撤回质疑处理。</w:t>
      </w:r>
    </w:p>
    <w:p w14:paraId="7A3B621B">
      <w:pPr>
        <w:spacing w:before="44" w:line="224" w:lineRule="auto"/>
        <w:ind w:left="492" w:leftChars="0"/>
        <w:outlineLvl w:val="1"/>
        <w:rPr>
          <w:rFonts w:ascii="宋体" w:hAnsi="宋体" w:eastAsia="宋体" w:cs="宋体"/>
          <w:color w:val="auto"/>
          <w:sz w:val="24"/>
          <w:szCs w:val="24"/>
        </w:rPr>
      </w:pPr>
      <w:bookmarkStart w:id="50" w:name="_Toc26606"/>
      <w:r>
        <w:rPr>
          <w:rFonts w:ascii="宋体" w:hAnsi="宋体" w:eastAsia="宋体" w:cs="宋体"/>
          <w:b/>
          <w:bCs/>
          <w:color w:val="auto"/>
          <w:spacing w:val="-4"/>
          <w:sz w:val="24"/>
          <w:szCs w:val="24"/>
        </w:rPr>
        <w:t>29.违约处罚</w:t>
      </w:r>
      <w:bookmarkEnd w:id="50"/>
    </w:p>
    <w:p w14:paraId="439D8BE4">
      <w:pPr>
        <w:spacing w:before="175" w:line="359" w:lineRule="auto"/>
        <w:ind w:left="8" w:right="61" w:firstLine="483"/>
        <w:rPr>
          <w:rFonts w:ascii="宋体" w:hAnsi="宋体" w:eastAsia="宋体" w:cs="宋体"/>
          <w:color w:val="auto"/>
          <w:sz w:val="24"/>
          <w:szCs w:val="24"/>
        </w:rPr>
      </w:pPr>
      <w:r>
        <w:rPr>
          <w:rFonts w:ascii="宋体" w:hAnsi="宋体" w:eastAsia="宋体" w:cs="宋体"/>
          <w:color w:val="auto"/>
          <w:spacing w:val="-3"/>
          <w:sz w:val="24"/>
          <w:szCs w:val="24"/>
        </w:rPr>
        <w:t>29.1发生下列情况之一，供应商可能被列入不良记录名单，供应商今后参与同类政</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府采购项目的机会可能会受到影响：</w:t>
      </w:r>
    </w:p>
    <w:p w14:paraId="394974F6">
      <w:pPr>
        <w:spacing w:line="218" w:lineRule="auto"/>
        <w:ind w:left="500"/>
        <w:rPr>
          <w:rFonts w:ascii="宋体" w:hAnsi="宋体" w:eastAsia="宋体" w:cs="宋体"/>
          <w:color w:val="auto"/>
          <w:sz w:val="24"/>
          <w:szCs w:val="24"/>
        </w:rPr>
      </w:pPr>
      <w:r>
        <w:rPr>
          <w:rFonts w:ascii="宋体" w:hAnsi="宋体" w:eastAsia="宋体" w:cs="宋体"/>
          <w:color w:val="auto"/>
          <w:spacing w:val="-1"/>
          <w:sz w:val="24"/>
          <w:szCs w:val="24"/>
        </w:rPr>
        <w:t>（1）开标后在投标有效期内，供应商撤回其投标；</w:t>
      </w:r>
    </w:p>
    <w:p w14:paraId="6908959C">
      <w:pPr>
        <w:spacing w:before="184" w:line="289" w:lineRule="auto"/>
        <w:ind w:left="9" w:right="61" w:firstLine="491"/>
        <w:rPr>
          <w:rFonts w:ascii="宋体" w:hAnsi="宋体" w:eastAsia="宋体" w:cs="宋体"/>
          <w:color w:val="auto"/>
          <w:sz w:val="24"/>
          <w:szCs w:val="24"/>
        </w:rPr>
      </w:pPr>
      <w:r>
        <w:rPr>
          <w:rFonts w:ascii="宋体" w:hAnsi="宋体" w:eastAsia="宋体" w:cs="宋体"/>
          <w:color w:val="auto"/>
          <w:sz w:val="24"/>
          <w:szCs w:val="24"/>
        </w:rPr>
        <w:t>（2）在评标期间，供应商企图影响采购机构或磋商小组的任何活动，将导致投标</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被拒绝，并由其承担相应的法律责任；</w:t>
      </w:r>
    </w:p>
    <w:p w14:paraId="7B03AD0F">
      <w:pPr>
        <w:spacing w:before="182" w:line="219" w:lineRule="auto"/>
        <w:ind w:left="500"/>
        <w:rPr>
          <w:rFonts w:ascii="宋体" w:hAnsi="宋体" w:eastAsia="宋体" w:cs="宋体"/>
          <w:color w:val="auto"/>
          <w:sz w:val="24"/>
          <w:szCs w:val="24"/>
        </w:rPr>
      </w:pPr>
      <w:r>
        <w:rPr>
          <w:rFonts w:ascii="宋体" w:hAnsi="宋体" w:eastAsia="宋体" w:cs="宋体"/>
          <w:color w:val="auto"/>
          <w:spacing w:val="-2"/>
          <w:sz w:val="24"/>
          <w:szCs w:val="24"/>
        </w:rPr>
        <w:t>（3）成交供应商未按本磋商文件规定签约；</w:t>
      </w:r>
    </w:p>
    <w:p w14:paraId="4CEB1A74">
      <w:pPr>
        <w:spacing w:before="181"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（4）成交供应商与采购单位订立背离合同实质性内容的其它协议；</w:t>
      </w:r>
    </w:p>
    <w:p w14:paraId="3BB564B9">
      <w:pPr>
        <w:spacing w:before="183"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（5）供应商未按磋商文件规定和合同约定履行义务。</w:t>
      </w:r>
    </w:p>
    <w:p w14:paraId="2516F8C1">
      <w:pPr>
        <w:spacing w:before="182" w:line="220" w:lineRule="auto"/>
        <w:ind w:left="492"/>
        <w:rPr>
          <w:rFonts w:ascii="宋体" w:hAnsi="宋体" w:eastAsia="宋体" w:cs="宋体"/>
          <w:color w:val="auto"/>
          <w:sz w:val="24"/>
          <w:szCs w:val="24"/>
        </w:rPr>
      </w:pPr>
      <w:r>
        <w:rPr>
          <w:rFonts w:ascii="宋体" w:hAnsi="宋体" w:eastAsia="宋体" w:cs="宋体"/>
          <w:color w:val="auto"/>
          <w:sz w:val="24"/>
          <w:szCs w:val="24"/>
        </w:rPr>
        <w:t>29.2发生下列情况之一，视为投标人串通投标情</w:t>
      </w:r>
      <w:r>
        <w:rPr>
          <w:rFonts w:ascii="宋体" w:hAnsi="宋体" w:eastAsia="宋体" w:cs="宋体"/>
          <w:color w:val="auto"/>
          <w:spacing w:val="-1"/>
          <w:sz w:val="24"/>
          <w:szCs w:val="24"/>
        </w:rPr>
        <w:t>形，认定其投标（响应）无效：</w:t>
      </w:r>
    </w:p>
    <w:p w14:paraId="5340E304">
      <w:pPr>
        <w:spacing w:before="182" w:line="220" w:lineRule="auto"/>
        <w:ind w:left="500"/>
        <w:rPr>
          <w:rFonts w:ascii="宋体" w:hAnsi="宋体" w:eastAsia="宋体" w:cs="宋体"/>
          <w:color w:val="auto"/>
          <w:sz w:val="24"/>
          <w:szCs w:val="24"/>
        </w:rPr>
      </w:pPr>
      <w:r>
        <w:rPr>
          <w:rFonts w:ascii="宋体" w:hAnsi="宋体" w:eastAsia="宋体" w:cs="宋体"/>
          <w:color w:val="auto"/>
          <w:spacing w:val="-1"/>
          <w:sz w:val="24"/>
          <w:szCs w:val="24"/>
        </w:rPr>
        <w:t>（1）不同投标人的投标保证金转出账户的银行账户名称相同；</w:t>
      </w:r>
    </w:p>
    <w:p w14:paraId="4D388872">
      <w:pPr>
        <w:spacing w:before="180" w:line="289" w:lineRule="auto"/>
        <w:ind w:left="7" w:right="61" w:firstLine="493"/>
        <w:rPr>
          <w:rFonts w:ascii="宋体" w:hAnsi="宋体" w:eastAsia="宋体" w:cs="宋体"/>
          <w:color w:val="auto"/>
          <w:sz w:val="24"/>
          <w:szCs w:val="24"/>
        </w:rPr>
      </w:pPr>
      <w:r>
        <w:rPr>
          <w:rFonts w:ascii="宋体" w:hAnsi="宋体" w:eastAsia="宋体" w:cs="宋体"/>
          <w:color w:val="auto"/>
          <w:sz w:val="24"/>
          <w:szCs w:val="24"/>
        </w:rPr>
        <w:t>（2）系统记录的参加同一项目的不同投标人编制电子投标文件使用的计算机或上</w:t>
      </w:r>
      <w:r>
        <w:rPr>
          <w:rFonts w:ascii="宋体" w:hAnsi="宋体" w:eastAsia="宋体" w:cs="宋体"/>
          <w:color w:val="auto"/>
          <w:spacing w:val="4"/>
          <w:sz w:val="24"/>
          <w:szCs w:val="24"/>
        </w:rPr>
        <w:t xml:space="preserve"> </w:t>
      </w:r>
      <w:r>
        <w:rPr>
          <w:rFonts w:ascii="宋体" w:hAnsi="宋体" w:eastAsia="宋体" w:cs="宋体"/>
          <w:color w:val="auto"/>
          <w:sz w:val="24"/>
          <w:szCs w:val="24"/>
        </w:rPr>
        <w:t>传电子投标文件使用的计算机网卡MAC地</w:t>
      </w:r>
      <w:r>
        <w:rPr>
          <w:rFonts w:ascii="宋体" w:hAnsi="宋体" w:eastAsia="宋体" w:cs="宋体"/>
          <w:color w:val="auto"/>
          <w:spacing w:val="-1"/>
          <w:sz w:val="24"/>
          <w:szCs w:val="24"/>
        </w:rPr>
        <w:t>址、IP地址一致；</w:t>
      </w:r>
    </w:p>
    <w:p w14:paraId="26BF818D">
      <w:pPr>
        <w:spacing w:before="185" w:line="288" w:lineRule="auto"/>
        <w:ind w:left="12" w:right="61" w:firstLine="488"/>
        <w:rPr>
          <w:color w:val="auto"/>
        </w:rPr>
      </w:pPr>
      <w:r>
        <w:rPr>
          <w:rFonts w:ascii="宋体" w:hAnsi="宋体" w:eastAsia="宋体" w:cs="宋体"/>
          <w:color w:val="auto"/>
          <w:sz w:val="24"/>
          <w:szCs w:val="24"/>
        </w:rPr>
        <w:t>（3）投标人上传的电子投标文件若出现使用本项目其他投标人的数字证书加密的</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或加盖本项目的其他投标人的电子印章。</w:t>
      </w:r>
    </w:p>
    <w:p w14:paraId="6426172C">
      <w:pPr>
        <w:spacing w:before="78" w:line="219" w:lineRule="auto"/>
        <w:ind w:left="3799" w:leftChars="0"/>
        <w:outlineLvl w:val="0"/>
        <w:rPr>
          <w:rFonts w:ascii="宋体" w:hAnsi="宋体" w:eastAsia="宋体" w:cs="宋体"/>
          <w:color w:val="auto"/>
          <w:sz w:val="24"/>
          <w:szCs w:val="24"/>
        </w:rPr>
      </w:pPr>
      <w:bookmarkStart w:id="51" w:name="_Toc28279"/>
      <w:r>
        <w:rPr>
          <w:rFonts w:ascii="宋体" w:hAnsi="宋体" w:eastAsia="宋体" w:cs="宋体"/>
          <w:b/>
          <w:bCs/>
          <w:color w:val="auto"/>
          <w:spacing w:val="-4"/>
          <w:sz w:val="24"/>
          <w:szCs w:val="24"/>
        </w:rPr>
        <w:t>十、履约验收</w:t>
      </w:r>
      <w:bookmarkEnd w:id="51"/>
    </w:p>
    <w:p w14:paraId="0AD49298">
      <w:pPr>
        <w:spacing w:before="273" w:line="219" w:lineRule="auto"/>
        <w:ind w:left="494"/>
        <w:rPr>
          <w:rFonts w:ascii="宋体" w:hAnsi="宋体" w:eastAsia="宋体" w:cs="宋体"/>
          <w:color w:val="auto"/>
          <w:sz w:val="24"/>
          <w:szCs w:val="24"/>
        </w:rPr>
      </w:pPr>
      <w:r>
        <w:rPr>
          <w:rFonts w:ascii="宋体" w:hAnsi="宋体" w:eastAsia="宋体" w:cs="宋体"/>
          <w:color w:val="auto"/>
          <w:spacing w:val="-1"/>
          <w:sz w:val="24"/>
          <w:szCs w:val="24"/>
        </w:rPr>
        <w:t>30.采购人根据采购项目的具体情况自行组织项目验收。</w:t>
      </w:r>
    </w:p>
    <w:p w14:paraId="27CA9085">
      <w:pPr>
        <w:pStyle w:val="7"/>
        <w:spacing w:line="456" w:lineRule="auto"/>
        <w:rPr>
          <w:color w:val="auto"/>
        </w:rPr>
      </w:pPr>
    </w:p>
    <w:p w14:paraId="772831B4">
      <w:pPr>
        <w:spacing w:before="78" w:line="219" w:lineRule="auto"/>
        <w:ind w:left="3559" w:leftChars="0"/>
        <w:outlineLvl w:val="0"/>
        <w:rPr>
          <w:rFonts w:ascii="宋体" w:hAnsi="宋体" w:eastAsia="宋体" w:cs="宋体"/>
          <w:color w:val="auto"/>
          <w:sz w:val="24"/>
          <w:szCs w:val="24"/>
        </w:rPr>
      </w:pPr>
      <w:bookmarkStart w:id="52" w:name="_Toc21375"/>
      <w:r>
        <w:rPr>
          <w:rFonts w:ascii="宋体" w:hAnsi="宋体" w:eastAsia="宋体" w:cs="宋体"/>
          <w:b/>
          <w:bCs/>
          <w:color w:val="auto"/>
          <w:spacing w:val="-4"/>
          <w:sz w:val="24"/>
          <w:szCs w:val="24"/>
        </w:rPr>
        <w:t>十一、政策性因素</w:t>
      </w:r>
      <w:bookmarkEnd w:id="52"/>
    </w:p>
    <w:p w14:paraId="1D08657F">
      <w:pPr>
        <w:spacing w:before="179" w:line="219" w:lineRule="auto"/>
        <w:ind w:left="494" w:leftChars="0"/>
        <w:outlineLvl w:val="1"/>
        <w:rPr>
          <w:rFonts w:ascii="宋体" w:hAnsi="宋体" w:eastAsia="宋体" w:cs="宋体"/>
          <w:color w:val="auto"/>
          <w:sz w:val="24"/>
          <w:szCs w:val="24"/>
        </w:rPr>
      </w:pPr>
      <w:bookmarkStart w:id="53" w:name="_Toc23084"/>
      <w:r>
        <w:rPr>
          <w:rFonts w:ascii="宋体" w:hAnsi="宋体" w:eastAsia="宋体" w:cs="宋体"/>
          <w:color w:val="auto"/>
          <w:spacing w:val="-1"/>
          <w:sz w:val="24"/>
          <w:szCs w:val="24"/>
        </w:rPr>
        <w:t>31.中小微企业参加本项目磋商时：</w:t>
      </w:r>
      <w:bookmarkEnd w:id="53"/>
    </w:p>
    <w:p w14:paraId="1B852A05">
      <w:pPr>
        <w:spacing w:before="184" w:line="288" w:lineRule="auto"/>
        <w:ind w:left="15" w:right="75" w:firstLine="485"/>
        <w:rPr>
          <w:rFonts w:ascii="宋体" w:hAnsi="宋体" w:eastAsia="宋体" w:cs="宋体"/>
          <w:color w:val="auto"/>
          <w:sz w:val="24"/>
          <w:szCs w:val="24"/>
        </w:rPr>
      </w:pPr>
      <w:r>
        <w:rPr>
          <w:rFonts w:ascii="宋体" w:hAnsi="宋体" w:eastAsia="宋体" w:cs="宋体"/>
          <w:color w:val="auto"/>
          <w:spacing w:val="-6"/>
          <w:sz w:val="24"/>
          <w:szCs w:val="24"/>
        </w:rPr>
        <w:t>（1）须按照（财库〔2020〕46号）《中小企业划型标准规定》的标准如实填写《中</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小企业声明函》（格式见第七章附件二</w:t>
      </w:r>
      <w:r>
        <w:rPr>
          <w:rFonts w:ascii="宋体" w:hAnsi="宋体" w:eastAsia="宋体" w:cs="宋体"/>
          <w:color w:val="auto"/>
          <w:sz w:val="24"/>
          <w:szCs w:val="24"/>
        </w:rPr>
        <w:t>）；</w:t>
      </w:r>
    </w:p>
    <w:p w14:paraId="343627D1">
      <w:pPr>
        <w:spacing w:before="184" w:line="289" w:lineRule="auto"/>
        <w:ind w:left="9" w:right="102" w:firstLine="491"/>
        <w:rPr>
          <w:rFonts w:ascii="宋体" w:hAnsi="宋体" w:eastAsia="宋体" w:cs="宋体"/>
          <w:color w:val="auto"/>
          <w:sz w:val="24"/>
          <w:szCs w:val="24"/>
        </w:rPr>
      </w:pPr>
      <w:r>
        <w:rPr>
          <w:rFonts w:ascii="宋体" w:hAnsi="宋体" w:eastAsia="宋体" w:cs="宋体"/>
          <w:color w:val="auto"/>
          <w:spacing w:val="-1"/>
          <w:sz w:val="24"/>
          <w:szCs w:val="24"/>
        </w:rPr>
        <w:t>（2）价格折扣：专门面向中小企业采购的项目，不执行支持中小企业发展、促进</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残疾人就业、支持监狱企业发展的价格优惠政策。</w:t>
      </w:r>
    </w:p>
    <w:p w14:paraId="47EEDEE1">
      <w:pPr>
        <w:spacing w:before="184" w:line="312" w:lineRule="auto"/>
        <w:ind w:left="10" w:right="75" w:firstLine="490"/>
        <w:rPr>
          <w:rFonts w:ascii="宋体" w:hAnsi="宋体" w:eastAsia="宋体" w:cs="宋体"/>
          <w:color w:val="auto"/>
          <w:sz w:val="24"/>
          <w:szCs w:val="24"/>
        </w:rPr>
      </w:pPr>
      <w:r>
        <w:rPr>
          <w:rFonts w:ascii="宋体" w:hAnsi="宋体" w:eastAsia="宋体" w:cs="宋体"/>
          <w:color w:val="auto"/>
          <w:spacing w:val="-6"/>
          <w:sz w:val="24"/>
          <w:szCs w:val="24"/>
        </w:rPr>
        <w:t>（3）须按照（财库〔2020〕46号）《中小企业划型标准规定》的标准如实填写《中</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小企业声明函》（格式见第七章；监狱企业参加磋商视同小微企业，提供由省级以上监</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狱管理局、戒毒管理局出具的属于监狱企业的证明文件；</w:t>
      </w:r>
    </w:p>
    <w:p w14:paraId="55985605">
      <w:pPr>
        <w:spacing w:before="180" w:line="313" w:lineRule="auto"/>
        <w:ind w:left="11" w:right="102" w:firstLine="489"/>
        <w:rPr>
          <w:rFonts w:ascii="宋体" w:hAnsi="宋体" w:eastAsia="宋体" w:cs="宋体"/>
          <w:color w:val="auto"/>
          <w:sz w:val="24"/>
          <w:szCs w:val="24"/>
        </w:rPr>
      </w:pPr>
      <w:r>
        <w:rPr>
          <w:rFonts w:ascii="宋体" w:hAnsi="宋体" w:eastAsia="宋体" w:cs="宋体"/>
          <w:color w:val="auto"/>
          <w:spacing w:val="-1"/>
          <w:sz w:val="24"/>
          <w:szCs w:val="24"/>
        </w:rPr>
        <w:t>（4）小型、微型企业只有提供本企业制造的货物或者服务，或者提供其他小、微</w:t>
      </w:r>
      <w:r>
        <w:rPr>
          <w:rFonts w:ascii="宋体" w:hAnsi="宋体" w:eastAsia="宋体" w:cs="宋体"/>
          <w:color w:val="auto"/>
          <w:spacing w:val="14"/>
          <w:sz w:val="24"/>
          <w:szCs w:val="24"/>
        </w:rPr>
        <w:t xml:space="preserve"> </w:t>
      </w:r>
      <w:r>
        <w:rPr>
          <w:rFonts w:ascii="宋体" w:hAnsi="宋体" w:eastAsia="宋体" w:cs="宋体"/>
          <w:color w:val="auto"/>
          <w:sz w:val="24"/>
          <w:szCs w:val="24"/>
        </w:rPr>
        <w:t>企业制造的货物，享受投报货物的价格折扣。若有的话，</w:t>
      </w:r>
      <w:r>
        <w:rPr>
          <w:rFonts w:ascii="宋体" w:hAnsi="宋体" w:eastAsia="宋体" w:cs="宋体"/>
          <w:color w:val="auto"/>
          <w:spacing w:val="-1"/>
          <w:sz w:val="24"/>
          <w:szCs w:val="24"/>
        </w:rPr>
        <w:t>如实填写《中小微企业/残疾</w:t>
      </w:r>
      <w:r>
        <w:rPr>
          <w:rFonts w:ascii="宋体" w:hAnsi="宋体" w:eastAsia="宋体" w:cs="宋体"/>
          <w:color w:val="auto"/>
          <w:sz w:val="24"/>
          <w:szCs w:val="24"/>
        </w:rPr>
        <w:t xml:space="preserve"> </w:t>
      </w:r>
      <w:r>
        <w:rPr>
          <w:rFonts w:ascii="宋体" w:hAnsi="宋体" w:eastAsia="宋体" w:cs="宋体"/>
          <w:color w:val="auto"/>
          <w:spacing w:val="-1"/>
          <w:sz w:val="24"/>
          <w:szCs w:val="24"/>
        </w:rPr>
        <w:t>人福利性单位提供货物、服务明细表》（格式见第七章</w:t>
      </w:r>
      <w:r>
        <w:rPr>
          <w:rFonts w:ascii="宋体" w:hAnsi="宋体" w:eastAsia="宋体" w:cs="宋体"/>
          <w:color w:val="auto"/>
          <w:spacing w:val="5"/>
          <w:sz w:val="24"/>
          <w:szCs w:val="24"/>
        </w:rPr>
        <w:t>）；</w:t>
      </w:r>
    </w:p>
    <w:p w14:paraId="24F05087">
      <w:pPr>
        <w:spacing w:before="182" w:line="290" w:lineRule="auto"/>
        <w:ind w:left="31" w:right="102" w:firstLine="468"/>
        <w:rPr>
          <w:rFonts w:ascii="宋体" w:hAnsi="宋体" w:eastAsia="宋体" w:cs="宋体"/>
          <w:color w:val="auto"/>
          <w:sz w:val="24"/>
          <w:szCs w:val="24"/>
        </w:rPr>
      </w:pPr>
      <w:r>
        <w:rPr>
          <w:rFonts w:ascii="宋体" w:hAnsi="宋体" w:eastAsia="宋体" w:cs="宋体"/>
          <w:color w:val="auto"/>
          <w:spacing w:val="-1"/>
          <w:sz w:val="24"/>
          <w:szCs w:val="24"/>
        </w:rPr>
        <w:t>（5）小型企业提供中型企业制造的货物或使用大型企业注册商标货物的，视同为</w:t>
      </w:r>
      <w:r>
        <w:rPr>
          <w:rFonts w:ascii="宋体" w:hAnsi="宋体" w:eastAsia="宋体" w:cs="宋体"/>
          <w:color w:val="auto"/>
          <w:spacing w:val="14"/>
          <w:sz w:val="24"/>
          <w:szCs w:val="24"/>
        </w:rPr>
        <w:t xml:space="preserve"> </w:t>
      </w:r>
      <w:r>
        <w:rPr>
          <w:rFonts w:ascii="宋体" w:hAnsi="宋体" w:eastAsia="宋体" w:cs="宋体"/>
          <w:color w:val="auto"/>
          <w:spacing w:val="-7"/>
          <w:sz w:val="24"/>
          <w:szCs w:val="24"/>
        </w:rPr>
        <w:t>中型企业。</w:t>
      </w:r>
    </w:p>
    <w:p w14:paraId="65BBCC74">
      <w:pPr>
        <w:spacing w:before="179" w:line="220" w:lineRule="auto"/>
        <w:ind w:left="494" w:leftChars="0"/>
        <w:outlineLvl w:val="1"/>
        <w:rPr>
          <w:rFonts w:ascii="宋体" w:hAnsi="宋体" w:eastAsia="宋体" w:cs="宋体"/>
          <w:color w:val="auto"/>
          <w:sz w:val="24"/>
          <w:szCs w:val="24"/>
        </w:rPr>
      </w:pPr>
      <w:bookmarkStart w:id="54" w:name="_Toc1481"/>
      <w:r>
        <w:rPr>
          <w:rFonts w:ascii="宋体" w:hAnsi="宋体" w:eastAsia="宋体" w:cs="宋体"/>
          <w:color w:val="auto"/>
          <w:spacing w:val="-2"/>
          <w:sz w:val="24"/>
          <w:szCs w:val="24"/>
        </w:rPr>
        <w:t>32.涉及残疾人福利性单位</w:t>
      </w:r>
      <w:bookmarkEnd w:id="54"/>
    </w:p>
    <w:p w14:paraId="40797B3D">
      <w:pPr>
        <w:spacing w:before="183" w:line="288" w:lineRule="auto"/>
        <w:ind w:left="11" w:right="75" w:firstLine="489"/>
        <w:rPr>
          <w:rFonts w:ascii="宋体" w:hAnsi="宋体" w:eastAsia="宋体" w:cs="宋体"/>
          <w:color w:val="auto"/>
          <w:sz w:val="24"/>
          <w:szCs w:val="24"/>
        </w:rPr>
      </w:pPr>
      <w:r>
        <w:rPr>
          <w:rFonts w:ascii="宋体" w:hAnsi="宋体" w:eastAsia="宋体" w:cs="宋体"/>
          <w:color w:val="auto"/>
          <w:spacing w:val="-3"/>
          <w:sz w:val="24"/>
          <w:szCs w:val="24"/>
        </w:rPr>
        <w:t>（1）须根据财库【2017】141号《关于促进残疾人就业政府采购政策的通知》的要</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求，如实填写残疾人福利性单位声明函（格式见第七章</w:t>
      </w:r>
      <w:r>
        <w:rPr>
          <w:rFonts w:ascii="宋体" w:hAnsi="宋体" w:eastAsia="宋体" w:cs="宋体"/>
          <w:color w:val="auto"/>
          <w:spacing w:val="5"/>
          <w:sz w:val="24"/>
          <w:szCs w:val="24"/>
        </w:rPr>
        <w:t>）；</w:t>
      </w:r>
    </w:p>
    <w:p w14:paraId="4CFADFA9">
      <w:pPr>
        <w:spacing w:before="185" w:line="288" w:lineRule="auto"/>
        <w:ind w:left="10" w:right="102" w:firstLine="490"/>
        <w:rPr>
          <w:rFonts w:ascii="宋体" w:hAnsi="宋体" w:eastAsia="宋体" w:cs="宋体"/>
          <w:color w:val="auto"/>
          <w:sz w:val="24"/>
          <w:szCs w:val="24"/>
        </w:rPr>
      </w:pPr>
      <w:r>
        <w:rPr>
          <w:rFonts w:ascii="宋体" w:hAnsi="宋体" w:eastAsia="宋体" w:cs="宋体"/>
          <w:color w:val="auto"/>
          <w:spacing w:val="-1"/>
          <w:sz w:val="24"/>
          <w:szCs w:val="24"/>
        </w:rPr>
        <w:t>（2）供应商提供的《残疾人福利性单位声明函》与事实不符的，依照《政府采购</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法》第七十七条第一款的规定追究法律责任；</w:t>
      </w:r>
    </w:p>
    <w:p w14:paraId="72F88CA5">
      <w:pPr>
        <w:spacing w:before="185" w:line="312" w:lineRule="auto"/>
        <w:ind w:left="9" w:right="102" w:firstLine="491"/>
        <w:rPr>
          <w:rFonts w:ascii="宋体" w:hAnsi="宋体" w:eastAsia="宋体" w:cs="宋体"/>
          <w:color w:val="auto"/>
          <w:sz w:val="24"/>
          <w:szCs w:val="24"/>
        </w:rPr>
      </w:pPr>
      <w:r>
        <w:rPr>
          <w:rFonts w:ascii="宋体" w:hAnsi="宋体" w:eastAsia="宋体" w:cs="宋体"/>
          <w:color w:val="auto"/>
          <w:spacing w:val="-1"/>
          <w:sz w:val="24"/>
          <w:szCs w:val="24"/>
        </w:rPr>
        <w:t>（3）残疾人福利性单位提供本企业制造的货物或者服务，或者提供其他残疾人福</w:t>
      </w:r>
      <w:r>
        <w:rPr>
          <w:rFonts w:ascii="宋体" w:hAnsi="宋体" w:eastAsia="宋体" w:cs="宋体"/>
          <w:color w:val="auto"/>
          <w:spacing w:val="14"/>
          <w:sz w:val="24"/>
          <w:szCs w:val="24"/>
        </w:rPr>
        <w:t xml:space="preserve"> </w:t>
      </w:r>
      <w:r>
        <w:rPr>
          <w:rFonts w:ascii="宋体" w:hAnsi="宋体" w:eastAsia="宋体" w:cs="宋体"/>
          <w:color w:val="auto"/>
          <w:sz w:val="24"/>
          <w:szCs w:val="24"/>
        </w:rPr>
        <w:t>利性单位制造的货物，享受投报货物的价格折扣。若有的话，</w:t>
      </w:r>
      <w:r>
        <w:rPr>
          <w:rFonts w:ascii="宋体" w:hAnsi="宋体" w:eastAsia="宋体" w:cs="宋体"/>
          <w:color w:val="auto"/>
          <w:spacing w:val="-1"/>
          <w:sz w:val="24"/>
          <w:szCs w:val="24"/>
        </w:rPr>
        <w:t>如实填写《中小微企业/</w:t>
      </w:r>
      <w:r>
        <w:rPr>
          <w:rFonts w:ascii="宋体" w:hAnsi="宋体" w:eastAsia="宋体" w:cs="宋体"/>
          <w:color w:val="auto"/>
          <w:sz w:val="24"/>
          <w:szCs w:val="24"/>
        </w:rPr>
        <w:t xml:space="preserve"> </w:t>
      </w:r>
      <w:r>
        <w:rPr>
          <w:rFonts w:ascii="宋体" w:hAnsi="宋体" w:eastAsia="宋体" w:cs="宋体"/>
          <w:color w:val="auto"/>
          <w:spacing w:val="-1"/>
          <w:sz w:val="24"/>
          <w:szCs w:val="24"/>
        </w:rPr>
        <w:t>残疾人福利性单位提供货物、服务明细表》（格式见第七章</w:t>
      </w:r>
      <w:r>
        <w:rPr>
          <w:rFonts w:ascii="宋体" w:hAnsi="宋体" w:eastAsia="宋体" w:cs="宋体"/>
          <w:color w:val="auto"/>
          <w:spacing w:val="7"/>
          <w:sz w:val="24"/>
          <w:szCs w:val="24"/>
        </w:rPr>
        <w:t>）；</w:t>
      </w:r>
    </w:p>
    <w:p w14:paraId="182D34F8">
      <w:pPr>
        <w:spacing w:before="184" w:line="220" w:lineRule="auto"/>
        <w:ind w:left="494" w:leftChars="0"/>
        <w:outlineLvl w:val="1"/>
        <w:rPr>
          <w:rFonts w:ascii="宋体" w:hAnsi="宋体" w:eastAsia="宋体" w:cs="宋体"/>
          <w:color w:val="auto"/>
          <w:sz w:val="24"/>
          <w:szCs w:val="24"/>
        </w:rPr>
      </w:pPr>
      <w:bookmarkStart w:id="55" w:name="_Toc24883"/>
      <w:r>
        <w:rPr>
          <w:rFonts w:ascii="宋体" w:hAnsi="宋体" w:eastAsia="宋体" w:cs="宋体"/>
          <w:color w:val="auto"/>
          <w:spacing w:val="-2"/>
          <w:sz w:val="24"/>
          <w:szCs w:val="24"/>
        </w:rPr>
        <w:t>33.涉及监狱企业</w:t>
      </w:r>
      <w:bookmarkEnd w:id="55"/>
    </w:p>
    <w:p w14:paraId="6077456D">
      <w:pPr>
        <w:spacing w:before="180" w:line="359" w:lineRule="auto"/>
        <w:ind w:left="11" w:firstLine="480"/>
        <w:rPr>
          <w:rFonts w:ascii="宋体" w:hAnsi="宋体" w:eastAsia="宋体" w:cs="宋体"/>
          <w:color w:val="auto"/>
          <w:spacing w:val="-1"/>
          <w:sz w:val="24"/>
          <w:szCs w:val="24"/>
        </w:rPr>
      </w:pPr>
      <w:r>
        <w:rPr>
          <w:rFonts w:ascii="宋体" w:hAnsi="宋体" w:eastAsia="宋体" w:cs="宋体"/>
          <w:color w:val="auto"/>
          <w:spacing w:val="-13"/>
          <w:sz w:val="24"/>
          <w:szCs w:val="24"/>
        </w:rPr>
        <w:t>依据《财政部司法部关于政府采购支持监狱企业发展有关问题的通知》（财库〔2014</w:t>
      </w:r>
      <w:r>
        <w:rPr>
          <w:rFonts w:ascii="宋体" w:hAnsi="宋体" w:eastAsia="宋体" w:cs="宋体"/>
          <w:color w:val="auto"/>
          <w:spacing w:val="-1"/>
          <w:sz w:val="24"/>
          <w:szCs w:val="24"/>
        </w:rPr>
        <w:t>〕 68号）规定，监狱企业视同小型、微型企业。</w:t>
      </w:r>
    </w:p>
    <w:p w14:paraId="1BA002C6">
      <w:pPr>
        <w:spacing w:before="180" w:line="359" w:lineRule="auto"/>
        <w:ind w:left="11" w:firstLine="480"/>
        <w:rPr>
          <w:rFonts w:ascii="宋体" w:hAnsi="宋体" w:eastAsia="宋体" w:cs="宋体"/>
          <w:color w:val="auto"/>
          <w:spacing w:val="-1"/>
          <w:sz w:val="24"/>
          <w:szCs w:val="24"/>
        </w:rPr>
      </w:pPr>
      <w:r>
        <w:rPr>
          <w:rFonts w:ascii="宋体" w:hAnsi="宋体" w:eastAsia="宋体" w:cs="宋体"/>
          <w:color w:val="auto"/>
          <w:spacing w:val="-1"/>
          <w:sz w:val="24"/>
          <w:szCs w:val="24"/>
        </w:rPr>
        <w:t>注：监狱企业证明文件（如有）。监狱企业是指由司法部认定的为罪犯、戒毒人员提供生产项目和劳动对象，且全部产权属于司法部监狱管理局、戒毒管理局、直属煤矿 管理局，各省、自治区、直辖市监狱管理局、戒毒管理局，各地（设区的市）监狱、强 制隔离戒毒所、戒毒康复所，以及新疆生产建设兵团监狱管理局、戒毒管理局的企业。 监狱企业参加政府采购活动时，应当提供由省级以上监狱管理局、戒毒管理局（含新疆 生产建设兵团）出具的属于监狱企业的证明文件。</w:t>
      </w:r>
    </w:p>
    <w:p w14:paraId="34FE6325">
      <w:pPr>
        <w:spacing w:before="180" w:line="359" w:lineRule="auto"/>
        <w:ind w:left="11" w:firstLine="480"/>
        <w:rPr>
          <w:rFonts w:ascii="宋体" w:hAnsi="宋体" w:eastAsia="宋体" w:cs="宋体"/>
          <w:color w:val="auto"/>
          <w:spacing w:val="-1"/>
          <w:sz w:val="24"/>
          <w:szCs w:val="24"/>
        </w:rPr>
      </w:pPr>
      <w:bookmarkStart w:id="56" w:name="_Toc7335"/>
      <w:r>
        <w:rPr>
          <w:rFonts w:ascii="宋体" w:hAnsi="宋体" w:eastAsia="宋体" w:cs="宋体"/>
          <w:color w:val="auto"/>
          <w:spacing w:val="-1"/>
          <w:sz w:val="24"/>
          <w:szCs w:val="24"/>
        </w:rPr>
        <w:t>34.涉及创新产品、创新服务</w:t>
      </w:r>
      <w:bookmarkEnd w:id="56"/>
    </w:p>
    <w:p w14:paraId="05F038E5">
      <w:pPr>
        <w:spacing w:before="183" w:line="359" w:lineRule="auto"/>
        <w:ind w:left="9" w:right="53" w:firstLine="491"/>
        <w:rPr>
          <w:rFonts w:ascii="宋体" w:hAnsi="宋体" w:eastAsia="宋体" w:cs="宋体"/>
          <w:color w:val="auto"/>
          <w:sz w:val="24"/>
          <w:szCs w:val="24"/>
        </w:rPr>
      </w:pPr>
      <w:r>
        <w:rPr>
          <w:rFonts w:ascii="宋体" w:hAnsi="宋体" w:eastAsia="宋体" w:cs="宋体"/>
          <w:color w:val="auto"/>
          <w:spacing w:val="-3"/>
          <w:sz w:val="24"/>
          <w:szCs w:val="24"/>
        </w:rPr>
        <w:t>（供应商提供创新产品或创新服务属于《山西省创新产品和服务</w:t>
      </w:r>
      <w:r>
        <w:rPr>
          <w:rFonts w:ascii="宋体" w:hAnsi="宋体" w:eastAsia="宋体" w:cs="宋体"/>
          <w:color w:val="auto"/>
          <w:spacing w:val="-4"/>
          <w:sz w:val="24"/>
          <w:szCs w:val="24"/>
        </w:rPr>
        <w:t>推荐清单》中创新</w:t>
      </w:r>
      <w:r>
        <w:rPr>
          <w:rFonts w:ascii="宋体" w:hAnsi="宋体" w:eastAsia="宋体" w:cs="宋体"/>
          <w:color w:val="auto"/>
          <w:sz w:val="24"/>
          <w:szCs w:val="24"/>
        </w:rPr>
        <w:t xml:space="preserve"> 产品或创新服务的，对供应商的报价给予10%的折扣，以</w:t>
      </w:r>
      <w:r>
        <w:rPr>
          <w:rFonts w:ascii="宋体" w:hAnsi="宋体" w:eastAsia="宋体" w:cs="宋体"/>
          <w:color w:val="auto"/>
          <w:spacing w:val="-1"/>
          <w:sz w:val="24"/>
          <w:szCs w:val="24"/>
        </w:rPr>
        <w:t>折扣后的价格参与评审。</w:t>
      </w:r>
    </w:p>
    <w:p w14:paraId="12175DD5">
      <w:pPr>
        <w:spacing w:line="220" w:lineRule="auto"/>
        <w:ind w:left="494" w:leftChars="0"/>
        <w:outlineLvl w:val="1"/>
        <w:rPr>
          <w:rFonts w:ascii="宋体" w:hAnsi="宋体" w:eastAsia="宋体" w:cs="宋体"/>
          <w:color w:val="auto"/>
          <w:sz w:val="24"/>
          <w:szCs w:val="24"/>
        </w:rPr>
      </w:pPr>
      <w:bookmarkStart w:id="57" w:name="_Toc2022"/>
      <w:r>
        <w:rPr>
          <w:rFonts w:ascii="宋体" w:hAnsi="宋体" w:eastAsia="宋体" w:cs="宋体"/>
          <w:color w:val="auto"/>
          <w:spacing w:val="-2"/>
          <w:sz w:val="24"/>
          <w:szCs w:val="24"/>
        </w:rPr>
        <w:t>35.涉及商品包装和快递包装</w:t>
      </w:r>
      <w:bookmarkEnd w:id="57"/>
    </w:p>
    <w:p w14:paraId="16947D18">
      <w:pPr>
        <w:spacing w:before="179" w:line="359" w:lineRule="auto"/>
        <w:ind w:left="8" w:firstLine="481"/>
        <w:rPr>
          <w:rFonts w:ascii="宋体" w:hAnsi="宋体" w:eastAsia="宋体" w:cs="宋体"/>
          <w:color w:val="auto"/>
          <w:sz w:val="24"/>
          <w:szCs w:val="24"/>
        </w:rPr>
      </w:pPr>
      <w:r>
        <w:rPr>
          <w:rFonts w:ascii="宋体" w:hAnsi="宋体" w:eastAsia="宋体" w:cs="宋体"/>
          <w:color w:val="auto"/>
          <w:spacing w:val="-3"/>
          <w:sz w:val="24"/>
          <w:szCs w:val="24"/>
        </w:rPr>
        <w:t>本文件列出商品包装和快递包装要求的，供应商应承诺商品包装符合《商品包装政</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府采购需求标准（试行）》，快递包装符合《快递包装政府</w:t>
      </w:r>
      <w:r>
        <w:rPr>
          <w:rFonts w:ascii="宋体" w:hAnsi="宋体" w:eastAsia="宋体" w:cs="宋体"/>
          <w:color w:val="auto"/>
          <w:spacing w:val="-2"/>
          <w:sz w:val="24"/>
          <w:szCs w:val="24"/>
        </w:rPr>
        <w:t>采购需求标准（试行）》。</w:t>
      </w:r>
    </w:p>
    <w:p w14:paraId="036FD472">
      <w:pPr>
        <w:spacing w:line="219" w:lineRule="auto"/>
        <w:ind w:left="494" w:leftChars="0"/>
        <w:outlineLvl w:val="1"/>
        <w:rPr>
          <w:rFonts w:ascii="宋体" w:hAnsi="宋体" w:eastAsia="宋体" w:cs="宋体"/>
          <w:color w:val="auto"/>
          <w:sz w:val="24"/>
          <w:szCs w:val="24"/>
        </w:rPr>
      </w:pPr>
      <w:bookmarkStart w:id="58" w:name="_Toc6474"/>
      <w:r>
        <w:rPr>
          <w:rFonts w:ascii="宋体" w:hAnsi="宋体" w:eastAsia="宋体" w:cs="宋体"/>
          <w:color w:val="auto"/>
          <w:spacing w:val="-2"/>
          <w:sz w:val="24"/>
          <w:szCs w:val="24"/>
        </w:rPr>
        <w:t>36.涉及节能、环保产品</w:t>
      </w:r>
      <w:bookmarkEnd w:id="58"/>
    </w:p>
    <w:p w14:paraId="1AC9F948">
      <w:pPr>
        <w:spacing w:before="183" w:line="289" w:lineRule="auto"/>
        <w:ind w:left="9" w:right="80" w:firstLine="491"/>
        <w:rPr>
          <w:rFonts w:ascii="宋体" w:hAnsi="宋体" w:eastAsia="宋体" w:cs="宋体"/>
          <w:color w:val="auto"/>
          <w:sz w:val="24"/>
          <w:szCs w:val="24"/>
        </w:rPr>
      </w:pPr>
      <w:r>
        <w:rPr>
          <w:rFonts w:ascii="宋体" w:hAnsi="宋体" w:eastAsia="宋体" w:cs="宋体"/>
          <w:color w:val="auto"/>
          <w:spacing w:val="-1"/>
          <w:sz w:val="24"/>
          <w:szCs w:val="24"/>
        </w:rPr>
        <w:t>（1）该项目如涉及节能清单中产品，在技术、服务等指标同等条件下，优先采购</w:t>
      </w:r>
      <w:r>
        <w:rPr>
          <w:rFonts w:ascii="宋体" w:hAnsi="宋体" w:eastAsia="宋体" w:cs="宋体"/>
          <w:color w:val="auto"/>
          <w:spacing w:val="14"/>
          <w:sz w:val="24"/>
          <w:szCs w:val="24"/>
        </w:rPr>
        <w:t xml:space="preserve"> </w:t>
      </w:r>
      <w:r>
        <w:rPr>
          <w:rFonts w:ascii="宋体" w:hAnsi="宋体" w:eastAsia="宋体" w:cs="宋体"/>
          <w:color w:val="auto"/>
          <w:sz w:val="24"/>
          <w:szCs w:val="24"/>
        </w:rPr>
        <w:t>节能清单所列的节能产品。节能清单（采购清</w:t>
      </w:r>
      <w:r>
        <w:rPr>
          <w:rFonts w:ascii="宋体" w:hAnsi="宋体" w:eastAsia="宋体" w:cs="宋体"/>
          <w:color w:val="auto"/>
          <w:spacing w:val="-1"/>
          <w:sz w:val="24"/>
          <w:szCs w:val="24"/>
        </w:rPr>
        <w:t>单参照中国政府采购网。</w:t>
      </w:r>
    </w:p>
    <w:p w14:paraId="68B72647">
      <w:pPr>
        <w:spacing w:before="183" w:line="312" w:lineRule="auto"/>
        <w:ind w:left="9" w:right="53" w:firstLine="11"/>
        <w:rPr>
          <w:rFonts w:ascii="宋体" w:hAnsi="宋体" w:eastAsia="宋体" w:cs="宋体"/>
          <w:color w:val="auto"/>
          <w:sz w:val="24"/>
          <w:szCs w:val="24"/>
        </w:rPr>
      </w:pPr>
      <w:r>
        <w:rPr>
          <w:rFonts w:ascii="宋体" w:hAnsi="宋体" w:eastAsia="宋体" w:cs="宋体"/>
          <w:color w:val="auto"/>
          <w:spacing w:val="-2"/>
          <w:sz w:val="24"/>
          <w:szCs w:val="24"/>
        </w:rPr>
        <w:t>（</w:t>
      </w:r>
      <w:r>
        <w:rPr>
          <w:color w:val="auto"/>
        </w:rPr>
        <w:fldChar w:fldCharType="begin"/>
      </w:r>
      <w:r>
        <w:rPr>
          <w:color w:val="auto"/>
        </w:rPr>
        <w:instrText xml:space="preserve"> HYPERLINK "http://www.ccgp.gov.cn" </w:instrText>
      </w:r>
      <w:r>
        <w:rPr>
          <w:color w:val="auto"/>
        </w:rPr>
        <w:fldChar w:fldCharType="separate"/>
      </w:r>
      <w:r>
        <w:rPr>
          <w:rFonts w:ascii="宋体" w:hAnsi="宋体" w:eastAsia="宋体" w:cs="宋体"/>
          <w:color w:val="auto"/>
          <w:spacing w:val="-2"/>
          <w:sz w:val="24"/>
          <w:szCs w:val="24"/>
        </w:rPr>
        <w:t>http://www.ccgp.gov.cn</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rPr>
        <w:t>）申请人须提供相</w:t>
      </w:r>
      <w:r>
        <w:rPr>
          <w:rFonts w:ascii="宋体" w:hAnsi="宋体" w:eastAsia="宋体" w:cs="宋体"/>
          <w:color w:val="auto"/>
          <w:spacing w:val="-3"/>
          <w:sz w:val="24"/>
          <w:szCs w:val="24"/>
        </w:rPr>
        <w:t>关网上完整截图等证明资料并加盖供应商</w:t>
      </w:r>
      <w:r>
        <w:rPr>
          <w:rFonts w:ascii="宋体" w:hAnsi="宋体" w:eastAsia="宋体" w:cs="宋体"/>
          <w:color w:val="auto"/>
          <w:sz w:val="24"/>
          <w:szCs w:val="24"/>
        </w:rPr>
        <w:t xml:space="preserve"> </w:t>
      </w:r>
      <w:r>
        <w:rPr>
          <w:rFonts w:ascii="宋体" w:hAnsi="宋体" w:eastAsia="宋体" w:cs="宋体"/>
          <w:color w:val="auto"/>
          <w:spacing w:val="-3"/>
          <w:sz w:val="24"/>
          <w:szCs w:val="24"/>
        </w:rPr>
        <w:t>公章）中的产品有效时间以国家节能产品认证证书有效截止日期为准，超过资格要求中</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认证证书有效截止日期的自动失效。</w:t>
      </w:r>
    </w:p>
    <w:p w14:paraId="01F0CF83">
      <w:pPr>
        <w:spacing w:before="181" w:line="313" w:lineRule="auto"/>
        <w:ind w:left="9" w:right="53" w:firstLine="491"/>
        <w:rPr>
          <w:rFonts w:ascii="宋体" w:hAnsi="宋体" w:eastAsia="宋体" w:cs="宋体"/>
          <w:color w:val="auto"/>
          <w:sz w:val="24"/>
          <w:szCs w:val="24"/>
        </w:rPr>
      </w:pPr>
      <w:r>
        <w:rPr>
          <w:rFonts w:ascii="宋体" w:hAnsi="宋体" w:eastAsia="宋体" w:cs="宋体"/>
          <w:color w:val="auto"/>
          <w:spacing w:val="-1"/>
          <w:sz w:val="24"/>
          <w:szCs w:val="24"/>
        </w:rPr>
        <w:t>（2）该项目如涉及环保清单中产品，在性能、技术、服务等指标同等条件下，优</w:t>
      </w:r>
      <w:r>
        <w:rPr>
          <w:rFonts w:ascii="宋体" w:hAnsi="宋体" w:eastAsia="宋体" w:cs="宋体"/>
          <w:color w:val="auto"/>
          <w:spacing w:val="14"/>
          <w:sz w:val="24"/>
          <w:szCs w:val="24"/>
        </w:rPr>
        <w:t xml:space="preserve"> </w:t>
      </w:r>
      <w:r>
        <w:rPr>
          <w:rFonts w:ascii="宋体" w:hAnsi="宋体" w:eastAsia="宋体" w:cs="宋体"/>
          <w:color w:val="auto"/>
          <w:spacing w:val="-3"/>
          <w:sz w:val="24"/>
          <w:szCs w:val="24"/>
        </w:rPr>
        <w:t>先采购环保清单所列的环保产品。环保清单中的产品有效时间以中国环境标志产品认证</w:t>
      </w:r>
      <w:r>
        <w:rPr>
          <w:rFonts w:ascii="宋体" w:hAnsi="宋体" w:eastAsia="宋体" w:cs="宋体"/>
          <w:color w:val="auto"/>
          <w:spacing w:val="10"/>
          <w:sz w:val="24"/>
          <w:szCs w:val="24"/>
        </w:rPr>
        <w:t xml:space="preserve"> </w:t>
      </w:r>
      <w:r>
        <w:rPr>
          <w:rFonts w:ascii="宋体" w:hAnsi="宋体" w:eastAsia="宋体" w:cs="宋体"/>
          <w:color w:val="auto"/>
          <w:sz w:val="24"/>
          <w:szCs w:val="24"/>
        </w:rPr>
        <w:t>证书有效截止日期为准，超过资格要求中认证证书有</w:t>
      </w:r>
      <w:r>
        <w:rPr>
          <w:rFonts w:ascii="宋体" w:hAnsi="宋体" w:eastAsia="宋体" w:cs="宋体"/>
          <w:color w:val="auto"/>
          <w:spacing w:val="-1"/>
          <w:sz w:val="24"/>
          <w:szCs w:val="24"/>
        </w:rPr>
        <w:t>效截止日期的自动失效。</w:t>
      </w:r>
    </w:p>
    <w:p w14:paraId="68F1661D">
      <w:pPr>
        <w:pStyle w:val="7"/>
        <w:spacing w:line="247" w:lineRule="auto"/>
        <w:rPr>
          <w:color w:val="auto"/>
        </w:rPr>
      </w:pPr>
    </w:p>
    <w:p w14:paraId="612A0BEF">
      <w:pPr>
        <w:pStyle w:val="7"/>
        <w:spacing w:line="247" w:lineRule="auto"/>
        <w:rPr>
          <w:color w:val="auto"/>
        </w:rPr>
      </w:pPr>
    </w:p>
    <w:p w14:paraId="679A5624">
      <w:pPr>
        <w:pStyle w:val="7"/>
        <w:spacing w:line="247" w:lineRule="auto"/>
        <w:rPr>
          <w:color w:val="auto"/>
        </w:rPr>
      </w:pPr>
    </w:p>
    <w:p w14:paraId="5FB868EE">
      <w:pPr>
        <w:pStyle w:val="7"/>
        <w:spacing w:line="247" w:lineRule="auto"/>
        <w:rPr>
          <w:color w:val="auto"/>
        </w:rPr>
      </w:pPr>
    </w:p>
    <w:p w14:paraId="7510613B">
      <w:pPr>
        <w:pStyle w:val="7"/>
        <w:spacing w:line="247" w:lineRule="auto"/>
        <w:rPr>
          <w:color w:val="auto"/>
        </w:rPr>
      </w:pPr>
    </w:p>
    <w:p w14:paraId="0BFD56D5">
      <w:pPr>
        <w:rPr>
          <w:rFonts w:ascii="宋体" w:hAnsi="宋体" w:eastAsia="宋体" w:cs="宋体"/>
          <w:color w:val="auto"/>
          <w:spacing w:val="7"/>
          <w:sz w:val="35"/>
          <w:szCs w:val="35"/>
        </w:rPr>
      </w:pPr>
      <w:bookmarkStart w:id="59" w:name="_Toc10216"/>
      <w:r>
        <w:rPr>
          <w:rFonts w:ascii="宋体" w:hAnsi="宋体" w:eastAsia="宋体" w:cs="宋体"/>
          <w:color w:val="auto"/>
          <w:spacing w:val="7"/>
          <w:sz w:val="35"/>
          <w:szCs w:val="35"/>
        </w:rPr>
        <w:br w:type="page"/>
      </w:r>
    </w:p>
    <w:p w14:paraId="796EFA68">
      <w:pPr>
        <w:pStyle w:val="7"/>
        <w:spacing w:line="465" w:lineRule="auto"/>
        <w:jc w:val="center"/>
        <w:rPr>
          <w:rFonts w:ascii="宋体" w:hAnsi="宋体" w:eastAsia="宋体" w:cs="宋体"/>
          <w:color w:val="auto"/>
          <w:sz w:val="35"/>
          <w:szCs w:val="35"/>
        </w:rPr>
      </w:pPr>
      <w:r>
        <w:rPr>
          <w:rFonts w:ascii="宋体" w:hAnsi="宋体" w:eastAsia="宋体" w:cs="宋体"/>
          <w:color w:val="auto"/>
          <w:spacing w:val="7"/>
          <w:sz w:val="35"/>
          <w:szCs w:val="35"/>
        </w:rPr>
        <w:t>第三章  评标方法</w:t>
      </w:r>
      <w:bookmarkEnd w:id="59"/>
    </w:p>
    <w:p w14:paraId="6A69E440">
      <w:pPr>
        <w:spacing w:before="257" w:line="219" w:lineRule="auto"/>
        <w:ind w:left="49" w:leftChars="0"/>
        <w:outlineLvl w:val="0"/>
        <w:rPr>
          <w:rFonts w:ascii="宋体" w:hAnsi="宋体" w:eastAsia="宋体" w:cs="宋体"/>
          <w:color w:val="auto"/>
          <w:sz w:val="24"/>
          <w:szCs w:val="24"/>
        </w:rPr>
      </w:pPr>
      <w:bookmarkStart w:id="60" w:name="_Toc16154"/>
      <w:r>
        <w:rPr>
          <w:rFonts w:ascii="宋体" w:hAnsi="宋体" w:eastAsia="宋体" w:cs="宋体"/>
          <w:color w:val="auto"/>
          <w:spacing w:val="-2"/>
          <w:sz w:val="24"/>
          <w:szCs w:val="24"/>
        </w:rPr>
        <w:t>一、响应文件初审</w:t>
      </w:r>
      <w:bookmarkEnd w:id="60"/>
    </w:p>
    <w:p w14:paraId="1953B604">
      <w:pPr>
        <w:spacing w:before="201" w:line="228" w:lineRule="auto"/>
        <w:ind w:left="490" w:leftChars="0"/>
        <w:outlineLvl w:val="1"/>
        <w:rPr>
          <w:rFonts w:ascii="宋体" w:hAnsi="宋体" w:eastAsia="宋体" w:cs="宋体"/>
          <w:color w:val="auto"/>
          <w:sz w:val="19"/>
          <w:szCs w:val="19"/>
        </w:rPr>
      </w:pPr>
      <w:bookmarkStart w:id="61" w:name="_Toc19986"/>
      <w:r>
        <w:rPr>
          <w:rFonts w:ascii="宋体" w:hAnsi="宋体" w:eastAsia="宋体" w:cs="宋体"/>
          <w:b/>
          <w:bCs/>
          <w:color w:val="auto"/>
          <w:spacing w:val="16"/>
          <w:sz w:val="19"/>
          <w:szCs w:val="19"/>
        </w:rPr>
        <w:t>（一）</w:t>
      </w:r>
      <w:r>
        <w:rPr>
          <w:rFonts w:ascii="宋体" w:hAnsi="宋体" w:eastAsia="宋体" w:cs="宋体"/>
          <w:color w:val="auto"/>
          <w:spacing w:val="-36"/>
          <w:sz w:val="19"/>
          <w:szCs w:val="19"/>
        </w:rPr>
        <w:t xml:space="preserve"> </w:t>
      </w:r>
      <w:r>
        <w:rPr>
          <w:rFonts w:ascii="宋体" w:hAnsi="宋体" w:eastAsia="宋体" w:cs="宋体"/>
          <w:b/>
          <w:bCs/>
          <w:color w:val="auto"/>
          <w:spacing w:val="16"/>
          <w:sz w:val="19"/>
          <w:szCs w:val="19"/>
        </w:rPr>
        <w:t>资格性检查的内容及标准</w:t>
      </w:r>
      <w:bookmarkEnd w:id="61"/>
    </w:p>
    <w:p w14:paraId="384DB0A0">
      <w:pPr>
        <w:spacing w:before="171"/>
        <w:rPr>
          <w:color w:val="auto"/>
        </w:rPr>
      </w:pPr>
    </w:p>
    <w:tbl>
      <w:tblPr>
        <w:tblStyle w:val="22"/>
        <w:tblW w:w="9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4308"/>
        <w:gridCol w:w="4191"/>
      </w:tblGrid>
      <w:tr w14:paraId="20E4B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99" w:type="dxa"/>
            <w:vAlign w:val="top"/>
          </w:tcPr>
          <w:p w14:paraId="303D1BFC">
            <w:pPr>
              <w:pStyle w:val="23"/>
              <w:spacing w:before="116" w:line="229" w:lineRule="auto"/>
              <w:ind w:left="141"/>
              <w:rPr>
                <w:color w:val="auto"/>
                <w:sz w:val="20"/>
                <w:szCs w:val="20"/>
              </w:rPr>
            </w:pPr>
            <w:r>
              <w:rPr>
                <w:color w:val="auto"/>
                <w:spacing w:val="5"/>
                <w:sz w:val="20"/>
                <w:szCs w:val="20"/>
              </w:rPr>
              <w:t>序号</w:t>
            </w:r>
          </w:p>
        </w:tc>
        <w:tc>
          <w:tcPr>
            <w:tcW w:w="4308" w:type="dxa"/>
            <w:vAlign w:val="top"/>
          </w:tcPr>
          <w:p w14:paraId="2CC92821">
            <w:pPr>
              <w:pStyle w:val="23"/>
              <w:spacing w:before="115" w:line="228" w:lineRule="auto"/>
              <w:ind w:left="1974"/>
              <w:rPr>
                <w:color w:val="auto"/>
                <w:sz w:val="20"/>
                <w:szCs w:val="20"/>
              </w:rPr>
            </w:pPr>
            <w:r>
              <w:rPr>
                <w:color w:val="auto"/>
                <w:spacing w:val="-8"/>
                <w:sz w:val="20"/>
                <w:szCs w:val="20"/>
              </w:rPr>
              <w:t>内容</w:t>
            </w:r>
          </w:p>
        </w:tc>
        <w:tc>
          <w:tcPr>
            <w:tcW w:w="4191" w:type="dxa"/>
            <w:vAlign w:val="top"/>
          </w:tcPr>
          <w:p w14:paraId="771D396F">
            <w:pPr>
              <w:pStyle w:val="23"/>
              <w:spacing w:before="116" w:line="228" w:lineRule="auto"/>
              <w:ind w:left="1786"/>
              <w:rPr>
                <w:color w:val="auto"/>
                <w:sz w:val="20"/>
                <w:szCs w:val="20"/>
              </w:rPr>
            </w:pPr>
            <w:r>
              <w:rPr>
                <w:color w:val="auto"/>
                <w:sz w:val="20"/>
                <w:szCs w:val="20"/>
              </w:rPr>
              <w:t>标</w:t>
            </w:r>
            <w:r>
              <w:rPr>
                <w:color w:val="auto"/>
                <w:spacing w:val="10"/>
                <w:sz w:val="20"/>
                <w:szCs w:val="20"/>
              </w:rPr>
              <w:t xml:space="preserve">  </w:t>
            </w:r>
            <w:r>
              <w:rPr>
                <w:color w:val="auto"/>
                <w:sz w:val="20"/>
                <w:szCs w:val="20"/>
              </w:rPr>
              <w:t>准</w:t>
            </w:r>
          </w:p>
        </w:tc>
      </w:tr>
      <w:tr w14:paraId="695EB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99" w:type="dxa"/>
            <w:vAlign w:val="top"/>
          </w:tcPr>
          <w:p w14:paraId="4AE86321">
            <w:pPr>
              <w:spacing w:line="254" w:lineRule="auto"/>
              <w:rPr>
                <w:rFonts w:ascii="Arial"/>
                <w:color w:val="auto"/>
                <w:sz w:val="21"/>
              </w:rPr>
            </w:pPr>
          </w:p>
          <w:p w14:paraId="440C9105">
            <w:pPr>
              <w:pStyle w:val="23"/>
              <w:spacing w:before="65" w:line="270" w:lineRule="exact"/>
              <w:ind w:left="316"/>
              <w:rPr>
                <w:color w:val="auto"/>
                <w:sz w:val="20"/>
                <w:szCs w:val="20"/>
              </w:rPr>
            </w:pPr>
            <w:r>
              <w:rPr>
                <w:color w:val="auto"/>
                <w:position w:val="1"/>
                <w:sz w:val="20"/>
                <w:szCs w:val="20"/>
              </w:rPr>
              <w:t>1</w:t>
            </w:r>
          </w:p>
        </w:tc>
        <w:tc>
          <w:tcPr>
            <w:tcW w:w="4308" w:type="dxa"/>
            <w:vAlign w:val="top"/>
          </w:tcPr>
          <w:p w14:paraId="383438F5">
            <w:pPr>
              <w:spacing w:line="253" w:lineRule="auto"/>
              <w:rPr>
                <w:rFonts w:ascii="Arial"/>
                <w:color w:val="auto"/>
                <w:sz w:val="21"/>
              </w:rPr>
            </w:pPr>
          </w:p>
          <w:p w14:paraId="1463427A">
            <w:pPr>
              <w:pStyle w:val="23"/>
              <w:spacing w:before="65" w:line="228" w:lineRule="auto"/>
              <w:ind w:left="796"/>
              <w:rPr>
                <w:color w:val="auto"/>
                <w:sz w:val="20"/>
                <w:szCs w:val="20"/>
              </w:rPr>
            </w:pPr>
            <w:r>
              <w:rPr>
                <w:color w:val="auto"/>
                <w:spacing w:val="8"/>
                <w:sz w:val="20"/>
                <w:szCs w:val="20"/>
              </w:rPr>
              <w:t>具有独立承担民事责任的能力</w:t>
            </w:r>
          </w:p>
        </w:tc>
        <w:tc>
          <w:tcPr>
            <w:tcW w:w="4191" w:type="dxa"/>
            <w:vAlign w:val="top"/>
          </w:tcPr>
          <w:p w14:paraId="46CFCF06">
            <w:pPr>
              <w:pStyle w:val="23"/>
              <w:spacing w:before="183" w:line="227" w:lineRule="auto"/>
              <w:ind w:left="106"/>
              <w:rPr>
                <w:color w:val="auto"/>
                <w:sz w:val="20"/>
                <w:szCs w:val="20"/>
              </w:rPr>
            </w:pPr>
            <w:r>
              <w:rPr>
                <w:color w:val="auto"/>
                <w:spacing w:val="9"/>
                <w:sz w:val="20"/>
                <w:szCs w:val="20"/>
              </w:rPr>
              <w:t>格式详见第六章长治市政府采购供应商信用</w:t>
            </w:r>
          </w:p>
          <w:p w14:paraId="50BEB5A9">
            <w:pPr>
              <w:pStyle w:val="23"/>
              <w:spacing w:before="24" w:line="228" w:lineRule="auto"/>
              <w:ind w:left="1680"/>
              <w:rPr>
                <w:color w:val="auto"/>
                <w:sz w:val="20"/>
                <w:szCs w:val="20"/>
              </w:rPr>
            </w:pPr>
            <w:r>
              <w:rPr>
                <w:color w:val="auto"/>
                <w:spacing w:val="5"/>
                <w:sz w:val="20"/>
                <w:szCs w:val="20"/>
              </w:rPr>
              <w:t>承诺函。</w:t>
            </w:r>
          </w:p>
        </w:tc>
      </w:tr>
      <w:tr w14:paraId="06D7A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99" w:type="dxa"/>
            <w:vAlign w:val="top"/>
          </w:tcPr>
          <w:p w14:paraId="446DB164">
            <w:pPr>
              <w:spacing w:line="254" w:lineRule="auto"/>
              <w:rPr>
                <w:rFonts w:ascii="Arial"/>
                <w:color w:val="auto"/>
                <w:sz w:val="21"/>
              </w:rPr>
            </w:pPr>
          </w:p>
          <w:p w14:paraId="17231210">
            <w:pPr>
              <w:pStyle w:val="23"/>
              <w:spacing w:before="65" w:line="270" w:lineRule="exact"/>
              <w:ind w:left="303"/>
              <w:rPr>
                <w:color w:val="auto"/>
                <w:sz w:val="20"/>
                <w:szCs w:val="20"/>
              </w:rPr>
            </w:pPr>
            <w:r>
              <w:rPr>
                <w:color w:val="auto"/>
                <w:position w:val="1"/>
                <w:sz w:val="20"/>
                <w:szCs w:val="20"/>
              </w:rPr>
              <w:t>2</w:t>
            </w:r>
          </w:p>
        </w:tc>
        <w:tc>
          <w:tcPr>
            <w:tcW w:w="4308" w:type="dxa"/>
            <w:vAlign w:val="top"/>
          </w:tcPr>
          <w:p w14:paraId="08F552CE">
            <w:pPr>
              <w:spacing w:line="254" w:lineRule="auto"/>
              <w:rPr>
                <w:rFonts w:ascii="Arial"/>
                <w:color w:val="auto"/>
                <w:sz w:val="21"/>
              </w:rPr>
            </w:pPr>
          </w:p>
          <w:p w14:paraId="703660E1">
            <w:pPr>
              <w:pStyle w:val="23"/>
              <w:spacing w:before="65" w:line="227" w:lineRule="auto"/>
              <w:ind w:left="167"/>
              <w:rPr>
                <w:color w:val="auto"/>
                <w:sz w:val="20"/>
                <w:szCs w:val="20"/>
              </w:rPr>
            </w:pPr>
            <w:r>
              <w:rPr>
                <w:color w:val="auto"/>
                <w:spacing w:val="9"/>
                <w:sz w:val="20"/>
                <w:szCs w:val="20"/>
              </w:rPr>
              <w:t>具有良好的商业信誉和健全的财务会计制度</w:t>
            </w:r>
          </w:p>
        </w:tc>
        <w:tc>
          <w:tcPr>
            <w:tcW w:w="4191" w:type="dxa"/>
            <w:vAlign w:val="top"/>
          </w:tcPr>
          <w:p w14:paraId="3E23DA23">
            <w:pPr>
              <w:pStyle w:val="23"/>
              <w:spacing w:before="184" w:line="227" w:lineRule="auto"/>
              <w:ind w:left="106"/>
              <w:rPr>
                <w:color w:val="auto"/>
                <w:sz w:val="20"/>
                <w:szCs w:val="20"/>
              </w:rPr>
            </w:pPr>
            <w:r>
              <w:rPr>
                <w:color w:val="auto"/>
                <w:spacing w:val="9"/>
                <w:sz w:val="20"/>
                <w:szCs w:val="20"/>
              </w:rPr>
              <w:t>格式详见第六章长治市政府采购供应商信用</w:t>
            </w:r>
          </w:p>
          <w:p w14:paraId="1C04FA82">
            <w:pPr>
              <w:pStyle w:val="23"/>
              <w:spacing w:before="27" w:line="228" w:lineRule="auto"/>
              <w:ind w:left="1680"/>
              <w:rPr>
                <w:color w:val="auto"/>
                <w:sz w:val="20"/>
                <w:szCs w:val="20"/>
              </w:rPr>
            </w:pPr>
            <w:r>
              <w:rPr>
                <w:color w:val="auto"/>
                <w:spacing w:val="5"/>
                <w:sz w:val="20"/>
                <w:szCs w:val="20"/>
              </w:rPr>
              <w:t>承诺函。</w:t>
            </w:r>
          </w:p>
        </w:tc>
      </w:tr>
      <w:tr w14:paraId="705D5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99" w:type="dxa"/>
            <w:vAlign w:val="top"/>
          </w:tcPr>
          <w:p w14:paraId="22830856">
            <w:pPr>
              <w:spacing w:line="255" w:lineRule="auto"/>
              <w:rPr>
                <w:rFonts w:ascii="Arial"/>
                <w:color w:val="auto"/>
                <w:sz w:val="21"/>
              </w:rPr>
            </w:pPr>
          </w:p>
          <w:p w14:paraId="22B0DCEE">
            <w:pPr>
              <w:pStyle w:val="23"/>
              <w:spacing w:before="65" w:line="268" w:lineRule="exact"/>
              <w:ind w:left="305"/>
              <w:rPr>
                <w:color w:val="auto"/>
                <w:sz w:val="20"/>
                <w:szCs w:val="20"/>
              </w:rPr>
            </w:pPr>
            <w:r>
              <w:rPr>
                <w:color w:val="auto"/>
                <w:position w:val="1"/>
                <w:sz w:val="20"/>
                <w:szCs w:val="20"/>
              </w:rPr>
              <w:t>3</w:t>
            </w:r>
          </w:p>
        </w:tc>
        <w:tc>
          <w:tcPr>
            <w:tcW w:w="4308" w:type="dxa"/>
            <w:vAlign w:val="top"/>
          </w:tcPr>
          <w:p w14:paraId="1B00D43F">
            <w:pPr>
              <w:spacing w:line="254" w:lineRule="auto"/>
              <w:rPr>
                <w:rFonts w:ascii="Arial"/>
                <w:color w:val="auto"/>
                <w:sz w:val="21"/>
              </w:rPr>
            </w:pPr>
          </w:p>
          <w:p w14:paraId="5F6146BA">
            <w:pPr>
              <w:pStyle w:val="23"/>
              <w:spacing w:before="65" w:line="228" w:lineRule="auto"/>
              <w:ind w:left="167"/>
              <w:rPr>
                <w:color w:val="auto"/>
                <w:sz w:val="20"/>
                <w:szCs w:val="20"/>
              </w:rPr>
            </w:pPr>
            <w:r>
              <w:rPr>
                <w:color w:val="auto"/>
                <w:spacing w:val="9"/>
                <w:sz w:val="20"/>
                <w:szCs w:val="20"/>
              </w:rPr>
              <w:t>具有履行合同所必需的设备和专业技术能力</w:t>
            </w:r>
          </w:p>
        </w:tc>
        <w:tc>
          <w:tcPr>
            <w:tcW w:w="4191" w:type="dxa"/>
            <w:vAlign w:val="top"/>
          </w:tcPr>
          <w:p w14:paraId="10B7465F">
            <w:pPr>
              <w:pStyle w:val="23"/>
              <w:spacing w:before="184" w:line="227" w:lineRule="auto"/>
              <w:ind w:left="106"/>
              <w:rPr>
                <w:color w:val="auto"/>
                <w:sz w:val="20"/>
                <w:szCs w:val="20"/>
              </w:rPr>
            </w:pPr>
            <w:r>
              <w:rPr>
                <w:color w:val="auto"/>
                <w:spacing w:val="9"/>
                <w:sz w:val="20"/>
                <w:szCs w:val="20"/>
              </w:rPr>
              <w:t>格式详见第六章长治市政府采购供应商信用</w:t>
            </w:r>
          </w:p>
          <w:p w14:paraId="2FE323FC">
            <w:pPr>
              <w:pStyle w:val="23"/>
              <w:spacing w:before="27" w:line="228" w:lineRule="auto"/>
              <w:ind w:left="1680"/>
              <w:rPr>
                <w:color w:val="auto"/>
                <w:sz w:val="20"/>
                <w:szCs w:val="20"/>
              </w:rPr>
            </w:pPr>
            <w:r>
              <w:rPr>
                <w:color w:val="auto"/>
                <w:spacing w:val="5"/>
                <w:sz w:val="20"/>
                <w:szCs w:val="20"/>
              </w:rPr>
              <w:t>承诺函。</w:t>
            </w:r>
          </w:p>
        </w:tc>
      </w:tr>
      <w:tr w14:paraId="1B2D5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99" w:type="dxa"/>
            <w:vAlign w:val="top"/>
          </w:tcPr>
          <w:p w14:paraId="22589A60">
            <w:pPr>
              <w:spacing w:line="255" w:lineRule="auto"/>
              <w:rPr>
                <w:rFonts w:ascii="Arial"/>
                <w:color w:val="auto"/>
                <w:sz w:val="21"/>
              </w:rPr>
            </w:pPr>
          </w:p>
          <w:p w14:paraId="3D5B97E8">
            <w:pPr>
              <w:pStyle w:val="23"/>
              <w:spacing w:before="65" w:line="270" w:lineRule="exact"/>
              <w:ind w:left="300"/>
              <w:rPr>
                <w:color w:val="auto"/>
                <w:sz w:val="20"/>
                <w:szCs w:val="20"/>
              </w:rPr>
            </w:pPr>
            <w:r>
              <w:rPr>
                <w:color w:val="auto"/>
                <w:position w:val="1"/>
                <w:sz w:val="20"/>
                <w:szCs w:val="20"/>
              </w:rPr>
              <w:t>4</w:t>
            </w:r>
          </w:p>
        </w:tc>
        <w:tc>
          <w:tcPr>
            <w:tcW w:w="4308" w:type="dxa"/>
            <w:vAlign w:val="top"/>
          </w:tcPr>
          <w:p w14:paraId="5617EDFC">
            <w:pPr>
              <w:spacing w:line="255" w:lineRule="auto"/>
              <w:rPr>
                <w:rFonts w:ascii="Arial"/>
                <w:color w:val="auto"/>
                <w:sz w:val="21"/>
              </w:rPr>
            </w:pPr>
          </w:p>
          <w:p w14:paraId="3FFCCF48">
            <w:pPr>
              <w:pStyle w:val="23"/>
              <w:spacing w:before="65" w:line="227" w:lineRule="auto"/>
              <w:ind w:left="164"/>
              <w:rPr>
                <w:color w:val="auto"/>
                <w:sz w:val="20"/>
                <w:szCs w:val="20"/>
              </w:rPr>
            </w:pPr>
            <w:r>
              <w:rPr>
                <w:color w:val="auto"/>
                <w:spacing w:val="9"/>
                <w:sz w:val="20"/>
                <w:szCs w:val="20"/>
              </w:rPr>
              <w:t>有依法缴纳税收和社会保障资金的良好记录</w:t>
            </w:r>
          </w:p>
        </w:tc>
        <w:tc>
          <w:tcPr>
            <w:tcW w:w="4191" w:type="dxa"/>
            <w:vAlign w:val="top"/>
          </w:tcPr>
          <w:p w14:paraId="711A45EA">
            <w:pPr>
              <w:pStyle w:val="23"/>
              <w:spacing w:before="187" w:line="227" w:lineRule="auto"/>
              <w:ind w:left="106"/>
              <w:rPr>
                <w:color w:val="auto"/>
                <w:sz w:val="20"/>
                <w:szCs w:val="20"/>
              </w:rPr>
            </w:pPr>
            <w:r>
              <w:rPr>
                <w:color w:val="auto"/>
                <w:spacing w:val="9"/>
                <w:sz w:val="20"/>
                <w:szCs w:val="20"/>
              </w:rPr>
              <w:t>格式详见第六章长治市政府采购供应商信用</w:t>
            </w:r>
          </w:p>
          <w:p w14:paraId="215D35DF">
            <w:pPr>
              <w:pStyle w:val="23"/>
              <w:spacing w:before="24" w:line="228" w:lineRule="auto"/>
              <w:ind w:left="1680"/>
              <w:rPr>
                <w:color w:val="auto"/>
                <w:sz w:val="20"/>
                <w:szCs w:val="20"/>
              </w:rPr>
            </w:pPr>
            <w:r>
              <w:rPr>
                <w:color w:val="auto"/>
                <w:spacing w:val="5"/>
                <w:sz w:val="20"/>
                <w:szCs w:val="20"/>
              </w:rPr>
              <w:t>承诺函。</w:t>
            </w:r>
          </w:p>
        </w:tc>
      </w:tr>
      <w:tr w14:paraId="07007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99" w:type="dxa"/>
            <w:vAlign w:val="top"/>
          </w:tcPr>
          <w:p w14:paraId="6FFC72C2">
            <w:pPr>
              <w:spacing w:line="257" w:lineRule="auto"/>
              <w:rPr>
                <w:rFonts w:ascii="Arial"/>
                <w:color w:val="auto"/>
                <w:sz w:val="21"/>
              </w:rPr>
            </w:pPr>
          </w:p>
          <w:p w14:paraId="1860BAB2">
            <w:pPr>
              <w:pStyle w:val="23"/>
              <w:spacing w:before="65" w:line="269" w:lineRule="exact"/>
              <w:ind w:left="305"/>
              <w:rPr>
                <w:color w:val="auto"/>
                <w:sz w:val="20"/>
                <w:szCs w:val="20"/>
              </w:rPr>
            </w:pPr>
            <w:r>
              <w:rPr>
                <w:color w:val="auto"/>
                <w:position w:val="1"/>
                <w:sz w:val="20"/>
                <w:szCs w:val="20"/>
              </w:rPr>
              <w:t>5</w:t>
            </w:r>
          </w:p>
        </w:tc>
        <w:tc>
          <w:tcPr>
            <w:tcW w:w="4308" w:type="dxa"/>
            <w:vAlign w:val="top"/>
          </w:tcPr>
          <w:p w14:paraId="7DF785C8">
            <w:pPr>
              <w:pStyle w:val="23"/>
              <w:spacing w:before="187" w:line="227" w:lineRule="auto"/>
              <w:jc w:val="right"/>
              <w:rPr>
                <w:color w:val="auto"/>
                <w:sz w:val="20"/>
                <w:szCs w:val="20"/>
              </w:rPr>
            </w:pPr>
            <w:r>
              <w:rPr>
                <w:color w:val="auto"/>
                <w:spacing w:val="4"/>
                <w:sz w:val="20"/>
                <w:szCs w:val="20"/>
              </w:rPr>
              <w:t>参加政府采购活动前三年内，在经营活动中没有</w:t>
            </w:r>
          </w:p>
          <w:p w14:paraId="7AAF7DB8">
            <w:pPr>
              <w:pStyle w:val="23"/>
              <w:spacing w:before="25" w:line="228" w:lineRule="auto"/>
              <w:ind w:left="1530"/>
              <w:rPr>
                <w:color w:val="auto"/>
                <w:sz w:val="20"/>
                <w:szCs w:val="20"/>
              </w:rPr>
            </w:pPr>
            <w:r>
              <w:rPr>
                <w:color w:val="auto"/>
                <w:spacing w:val="8"/>
                <w:sz w:val="20"/>
                <w:szCs w:val="20"/>
              </w:rPr>
              <w:t>重大违法记录</w:t>
            </w:r>
          </w:p>
        </w:tc>
        <w:tc>
          <w:tcPr>
            <w:tcW w:w="4191" w:type="dxa"/>
            <w:vAlign w:val="top"/>
          </w:tcPr>
          <w:p w14:paraId="4A5947E1">
            <w:pPr>
              <w:pStyle w:val="23"/>
              <w:spacing w:before="187" w:line="227" w:lineRule="auto"/>
              <w:ind w:left="106"/>
              <w:rPr>
                <w:color w:val="auto"/>
                <w:sz w:val="20"/>
                <w:szCs w:val="20"/>
              </w:rPr>
            </w:pPr>
            <w:r>
              <w:rPr>
                <w:color w:val="auto"/>
                <w:spacing w:val="9"/>
                <w:sz w:val="20"/>
                <w:szCs w:val="20"/>
              </w:rPr>
              <w:t>格式详见第六章长治市政府采购供应商信用</w:t>
            </w:r>
          </w:p>
          <w:p w14:paraId="71120CCD">
            <w:pPr>
              <w:pStyle w:val="23"/>
              <w:spacing w:before="25" w:line="228" w:lineRule="auto"/>
              <w:ind w:left="1680"/>
              <w:rPr>
                <w:color w:val="auto"/>
                <w:sz w:val="20"/>
                <w:szCs w:val="20"/>
              </w:rPr>
            </w:pPr>
            <w:r>
              <w:rPr>
                <w:color w:val="auto"/>
                <w:spacing w:val="5"/>
                <w:sz w:val="20"/>
                <w:szCs w:val="20"/>
              </w:rPr>
              <w:t>承诺函。</w:t>
            </w:r>
          </w:p>
        </w:tc>
      </w:tr>
      <w:tr w14:paraId="69943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99" w:type="dxa"/>
            <w:vAlign w:val="top"/>
          </w:tcPr>
          <w:p w14:paraId="33B8DF03">
            <w:pPr>
              <w:pStyle w:val="23"/>
              <w:spacing w:before="113" w:line="268" w:lineRule="exact"/>
              <w:ind w:left="302"/>
              <w:rPr>
                <w:color w:val="auto"/>
                <w:sz w:val="20"/>
                <w:szCs w:val="20"/>
              </w:rPr>
            </w:pPr>
            <w:r>
              <w:rPr>
                <w:color w:val="auto"/>
                <w:position w:val="1"/>
                <w:sz w:val="20"/>
                <w:szCs w:val="20"/>
              </w:rPr>
              <w:t>6</w:t>
            </w:r>
          </w:p>
        </w:tc>
        <w:tc>
          <w:tcPr>
            <w:tcW w:w="4308" w:type="dxa"/>
            <w:vAlign w:val="top"/>
          </w:tcPr>
          <w:p w14:paraId="05C4A7AD">
            <w:pPr>
              <w:pStyle w:val="23"/>
              <w:spacing w:before="113" w:line="227" w:lineRule="auto"/>
              <w:ind w:left="1213"/>
              <w:rPr>
                <w:color w:val="auto"/>
                <w:sz w:val="20"/>
                <w:szCs w:val="20"/>
              </w:rPr>
            </w:pPr>
            <w:r>
              <w:rPr>
                <w:color w:val="auto"/>
                <w:spacing w:val="8"/>
                <w:sz w:val="20"/>
                <w:szCs w:val="20"/>
              </w:rPr>
              <w:t>有效的营业执照副本</w:t>
            </w:r>
          </w:p>
        </w:tc>
        <w:tc>
          <w:tcPr>
            <w:tcW w:w="4191" w:type="dxa"/>
            <w:vAlign w:val="top"/>
          </w:tcPr>
          <w:p w14:paraId="12E7C809">
            <w:pPr>
              <w:pStyle w:val="23"/>
              <w:spacing w:before="113" w:line="227" w:lineRule="auto"/>
              <w:ind w:left="742"/>
              <w:rPr>
                <w:color w:val="auto"/>
                <w:sz w:val="20"/>
                <w:szCs w:val="20"/>
              </w:rPr>
            </w:pPr>
            <w:r>
              <w:rPr>
                <w:color w:val="auto"/>
                <w:spacing w:val="8"/>
                <w:sz w:val="20"/>
                <w:szCs w:val="20"/>
              </w:rPr>
              <w:t>复印件（或扫描件）加盖公章</w:t>
            </w:r>
          </w:p>
        </w:tc>
      </w:tr>
      <w:tr w14:paraId="574D3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99" w:type="dxa"/>
            <w:vAlign w:val="top"/>
          </w:tcPr>
          <w:p w14:paraId="41D23254">
            <w:pPr>
              <w:spacing w:line="257" w:lineRule="auto"/>
              <w:rPr>
                <w:rFonts w:ascii="Arial"/>
                <w:color w:val="auto"/>
                <w:sz w:val="21"/>
              </w:rPr>
            </w:pPr>
          </w:p>
          <w:p w14:paraId="7EA40A17">
            <w:pPr>
              <w:pStyle w:val="23"/>
              <w:spacing w:before="65" w:line="268" w:lineRule="exact"/>
              <w:ind w:left="306"/>
              <w:rPr>
                <w:color w:val="auto"/>
                <w:sz w:val="20"/>
                <w:szCs w:val="20"/>
              </w:rPr>
            </w:pPr>
            <w:r>
              <w:rPr>
                <w:color w:val="auto"/>
                <w:position w:val="1"/>
                <w:sz w:val="20"/>
                <w:szCs w:val="20"/>
              </w:rPr>
              <w:t>7</w:t>
            </w:r>
          </w:p>
        </w:tc>
        <w:tc>
          <w:tcPr>
            <w:tcW w:w="4308" w:type="dxa"/>
            <w:vAlign w:val="top"/>
          </w:tcPr>
          <w:p w14:paraId="31841378">
            <w:pPr>
              <w:pStyle w:val="23"/>
              <w:spacing w:before="189" w:line="227" w:lineRule="auto"/>
              <w:jc w:val="right"/>
              <w:rPr>
                <w:color w:val="auto"/>
                <w:sz w:val="20"/>
                <w:szCs w:val="20"/>
              </w:rPr>
            </w:pPr>
            <w:r>
              <w:rPr>
                <w:color w:val="auto"/>
                <w:spacing w:val="4"/>
                <w:sz w:val="20"/>
                <w:szCs w:val="20"/>
              </w:rPr>
              <w:t>法定代表人（负责人）身份证明书或法定代表人</w:t>
            </w:r>
          </w:p>
          <w:p w14:paraId="6DE683A1">
            <w:pPr>
              <w:pStyle w:val="23"/>
              <w:spacing w:before="25" w:line="227" w:lineRule="auto"/>
              <w:ind w:left="1119"/>
              <w:rPr>
                <w:color w:val="auto"/>
                <w:sz w:val="20"/>
                <w:szCs w:val="20"/>
              </w:rPr>
            </w:pPr>
            <w:r>
              <w:rPr>
                <w:color w:val="auto"/>
                <w:spacing w:val="7"/>
                <w:sz w:val="20"/>
                <w:szCs w:val="20"/>
              </w:rPr>
              <w:t>（负责人）授权委托书</w:t>
            </w:r>
          </w:p>
        </w:tc>
        <w:tc>
          <w:tcPr>
            <w:tcW w:w="4191" w:type="dxa"/>
            <w:vAlign w:val="top"/>
          </w:tcPr>
          <w:p w14:paraId="097520B0">
            <w:pPr>
              <w:spacing w:line="257" w:lineRule="auto"/>
              <w:rPr>
                <w:rFonts w:ascii="Arial"/>
                <w:color w:val="auto"/>
                <w:sz w:val="21"/>
              </w:rPr>
            </w:pPr>
          </w:p>
          <w:p w14:paraId="6D8E0A2D">
            <w:pPr>
              <w:pStyle w:val="23"/>
              <w:spacing w:before="65" w:line="227" w:lineRule="auto"/>
              <w:ind w:left="1471"/>
              <w:rPr>
                <w:color w:val="auto"/>
                <w:sz w:val="20"/>
                <w:szCs w:val="20"/>
              </w:rPr>
            </w:pPr>
            <w:r>
              <w:rPr>
                <w:color w:val="auto"/>
                <w:spacing w:val="8"/>
                <w:sz w:val="20"/>
                <w:szCs w:val="20"/>
              </w:rPr>
              <w:t>格式见第六章</w:t>
            </w:r>
          </w:p>
        </w:tc>
      </w:tr>
      <w:tr w14:paraId="4F8C7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699" w:type="dxa"/>
            <w:vAlign w:val="top"/>
          </w:tcPr>
          <w:p w14:paraId="300E89F8">
            <w:pPr>
              <w:spacing w:line="373" w:lineRule="auto"/>
              <w:rPr>
                <w:rFonts w:ascii="Arial"/>
                <w:color w:val="auto"/>
                <w:sz w:val="21"/>
              </w:rPr>
            </w:pPr>
          </w:p>
          <w:p w14:paraId="7BFEFAB9">
            <w:pPr>
              <w:pStyle w:val="23"/>
              <w:spacing w:before="65" w:line="268" w:lineRule="exact"/>
              <w:ind w:left="301"/>
              <w:rPr>
                <w:color w:val="auto"/>
                <w:sz w:val="20"/>
                <w:szCs w:val="20"/>
              </w:rPr>
            </w:pPr>
            <w:r>
              <w:rPr>
                <w:color w:val="auto"/>
                <w:position w:val="1"/>
                <w:sz w:val="20"/>
                <w:szCs w:val="20"/>
              </w:rPr>
              <w:t>8</w:t>
            </w:r>
          </w:p>
        </w:tc>
        <w:tc>
          <w:tcPr>
            <w:tcW w:w="4308" w:type="dxa"/>
            <w:vAlign w:val="top"/>
          </w:tcPr>
          <w:p w14:paraId="68BC9AFD">
            <w:pPr>
              <w:pStyle w:val="23"/>
              <w:spacing w:before="32" w:line="227" w:lineRule="auto"/>
              <w:rPr>
                <w:color w:val="auto"/>
                <w:sz w:val="20"/>
                <w:szCs w:val="20"/>
              </w:rPr>
            </w:pPr>
            <w:r>
              <w:rPr>
                <w:color w:val="auto"/>
                <w:spacing w:val="1"/>
                <w:sz w:val="20"/>
                <w:szCs w:val="20"/>
              </w:rPr>
              <w:t>“</w:t>
            </w:r>
            <w:r>
              <w:rPr>
                <w:color w:val="auto"/>
                <w:spacing w:val="46"/>
                <w:sz w:val="20"/>
                <w:szCs w:val="20"/>
              </w:rPr>
              <w:t xml:space="preserve"> </w:t>
            </w:r>
            <w:r>
              <w:rPr>
                <w:color w:val="auto"/>
                <w:spacing w:val="1"/>
                <w:sz w:val="20"/>
                <w:szCs w:val="20"/>
              </w:rPr>
              <w:t>中国政府采购网</w:t>
            </w:r>
            <w:r>
              <w:rPr>
                <w:color w:val="auto"/>
                <w:spacing w:val="35"/>
                <w:sz w:val="20"/>
                <w:szCs w:val="20"/>
              </w:rPr>
              <w:t xml:space="preserve"> </w:t>
            </w:r>
            <w:r>
              <w:rPr>
                <w:color w:val="auto"/>
                <w:spacing w:val="1"/>
                <w:sz w:val="20"/>
                <w:szCs w:val="20"/>
              </w:rPr>
              <w:t>”列入政府采购严重违法失</w:t>
            </w:r>
          </w:p>
          <w:p w14:paraId="7410A1CE">
            <w:pPr>
              <w:pStyle w:val="23"/>
              <w:spacing w:before="27" w:line="228" w:lineRule="auto"/>
              <w:ind w:left="5"/>
              <w:rPr>
                <w:color w:val="auto"/>
                <w:sz w:val="20"/>
                <w:szCs w:val="20"/>
              </w:rPr>
            </w:pPr>
            <w:r>
              <w:rPr>
                <w:color w:val="auto"/>
                <w:spacing w:val="7"/>
                <w:sz w:val="20"/>
                <w:szCs w:val="20"/>
              </w:rPr>
              <w:t>信行为记录名单和“信用中国</w:t>
            </w:r>
            <w:r>
              <w:rPr>
                <w:color w:val="auto"/>
                <w:spacing w:val="54"/>
                <w:sz w:val="20"/>
                <w:szCs w:val="20"/>
              </w:rPr>
              <w:t xml:space="preserve"> </w:t>
            </w:r>
            <w:r>
              <w:rPr>
                <w:color w:val="auto"/>
                <w:spacing w:val="7"/>
                <w:sz w:val="20"/>
                <w:szCs w:val="20"/>
              </w:rPr>
              <w:t>”列入失信被执</w:t>
            </w:r>
          </w:p>
          <w:p w14:paraId="622E588E">
            <w:pPr>
              <w:pStyle w:val="23"/>
              <w:spacing w:before="24" w:line="228" w:lineRule="auto"/>
              <w:ind w:left="481"/>
              <w:rPr>
                <w:color w:val="auto"/>
                <w:sz w:val="20"/>
                <w:szCs w:val="20"/>
              </w:rPr>
            </w:pPr>
            <w:r>
              <w:rPr>
                <w:color w:val="auto"/>
                <w:spacing w:val="9"/>
                <w:sz w:val="20"/>
                <w:szCs w:val="20"/>
              </w:rPr>
              <w:t>行人、重大税收违法失信主体名单的</w:t>
            </w:r>
          </w:p>
          <w:p w14:paraId="69A0E73A">
            <w:pPr>
              <w:pStyle w:val="23"/>
              <w:spacing w:before="27" w:line="209" w:lineRule="auto"/>
              <w:ind w:left="1545"/>
              <w:rPr>
                <w:color w:val="auto"/>
                <w:sz w:val="20"/>
                <w:szCs w:val="20"/>
              </w:rPr>
            </w:pPr>
            <w:r>
              <w:rPr>
                <w:color w:val="auto"/>
                <w:spacing w:val="5"/>
                <w:sz w:val="20"/>
                <w:szCs w:val="20"/>
              </w:rPr>
              <w:t>网站查询结果</w:t>
            </w:r>
          </w:p>
        </w:tc>
        <w:tc>
          <w:tcPr>
            <w:tcW w:w="4191" w:type="dxa"/>
            <w:vAlign w:val="top"/>
          </w:tcPr>
          <w:p w14:paraId="218C0F15">
            <w:pPr>
              <w:pStyle w:val="23"/>
              <w:spacing w:before="169" w:line="227" w:lineRule="auto"/>
              <w:ind w:left="106"/>
              <w:rPr>
                <w:color w:val="auto"/>
                <w:sz w:val="20"/>
                <w:szCs w:val="20"/>
              </w:rPr>
            </w:pPr>
            <w:r>
              <w:rPr>
                <w:color w:val="auto"/>
                <w:spacing w:val="9"/>
                <w:sz w:val="20"/>
                <w:szCs w:val="20"/>
              </w:rPr>
              <w:t>供应商可在响应文件中提供相应网站查询结</w:t>
            </w:r>
          </w:p>
          <w:p w14:paraId="0FBEAC2F">
            <w:pPr>
              <w:pStyle w:val="23"/>
              <w:spacing w:before="25" w:line="227" w:lineRule="auto"/>
              <w:jc w:val="right"/>
              <w:rPr>
                <w:color w:val="auto"/>
                <w:sz w:val="20"/>
                <w:szCs w:val="20"/>
              </w:rPr>
            </w:pPr>
            <w:r>
              <w:rPr>
                <w:color w:val="auto"/>
                <w:spacing w:val="8"/>
                <w:sz w:val="20"/>
                <w:szCs w:val="20"/>
              </w:rPr>
              <w:t>果截图（以磋商当日采购人或由采购人委托的</w:t>
            </w:r>
          </w:p>
          <w:p w14:paraId="77B02A82">
            <w:pPr>
              <w:pStyle w:val="23"/>
              <w:spacing w:before="25" w:line="228" w:lineRule="auto"/>
              <w:ind w:left="525"/>
              <w:rPr>
                <w:color w:val="auto"/>
                <w:sz w:val="20"/>
                <w:szCs w:val="20"/>
              </w:rPr>
            </w:pPr>
            <w:r>
              <w:rPr>
                <w:color w:val="auto"/>
                <w:spacing w:val="8"/>
                <w:sz w:val="20"/>
                <w:szCs w:val="20"/>
              </w:rPr>
              <w:t>磋商小组核实的查询结果为准）。</w:t>
            </w:r>
          </w:p>
        </w:tc>
      </w:tr>
      <w:tr w14:paraId="3C8F9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99" w:type="dxa"/>
            <w:vAlign w:val="top"/>
          </w:tcPr>
          <w:p w14:paraId="1CD6E59B">
            <w:pPr>
              <w:pStyle w:val="23"/>
              <w:spacing w:before="115" w:line="269" w:lineRule="exact"/>
              <w:ind w:left="301"/>
              <w:rPr>
                <w:color w:val="auto"/>
                <w:sz w:val="20"/>
                <w:szCs w:val="20"/>
              </w:rPr>
            </w:pPr>
            <w:r>
              <w:rPr>
                <w:color w:val="auto"/>
                <w:position w:val="1"/>
                <w:sz w:val="20"/>
                <w:szCs w:val="20"/>
              </w:rPr>
              <w:t>9</w:t>
            </w:r>
          </w:p>
        </w:tc>
        <w:tc>
          <w:tcPr>
            <w:tcW w:w="4308" w:type="dxa"/>
            <w:vAlign w:val="top"/>
          </w:tcPr>
          <w:p w14:paraId="55FCF1FE">
            <w:pPr>
              <w:pStyle w:val="23"/>
              <w:spacing w:before="115" w:line="227" w:lineRule="auto"/>
              <w:ind w:left="792"/>
              <w:rPr>
                <w:color w:val="auto"/>
                <w:sz w:val="20"/>
                <w:szCs w:val="20"/>
              </w:rPr>
            </w:pPr>
            <w:r>
              <w:rPr>
                <w:color w:val="auto"/>
                <w:spacing w:val="9"/>
                <w:sz w:val="20"/>
                <w:szCs w:val="20"/>
              </w:rPr>
              <w:t>供应商应提供的特定资格要求</w:t>
            </w:r>
          </w:p>
        </w:tc>
        <w:tc>
          <w:tcPr>
            <w:tcW w:w="4191" w:type="dxa"/>
            <w:vAlign w:val="top"/>
          </w:tcPr>
          <w:p w14:paraId="3CAC9F5E">
            <w:pPr>
              <w:pStyle w:val="23"/>
              <w:spacing w:before="115" w:line="227" w:lineRule="auto"/>
              <w:jc w:val="center"/>
              <w:rPr>
                <w:color w:val="auto"/>
                <w:sz w:val="20"/>
                <w:szCs w:val="20"/>
              </w:rPr>
            </w:pPr>
            <w:r>
              <w:rPr>
                <w:rFonts w:hint="eastAsia"/>
                <w:color w:val="auto"/>
                <w:spacing w:val="8"/>
                <w:sz w:val="20"/>
                <w:szCs w:val="20"/>
                <w:lang w:val="en-US" w:eastAsia="zh-CN"/>
              </w:rPr>
              <w:t>提供有效的</w:t>
            </w:r>
            <w:r>
              <w:rPr>
                <w:color w:val="auto"/>
                <w:spacing w:val="8"/>
                <w:sz w:val="20"/>
                <w:szCs w:val="20"/>
              </w:rPr>
              <w:t>特定资质证书的复印件</w:t>
            </w:r>
            <w:r>
              <w:rPr>
                <w:rFonts w:hint="eastAsia"/>
                <w:color w:val="auto"/>
                <w:spacing w:val="8"/>
                <w:sz w:val="20"/>
                <w:szCs w:val="20"/>
                <w:lang w:val="en-US" w:eastAsia="zh-CN"/>
              </w:rPr>
              <w:t xml:space="preserve">        </w:t>
            </w:r>
            <w:r>
              <w:rPr>
                <w:color w:val="auto"/>
                <w:spacing w:val="8"/>
                <w:sz w:val="20"/>
                <w:szCs w:val="20"/>
              </w:rPr>
              <w:t>（或扫描件）加盖公章</w:t>
            </w:r>
          </w:p>
        </w:tc>
      </w:tr>
      <w:tr w14:paraId="59FE7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699" w:type="dxa"/>
            <w:vAlign w:val="top"/>
          </w:tcPr>
          <w:p w14:paraId="19349E78">
            <w:pPr>
              <w:pStyle w:val="23"/>
              <w:spacing w:before="123" w:line="268" w:lineRule="exact"/>
              <w:ind w:left="263"/>
              <w:rPr>
                <w:color w:val="auto"/>
                <w:sz w:val="20"/>
                <w:szCs w:val="20"/>
              </w:rPr>
            </w:pPr>
            <w:r>
              <w:rPr>
                <w:color w:val="auto"/>
                <w:spacing w:val="-7"/>
                <w:position w:val="1"/>
                <w:sz w:val="20"/>
                <w:szCs w:val="20"/>
              </w:rPr>
              <w:t>10</w:t>
            </w:r>
          </w:p>
        </w:tc>
        <w:tc>
          <w:tcPr>
            <w:tcW w:w="4308" w:type="dxa"/>
            <w:vAlign w:val="top"/>
          </w:tcPr>
          <w:p w14:paraId="75CB4869">
            <w:pPr>
              <w:pStyle w:val="23"/>
              <w:spacing w:before="123" w:line="228" w:lineRule="auto"/>
              <w:ind w:left="1443"/>
              <w:rPr>
                <w:color w:val="auto"/>
                <w:sz w:val="20"/>
                <w:szCs w:val="20"/>
              </w:rPr>
            </w:pPr>
            <w:r>
              <w:rPr>
                <w:color w:val="auto"/>
                <w:spacing w:val="5"/>
                <w:sz w:val="20"/>
                <w:szCs w:val="20"/>
              </w:rPr>
              <w:t>中小企业声明函</w:t>
            </w:r>
          </w:p>
        </w:tc>
        <w:tc>
          <w:tcPr>
            <w:tcW w:w="4191" w:type="dxa"/>
            <w:vAlign w:val="top"/>
          </w:tcPr>
          <w:p w14:paraId="1D0AF558">
            <w:pPr>
              <w:pStyle w:val="23"/>
              <w:spacing w:before="123" w:line="227" w:lineRule="auto"/>
              <w:ind w:left="1471"/>
              <w:rPr>
                <w:color w:val="auto"/>
                <w:sz w:val="20"/>
                <w:szCs w:val="20"/>
              </w:rPr>
            </w:pPr>
            <w:r>
              <w:rPr>
                <w:color w:val="auto"/>
                <w:spacing w:val="8"/>
                <w:sz w:val="20"/>
                <w:szCs w:val="20"/>
              </w:rPr>
              <w:t>格式见第六章</w:t>
            </w:r>
          </w:p>
        </w:tc>
      </w:tr>
    </w:tbl>
    <w:p w14:paraId="6563498F">
      <w:pPr>
        <w:spacing w:before="32" w:line="228" w:lineRule="auto"/>
        <w:ind w:left="519"/>
        <w:rPr>
          <w:rFonts w:ascii="宋体" w:hAnsi="宋体" w:eastAsia="宋体" w:cs="宋体"/>
          <w:color w:val="auto"/>
          <w:sz w:val="20"/>
          <w:szCs w:val="20"/>
        </w:rPr>
      </w:pPr>
      <w:r>
        <w:rPr>
          <w:rFonts w:ascii="宋体" w:hAnsi="宋体" w:eastAsia="宋体" w:cs="宋体"/>
          <w:color w:val="auto"/>
          <w:spacing w:val="2"/>
          <w:sz w:val="20"/>
          <w:szCs w:val="20"/>
        </w:rPr>
        <w:t>说明：</w:t>
      </w:r>
    </w:p>
    <w:p w14:paraId="60D8F9A5">
      <w:pPr>
        <w:spacing w:before="161" w:line="227" w:lineRule="auto"/>
        <w:ind w:left="532"/>
        <w:rPr>
          <w:rFonts w:ascii="宋体" w:hAnsi="宋体" w:eastAsia="宋体" w:cs="宋体"/>
          <w:color w:val="auto"/>
          <w:sz w:val="20"/>
          <w:szCs w:val="20"/>
        </w:rPr>
      </w:pPr>
      <w:r>
        <w:rPr>
          <w:rFonts w:ascii="宋体" w:hAnsi="宋体" w:eastAsia="宋体" w:cs="宋体"/>
          <w:color w:val="auto"/>
          <w:spacing w:val="9"/>
          <w:sz w:val="20"/>
          <w:szCs w:val="20"/>
        </w:rPr>
        <w:t>1、提供的扫描件不清晰、无法辨认或内容不符合规定，该项内容</w:t>
      </w:r>
      <w:r>
        <w:rPr>
          <w:rFonts w:ascii="宋体" w:hAnsi="宋体" w:eastAsia="宋体" w:cs="宋体"/>
          <w:color w:val="auto"/>
          <w:spacing w:val="8"/>
          <w:sz w:val="20"/>
          <w:szCs w:val="20"/>
        </w:rPr>
        <w:t>将视为无效。</w:t>
      </w:r>
    </w:p>
    <w:p w14:paraId="7495DE25">
      <w:pPr>
        <w:spacing w:before="163" w:line="302" w:lineRule="auto"/>
        <w:ind w:left="45" w:right="40" w:firstLine="474"/>
        <w:rPr>
          <w:rFonts w:ascii="宋体" w:hAnsi="宋体" w:eastAsia="宋体" w:cs="宋体"/>
          <w:color w:val="auto"/>
          <w:sz w:val="20"/>
          <w:szCs w:val="20"/>
        </w:rPr>
      </w:pPr>
      <w:r>
        <w:rPr>
          <w:rFonts w:ascii="宋体" w:hAnsi="宋体" w:eastAsia="宋体" w:cs="宋体"/>
          <w:color w:val="auto"/>
          <w:spacing w:val="8"/>
          <w:sz w:val="20"/>
          <w:szCs w:val="20"/>
        </w:rPr>
        <w:t>2、资格检查的内容若有一项未提供或达不到检查标准，将导致其不具备投标资格，且不允许在</w:t>
      </w:r>
      <w:r>
        <w:rPr>
          <w:rFonts w:ascii="宋体" w:hAnsi="宋体" w:eastAsia="宋体" w:cs="宋体"/>
          <w:color w:val="auto"/>
          <w:spacing w:val="6"/>
          <w:sz w:val="20"/>
          <w:szCs w:val="20"/>
        </w:rPr>
        <w:t xml:space="preserve"> 开标后补正。</w:t>
      </w:r>
    </w:p>
    <w:p w14:paraId="2CC8DDC7">
      <w:pPr>
        <w:spacing w:before="163" w:line="302" w:lineRule="auto"/>
        <w:ind w:left="47" w:right="14" w:firstLine="474"/>
        <w:rPr>
          <w:rFonts w:ascii="宋体" w:hAnsi="宋体" w:eastAsia="宋体" w:cs="宋体"/>
          <w:color w:val="auto"/>
          <w:spacing w:val="6"/>
          <w:sz w:val="20"/>
          <w:szCs w:val="20"/>
        </w:rPr>
      </w:pPr>
      <w:r>
        <w:rPr>
          <w:rFonts w:ascii="宋体" w:hAnsi="宋体" w:eastAsia="宋体" w:cs="宋体"/>
          <w:color w:val="auto"/>
          <w:spacing w:val="9"/>
          <w:sz w:val="20"/>
          <w:szCs w:val="20"/>
        </w:rPr>
        <w:t>3、依法免税或不需要缴纳社会保障金的供应商，应提供相应的文件</w:t>
      </w:r>
      <w:r>
        <w:rPr>
          <w:rFonts w:ascii="宋体" w:hAnsi="宋体" w:eastAsia="宋体" w:cs="宋体"/>
          <w:color w:val="auto"/>
          <w:spacing w:val="8"/>
          <w:sz w:val="20"/>
          <w:szCs w:val="20"/>
        </w:rPr>
        <w:t>证明，扫描件或原件清晰、</w:t>
      </w:r>
      <w:r>
        <w:rPr>
          <w:rFonts w:ascii="宋体" w:hAnsi="宋体" w:eastAsia="宋体" w:cs="宋体"/>
          <w:color w:val="auto"/>
          <w:sz w:val="20"/>
          <w:szCs w:val="20"/>
        </w:rPr>
        <w:t xml:space="preserve"> </w:t>
      </w:r>
      <w:r>
        <w:rPr>
          <w:rFonts w:ascii="宋体" w:hAnsi="宋体" w:eastAsia="宋体" w:cs="宋体"/>
          <w:color w:val="auto"/>
          <w:spacing w:val="6"/>
          <w:sz w:val="20"/>
          <w:szCs w:val="20"/>
        </w:rPr>
        <w:t>真实、有效。</w:t>
      </w:r>
    </w:p>
    <w:p w14:paraId="55A7B187">
      <w:pPr>
        <w:spacing w:before="161" w:line="228" w:lineRule="auto"/>
        <w:ind w:left="474" w:leftChars="0"/>
        <w:outlineLvl w:val="1"/>
        <w:rPr>
          <w:rFonts w:ascii="宋体" w:hAnsi="宋体" w:eastAsia="宋体" w:cs="宋体"/>
          <w:color w:val="auto"/>
          <w:sz w:val="20"/>
          <w:szCs w:val="20"/>
        </w:rPr>
      </w:pPr>
      <w:bookmarkStart w:id="62" w:name="_Toc2673"/>
      <w:r>
        <w:rPr>
          <w:rFonts w:ascii="宋体" w:hAnsi="宋体" w:eastAsia="宋体" w:cs="宋体"/>
          <w:b/>
          <w:bCs/>
          <w:color w:val="auto"/>
          <w:spacing w:val="7"/>
          <w:sz w:val="20"/>
          <w:szCs w:val="20"/>
        </w:rPr>
        <w:t>（二）符合性检查的内容及标准</w:t>
      </w:r>
      <w:bookmarkEnd w:id="62"/>
    </w:p>
    <w:p w14:paraId="121BE63F">
      <w:pPr>
        <w:spacing w:line="132" w:lineRule="exact"/>
        <w:rPr>
          <w:color w:val="auto"/>
        </w:rPr>
      </w:pPr>
    </w:p>
    <w:tbl>
      <w:tblPr>
        <w:tblStyle w:val="22"/>
        <w:tblW w:w="8797" w:type="dxa"/>
        <w:tblInd w:w="2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4166"/>
        <w:gridCol w:w="3973"/>
      </w:tblGrid>
      <w:tr w14:paraId="00BE8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58" w:type="dxa"/>
            <w:vAlign w:val="top"/>
          </w:tcPr>
          <w:p w14:paraId="517EC754">
            <w:pPr>
              <w:pStyle w:val="23"/>
              <w:spacing w:before="121" w:line="229" w:lineRule="auto"/>
              <w:ind w:left="121"/>
              <w:rPr>
                <w:color w:val="auto"/>
                <w:sz w:val="20"/>
                <w:szCs w:val="20"/>
              </w:rPr>
            </w:pPr>
            <w:r>
              <w:rPr>
                <w:color w:val="auto"/>
                <w:spacing w:val="5"/>
                <w:sz w:val="20"/>
                <w:szCs w:val="20"/>
              </w:rPr>
              <w:t>序号</w:t>
            </w:r>
          </w:p>
        </w:tc>
        <w:tc>
          <w:tcPr>
            <w:tcW w:w="4166" w:type="dxa"/>
            <w:vAlign w:val="top"/>
          </w:tcPr>
          <w:p w14:paraId="75BA9009">
            <w:pPr>
              <w:pStyle w:val="23"/>
              <w:spacing w:before="120" w:line="228" w:lineRule="auto"/>
              <w:ind w:left="1234" w:firstLine="368" w:firstLineChars="200"/>
              <w:rPr>
                <w:color w:val="auto"/>
                <w:sz w:val="20"/>
                <w:szCs w:val="20"/>
              </w:rPr>
            </w:pPr>
            <w:r>
              <w:rPr>
                <w:color w:val="auto"/>
                <w:spacing w:val="-8"/>
                <w:sz w:val="20"/>
                <w:szCs w:val="20"/>
              </w:rPr>
              <w:t>内容</w:t>
            </w:r>
          </w:p>
        </w:tc>
        <w:tc>
          <w:tcPr>
            <w:tcW w:w="3973" w:type="dxa"/>
            <w:vAlign w:val="top"/>
          </w:tcPr>
          <w:p w14:paraId="7B80D2A8">
            <w:pPr>
              <w:pStyle w:val="23"/>
              <w:spacing w:before="121" w:line="228" w:lineRule="auto"/>
              <w:ind w:firstLine="2080" w:firstLineChars="1000"/>
              <w:jc w:val="both"/>
              <w:rPr>
                <w:color w:val="auto"/>
                <w:sz w:val="20"/>
                <w:szCs w:val="20"/>
              </w:rPr>
            </w:pPr>
            <w:r>
              <w:rPr>
                <w:color w:val="auto"/>
                <w:spacing w:val="4"/>
                <w:sz w:val="20"/>
                <w:szCs w:val="20"/>
              </w:rPr>
              <w:t>标准</w:t>
            </w:r>
          </w:p>
        </w:tc>
      </w:tr>
      <w:tr w14:paraId="21869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58" w:type="dxa"/>
            <w:vAlign w:val="top"/>
          </w:tcPr>
          <w:p w14:paraId="00EE9452">
            <w:pPr>
              <w:pStyle w:val="23"/>
              <w:spacing w:before="120" w:line="270" w:lineRule="exact"/>
              <w:ind w:left="296"/>
              <w:rPr>
                <w:color w:val="auto"/>
                <w:sz w:val="20"/>
                <w:szCs w:val="20"/>
              </w:rPr>
            </w:pPr>
            <w:r>
              <w:rPr>
                <w:color w:val="auto"/>
                <w:position w:val="1"/>
                <w:sz w:val="20"/>
                <w:szCs w:val="20"/>
              </w:rPr>
              <w:t>1</w:t>
            </w:r>
          </w:p>
        </w:tc>
        <w:tc>
          <w:tcPr>
            <w:tcW w:w="4166" w:type="dxa"/>
            <w:vAlign w:val="top"/>
          </w:tcPr>
          <w:p w14:paraId="548A005F">
            <w:pPr>
              <w:pStyle w:val="23"/>
              <w:spacing w:before="120" w:line="228" w:lineRule="auto"/>
              <w:ind w:firstLine="428" w:firstLineChars="200"/>
              <w:rPr>
                <w:color w:val="auto"/>
                <w:sz w:val="20"/>
                <w:szCs w:val="20"/>
              </w:rPr>
            </w:pPr>
            <w:r>
              <w:rPr>
                <w:rFonts w:hint="eastAsia"/>
                <w:color w:val="auto"/>
                <w:spacing w:val="7"/>
                <w:sz w:val="20"/>
                <w:szCs w:val="20"/>
              </w:rPr>
              <w:t>报价唯一且不超过该项目预算金额</w:t>
            </w:r>
          </w:p>
        </w:tc>
        <w:tc>
          <w:tcPr>
            <w:tcW w:w="3973" w:type="dxa"/>
            <w:vAlign w:val="top"/>
          </w:tcPr>
          <w:p w14:paraId="183CEBAF">
            <w:pPr>
              <w:pStyle w:val="23"/>
              <w:spacing w:before="120" w:line="228" w:lineRule="auto"/>
              <w:ind w:firstLine="1296" w:firstLineChars="600"/>
              <w:rPr>
                <w:color w:val="auto"/>
                <w:sz w:val="20"/>
                <w:szCs w:val="20"/>
              </w:rPr>
            </w:pPr>
            <w:r>
              <w:rPr>
                <w:color w:val="auto"/>
                <w:spacing w:val="8"/>
                <w:sz w:val="20"/>
                <w:szCs w:val="20"/>
              </w:rPr>
              <w:t>符合磋商文件要求</w:t>
            </w:r>
          </w:p>
        </w:tc>
      </w:tr>
    </w:tbl>
    <w:p w14:paraId="7BBE59D0">
      <w:pPr>
        <w:pStyle w:val="7"/>
        <w:spacing w:line="272" w:lineRule="auto"/>
        <w:rPr>
          <w:color w:val="auto"/>
        </w:rPr>
      </w:pPr>
    </w:p>
    <w:p w14:paraId="487984DF">
      <w:pPr>
        <w:pStyle w:val="7"/>
        <w:spacing w:line="272" w:lineRule="auto"/>
        <w:rPr>
          <w:color w:val="auto"/>
        </w:rPr>
      </w:pPr>
    </w:p>
    <w:tbl>
      <w:tblPr>
        <w:tblStyle w:val="22"/>
        <w:tblW w:w="8797"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2830"/>
        <w:gridCol w:w="5309"/>
      </w:tblGrid>
      <w:tr w14:paraId="39A6D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58" w:type="dxa"/>
            <w:vAlign w:val="top"/>
          </w:tcPr>
          <w:p w14:paraId="030C66E6">
            <w:pPr>
              <w:pStyle w:val="23"/>
              <w:spacing w:before="120" w:line="270" w:lineRule="exact"/>
              <w:jc w:val="center"/>
              <w:rPr>
                <w:rFonts w:hint="eastAsia" w:eastAsia="宋体"/>
                <w:color w:val="auto"/>
                <w:sz w:val="20"/>
                <w:szCs w:val="20"/>
                <w:lang w:val="en-US" w:eastAsia="zh-CN"/>
              </w:rPr>
            </w:pPr>
            <w:r>
              <w:rPr>
                <w:rFonts w:hint="eastAsia"/>
                <w:color w:val="auto"/>
                <w:sz w:val="20"/>
                <w:szCs w:val="20"/>
                <w:lang w:val="en-US" w:eastAsia="zh-CN"/>
              </w:rPr>
              <w:t>2</w:t>
            </w:r>
          </w:p>
        </w:tc>
        <w:tc>
          <w:tcPr>
            <w:tcW w:w="2830" w:type="dxa"/>
            <w:vAlign w:val="top"/>
          </w:tcPr>
          <w:p w14:paraId="16E61B2B">
            <w:pPr>
              <w:pStyle w:val="23"/>
              <w:spacing w:before="120" w:line="226" w:lineRule="auto"/>
              <w:jc w:val="center"/>
              <w:rPr>
                <w:color w:val="auto"/>
                <w:sz w:val="20"/>
                <w:szCs w:val="20"/>
              </w:rPr>
            </w:pPr>
            <w:r>
              <w:rPr>
                <w:rFonts w:hint="eastAsia"/>
                <w:color w:val="auto"/>
                <w:spacing w:val="8"/>
                <w:sz w:val="20"/>
                <w:szCs w:val="20"/>
                <w:lang w:val="en-US" w:eastAsia="zh-CN"/>
              </w:rPr>
              <w:t>工期</w:t>
            </w:r>
          </w:p>
        </w:tc>
        <w:tc>
          <w:tcPr>
            <w:tcW w:w="5309" w:type="dxa"/>
            <w:vAlign w:val="top"/>
          </w:tcPr>
          <w:p w14:paraId="71361D2A">
            <w:pPr>
              <w:pStyle w:val="23"/>
              <w:spacing w:before="119" w:line="228" w:lineRule="auto"/>
              <w:ind w:left="1822"/>
              <w:rPr>
                <w:color w:val="auto"/>
                <w:sz w:val="20"/>
                <w:szCs w:val="20"/>
              </w:rPr>
            </w:pPr>
            <w:r>
              <w:rPr>
                <w:color w:val="auto"/>
                <w:spacing w:val="8"/>
                <w:sz w:val="20"/>
                <w:szCs w:val="20"/>
              </w:rPr>
              <w:t>符合磋商文件要求</w:t>
            </w:r>
          </w:p>
        </w:tc>
      </w:tr>
      <w:tr w14:paraId="40F95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1" w:hRule="atLeast"/>
        </w:trPr>
        <w:tc>
          <w:tcPr>
            <w:tcW w:w="658" w:type="dxa"/>
            <w:vAlign w:val="top"/>
          </w:tcPr>
          <w:p w14:paraId="3A450674">
            <w:pPr>
              <w:pStyle w:val="23"/>
              <w:spacing w:before="120" w:line="270" w:lineRule="exact"/>
              <w:ind w:left="280"/>
              <w:rPr>
                <w:rFonts w:hint="eastAsia" w:eastAsia="宋体"/>
                <w:color w:val="auto"/>
                <w:sz w:val="20"/>
                <w:szCs w:val="20"/>
                <w:lang w:eastAsia="zh-CN"/>
              </w:rPr>
            </w:pPr>
            <w:r>
              <w:rPr>
                <w:rFonts w:hint="eastAsia"/>
                <w:color w:val="auto"/>
                <w:position w:val="1"/>
                <w:sz w:val="20"/>
                <w:szCs w:val="20"/>
                <w:lang w:val="en-US" w:eastAsia="zh-CN"/>
              </w:rPr>
              <w:t>3</w:t>
            </w:r>
          </w:p>
        </w:tc>
        <w:tc>
          <w:tcPr>
            <w:tcW w:w="2830" w:type="dxa"/>
            <w:vAlign w:val="top"/>
          </w:tcPr>
          <w:p w14:paraId="7686F148">
            <w:pPr>
              <w:pStyle w:val="23"/>
              <w:spacing w:before="120" w:line="228" w:lineRule="auto"/>
              <w:rPr>
                <w:rFonts w:hint="default" w:eastAsia="宋体"/>
                <w:color w:val="auto"/>
                <w:sz w:val="20"/>
                <w:szCs w:val="20"/>
                <w:lang w:val="en-US" w:eastAsia="zh-CN"/>
              </w:rPr>
            </w:pPr>
            <w:r>
              <w:rPr>
                <w:rFonts w:hint="eastAsia"/>
                <w:color w:val="auto"/>
                <w:spacing w:val="7"/>
                <w:sz w:val="20"/>
                <w:szCs w:val="20"/>
              </w:rPr>
              <w:t>磋商保证金</w:t>
            </w:r>
            <w:r>
              <w:rPr>
                <w:rFonts w:hint="eastAsia"/>
                <w:color w:val="auto"/>
                <w:spacing w:val="7"/>
                <w:sz w:val="20"/>
                <w:szCs w:val="20"/>
                <w:lang w:eastAsia="zh-CN"/>
              </w:rPr>
              <w:t>、</w:t>
            </w:r>
            <w:r>
              <w:rPr>
                <w:rFonts w:hint="eastAsia"/>
                <w:color w:val="auto"/>
                <w:spacing w:val="7"/>
                <w:sz w:val="20"/>
                <w:szCs w:val="20"/>
                <w:lang w:val="en-US" w:eastAsia="zh-CN"/>
              </w:rPr>
              <w:t>开户许可证或基本存款账户信息</w:t>
            </w:r>
          </w:p>
        </w:tc>
        <w:tc>
          <w:tcPr>
            <w:tcW w:w="5309" w:type="dxa"/>
            <w:vAlign w:val="top"/>
          </w:tcPr>
          <w:p w14:paraId="0EA73864">
            <w:pPr>
              <w:pStyle w:val="23"/>
              <w:spacing w:before="120" w:line="228" w:lineRule="auto"/>
              <w:ind w:left="34" w:firstLine="1728" w:firstLineChars="800"/>
              <w:rPr>
                <w:color w:val="auto"/>
                <w:sz w:val="20"/>
                <w:szCs w:val="20"/>
              </w:rPr>
            </w:pPr>
            <w:r>
              <w:rPr>
                <w:color w:val="auto"/>
                <w:spacing w:val="8"/>
                <w:sz w:val="20"/>
                <w:szCs w:val="20"/>
              </w:rPr>
              <w:t>符合磋商文件要求</w:t>
            </w:r>
          </w:p>
        </w:tc>
      </w:tr>
      <w:tr w14:paraId="27F7A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58" w:type="dxa"/>
            <w:vAlign w:val="top"/>
          </w:tcPr>
          <w:p w14:paraId="249D24C0">
            <w:pPr>
              <w:pStyle w:val="23"/>
              <w:spacing w:before="120" w:line="268" w:lineRule="exact"/>
              <w:ind w:left="285"/>
              <w:rPr>
                <w:rFonts w:hint="eastAsia" w:eastAsia="宋体"/>
                <w:color w:val="auto"/>
                <w:sz w:val="20"/>
                <w:szCs w:val="20"/>
                <w:lang w:eastAsia="zh-CN"/>
              </w:rPr>
            </w:pPr>
            <w:r>
              <w:rPr>
                <w:rFonts w:hint="eastAsia"/>
                <w:color w:val="auto"/>
                <w:position w:val="1"/>
                <w:sz w:val="20"/>
                <w:szCs w:val="20"/>
                <w:lang w:val="en-US" w:eastAsia="zh-CN"/>
              </w:rPr>
              <w:t>4</w:t>
            </w:r>
          </w:p>
        </w:tc>
        <w:tc>
          <w:tcPr>
            <w:tcW w:w="2830" w:type="dxa"/>
            <w:vAlign w:val="top"/>
          </w:tcPr>
          <w:p w14:paraId="74685DBB">
            <w:pPr>
              <w:pStyle w:val="23"/>
              <w:spacing w:before="120" w:line="228" w:lineRule="auto"/>
              <w:jc w:val="center"/>
              <w:rPr>
                <w:rFonts w:hint="default" w:eastAsia="宋体"/>
                <w:color w:val="auto"/>
                <w:sz w:val="20"/>
                <w:szCs w:val="20"/>
                <w:lang w:val="en-US" w:eastAsia="zh-CN"/>
              </w:rPr>
            </w:pPr>
            <w:r>
              <w:rPr>
                <w:rFonts w:hint="eastAsia"/>
                <w:color w:val="auto"/>
                <w:spacing w:val="8"/>
                <w:sz w:val="20"/>
                <w:szCs w:val="20"/>
              </w:rPr>
              <w:t>质</w:t>
            </w:r>
            <w:r>
              <w:rPr>
                <w:rFonts w:hint="eastAsia"/>
                <w:color w:val="auto"/>
                <w:spacing w:val="8"/>
                <w:sz w:val="20"/>
                <w:szCs w:val="20"/>
                <w:lang w:val="en-US" w:eastAsia="zh-CN"/>
              </w:rPr>
              <w:t>量</w:t>
            </w:r>
            <w:r>
              <w:rPr>
                <w:rFonts w:hint="eastAsia"/>
                <w:color w:val="auto"/>
                <w:spacing w:val="8"/>
                <w:sz w:val="20"/>
                <w:szCs w:val="20"/>
              </w:rPr>
              <w:t>标准</w:t>
            </w:r>
          </w:p>
        </w:tc>
        <w:tc>
          <w:tcPr>
            <w:tcW w:w="5309" w:type="dxa"/>
            <w:vAlign w:val="top"/>
          </w:tcPr>
          <w:p w14:paraId="74B81C41">
            <w:pPr>
              <w:pStyle w:val="23"/>
              <w:spacing w:before="120" w:line="228" w:lineRule="auto"/>
              <w:ind w:left="1822"/>
              <w:rPr>
                <w:color w:val="auto"/>
                <w:sz w:val="20"/>
                <w:szCs w:val="20"/>
              </w:rPr>
            </w:pPr>
            <w:r>
              <w:rPr>
                <w:color w:val="auto"/>
                <w:spacing w:val="8"/>
                <w:sz w:val="20"/>
                <w:szCs w:val="20"/>
              </w:rPr>
              <w:t>符合磋商文件要求</w:t>
            </w:r>
          </w:p>
        </w:tc>
      </w:tr>
      <w:tr w14:paraId="2628C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658" w:type="dxa"/>
            <w:vAlign w:val="top"/>
          </w:tcPr>
          <w:p w14:paraId="694ABED6">
            <w:pPr>
              <w:spacing w:line="276" w:lineRule="auto"/>
              <w:rPr>
                <w:rFonts w:ascii="Arial"/>
                <w:color w:val="auto"/>
                <w:sz w:val="21"/>
              </w:rPr>
            </w:pPr>
          </w:p>
          <w:p w14:paraId="669358C5">
            <w:pPr>
              <w:pStyle w:val="23"/>
              <w:spacing w:before="65" w:line="269" w:lineRule="exact"/>
              <w:ind w:left="282"/>
              <w:rPr>
                <w:rFonts w:hint="eastAsia" w:eastAsia="宋体"/>
                <w:color w:val="auto"/>
                <w:sz w:val="20"/>
                <w:szCs w:val="20"/>
                <w:lang w:eastAsia="zh-CN"/>
              </w:rPr>
            </w:pPr>
            <w:r>
              <w:rPr>
                <w:rFonts w:hint="eastAsia"/>
                <w:color w:val="auto"/>
                <w:position w:val="1"/>
                <w:sz w:val="20"/>
                <w:szCs w:val="20"/>
                <w:lang w:val="en-US" w:eastAsia="zh-CN"/>
              </w:rPr>
              <w:t>5</w:t>
            </w:r>
          </w:p>
        </w:tc>
        <w:tc>
          <w:tcPr>
            <w:tcW w:w="2830" w:type="dxa"/>
            <w:vAlign w:val="top"/>
          </w:tcPr>
          <w:p w14:paraId="76D93478">
            <w:pPr>
              <w:spacing w:line="277" w:lineRule="auto"/>
              <w:rPr>
                <w:rFonts w:ascii="Arial"/>
                <w:color w:val="auto"/>
                <w:sz w:val="21"/>
              </w:rPr>
            </w:pPr>
          </w:p>
          <w:p w14:paraId="09945399">
            <w:pPr>
              <w:pStyle w:val="23"/>
              <w:spacing w:before="65" w:line="228" w:lineRule="auto"/>
              <w:ind w:firstLine="624" w:firstLineChars="300"/>
              <w:rPr>
                <w:color w:val="auto"/>
                <w:sz w:val="20"/>
                <w:szCs w:val="20"/>
              </w:rPr>
            </w:pPr>
            <w:r>
              <w:rPr>
                <w:rFonts w:hint="eastAsia"/>
                <w:color w:val="auto"/>
                <w:spacing w:val="4"/>
                <w:sz w:val="20"/>
                <w:szCs w:val="20"/>
              </w:rPr>
              <w:t>已标价工程量清单</w:t>
            </w:r>
          </w:p>
        </w:tc>
        <w:tc>
          <w:tcPr>
            <w:tcW w:w="5309" w:type="dxa"/>
            <w:vAlign w:val="top"/>
          </w:tcPr>
          <w:p w14:paraId="7EE40CCB">
            <w:pPr>
              <w:pStyle w:val="23"/>
              <w:spacing w:before="27" w:line="228" w:lineRule="auto"/>
              <w:ind w:left="1614"/>
              <w:rPr>
                <w:color w:val="auto"/>
                <w:spacing w:val="8"/>
                <w:sz w:val="20"/>
                <w:szCs w:val="20"/>
              </w:rPr>
            </w:pPr>
          </w:p>
          <w:p w14:paraId="08CE0C9E">
            <w:pPr>
              <w:pStyle w:val="23"/>
              <w:spacing w:before="27" w:line="228" w:lineRule="auto"/>
              <w:ind w:left="1614"/>
              <w:rPr>
                <w:color w:val="auto"/>
                <w:sz w:val="20"/>
                <w:szCs w:val="20"/>
              </w:rPr>
            </w:pPr>
            <w:r>
              <w:rPr>
                <w:color w:val="auto"/>
                <w:spacing w:val="8"/>
                <w:sz w:val="20"/>
                <w:szCs w:val="20"/>
              </w:rPr>
              <w:t>符合磋商文件要求</w:t>
            </w:r>
          </w:p>
        </w:tc>
      </w:tr>
    </w:tbl>
    <w:p w14:paraId="1BB9BF6A">
      <w:pPr>
        <w:spacing w:before="30" w:line="228" w:lineRule="auto"/>
        <w:ind w:left="482"/>
        <w:rPr>
          <w:rFonts w:ascii="宋体" w:hAnsi="宋体" w:eastAsia="宋体" w:cs="宋体"/>
          <w:color w:val="auto"/>
          <w:sz w:val="20"/>
          <w:szCs w:val="20"/>
        </w:rPr>
      </w:pPr>
      <w:r>
        <w:rPr>
          <w:rFonts w:ascii="宋体" w:hAnsi="宋体" w:eastAsia="宋体" w:cs="宋体"/>
          <w:color w:val="auto"/>
          <w:spacing w:val="2"/>
          <w:sz w:val="20"/>
          <w:szCs w:val="20"/>
        </w:rPr>
        <w:t>说明：</w:t>
      </w:r>
    </w:p>
    <w:p w14:paraId="38D9E26A">
      <w:pPr>
        <w:spacing w:before="160" w:line="228" w:lineRule="auto"/>
        <w:ind w:left="495"/>
        <w:rPr>
          <w:rFonts w:ascii="宋体" w:hAnsi="宋体" w:eastAsia="宋体" w:cs="宋体"/>
          <w:color w:val="auto"/>
          <w:sz w:val="20"/>
          <w:szCs w:val="20"/>
        </w:rPr>
      </w:pPr>
      <w:r>
        <w:rPr>
          <w:rFonts w:ascii="宋体" w:hAnsi="宋体" w:eastAsia="宋体" w:cs="宋体"/>
          <w:color w:val="auto"/>
          <w:spacing w:val="9"/>
          <w:sz w:val="20"/>
          <w:szCs w:val="20"/>
        </w:rPr>
        <w:t>1、符合性检查的内容，经磋商小组认定的存在重大偏离或保留，将导致投</w:t>
      </w:r>
      <w:r>
        <w:rPr>
          <w:rFonts w:ascii="宋体" w:hAnsi="宋体" w:eastAsia="宋体" w:cs="宋体"/>
          <w:color w:val="auto"/>
          <w:spacing w:val="8"/>
          <w:sz w:val="20"/>
          <w:szCs w:val="20"/>
        </w:rPr>
        <w:t>标无效。</w:t>
      </w:r>
    </w:p>
    <w:p w14:paraId="2B2EEC4D">
      <w:pPr>
        <w:spacing w:before="164" w:line="302" w:lineRule="auto"/>
        <w:ind w:left="12" w:right="3" w:firstLine="470"/>
        <w:rPr>
          <w:rFonts w:ascii="宋体" w:hAnsi="宋体" w:eastAsia="宋体" w:cs="宋体"/>
          <w:color w:val="auto"/>
          <w:sz w:val="20"/>
          <w:szCs w:val="20"/>
        </w:rPr>
      </w:pPr>
      <w:r>
        <w:rPr>
          <w:rFonts w:ascii="宋体" w:hAnsi="宋体" w:eastAsia="宋体" w:cs="宋体"/>
          <w:color w:val="auto"/>
          <w:spacing w:val="10"/>
          <w:sz w:val="20"/>
          <w:szCs w:val="20"/>
        </w:rPr>
        <w:t>2、审查时，对特殊情况的处理磋商小组要遵循磋商文件第</w:t>
      </w:r>
      <w:r>
        <w:rPr>
          <w:rFonts w:ascii="宋体" w:hAnsi="宋体" w:eastAsia="宋体" w:cs="宋体"/>
          <w:color w:val="auto"/>
          <w:spacing w:val="9"/>
          <w:sz w:val="20"/>
          <w:szCs w:val="20"/>
        </w:rPr>
        <w:t>三部分供应商须知第</w:t>
      </w:r>
      <w:r>
        <w:rPr>
          <w:rFonts w:ascii="宋体" w:hAnsi="宋体" w:eastAsia="宋体" w:cs="宋体"/>
          <w:color w:val="auto"/>
          <w:spacing w:val="-34"/>
          <w:sz w:val="20"/>
          <w:szCs w:val="20"/>
        </w:rPr>
        <w:t xml:space="preserve"> </w:t>
      </w:r>
      <w:r>
        <w:rPr>
          <w:rFonts w:ascii="宋体" w:hAnsi="宋体" w:eastAsia="宋体" w:cs="宋体"/>
          <w:color w:val="auto"/>
          <w:spacing w:val="9"/>
          <w:sz w:val="20"/>
          <w:szCs w:val="20"/>
        </w:rPr>
        <w:t>21.5</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条规定的</w:t>
      </w:r>
      <w:r>
        <w:rPr>
          <w:rFonts w:ascii="宋体" w:hAnsi="宋体" w:eastAsia="宋体" w:cs="宋体"/>
          <w:color w:val="auto"/>
          <w:sz w:val="20"/>
          <w:szCs w:val="20"/>
        </w:rPr>
        <w:t xml:space="preserve"> </w:t>
      </w:r>
      <w:r>
        <w:rPr>
          <w:rFonts w:ascii="宋体" w:hAnsi="宋体" w:eastAsia="宋体" w:cs="宋体"/>
          <w:color w:val="auto"/>
          <w:spacing w:val="1"/>
          <w:sz w:val="20"/>
          <w:szCs w:val="20"/>
        </w:rPr>
        <w:t>原则。</w:t>
      </w:r>
    </w:p>
    <w:p w14:paraId="511C5D05">
      <w:pPr>
        <w:spacing w:before="160" w:line="228" w:lineRule="auto"/>
        <w:ind w:left="490" w:leftChars="0"/>
        <w:outlineLvl w:val="1"/>
        <w:rPr>
          <w:rFonts w:ascii="宋体" w:hAnsi="宋体" w:eastAsia="宋体" w:cs="宋体"/>
          <w:color w:val="auto"/>
          <w:sz w:val="20"/>
          <w:szCs w:val="20"/>
        </w:rPr>
      </w:pPr>
      <w:bookmarkStart w:id="63" w:name="_Toc9386"/>
      <w:r>
        <w:rPr>
          <w:rFonts w:ascii="宋体" w:hAnsi="宋体" w:eastAsia="宋体" w:cs="宋体"/>
          <w:color w:val="auto"/>
          <w:spacing w:val="7"/>
          <w:sz w:val="20"/>
          <w:szCs w:val="20"/>
        </w:rPr>
        <w:t>（三）特别说明</w:t>
      </w:r>
      <w:bookmarkEnd w:id="63"/>
    </w:p>
    <w:p w14:paraId="00A365AD">
      <w:pPr>
        <w:spacing w:before="161" w:line="227" w:lineRule="auto"/>
        <w:ind w:left="495"/>
        <w:rPr>
          <w:rFonts w:ascii="宋体" w:hAnsi="宋体" w:eastAsia="宋体" w:cs="宋体"/>
          <w:color w:val="auto"/>
          <w:sz w:val="20"/>
          <w:szCs w:val="20"/>
        </w:rPr>
      </w:pPr>
      <w:r>
        <w:rPr>
          <w:rFonts w:ascii="宋体" w:hAnsi="宋体" w:eastAsia="宋体" w:cs="宋体"/>
          <w:color w:val="auto"/>
          <w:spacing w:val="8"/>
          <w:sz w:val="20"/>
          <w:szCs w:val="20"/>
        </w:rPr>
        <w:t>1、磋商文件要求供应商提供的其他材料，不作为资格检查的内容。</w:t>
      </w:r>
    </w:p>
    <w:p w14:paraId="48B89169">
      <w:pPr>
        <w:spacing w:before="165" w:line="302" w:lineRule="auto"/>
        <w:ind w:left="10" w:right="3" w:firstLine="471"/>
        <w:rPr>
          <w:rFonts w:ascii="宋体" w:hAnsi="宋体" w:eastAsia="宋体" w:cs="宋体"/>
          <w:color w:val="auto"/>
          <w:sz w:val="20"/>
          <w:szCs w:val="20"/>
        </w:rPr>
      </w:pPr>
      <w:r>
        <w:rPr>
          <w:rFonts w:ascii="宋体" w:hAnsi="宋体" w:eastAsia="宋体" w:cs="宋体"/>
          <w:color w:val="auto"/>
          <w:spacing w:val="7"/>
          <w:sz w:val="20"/>
          <w:szCs w:val="20"/>
        </w:rPr>
        <w:t>2、供应商应按磋商文件要求“格式</w:t>
      </w:r>
      <w:r>
        <w:rPr>
          <w:rFonts w:ascii="宋体" w:hAnsi="宋体" w:eastAsia="宋体" w:cs="宋体"/>
          <w:color w:val="auto"/>
          <w:spacing w:val="-52"/>
          <w:sz w:val="20"/>
          <w:szCs w:val="20"/>
        </w:rPr>
        <w:t xml:space="preserve"> </w:t>
      </w:r>
      <w:r>
        <w:rPr>
          <w:rFonts w:ascii="宋体" w:hAnsi="宋体" w:eastAsia="宋体" w:cs="宋体"/>
          <w:color w:val="auto"/>
          <w:spacing w:val="7"/>
          <w:sz w:val="20"/>
          <w:szCs w:val="20"/>
        </w:rPr>
        <w:t>”提供的材料，如有调整，内容及签署必须完整、有效，且</w:t>
      </w:r>
      <w:r>
        <w:rPr>
          <w:rFonts w:ascii="宋体" w:hAnsi="宋体" w:eastAsia="宋体" w:cs="宋体"/>
          <w:color w:val="auto"/>
          <w:sz w:val="20"/>
          <w:szCs w:val="20"/>
        </w:rPr>
        <w:t xml:space="preserve"> </w:t>
      </w:r>
      <w:r>
        <w:rPr>
          <w:rFonts w:ascii="宋体" w:hAnsi="宋体" w:eastAsia="宋体" w:cs="宋体"/>
          <w:color w:val="auto"/>
          <w:spacing w:val="8"/>
          <w:sz w:val="20"/>
          <w:szCs w:val="20"/>
        </w:rPr>
        <w:t>没有本文件不可接受的条件。</w:t>
      </w:r>
    </w:p>
    <w:p w14:paraId="719949DB">
      <w:pPr>
        <w:spacing w:before="161" w:line="228" w:lineRule="auto"/>
        <w:ind w:left="483" w:leftChars="0"/>
        <w:outlineLvl w:val="0"/>
        <w:rPr>
          <w:rFonts w:ascii="宋体" w:hAnsi="宋体" w:eastAsia="宋体" w:cs="宋体"/>
          <w:color w:val="auto"/>
          <w:sz w:val="20"/>
          <w:szCs w:val="20"/>
        </w:rPr>
      </w:pPr>
      <w:bookmarkStart w:id="64" w:name="_Toc1649"/>
      <w:r>
        <w:rPr>
          <w:rFonts w:ascii="宋体" w:hAnsi="宋体" w:eastAsia="宋体" w:cs="宋体"/>
          <w:b/>
          <w:bCs/>
          <w:color w:val="auto"/>
          <w:spacing w:val="7"/>
          <w:sz w:val="20"/>
          <w:szCs w:val="20"/>
        </w:rPr>
        <w:t>二、政策性要求评审内容及标准</w:t>
      </w:r>
      <w:bookmarkEnd w:id="64"/>
    </w:p>
    <w:p w14:paraId="45F78DE8">
      <w:pPr>
        <w:spacing w:before="162" w:line="227" w:lineRule="auto"/>
        <w:ind w:left="482"/>
        <w:rPr>
          <w:rFonts w:ascii="宋体" w:hAnsi="宋体" w:eastAsia="宋体" w:cs="宋体"/>
          <w:color w:val="auto"/>
          <w:sz w:val="20"/>
          <w:szCs w:val="20"/>
        </w:rPr>
      </w:pPr>
      <w:r>
        <w:rPr>
          <w:rFonts w:ascii="宋体" w:hAnsi="宋体" w:eastAsia="宋体" w:cs="宋体"/>
          <w:color w:val="auto"/>
          <w:spacing w:val="7"/>
          <w:sz w:val="20"/>
          <w:szCs w:val="20"/>
        </w:rPr>
        <w:t>详见供应商须知前附表。</w:t>
      </w:r>
    </w:p>
    <w:p w14:paraId="0F4E11A5">
      <w:pPr>
        <w:spacing w:before="162" w:line="228" w:lineRule="auto"/>
        <w:ind w:left="479" w:leftChars="0"/>
        <w:outlineLvl w:val="0"/>
        <w:rPr>
          <w:rFonts w:ascii="宋体" w:hAnsi="宋体" w:eastAsia="宋体" w:cs="宋体"/>
          <w:color w:val="auto"/>
          <w:sz w:val="20"/>
          <w:szCs w:val="20"/>
        </w:rPr>
      </w:pPr>
      <w:bookmarkStart w:id="65" w:name="_Toc13431"/>
      <w:r>
        <w:rPr>
          <w:rFonts w:ascii="宋体" w:hAnsi="宋体" w:eastAsia="宋体" w:cs="宋体"/>
          <w:b/>
          <w:bCs/>
          <w:color w:val="auto"/>
          <w:spacing w:val="7"/>
          <w:sz w:val="20"/>
          <w:szCs w:val="20"/>
        </w:rPr>
        <w:t>三、无效响应的情形</w:t>
      </w:r>
      <w:bookmarkEnd w:id="65"/>
    </w:p>
    <w:p w14:paraId="62790E4F">
      <w:pPr>
        <w:spacing w:before="161" w:line="227" w:lineRule="auto"/>
        <w:ind w:left="495"/>
        <w:rPr>
          <w:rFonts w:ascii="宋体" w:hAnsi="宋体" w:eastAsia="宋体" w:cs="宋体"/>
          <w:color w:val="auto"/>
          <w:sz w:val="20"/>
          <w:szCs w:val="20"/>
        </w:rPr>
      </w:pPr>
      <w:r>
        <w:rPr>
          <w:rFonts w:ascii="宋体" w:hAnsi="宋体" w:eastAsia="宋体" w:cs="宋体"/>
          <w:color w:val="auto"/>
          <w:spacing w:val="7"/>
          <w:sz w:val="20"/>
          <w:szCs w:val="20"/>
        </w:rPr>
        <w:t>1、未按照磋商文件规定要求签署、盖章的；</w:t>
      </w:r>
    </w:p>
    <w:p w14:paraId="1CDC43BF">
      <w:pPr>
        <w:spacing w:before="164" w:line="228" w:lineRule="auto"/>
        <w:ind w:left="482"/>
        <w:rPr>
          <w:rFonts w:ascii="宋体" w:hAnsi="宋体" w:eastAsia="宋体" w:cs="宋体"/>
          <w:color w:val="auto"/>
          <w:sz w:val="20"/>
          <w:szCs w:val="20"/>
        </w:rPr>
      </w:pPr>
      <w:r>
        <w:rPr>
          <w:rFonts w:ascii="宋体" w:hAnsi="宋体" w:eastAsia="宋体" w:cs="宋体"/>
          <w:color w:val="auto"/>
          <w:spacing w:val="8"/>
          <w:sz w:val="20"/>
          <w:szCs w:val="20"/>
        </w:rPr>
        <w:t>2、不具备磋商文件中规定资格要求的；</w:t>
      </w:r>
    </w:p>
    <w:p w14:paraId="0BF63555">
      <w:pPr>
        <w:spacing w:before="161" w:line="228" w:lineRule="auto"/>
        <w:ind w:left="484"/>
        <w:rPr>
          <w:rFonts w:ascii="宋体" w:hAnsi="宋体" w:eastAsia="宋体" w:cs="宋体"/>
          <w:color w:val="auto"/>
          <w:sz w:val="20"/>
          <w:szCs w:val="20"/>
        </w:rPr>
      </w:pPr>
      <w:r>
        <w:rPr>
          <w:rFonts w:ascii="宋体" w:hAnsi="宋体" w:eastAsia="宋体" w:cs="宋体"/>
          <w:color w:val="auto"/>
          <w:spacing w:val="9"/>
          <w:sz w:val="20"/>
          <w:szCs w:val="20"/>
        </w:rPr>
        <w:t>3、不符合法律、法规规定和磋商文件中规定的其他实质性要求。</w:t>
      </w:r>
    </w:p>
    <w:p w14:paraId="0B3A06EA">
      <w:pPr>
        <w:spacing w:before="161" w:line="228" w:lineRule="auto"/>
        <w:ind w:left="499" w:leftChars="0"/>
        <w:outlineLvl w:val="0"/>
        <w:rPr>
          <w:rFonts w:ascii="宋体" w:hAnsi="宋体" w:eastAsia="宋体" w:cs="宋体"/>
          <w:color w:val="auto"/>
          <w:sz w:val="20"/>
          <w:szCs w:val="20"/>
        </w:rPr>
      </w:pPr>
      <w:bookmarkStart w:id="66" w:name="_Toc16962"/>
      <w:r>
        <w:rPr>
          <w:rFonts w:ascii="宋体" w:hAnsi="宋体" w:eastAsia="宋体" w:cs="宋体"/>
          <w:b/>
          <w:bCs/>
          <w:color w:val="auto"/>
          <w:spacing w:val="5"/>
          <w:sz w:val="20"/>
          <w:szCs w:val="20"/>
        </w:rPr>
        <w:t>四、评标方法及中标条件</w:t>
      </w:r>
      <w:bookmarkEnd w:id="66"/>
    </w:p>
    <w:p w14:paraId="3BE0B0D8">
      <w:pPr>
        <w:spacing w:before="160" w:line="379" w:lineRule="auto"/>
        <w:ind w:left="7" w:right="4" w:firstLine="473"/>
        <w:rPr>
          <w:rFonts w:ascii="宋体" w:hAnsi="宋体" w:eastAsia="宋体" w:cs="宋体"/>
          <w:color w:val="auto"/>
          <w:sz w:val="20"/>
          <w:szCs w:val="20"/>
        </w:rPr>
      </w:pPr>
      <w:r>
        <w:rPr>
          <w:rFonts w:ascii="宋体" w:hAnsi="宋体" w:eastAsia="宋体" w:cs="宋体"/>
          <w:color w:val="auto"/>
          <w:spacing w:val="11"/>
          <w:sz w:val="20"/>
          <w:szCs w:val="20"/>
        </w:rPr>
        <w:t>本次评标采用综合评分法，响应文件满足磋商文件全部实质性要求，对价格、</w:t>
      </w:r>
      <w:r>
        <w:rPr>
          <w:rFonts w:ascii="宋体" w:hAnsi="宋体" w:eastAsia="宋体" w:cs="宋体"/>
          <w:color w:val="auto"/>
          <w:spacing w:val="10"/>
          <w:sz w:val="20"/>
          <w:szCs w:val="20"/>
        </w:rPr>
        <w:t>商务、服务、技</w:t>
      </w:r>
      <w:r>
        <w:rPr>
          <w:rFonts w:ascii="宋体" w:hAnsi="宋体" w:eastAsia="宋体" w:cs="宋体"/>
          <w:color w:val="auto"/>
          <w:sz w:val="20"/>
          <w:szCs w:val="20"/>
        </w:rPr>
        <w:t xml:space="preserve"> </w:t>
      </w:r>
      <w:r>
        <w:rPr>
          <w:rFonts w:ascii="宋体" w:hAnsi="宋体" w:eastAsia="宋体" w:cs="宋体"/>
          <w:color w:val="auto"/>
          <w:spacing w:val="12"/>
          <w:sz w:val="20"/>
          <w:szCs w:val="20"/>
        </w:rPr>
        <w:t>术等主要因素的量化指标进行评审得分（具体评分见综合评分法评分细</w:t>
      </w:r>
      <w:r>
        <w:rPr>
          <w:rFonts w:ascii="宋体" w:hAnsi="宋体" w:eastAsia="宋体" w:cs="宋体"/>
          <w:color w:val="auto"/>
          <w:spacing w:val="11"/>
          <w:sz w:val="20"/>
          <w:szCs w:val="20"/>
        </w:rPr>
        <w:t>则</w:t>
      </w:r>
      <w:r>
        <w:rPr>
          <w:rFonts w:ascii="宋体" w:hAnsi="宋体" w:eastAsia="宋体" w:cs="宋体"/>
          <w:color w:val="auto"/>
          <w:spacing w:val="-3"/>
          <w:sz w:val="20"/>
          <w:szCs w:val="20"/>
        </w:rPr>
        <w:t>）</w:t>
      </w:r>
      <w:r>
        <w:rPr>
          <w:rFonts w:ascii="宋体" w:hAnsi="宋体" w:eastAsia="宋体" w:cs="宋体"/>
          <w:color w:val="auto"/>
          <w:spacing w:val="-59"/>
          <w:sz w:val="20"/>
          <w:szCs w:val="20"/>
        </w:rPr>
        <w:t xml:space="preserve"> </w:t>
      </w:r>
      <w:r>
        <w:rPr>
          <w:rFonts w:ascii="宋体" w:hAnsi="宋体" w:eastAsia="宋体" w:cs="宋体"/>
          <w:color w:val="auto"/>
          <w:spacing w:val="-3"/>
          <w:sz w:val="20"/>
          <w:szCs w:val="20"/>
        </w:rPr>
        <w:t>，</w:t>
      </w:r>
      <w:r>
        <w:rPr>
          <w:rFonts w:ascii="宋体" w:hAnsi="宋体" w:eastAsia="宋体" w:cs="宋体"/>
          <w:color w:val="auto"/>
          <w:spacing w:val="11"/>
          <w:sz w:val="20"/>
          <w:szCs w:val="20"/>
        </w:rPr>
        <w:t>每一供应商的商务、</w:t>
      </w:r>
      <w:r>
        <w:rPr>
          <w:rFonts w:ascii="宋体" w:hAnsi="宋体" w:eastAsia="宋体" w:cs="宋体"/>
          <w:color w:val="auto"/>
          <w:sz w:val="20"/>
          <w:szCs w:val="20"/>
        </w:rPr>
        <w:t xml:space="preserve"> </w:t>
      </w:r>
      <w:r>
        <w:rPr>
          <w:rFonts w:ascii="宋体" w:hAnsi="宋体" w:eastAsia="宋体" w:cs="宋体"/>
          <w:color w:val="auto"/>
          <w:spacing w:val="9"/>
          <w:sz w:val="20"/>
          <w:szCs w:val="20"/>
        </w:rPr>
        <w:t>服务、技术因素的最终得分为所有评委评分的算术平均值。</w:t>
      </w:r>
    </w:p>
    <w:p w14:paraId="343380E8">
      <w:pPr>
        <w:pStyle w:val="7"/>
        <w:spacing w:line="243" w:lineRule="auto"/>
        <w:rPr>
          <w:color w:val="auto"/>
        </w:rPr>
      </w:pPr>
    </w:p>
    <w:p w14:paraId="7F898701">
      <w:pPr>
        <w:pStyle w:val="7"/>
        <w:spacing w:line="244" w:lineRule="auto"/>
        <w:rPr>
          <w:color w:val="auto"/>
        </w:rPr>
      </w:pPr>
    </w:p>
    <w:p w14:paraId="4D521176">
      <w:pPr>
        <w:pStyle w:val="7"/>
        <w:spacing w:line="244" w:lineRule="auto"/>
        <w:rPr>
          <w:color w:val="auto"/>
        </w:rPr>
      </w:pPr>
    </w:p>
    <w:p w14:paraId="4874A24F">
      <w:pPr>
        <w:pStyle w:val="7"/>
        <w:spacing w:line="244" w:lineRule="auto"/>
        <w:rPr>
          <w:color w:val="auto"/>
        </w:rPr>
      </w:pPr>
    </w:p>
    <w:p w14:paraId="38743F5F">
      <w:pPr>
        <w:pStyle w:val="7"/>
        <w:spacing w:line="244" w:lineRule="auto"/>
        <w:rPr>
          <w:color w:val="auto"/>
        </w:rPr>
      </w:pPr>
    </w:p>
    <w:p w14:paraId="17EE5B8B">
      <w:pPr>
        <w:pStyle w:val="7"/>
        <w:spacing w:line="244" w:lineRule="auto"/>
        <w:rPr>
          <w:color w:val="auto"/>
        </w:rPr>
      </w:pPr>
    </w:p>
    <w:p w14:paraId="391F9363">
      <w:pPr>
        <w:pStyle w:val="7"/>
        <w:spacing w:line="244" w:lineRule="auto"/>
        <w:rPr>
          <w:color w:val="auto"/>
        </w:rPr>
      </w:pPr>
    </w:p>
    <w:p w14:paraId="653B8461">
      <w:pPr>
        <w:pStyle w:val="7"/>
        <w:spacing w:line="244" w:lineRule="auto"/>
        <w:rPr>
          <w:color w:val="auto"/>
        </w:rPr>
      </w:pPr>
    </w:p>
    <w:p w14:paraId="339F8123">
      <w:pPr>
        <w:pStyle w:val="7"/>
        <w:spacing w:line="244" w:lineRule="auto"/>
        <w:rPr>
          <w:color w:val="auto"/>
        </w:rPr>
      </w:pPr>
    </w:p>
    <w:p w14:paraId="65897FCF">
      <w:pPr>
        <w:pStyle w:val="7"/>
        <w:spacing w:line="244" w:lineRule="auto"/>
        <w:rPr>
          <w:color w:val="auto"/>
        </w:rPr>
      </w:pPr>
    </w:p>
    <w:p w14:paraId="2B016F71">
      <w:pPr>
        <w:pStyle w:val="7"/>
        <w:spacing w:line="244" w:lineRule="auto"/>
        <w:rPr>
          <w:color w:val="auto"/>
        </w:rPr>
      </w:pPr>
    </w:p>
    <w:p w14:paraId="4CA71845">
      <w:pPr>
        <w:pStyle w:val="7"/>
        <w:spacing w:line="244" w:lineRule="auto"/>
        <w:rPr>
          <w:color w:val="auto"/>
        </w:rPr>
      </w:pPr>
    </w:p>
    <w:p w14:paraId="71E45F7C">
      <w:pPr>
        <w:pStyle w:val="7"/>
        <w:spacing w:line="244" w:lineRule="auto"/>
        <w:rPr>
          <w:color w:val="auto"/>
        </w:rPr>
      </w:pPr>
    </w:p>
    <w:p w14:paraId="53ABC4D8">
      <w:pPr>
        <w:pStyle w:val="7"/>
        <w:spacing w:line="244" w:lineRule="auto"/>
        <w:rPr>
          <w:color w:val="auto"/>
        </w:rPr>
      </w:pPr>
    </w:p>
    <w:p w14:paraId="737C45FB">
      <w:pPr>
        <w:pStyle w:val="7"/>
        <w:spacing w:line="244" w:lineRule="auto"/>
        <w:rPr>
          <w:color w:val="auto"/>
        </w:rPr>
      </w:pPr>
    </w:p>
    <w:p w14:paraId="605FF306">
      <w:pPr>
        <w:spacing w:before="1" w:line="101" w:lineRule="exact"/>
        <w:rPr>
          <w:color w:val="auto"/>
        </w:rPr>
      </w:pPr>
    </w:p>
    <w:p w14:paraId="551F381A">
      <w:pPr>
        <w:spacing w:before="78" w:line="219" w:lineRule="auto"/>
        <w:ind w:left="3494"/>
        <w:rPr>
          <w:rFonts w:ascii="宋体" w:hAnsi="宋体" w:eastAsia="宋体" w:cs="宋体"/>
          <w:b/>
          <w:bCs/>
          <w:color w:val="auto"/>
          <w:spacing w:val="-8"/>
          <w:sz w:val="28"/>
          <w:szCs w:val="28"/>
        </w:rPr>
      </w:pPr>
    </w:p>
    <w:p w14:paraId="48F6C11F">
      <w:pPr>
        <w:spacing w:before="78" w:line="219" w:lineRule="auto"/>
        <w:ind w:left="3494"/>
        <w:rPr>
          <w:rFonts w:ascii="宋体" w:hAnsi="宋体" w:eastAsia="宋体" w:cs="宋体"/>
          <w:color w:val="auto"/>
          <w:sz w:val="28"/>
          <w:szCs w:val="28"/>
        </w:rPr>
      </w:pPr>
      <w:r>
        <w:rPr>
          <w:rFonts w:ascii="宋体" w:hAnsi="宋体" w:eastAsia="宋体" w:cs="宋体"/>
          <w:b/>
          <w:bCs/>
          <w:color w:val="auto"/>
          <w:spacing w:val="-8"/>
          <w:sz w:val="28"/>
          <w:szCs w:val="28"/>
        </w:rPr>
        <w:t>评分标准和评标办法</w:t>
      </w:r>
    </w:p>
    <w:tbl>
      <w:tblPr>
        <w:tblStyle w:val="19"/>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7"/>
        <w:gridCol w:w="795"/>
      </w:tblGrid>
      <w:tr w14:paraId="19F9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627" w:type="dxa"/>
            <w:noWrap w:val="0"/>
            <w:vAlign w:val="center"/>
          </w:tcPr>
          <w:p w14:paraId="5E332839">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 定 内 容 及 标 准</w:t>
            </w:r>
          </w:p>
        </w:tc>
        <w:tc>
          <w:tcPr>
            <w:tcW w:w="795" w:type="dxa"/>
            <w:noWrap w:val="0"/>
            <w:vAlign w:val="center"/>
          </w:tcPr>
          <w:p w14:paraId="012C7C8E">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总分</w:t>
            </w:r>
          </w:p>
        </w:tc>
      </w:tr>
      <w:tr w14:paraId="2748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627" w:type="dxa"/>
            <w:noWrap w:val="0"/>
            <w:vAlign w:val="center"/>
          </w:tcPr>
          <w:p w14:paraId="55B1E96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一、商务部分</w:t>
            </w:r>
          </w:p>
        </w:tc>
        <w:tc>
          <w:tcPr>
            <w:tcW w:w="795" w:type="dxa"/>
            <w:noWrap w:val="0"/>
            <w:vAlign w:val="center"/>
          </w:tcPr>
          <w:p w14:paraId="615522A4">
            <w:pPr>
              <w:spacing w:line="360" w:lineRule="auto"/>
              <w:jc w:val="center"/>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分</w:t>
            </w:r>
          </w:p>
        </w:tc>
      </w:tr>
      <w:tr w14:paraId="638F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8627" w:type="dxa"/>
            <w:noWrap w:val="0"/>
            <w:vAlign w:val="center"/>
          </w:tcPr>
          <w:p w14:paraId="252CE2D6">
            <w:pPr>
              <w:pStyle w:val="5"/>
              <w:spacing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业绩</w:t>
            </w:r>
          </w:p>
          <w:p w14:paraId="307583EB">
            <w:pPr>
              <w:pStyle w:val="5"/>
              <w:spacing w:line="360" w:lineRule="auto"/>
              <w:ind w:left="0" w:leftChars="0"/>
              <w:jc w:val="left"/>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近3年</w:t>
            </w:r>
            <w:r>
              <w:rPr>
                <w:rFonts w:hint="eastAsia" w:ascii="宋体" w:hAnsi="宋体" w:eastAsia="宋体" w:cs="宋体"/>
                <w:color w:val="auto"/>
                <w:sz w:val="24"/>
                <w:szCs w:val="24"/>
                <w:highlight w:val="none"/>
                <w:lang w:eastAsia="zh-CN"/>
              </w:rPr>
              <w:t>（2022年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日至开标当日</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每</w:t>
            </w:r>
            <w:r>
              <w:rPr>
                <w:rFonts w:hint="eastAsia" w:ascii="宋体" w:hAnsi="宋体" w:cs="宋体"/>
                <w:color w:val="auto"/>
                <w:sz w:val="24"/>
                <w:szCs w:val="24"/>
                <w:highlight w:val="none"/>
                <w:lang w:eastAsia="zh-CN"/>
              </w:rPr>
              <w:t>提供一个</w:t>
            </w:r>
            <w:r>
              <w:rPr>
                <w:rFonts w:hint="eastAsia" w:ascii="宋体" w:hAnsi="宋体" w:cs="宋体"/>
                <w:color w:val="auto"/>
                <w:sz w:val="24"/>
                <w:szCs w:val="24"/>
                <w:highlight w:val="none"/>
                <w:lang w:val="en-US" w:eastAsia="zh-CN"/>
              </w:rPr>
              <w:t>类似</w:t>
            </w:r>
            <w:r>
              <w:rPr>
                <w:rFonts w:hint="eastAsia" w:ascii="宋体" w:hAnsi="宋体" w:cs="宋体"/>
                <w:color w:val="auto"/>
                <w:sz w:val="24"/>
                <w:szCs w:val="24"/>
                <w:highlight w:val="none"/>
                <w:lang w:eastAsia="zh-CN"/>
              </w:rPr>
              <w:t>业绩得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满分为</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分。</w:t>
            </w:r>
          </w:p>
          <w:p w14:paraId="57DA6ECE">
            <w:pPr>
              <w:pStyle w:val="5"/>
              <w:spacing w:line="360" w:lineRule="auto"/>
              <w:ind w:left="0" w:leftChars="0"/>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类似</w:t>
            </w:r>
            <w:r>
              <w:rPr>
                <w:rFonts w:hint="eastAsia" w:ascii="宋体" w:hAnsi="宋体" w:cs="宋体"/>
                <w:b/>
                <w:bCs/>
                <w:color w:val="auto"/>
                <w:sz w:val="24"/>
                <w:szCs w:val="24"/>
                <w:highlight w:val="none"/>
                <w:lang w:val="en-US" w:eastAsia="zh-CN"/>
              </w:rPr>
              <w:t>业绩</w:t>
            </w:r>
            <w:r>
              <w:rPr>
                <w:rFonts w:hint="eastAsia" w:ascii="宋体" w:hAnsi="宋体" w:cs="宋体"/>
                <w:b/>
                <w:bCs/>
                <w:color w:val="auto"/>
                <w:sz w:val="24"/>
                <w:szCs w:val="24"/>
                <w:highlight w:val="none"/>
                <w:lang w:eastAsia="zh-CN"/>
              </w:rPr>
              <w:t>指</w:t>
            </w:r>
            <w:r>
              <w:rPr>
                <w:rFonts w:hint="eastAsia" w:ascii="宋体" w:hAnsi="宋体" w:cs="宋体"/>
                <w:b/>
                <w:bCs/>
                <w:color w:val="auto"/>
                <w:sz w:val="24"/>
                <w:szCs w:val="24"/>
                <w:highlight w:val="none"/>
                <w:lang w:val="en-US" w:eastAsia="zh-CN"/>
              </w:rPr>
              <w:t>市政公用工程</w:t>
            </w:r>
            <w:r>
              <w:rPr>
                <w:rFonts w:hint="eastAsia" w:ascii="宋体" w:hAnsi="宋体" w:eastAsia="宋体" w:cs="宋体"/>
                <w:b/>
                <w:bCs/>
                <w:color w:val="auto"/>
                <w:sz w:val="24"/>
                <w:szCs w:val="24"/>
                <w:highlight w:val="none"/>
              </w:rPr>
              <w:t>，不分规模，不分区域</w:t>
            </w:r>
            <w:r>
              <w:rPr>
                <w:rFonts w:hint="eastAsia" w:ascii="宋体" w:hAnsi="宋体" w:cs="宋体"/>
                <w:b/>
                <w:bCs/>
                <w:color w:val="auto"/>
                <w:sz w:val="24"/>
                <w:szCs w:val="24"/>
                <w:highlight w:val="none"/>
                <w:lang w:eastAsia="zh-CN"/>
              </w:rPr>
              <w:t>。项目经理</w:t>
            </w:r>
            <w:r>
              <w:rPr>
                <w:rFonts w:hint="eastAsia" w:ascii="宋体" w:hAnsi="宋体" w:eastAsia="宋体" w:cs="宋体"/>
                <w:b/>
                <w:bCs/>
                <w:color w:val="auto"/>
                <w:sz w:val="24"/>
                <w:szCs w:val="24"/>
                <w:highlight w:val="none"/>
              </w:rPr>
              <w:t>与企业同类型工程</w:t>
            </w:r>
            <w:r>
              <w:rPr>
                <w:rFonts w:hint="eastAsia" w:ascii="宋体" w:hAnsi="宋体" w:cs="宋体"/>
                <w:b/>
                <w:bCs/>
                <w:color w:val="auto"/>
                <w:sz w:val="24"/>
                <w:szCs w:val="24"/>
                <w:highlight w:val="none"/>
                <w:lang w:val="en-US" w:eastAsia="zh-CN"/>
              </w:rPr>
              <w:t>可以为</w:t>
            </w:r>
            <w:r>
              <w:rPr>
                <w:rFonts w:hint="eastAsia" w:ascii="宋体" w:hAnsi="宋体" w:eastAsia="宋体" w:cs="宋体"/>
                <w:b/>
                <w:bCs/>
                <w:color w:val="auto"/>
                <w:sz w:val="24"/>
                <w:szCs w:val="24"/>
                <w:highlight w:val="none"/>
              </w:rPr>
              <w:t>同一项。</w:t>
            </w:r>
          </w:p>
          <w:p w14:paraId="400EC818">
            <w:pPr>
              <w:pStyle w:val="5"/>
              <w:spacing w:line="360" w:lineRule="auto"/>
              <w:ind w:left="0" w:left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响应文件中须提供项目合同协议书（合同首页、金额所在页、签字盖章页）的复印件，复印件须逐页加盖投标人公章。</w:t>
            </w:r>
          </w:p>
        </w:tc>
        <w:tc>
          <w:tcPr>
            <w:tcW w:w="795" w:type="dxa"/>
            <w:noWrap w:val="0"/>
            <w:vAlign w:val="center"/>
          </w:tcPr>
          <w:p w14:paraId="3745E623">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14:paraId="4B37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627" w:type="dxa"/>
            <w:noWrap w:val="0"/>
            <w:vAlign w:val="center"/>
          </w:tcPr>
          <w:p w14:paraId="2EDC1550">
            <w:pPr>
              <w:pStyle w:val="5"/>
              <w:spacing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项目</w:t>
            </w:r>
            <w:r>
              <w:rPr>
                <w:rFonts w:hint="eastAsia" w:ascii="宋体" w:hAnsi="宋体" w:cs="宋体"/>
                <w:color w:val="auto"/>
                <w:sz w:val="24"/>
                <w:szCs w:val="24"/>
                <w:highlight w:val="none"/>
                <w:lang w:val="en-US" w:eastAsia="zh-CN"/>
              </w:rPr>
              <w:t>经理</w:t>
            </w:r>
            <w:r>
              <w:rPr>
                <w:rFonts w:hint="eastAsia" w:ascii="宋体" w:hAnsi="宋体" w:eastAsia="宋体" w:cs="宋体"/>
                <w:color w:val="auto"/>
                <w:sz w:val="24"/>
                <w:szCs w:val="24"/>
                <w:highlight w:val="none"/>
              </w:rPr>
              <w:t>业绩</w:t>
            </w:r>
          </w:p>
          <w:p w14:paraId="6DF40194">
            <w:pPr>
              <w:pStyle w:val="5"/>
              <w:spacing w:line="360" w:lineRule="auto"/>
              <w:ind w:left="0" w:left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项目</w:t>
            </w:r>
            <w:r>
              <w:rPr>
                <w:rFonts w:hint="eastAsia" w:ascii="宋体" w:hAnsi="宋体" w:cs="宋体"/>
                <w:color w:val="auto"/>
                <w:sz w:val="24"/>
                <w:szCs w:val="24"/>
                <w:highlight w:val="none"/>
                <w:lang w:val="en-US" w:eastAsia="zh-CN"/>
              </w:rPr>
              <w:t>经理</w:t>
            </w:r>
            <w:r>
              <w:rPr>
                <w:rFonts w:hint="eastAsia" w:ascii="宋体" w:hAnsi="宋体" w:eastAsia="宋体" w:cs="宋体"/>
                <w:color w:val="auto"/>
                <w:sz w:val="24"/>
                <w:szCs w:val="24"/>
                <w:highlight w:val="none"/>
              </w:rPr>
              <w:t>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（2022年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日至开标当日</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每提供</w:t>
            </w:r>
            <w:r>
              <w:rPr>
                <w:rFonts w:hint="eastAsia" w:ascii="宋体" w:hAnsi="宋体" w:cs="宋体"/>
                <w:color w:val="auto"/>
                <w:sz w:val="24"/>
                <w:szCs w:val="24"/>
                <w:highlight w:val="none"/>
                <w:lang w:eastAsia="zh-CN"/>
              </w:rPr>
              <w:t>一个</w:t>
            </w:r>
            <w:r>
              <w:rPr>
                <w:rFonts w:hint="eastAsia" w:ascii="宋体" w:hAnsi="宋体" w:cs="宋体"/>
                <w:color w:val="auto"/>
                <w:sz w:val="24"/>
                <w:szCs w:val="24"/>
                <w:highlight w:val="none"/>
                <w:lang w:val="en-US" w:eastAsia="zh-CN"/>
              </w:rPr>
              <w:t>类似</w:t>
            </w:r>
            <w:r>
              <w:rPr>
                <w:rFonts w:hint="eastAsia" w:ascii="宋体" w:hAnsi="宋体" w:cs="宋体"/>
                <w:color w:val="auto"/>
                <w:sz w:val="24"/>
                <w:szCs w:val="24"/>
                <w:highlight w:val="none"/>
                <w:lang w:eastAsia="zh-CN"/>
              </w:rPr>
              <w:t>业绩</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满分为</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w:t>
            </w:r>
          </w:p>
          <w:p w14:paraId="31ED78C7">
            <w:pPr>
              <w:pStyle w:val="5"/>
              <w:spacing w:line="360" w:lineRule="auto"/>
              <w:ind w:left="0" w:leftChars="0"/>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类似</w:t>
            </w:r>
            <w:r>
              <w:rPr>
                <w:rFonts w:hint="eastAsia" w:ascii="宋体" w:hAnsi="宋体" w:cs="宋体"/>
                <w:b/>
                <w:bCs/>
                <w:color w:val="auto"/>
                <w:sz w:val="24"/>
                <w:szCs w:val="24"/>
                <w:highlight w:val="none"/>
                <w:lang w:val="en-US" w:eastAsia="zh-CN"/>
              </w:rPr>
              <w:t>业绩</w:t>
            </w:r>
            <w:r>
              <w:rPr>
                <w:rFonts w:hint="eastAsia" w:ascii="宋体" w:hAnsi="宋体" w:cs="宋体"/>
                <w:b/>
                <w:bCs/>
                <w:color w:val="auto"/>
                <w:sz w:val="24"/>
                <w:szCs w:val="24"/>
                <w:highlight w:val="none"/>
                <w:lang w:eastAsia="zh-CN"/>
              </w:rPr>
              <w:t>指</w:t>
            </w:r>
            <w:r>
              <w:rPr>
                <w:rFonts w:hint="eastAsia" w:ascii="宋体" w:hAnsi="宋体" w:cs="宋体"/>
                <w:b/>
                <w:bCs/>
                <w:color w:val="auto"/>
                <w:sz w:val="24"/>
                <w:szCs w:val="24"/>
                <w:highlight w:val="none"/>
                <w:lang w:val="en-US" w:eastAsia="zh-CN"/>
              </w:rPr>
              <w:t>市政公用工程</w:t>
            </w:r>
            <w:r>
              <w:rPr>
                <w:rFonts w:hint="eastAsia" w:ascii="宋体" w:hAnsi="宋体" w:eastAsia="宋体" w:cs="宋体"/>
                <w:b/>
                <w:bCs/>
                <w:color w:val="auto"/>
                <w:sz w:val="24"/>
                <w:szCs w:val="24"/>
                <w:highlight w:val="none"/>
              </w:rPr>
              <w:t>，不分规模，不分区域</w:t>
            </w:r>
            <w:r>
              <w:rPr>
                <w:rFonts w:hint="eastAsia" w:ascii="宋体" w:hAnsi="宋体" w:cs="宋体"/>
                <w:b/>
                <w:bCs/>
                <w:color w:val="auto"/>
                <w:sz w:val="24"/>
                <w:szCs w:val="24"/>
                <w:highlight w:val="none"/>
                <w:lang w:eastAsia="zh-CN"/>
              </w:rPr>
              <w:t>。项目经理</w:t>
            </w:r>
            <w:r>
              <w:rPr>
                <w:rFonts w:hint="eastAsia" w:ascii="宋体" w:hAnsi="宋体" w:eastAsia="宋体" w:cs="宋体"/>
                <w:b/>
                <w:bCs/>
                <w:color w:val="auto"/>
                <w:sz w:val="24"/>
                <w:szCs w:val="24"/>
                <w:highlight w:val="none"/>
              </w:rPr>
              <w:t>与企业同类型工程</w:t>
            </w:r>
            <w:r>
              <w:rPr>
                <w:rFonts w:hint="eastAsia" w:ascii="宋体" w:hAnsi="宋体" w:cs="宋体"/>
                <w:b/>
                <w:bCs/>
                <w:color w:val="auto"/>
                <w:sz w:val="24"/>
                <w:szCs w:val="24"/>
                <w:highlight w:val="none"/>
                <w:lang w:val="en-US" w:eastAsia="zh-CN"/>
              </w:rPr>
              <w:t>可以为</w:t>
            </w:r>
            <w:r>
              <w:rPr>
                <w:rFonts w:hint="eastAsia" w:ascii="宋体" w:hAnsi="宋体" w:eastAsia="宋体" w:cs="宋体"/>
                <w:b/>
                <w:bCs/>
                <w:color w:val="auto"/>
                <w:sz w:val="24"/>
                <w:szCs w:val="24"/>
                <w:highlight w:val="none"/>
              </w:rPr>
              <w:t>同一项。</w:t>
            </w:r>
          </w:p>
          <w:p w14:paraId="4132152F">
            <w:pPr>
              <w:pStyle w:val="5"/>
              <w:spacing w:line="360" w:lineRule="auto"/>
              <w:ind w:left="0" w:left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响应文件中须提供合同协议书（合同首页、金额所在页、签字盖章页、项目经理所在页）的复印件，复印件须逐页加盖投标人公章。</w:t>
            </w:r>
          </w:p>
        </w:tc>
        <w:tc>
          <w:tcPr>
            <w:tcW w:w="795" w:type="dxa"/>
            <w:noWrap w:val="0"/>
            <w:vAlign w:val="center"/>
          </w:tcPr>
          <w:p w14:paraId="31F8C69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BDF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27" w:type="dxa"/>
            <w:noWrap w:val="0"/>
            <w:vAlign w:val="center"/>
          </w:tcPr>
          <w:p w14:paraId="205C4A99">
            <w:pPr>
              <w:spacing w:line="360" w:lineRule="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技术部分</w:t>
            </w:r>
          </w:p>
        </w:tc>
        <w:tc>
          <w:tcPr>
            <w:tcW w:w="795" w:type="dxa"/>
            <w:noWrap w:val="0"/>
            <w:vAlign w:val="center"/>
          </w:tcPr>
          <w:p w14:paraId="0F6DFDED">
            <w:pPr>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58</w:t>
            </w:r>
            <w:r>
              <w:rPr>
                <w:rFonts w:hint="eastAsia" w:ascii="宋体" w:hAnsi="宋体" w:eastAsia="宋体" w:cs="宋体"/>
                <w:b/>
                <w:bCs/>
                <w:color w:val="auto"/>
                <w:sz w:val="24"/>
                <w:szCs w:val="24"/>
                <w:highlight w:val="none"/>
              </w:rPr>
              <w:t>分</w:t>
            </w:r>
          </w:p>
        </w:tc>
      </w:tr>
      <w:tr w14:paraId="229A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8627" w:type="dxa"/>
            <w:noWrap w:val="0"/>
            <w:vAlign w:val="center"/>
          </w:tcPr>
          <w:p w14:paraId="021B1873">
            <w:pPr>
              <w:pStyle w:val="5"/>
              <w:spacing w:line="360" w:lineRule="auto"/>
              <w:ind w:left="0" w:leftChars="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工程部署安排</w:t>
            </w:r>
          </w:p>
          <w:p w14:paraId="4D72920E">
            <w:pPr>
              <w:pStyle w:val="5"/>
              <w:spacing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拟投入劳动力、机械设备、工期计划和项目班子配备情况</w:t>
            </w:r>
            <w:r>
              <w:rPr>
                <w:rFonts w:hint="eastAsia" w:ascii="宋体" w:hAnsi="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每详细描述一项</w:t>
            </w:r>
            <w:r>
              <w:rPr>
                <w:rFonts w:hint="eastAsia" w:ascii="宋体" w:hAnsi="宋体" w:eastAsia="宋体" w:cs="宋体"/>
                <w:color w:val="auto"/>
                <w:sz w:val="24"/>
                <w:szCs w:val="24"/>
                <w:highlight w:val="none"/>
                <w:lang w:val="en-US" w:eastAsia="zh-CN"/>
              </w:rPr>
              <w:t>最高</w:t>
            </w:r>
            <w:r>
              <w:rPr>
                <w:rFonts w:hint="eastAsia" w:ascii="宋体" w:hAnsi="宋体" w:cs="宋体"/>
                <w:color w:val="auto"/>
                <w:sz w:val="24"/>
                <w:szCs w:val="24"/>
                <w:highlight w:val="none"/>
                <w:lang w:eastAsia="zh-CN"/>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lang w:val="en-US" w:eastAsia="zh-CN"/>
              </w:rPr>
              <w:t>，</w:t>
            </w:r>
            <w:r>
              <w:rPr>
                <w:rFonts w:hint="eastAsia" w:ascii="宋体" w:hAnsi="宋体" w:cs="宋体"/>
                <w:b/>
                <w:bCs/>
                <w:color w:val="auto"/>
                <w:sz w:val="24"/>
                <w:szCs w:val="24"/>
                <w:highlight w:val="none"/>
                <w:lang w:val="en-US" w:eastAsia="zh-CN"/>
              </w:rPr>
              <w:t>满分4</w:t>
            </w:r>
            <w:r>
              <w:rPr>
                <w:rFonts w:hint="eastAsia" w:ascii="宋体" w:hAnsi="宋体" w:eastAsia="宋体" w:cs="宋体"/>
                <w:b/>
                <w:bCs/>
                <w:color w:val="auto"/>
                <w:sz w:val="24"/>
                <w:szCs w:val="24"/>
                <w:highlight w:val="none"/>
              </w:rPr>
              <w:t>分。</w:t>
            </w:r>
          </w:p>
          <w:p w14:paraId="017E6E86">
            <w:pPr>
              <w:pStyle w:val="5"/>
              <w:spacing w:line="360" w:lineRule="auto"/>
              <w:ind w:left="0" w:leftChars="0"/>
              <w:jc w:val="left"/>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评标专家根据评审因素的量化指标及详细情况予以打分</w:t>
            </w:r>
            <w:r>
              <w:rPr>
                <w:rFonts w:hint="eastAsia" w:ascii="宋体" w:hAnsi="宋体" w:cs="宋体"/>
                <w:b/>
                <w:bCs/>
                <w:color w:val="auto"/>
                <w:sz w:val="24"/>
                <w:szCs w:val="24"/>
                <w:highlight w:val="none"/>
                <w:lang w:eastAsia="zh-CN"/>
              </w:rPr>
              <w:t>。</w:t>
            </w:r>
          </w:p>
        </w:tc>
        <w:tc>
          <w:tcPr>
            <w:tcW w:w="795" w:type="dxa"/>
            <w:noWrap w:val="0"/>
            <w:vAlign w:val="center"/>
          </w:tcPr>
          <w:p w14:paraId="79C9586D">
            <w:pPr>
              <w:spacing w:line="360" w:lineRule="auto"/>
              <w:jc w:val="center"/>
              <w:rPr>
                <w:rFonts w:hint="eastAsia" w:ascii="宋体" w:hAnsi="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03E0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8627" w:type="dxa"/>
            <w:shd w:val="clear" w:color="auto" w:fill="auto"/>
            <w:noWrap w:val="0"/>
            <w:vAlign w:val="center"/>
          </w:tcPr>
          <w:p w14:paraId="1A3A6D75">
            <w:pPr>
              <w:pStyle w:val="5"/>
              <w:spacing w:line="360" w:lineRule="auto"/>
              <w:ind w:left="0" w:lef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工程</w:t>
            </w:r>
            <w:r>
              <w:rPr>
                <w:rFonts w:hint="eastAsia" w:ascii="宋体" w:hAnsi="宋体" w:eastAsia="宋体" w:cs="宋体"/>
                <w:color w:val="auto"/>
                <w:sz w:val="24"/>
                <w:szCs w:val="24"/>
                <w:highlight w:val="none"/>
              </w:rPr>
              <w:t>保障措施</w:t>
            </w:r>
          </w:p>
          <w:p w14:paraId="2B2C1FEB">
            <w:pPr>
              <w:pStyle w:val="5"/>
              <w:spacing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安全、环保、消防、降噪、文明等措施，</w:t>
            </w:r>
            <w:r>
              <w:rPr>
                <w:rFonts w:hint="eastAsia" w:ascii="宋体" w:hAnsi="宋体" w:cs="宋体"/>
                <w:color w:val="auto"/>
                <w:sz w:val="24"/>
                <w:szCs w:val="24"/>
                <w:highlight w:val="none"/>
                <w:lang w:eastAsia="zh-CN"/>
              </w:rPr>
              <w:t>每详细描述一项</w:t>
            </w:r>
            <w:r>
              <w:rPr>
                <w:rFonts w:hint="eastAsia" w:ascii="宋体" w:hAnsi="宋体" w:eastAsia="宋体" w:cs="宋体"/>
                <w:color w:val="auto"/>
                <w:sz w:val="24"/>
                <w:szCs w:val="24"/>
                <w:highlight w:val="none"/>
                <w:lang w:val="en-US" w:eastAsia="zh-CN"/>
              </w:rPr>
              <w:t>最高</w:t>
            </w:r>
            <w:r>
              <w:rPr>
                <w:rFonts w:hint="eastAsia" w:ascii="宋体" w:hAnsi="宋体" w:cs="宋体"/>
                <w:color w:val="auto"/>
                <w:sz w:val="24"/>
                <w:szCs w:val="24"/>
                <w:highlight w:val="none"/>
                <w:lang w:eastAsia="zh-CN"/>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lang w:val="en-US" w:eastAsia="zh-CN"/>
              </w:rPr>
              <w:t>，</w:t>
            </w:r>
            <w:r>
              <w:rPr>
                <w:rFonts w:hint="eastAsia" w:ascii="宋体" w:hAnsi="宋体" w:cs="宋体"/>
                <w:b/>
                <w:bCs/>
                <w:color w:val="auto"/>
                <w:sz w:val="24"/>
                <w:szCs w:val="24"/>
                <w:highlight w:val="none"/>
                <w:lang w:val="en-US" w:eastAsia="zh-CN"/>
              </w:rPr>
              <w:t>满分6</w:t>
            </w:r>
            <w:r>
              <w:rPr>
                <w:rFonts w:hint="eastAsia" w:ascii="宋体" w:hAnsi="宋体" w:eastAsia="宋体" w:cs="宋体"/>
                <w:b/>
                <w:bCs/>
                <w:color w:val="auto"/>
                <w:sz w:val="24"/>
                <w:szCs w:val="24"/>
                <w:highlight w:val="none"/>
              </w:rPr>
              <w:t>分。</w:t>
            </w:r>
          </w:p>
          <w:p w14:paraId="784C5602">
            <w:pPr>
              <w:pStyle w:val="5"/>
              <w:spacing w:line="360" w:lineRule="auto"/>
              <w:ind w:left="0" w:leftChars="0"/>
              <w:jc w:val="left"/>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评标专家根据评审因素的量化指标及详细情况予以打分</w:t>
            </w:r>
            <w:r>
              <w:rPr>
                <w:rFonts w:hint="eastAsia" w:ascii="宋体" w:hAnsi="宋体" w:cs="宋体"/>
                <w:b/>
                <w:bCs/>
                <w:color w:val="auto"/>
                <w:sz w:val="24"/>
                <w:szCs w:val="24"/>
                <w:highlight w:val="none"/>
                <w:lang w:eastAsia="zh-CN"/>
              </w:rPr>
              <w:t>。</w:t>
            </w:r>
          </w:p>
        </w:tc>
        <w:tc>
          <w:tcPr>
            <w:tcW w:w="795" w:type="dxa"/>
            <w:shd w:val="clear" w:color="auto" w:fill="auto"/>
            <w:noWrap w:val="0"/>
            <w:vAlign w:val="center"/>
          </w:tcPr>
          <w:p w14:paraId="3D6059E6">
            <w:pPr>
              <w:spacing w:line="360" w:lineRule="auto"/>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60E0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627" w:type="dxa"/>
            <w:noWrap w:val="0"/>
            <w:vAlign w:val="center"/>
          </w:tcPr>
          <w:p w14:paraId="1BDF64B6">
            <w:pPr>
              <w:pStyle w:val="5"/>
              <w:numPr>
                <w:ilvl w:val="0"/>
                <w:numId w:val="2"/>
              </w:numPr>
              <w:spacing w:line="360" w:lineRule="auto"/>
              <w:ind w:left="0" w:leftChars="0"/>
              <w:jc w:val="left"/>
              <w:rPr>
                <w:rFonts w:hint="eastAsia"/>
              </w:rPr>
            </w:pPr>
            <w:r>
              <w:rPr>
                <w:rFonts w:hint="eastAsia" w:ascii="宋体" w:hAnsi="宋体" w:eastAsia="宋体" w:cs="宋体"/>
                <w:color w:val="auto"/>
                <w:kern w:val="2"/>
                <w:sz w:val="24"/>
                <w:szCs w:val="24"/>
                <w:highlight w:val="none"/>
                <w:lang w:val="en-US" w:eastAsia="zh-CN" w:bidi="ar-SA"/>
              </w:rPr>
              <w:t>施工组织设计</w:t>
            </w:r>
          </w:p>
          <w:p w14:paraId="02744332">
            <w:pPr>
              <w:rPr>
                <w:rFonts w:hint="eastAsia"/>
              </w:rPr>
            </w:pPr>
            <w:r>
              <w:rPr>
                <w:rFonts w:hint="eastAsia" w:ascii="宋体" w:hAnsi="宋体" w:eastAsia="宋体" w:cs="宋体"/>
                <w:b/>
                <w:bCs/>
                <w:color w:val="auto"/>
                <w:sz w:val="24"/>
                <w:szCs w:val="24"/>
                <w:highlight w:val="none"/>
                <w:lang w:val="en-US" w:eastAsia="zh-CN"/>
              </w:rPr>
              <w:t>评标专家根据评审因素的量化指标及详细情况予以打分</w:t>
            </w:r>
            <w:r>
              <w:rPr>
                <w:rFonts w:hint="eastAsia" w:ascii="宋体" w:hAnsi="宋体" w:cs="宋体"/>
                <w:b/>
                <w:bCs/>
                <w:color w:val="auto"/>
                <w:sz w:val="24"/>
                <w:szCs w:val="24"/>
                <w:highlight w:val="none"/>
                <w:lang w:eastAsia="zh-CN"/>
              </w:rPr>
              <w:t>。</w:t>
            </w:r>
          </w:p>
        </w:tc>
        <w:tc>
          <w:tcPr>
            <w:tcW w:w="795" w:type="dxa"/>
            <w:noWrap w:val="0"/>
            <w:vAlign w:val="center"/>
          </w:tcPr>
          <w:p w14:paraId="61C1753C">
            <w:pPr>
              <w:jc w:val="center"/>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35分</w:t>
            </w:r>
          </w:p>
        </w:tc>
      </w:tr>
      <w:tr w14:paraId="6293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7" w:type="dxa"/>
            <w:noWrap w:val="0"/>
            <w:vAlign w:val="center"/>
          </w:tcPr>
          <w:p w14:paraId="1D3E5EB7">
            <w:pPr>
              <w:pStyle w:val="5"/>
              <w:spacing w:line="360" w:lineRule="auto"/>
              <w:ind w:left="0" w:leftChars="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3.1施工总体方案，内容包括但不限于施工方案中的编制依据、编制原则、编制说明、施工准备、前期技术调查、协调工作、实施计划、工序安排、施工进度等，每详细描述一项最高得1分，满分9分；</w:t>
            </w:r>
          </w:p>
        </w:tc>
        <w:tc>
          <w:tcPr>
            <w:tcW w:w="795" w:type="dxa"/>
            <w:noWrap w:val="0"/>
            <w:vAlign w:val="center"/>
          </w:tcPr>
          <w:p w14:paraId="157601B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r>
      <w:tr w14:paraId="6719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7" w:type="dxa"/>
            <w:noWrap w:val="0"/>
            <w:vAlign w:val="center"/>
          </w:tcPr>
          <w:p w14:paraId="7A93F2CE">
            <w:pPr>
              <w:pStyle w:val="5"/>
              <w:spacing w:line="360" w:lineRule="auto"/>
              <w:ind w:left="0" w:leftChars="0"/>
              <w:jc w:val="left"/>
              <w:rPr>
                <w:rFonts w:hint="default" w:ascii="宋体" w:hAnsi="宋体" w:eastAsia="宋体" w:cs="宋体"/>
                <w:b/>
                <w:bCs/>
                <w:color w:val="auto"/>
                <w:sz w:val="24"/>
                <w:szCs w:val="24"/>
                <w:highlight w:val="none"/>
                <w:lang w:val="en-US"/>
              </w:rPr>
            </w:pPr>
            <w:r>
              <w:rPr>
                <w:rFonts w:hint="eastAsia" w:ascii="宋体" w:hAnsi="宋体" w:eastAsia="宋体" w:cs="宋体"/>
                <w:color w:val="auto"/>
                <w:sz w:val="24"/>
                <w:szCs w:val="24"/>
                <w:highlight w:val="none"/>
                <w:lang w:val="en-US" w:eastAsia="zh-CN"/>
              </w:rPr>
              <w:t>3.2关键部位施工方案，内容包括但不限于关键部位的施工方法、工艺流程、施工材料、操作步骤等每详细描述一项最高得1分，满分4分；</w:t>
            </w:r>
          </w:p>
        </w:tc>
        <w:tc>
          <w:tcPr>
            <w:tcW w:w="795" w:type="dxa"/>
            <w:noWrap w:val="0"/>
            <w:vAlign w:val="center"/>
          </w:tcPr>
          <w:p w14:paraId="7A6FD3C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r>
      <w:tr w14:paraId="49F7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7" w:type="dxa"/>
            <w:noWrap w:val="0"/>
            <w:vAlign w:val="center"/>
          </w:tcPr>
          <w:p w14:paraId="35EC38A5">
            <w:pPr>
              <w:pStyle w:val="5"/>
              <w:spacing w:line="360" w:lineRule="auto"/>
              <w:ind w:left="0" w:leftChars="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3.3大型机械进出场方案，内容包括但不限于机械需求、施工机械设备配备情况、进场路线规划等每详细描述一项最高得1分，满分3分；</w:t>
            </w:r>
          </w:p>
        </w:tc>
        <w:tc>
          <w:tcPr>
            <w:tcW w:w="795" w:type="dxa"/>
            <w:noWrap w:val="0"/>
            <w:vAlign w:val="center"/>
          </w:tcPr>
          <w:p w14:paraId="75381D36">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75BB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7" w:type="dxa"/>
            <w:noWrap w:val="0"/>
            <w:vAlign w:val="center"/>
          </w:tcPr>
          <w:p w14:paraId="746FE4B1">
            <w:pPr>
              <w:pStyle w:val="5"/>
              <w:spacing w:line="360" w:lineRule="auto"/>
              <w:ind w:left="0" w:leftChars="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3.4冬雨季施工方案，内容包括但不限于施工材料管理、施工设备和机械的防潮措施、施工人员安全防护等每详细描述一项最高得1分，满分3分；</w:t>
            </w:r>
          </w:p>
        </w:tc>
        <w:tc>
          <w:tcPr>
            <w:tcW w:w="795" w:type="dxa"/>
            <w:noWrap w:val="0"/>
            <w:vAlign w:val="center"/>
          </w:tcPr>
          <w:p w14:paraId="73B65458">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7BF5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7" w:type="dxa"/>
            <w:noWrap w:val="0"/>
            <w:vAlign w:val="center"/>
          </w:tcPr>
          <w:p w14:paraId="55BF1544">
            <w:pPr>
              <w:pStyle w:val="5"/>
              <w:spacing w:line="360" w:lineRule="auto"/>
              <w:ind w:left="0" w:leftChars="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3.5降排水方案，内容包括但不限于设计合理的排水系统、选择合适的排水材料和设备、制定应对极端天气情况的紧急排水预案等每详细描述一项最高得1分，满分3分；</w:t>
            </w:r>
          </w:p>
        </w:tc>
        <w:tc>
          <w:tcPr>
            <w:tcW w:w="795" w:type="dxa"/>
            <w:noWrap w:val="0"/>
            <w:vAlign w:val="center"/>
          </w:tcPr>
          <w:p w14:paraId="4AB6EA64">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591A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7" w:type="dxa"/>
            <w:noWrap w:val="0"/>
            <w:vAlign w:val="center"/>
          </w:tcPr>
          <w:p w14:paraId="4909E38E">
            <w:pPr>
              <w:pStyle w:val="5"/>
              <w:spacing w:line="360" w:lineRule="auto"/>
              <w:ind w:left="0" w:leftChars="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3.6夜间施工方案，内容包括但不限于夜间施工安全措施、照明设置、噪音控制等每详细描述一项最高得1分，满分3分；</w:t>
            </w:r>
          </w:p>
        </w:tc>
        <w:tc>
          <w:tcPr>
            <w:tcW w:w="795" w:type="dxa"/>
            <w:noWrap w:val="0"/>
            <w:vAlign w:val="center"/>
          </w:tcPr>
          <w:p w14:paraId="63C7853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1BD1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7" w:type="dxa"/>
            <w:noWrap w:val="0"/>
            <w:vAlign w:val="center"/>
          </w:tcPr>
          <w:p w14:paraId="77355B18">
            <w:pPr>
              <w:pStyle w:val="5"/>
              <w:spacing w:line="360" w:lineRule="auto"/>
              <w:ind w:left="0" w:leftChars="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3.7材料进出场及二次搬运方案，内容包括但不限于材料采购计划、材料验收储存运输管理、二次搬运计划等每详细描述一项最高得1分，满分2分；</w:t>
            </w:r>
          </w:p>
        </w:tc>
        <w:tc>
          <w:tcPr>
            <w:tcW w:w="795" w:type="dxa"/>
            <w:noWrap w:val="0"/>
            <w:vAlign w:val="center"/>
          </w:tcPr>
          <w:p w14:paraId="0CAD7F51">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r>
      <w:tr w14:paraId="282E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7" w:type="dxa"/>
            <w:noWrap w:val="0"/>
            <w:vAlign w:val="center"/>
          </w:tcPr>
          <w:p w14:paraId="007ADA52">
            <w:pPr>
              <w:pStyle w:val="5"/>
              <w:spacing w:line="360" w:lineRule="auto"/>
              <w:ind w:left="0" w:leftChars="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3.8安全文明施工方案，内容包括但不限于施工现场安全管理制度、安全防护措施等每详细描述一项最高得1分，满分2分；</w:t>
            </w:r>
          </w:p>
        </w:tc>
        <w:tc>
          <w:tcPr>
            <w:tcW w:w="795" w:type="dxa"/>
            <w:noWrap w:val="0"/>
            <w:vAlign w:val="center"/>
          </w:tcPr>
          <w:p w14:paraId="6FD3BBA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r>
      <w:tr w14:paraId="6B29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7" w:type="dxa"/>
            <w:noWrap w:val="0"/>
            <w:vAlign w:val="center"/>
          </w:tcPr>
          <w:p w14:paraId="46E9009E">
            <w:pPr>
              <w:pStyle w:val="5"/>
              <w:spacing w:line="360" w:lineRule="auto"/>
              <w:ind w:left="0" w:leftChars="0"/>
              <w:jc w:val="left"/>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3.9临时设施方案，内容包括但不限于临时办公室、临时仓库、临时水电等每详细描述一项</w:t>
            </w:r>
            <w:r>
              <w:rPr>
                <w:rFonts w:hint="eastAsia" w:ascii="宋体" w:hAnsi="宋体" w:eastAsia="宋体" w:cs="宋体"/>
                <w:color w:val="auto"/>
                <w:sz w:val="24"/>
                <w:szCs w:val="24"/>
                <w:highlight w:val="none"/>
                <w:lang w:val="en-US" w:eastAsia="zh-CN"/>
              </w:rPr>
              <w:t>最高</w:t>
            </w:r>
            <w:r>
              <w:rPr>
                <w:rFonts w:hint="eastAsia" w:ascii="宋体" w:hAnsi="宋体" w:cs="宋体"/>
                <w:color w:val="auto"/>
                <w:sz w:val="24"/>
                <w:szCs w:val="24"/>
                <w:highlight w:val="none"/>
                <w:lang w:val="en-US" w:eastAsia="zh-CN"/>
              </w:rPr>
              <w:t>得1分，满分2分</w:t>
            </w:r>
            <w:r>
              <w:rPr>
                <w:rFonts w:hint="eastAsia" w:ascii="宋体" w:hAnsi="宋体" w:eastAsia="宋体" w:cs="宋体"/>
                <w:color w:val="auto"/>
                <w:sz w:val="24"/>
                <w:szCs w:val="24"/>
                <w:highlight w:val="none"/>
                <w:lang w:val="en-US" w:eastAsia="zh-CN"/>
              </w:rPr>
              <w:t>；</w:t>
            </w:r>
          </w:p>
        </w:tc>
        <w:tc>
          <w:tcPr>
            <w:tcW w:w="795" w:type="dxa"/>
            <w:noWrap w:val="0"/>
            <w:vAlign w:val="center"/>
          </w:tcPr>
          <w:p w14:paraId="55305EC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r>
      <w:tr w14:paraId="26AE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7" w:type="dxa"/>
            <w:noWrap w:val="0"/>
            <w:vAlign w:val="center"/>
          </w:tcPr>
          <w:p w14:paraId="44DF4762">
            <w:pPr>
              <w:pStyle w:val="5"/>
              <w:spacing w:line="360" w:lineRule="auto"/>
              <w:ind w:left="0"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3.10环境保护及环境污染检测方案，内容包括但不限于环境保护措施、环境监测计划、废弃物管理等每详细描述一项最高得1分，满分2分；</w:t>
            </w:r>
          </w:p>
        </w:tc>
        <w:tc>
          <w:tcPr>
            <w:tcW w:w="795" w:type="dxa"/>
            <w:noWrap w:val="0"/>
            <w:vAlign w:val="center"/>
          </w:tcPr>
          <w:p w14:paraId="5AF9517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r>
      <w:tr w14:paraId="3C26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7" w:type="dxa"/>
            <w:noWrap w:val="0"/>
            <w:vAlign w:val="center"/>
          </w:tcPr>
          <w:p w14:paraId="15157A8B">
            <w:pPr>
              <w:pStyle w:val="5"/>
              <w:spacing w:line="360" w:lineRule="auto"/>
              <w:ind w:left="0" w:leftChars="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3.11新技术应用方案以及投标人认为应当建议的其他合理方案，内容包括但不限于使用环保型建筑材料、引入先进的防水技术、应用节能型窗户和隔热材料等每详细描述一项最高得1分，满分2分；</w:t>
            </w:r>
          </w:p>
        </w:tc>
        <w:tc>
          <w:tcPr>
            <w:tcW w:w="795" w:type="dxa"/>
            <w:noWrap w:val="0"/>
            <w:vAlign w:val="center"/>
          </w:tcPr>
          <w:p w14:paraId="77A3F8BF">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r>
      <w:tr w14:paraId="652D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627" w:type="dxa"/>
            <w:noWrap w:val="0"/>
            <w:vAlign w:val="center"/>
          </w:tcPr>
          <w:p w14:paraId="13BA08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4、制度保障体系</w:t>
            </w:r>
          </w:p>
          <w:p w14:paraId="4243F0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投标人通过制度、措施、方法、程序和队伍建设等方面体现投标单位制度化、标准化、系统化。每详细描述一项最高得0.6分，</w:t>
            </w:r>
            <w:r>
              <w:rPr>
                <w:rFonts w:hint="eastAsia" w:ascii="宋体" w:hAnsi="宋体" w:eastAsia="宋体" w:cs="宋体"/>
                <w:b/>
                <w:bCs/>
                <w:color w:val="auto"/>
                <w:sz w:val="24"/>
                <w:szCs w:val="24"/>
                <w:highlight w:val="none"/>
                <w:lang w:val="en-US" w:eastAsia="zh-CN"/>
              </w:rPr>
              <w:t>满分为3分。</w:t>
            </w:r>
          </w:p>
          <w:p w14:paraId="16CCB59D">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评标专家根据评审因素的量化指标及详细情况予以打分</w:t>
            </w:r>
            <w:r>
              <w:rPr>
                <w:rFonts w:hint="eastAsia" w:ascii="宋体" w:hAnsi="宋体" w:cs="宋体"/>
                <w:b/>
                <w:bCs/>
                <w:color w:val="auto"/>
                <w:sz w:val="24"/>
                <w:szCs w:val="24"/>
                <w:highlight w:val="none"/>
                <w:lang w:val="en-US" w:eastAsia="zh-CN"/>
              </w:rPr>
              <w:t>。</w:t>
            </w:r>
          </w:p>
        </w:tc>
        <w:tc>
          <w:tcPr>
            <w:tcW w:w="795" w:type="dxa"/>
            <w:noWrap w:val="0"/>
            <w:vAlign w:val="center"/>
          </w:tcPr>
          <w:p w14:paraId="673F1C9D">
            <w:pPr>
              <w:pStyle w:val="5"/>
              <w:spacing w:line="360" w:lineRule="auto"/>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3分</w:t>
            </w:r>
          </w:p>
        </w:tc>
      </w:tr>
      <w:tr w14:paraId="1439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627" w:type="dxa"/>
            <w:noWrap w:val="0"/>
            <w:vAlign w:val="center"/>
          </w:tcPr>
          <w:p w14:paraId="2ADBEBBD">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工程质量</w:t>
            </w:r>
            <w:r>
              <w:rPr>
                <w:rFonts w:hint="eastAsia" w:ascii="宋体" w:hAnsi="宋体" w:eastAsia="宋体" w:cs="宋体"/>
                <w:color w:val="auto"/>
                <w:sz w:val="24"/>
                <w:szCs w:val="24"/>
                <w:highlight w:val="none"/>
              </w:rPr>
              <w:t>服务承诺</w:t>
            </w:r>
          </w:p>
          <w:p w14:paraId="24C674A0">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w:t>
            </w:r>
            <w:r>
              <w:rPr>
                <w:rFonts w:hint="eastAsia" w:ascii="宋体" w:hAnsi="宋体" w:cs="宋体"/>
                <w:color w:val="auto"/>
                <w:sz w:val="24"/>
                <w:szCs w:val="24"/>
                <w:highlight w:val="none"/>
                <w:lang w:eastAsia="zh-CN"/>
              </w:rPr>
              <w:t>承诺</w:t>
            </w:r>
            <w:r>
              <w:rPr>
                <w:rFonts w:hint="eastAsia" w:ascii="宋体" w:hAnsi="宋体" w:eastAsia="宋体" w:cs="宋体"/>
                <w:color w:val="auto"/>
                <w:sz w:val="24"/>
                <w:szCs w:val="24"/>
                <w:highlight w:val="none"/>
              </w:rPr>
              <w:t>工程质量标准、</w:t>
            </w:r>
            <w:r>
              <w:rPr>
                <w:rFonts w:hint="eastAsia" w:ascii="宋体" w:hAnsi="宋体" w:cs="宋体"/>
                <w:color w:val="auto"/>
                <w:sz w:val="24"/>
                <w:szCs w:val="24"/>
                <w:highlight w:val="none"/>
                <w:lang w:eastAsia="zh-CN"/>
              </w:rPr>
              <w:t>工程进度安排、资金筹措计划、工资发放时间明确以及投标人认为应当承诺的其他内容，每详细描述一项得1分，</w:t>
            </w:r>
            <w:r>
              <w:rPr>
                <w:rFonts w:hint="eastAsia" w:ascii="宋体" w:hAnsi="宋体" w:cs="宋体"/>
                <w:color w:val="auto"/>
                <w:sz w:val="24"/>
                <w:szCs w:val="24"/>
                <w:highlight w:val="none"/>
                <w:lang w:val="en-US" w:eastAsia="zh-CN"/>
              </w:rPr>
              <w:t>共5</w:t>
            </w:r>
            <w:r>
              <w:rPr>
                <w:rFonts w:hint="eastAsia" w:ascii="宋体" w:hAnsi="宋体" w:cs="宋体"/>
                <w:color w:val="auto"/>
                <w:sz w:val="24"/>
                <w:szCs w:val="24"/>
                <w:highlight w:val="none"/>
                <w:lang w:eastAsia="zh-CN"/>
              </w:rPr>
              <w:t>分；</w:t>
            </w:r>
          </w:p>
          <w:p w14:paraId="44A00B6D">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质保期、质保内容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质保</w:t>
            </w:r>
            <w:r>
              <w:rPr>
                <w:rFonts w:hint="eastAsia" w:ascii="宋体" w:hAnsi="宋体" w:eastAsia="宋体" w:cs="宋体"/>
                <w:color w:val="auto"/>
                <w:sz w:val="24"/>
                <w:szCs w:val="24"/>
                <w:highlight w:val="none"/>
              </w:rPr>
              <w:t>范围</w:t>
            </w:r>
            <w:r>
              <w:rPr>
                <w:rFonts w:hint="eastAsia" w:ascii="宋体" w:hAnsi="宋体" w:eastAsia="宋体" w:cs="宋体"/>
                <w:color w:val="auto"/>
                <w:sz w:val="24"/>
                <w:szCs w:val="24"/>
                <w:highlight w:val="none"/>
                <w:lang w:eastAsia="zh-CN"/>
              </w:rPr>
              <w:t>、缺陷责任期</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措施</w:t>
            </w:r>
            <w:r>
              <w:rPr>
                <w:rFonts w:hint="eastAsia" w:ascii="宋体" w:hAnsi="宋体" w:eastAsia="宋体" w:cs="宋体"/>
                <w:color w:val="auto"/>
                <w:sz w:val="24"/>
                <w:szCs w:val="24"/>
                <w:highlight w:val="none"/>
              </w:rPr>
              <w:t>以及</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认为应当承诺的</w:t>
            </w:r>
            <w:r>
              <w:rPr>
                <w:rFonts w:hint="eastAsia" w:ascii="宋体" w:hAnsi="宋体" w:cs="宋体"/>
                <w:color w:val="auto"/>
                <w:sz w:val="24"/>
                <w:szCs w:val="24"/>
                <w:highlight w:val="none"/>
                <w:lang w:eastAsia="zh-CN"/>
              </w:rPr>
              <w:t>其他</w:t>
            </w:r>
            <w:r>
              <w:rPr>
                <w:rFonts w:hint="eastAsia" w:ascii="宋体" w:hAnsi="宋体" w:eastAsia="宋体" w:cs="宋体"/>
                <w:color w:val="auto"/>
                <w:sz w:val="24"/>
                <w:szCs w:val="24"/>
                <w:highlight w:val="none"/>
              </w:rPr>
              <w:t>内容</w:t>
            </w:r>
            <w:r>
              <w:rPr>
                <w:rFonts w:hint="eastAsia" w:ascii="宋体" w:hAnsi="宋体" w:cs="宋体"/>
                <w:color w:val="auto"/>
                <w:sz w:val="24"/>
                <w:szCs w:val="24"/>
                <w:highlight w:val="none"/>
                <w:lang w:eastAsia="zh-CN"/>
              </w:rPr>
              <w:t>，每详细描述一项</w:t>
            </w:r>
            <w:r>
              <w:rPr>
                <w:rFonts w:hint="eastAsia" w:ascii="宋体" w:hAnsi="宋体" w:eastAsia="宋体" w:cs="宋体"/>
                <w:color w:val="auto"/>
                <w:sz w:val="24"/>
                <w:szCs w:val="24"/>
                <w:highlight w:val="none"/>
                <w:lang w:val="en-US" w:eastAsia="zh-CN"/>
              </w:rPr>
              <w:t>最高</w:t>
            </w:r>
            <w:r>
              <w:rPr>
                <w:rFonts w:hint="eastAsia" w:ascii="宋体" w:hAnsi="宋体" w:cs="宋体"/>
                <w:color w:val="auto"/>
                <w:sz w:val="24"/>
                <w:szCs w:val="24"/>
                <w:highlight w:val="none"/>
                <w:lang w:eastAsia="zh-CN"/>
              </w:rPr>
              <w:t>得1分，共5分；</w:t>
            </w:r>
          </w:p>
          <w:p w14:paraId="2E9A56CD">
            <w:pPr>
              <w:spacing w:line="360" w:lineRule="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满分10分</w:t>
            </w:r>
            <w:r>
              <w:rPr>
                <w:rFonts w:hint="eastAsia" w:ascii="宋体" w:hAnsi="宋体" w:eastAsia="宋体" w:cs="宋体"/>
                <w:b/>
                <w:bCs/>
                <w:color w:val="auto"/>
                <w:sz w:val="24"/>
                <w:szCs w:val="24"/>
                <w:highlight w:val="none"/>
              </w:rPr>
              <w:t>。</w:t>
            </w:r>
          </w:p>
          <w:p w14:paraId="5C5D849C">
            <w:pPr>
              <w:pStyle w:val="5"/>
              <w:spacing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评标专家根据评审因素的量化指标及详细情况予以打分</w:t>
            </w:r>
            <w:r>
              <w:rPr>
                <w:rFonts w:hint="eastAsia" w:ascii="宋体" w:hAnsi="宋体" w:cs="宋体"/>
                <w:b/>
                <w:bCs/>
                <w:color w:val="auto"/>
                <w:sz w:val="24"/>
                <w:szCs w:val="24"/>
                <w:highlight w:val="none"/>
                <w:lang w:eastAsia="zh-CN"/>
              </w:rPr>
              <w:t>。</w:t>
            </w:r>
          </w:p>
        </w:tc>
        <w:tc>
          <w:tcPr>
            <w:tcW w:w="795" w:type="dxa"/>
            <w:noWrap w:val="0"/>
            <w:vAlign w:val="center"/>
          </w:tcPr>
          <w:p w14:paraId="6D0EC182">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5021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627" w:type="dxa"/>
            <w:noWrap w:val="0"/>
            <w:vAlign w:val="center"/>
          </w:tcPr>
          <w:p w14:paraId="2DAA5FAB">
            <w:pPr>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rPr>
              <w:t>、投标报价</w:t>
            </w:r>
          </w:p>
        </w:tc>
        <w:tc>
          <w:tcPr>
            <w:tcW w:w="795" w:type="dxa"/>
            <w:noWrap w:val="0"/>
            <w:vAlign w:val="center"/>
          </w:tcPr>
          <w:p w14:paraId="7139C997">
            <w:pPr>
              <w:jc w:val="center"/>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tc>
      </w:tr>
      <w:tr w14:paraId="5FB3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627" w:type="dxa"/>
            <w:noWrap w:val="0"/>
            <w:vAlign w:val="center"/>
          </w:tcPr>
          <w:p w14:paraId="6CC59E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rPr>
              <w:t>满足</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rPr>
              <w:t>要求且</w:t>
            </w:r>
            <w:r>
              <w:rPr>
                <w:rFonts w:hint="eastAsia" w:ascii="宋体" w:hAnsi="宋体" w:cs="宋体"/>
                <w:color w:val="auto"/>
                <w:sz w:val="24"/>
                <w:szCs w:val="24"/>
                <w:highlight w:val="none"/>
                <w:lang w:val="en-US" w:eastAsia="zh-CN"/>
              </w:rPr>
              <w:t>最终</w:t>
            </w:r>
            <w:r>
              <w:rPr>
                <w:rFonts w:hint="eastAsia" w:ascii="宋体" w:hAnsi="宋体" w:eastAsia="宋体" w:cs="宋体"/>
                <w:color w:val="auto"/>
                <w:sz w:val="24"/>
                <w:szCs w:val="24"/>
                <w:highlight w:val="none"/>
                <w:lang w:val="en-US"/>
              </w:rPr>
              <w:t>投标价格最低的投标报价为评标基准价，其价格分为满分</w:t>
            </w:r>
            <w:r>
              <w:rPr>
                <w:rFonts w:hint="eastAsia" w:ascii="宋体" w:hAnsi="宋体" w:eastAsia="宋体" w:cs="宋体"/>
                <w:b w:val="0"/>
                <w:bCs/>
                <w:color w:val="auto"/>
                <w:sz w:val="24"/>
                <w:szCs w:val="24"/>
                <w:highlight w:val="none"/>
                <w:lang w:val="en-US" w:eastAsia="zh-CN"/>
              </w:rPr>
              <w:t>30分。其他供应商的价格分统一按照下列公式计算：</w:t>
            </w:r>
          </w:p>
          <w:p w14:paraId="1C8630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投标报价得分=(评标基准价／投标报价)×30%×100 </w:t>
            </w:r>
          </w:p>
          <w:p w14:paraId="0CBBAAD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投标报价不得超过</w:t>
            </w:r>
            <w:r>
              <w:rPr>
                <w:rFonts w:hint="eastAsia" w:ascii="宋体" w:hAnsi="宋体" w:eastAsia="宋体" w:cs="宋体"/>
                <w:b/>
                <w:bCs/>
                <w:color w:val="auto"/>
                <w:sz w:val="24"/>
                <w:szCs w:val="24"/>
                <w:highlight w:val="none"/>
                <w:lang w:val="en-US"/>
              </w:rPr>
              <w:t>最高限价</w:t>
            </w:r>
            <w:r>
              <w:rPr>
                <w:rFonts w:hint="eastAsia" w:ascii="宋体" w:hAnsi="宋体" w:eastAsia="宋体" w:cs="宋体"/>
                <w:b/>
                <w:bCs/>
                <w:color w:val="auto"/>
                <w:sz w:val="24"/>
                <w:szCs w:val="24"/>
                <w:highlight w:val="none"/>
              </w:rPr>
              <w:t>，超过</w:t>
            </w:r>
            <w:r>
              <w:rPr>
                <w:rFonts w:hint="eastAsia" w:ascii="宋体" w:hAnsi="宋体" w:eastAsia="宋体" w:cs="宋体"/>
                <w:b/>
                <w:bCs/>
                <w:color w:val="auto"/>
                <w:sz w:val="24"/>
                <w:szCs w:val="24"/>
                <w:highlight w:val="none"/>
                <w:lang w:val="en-US"/>
              </w:rPr>
              <w:t>最高限价</w:t>
            </w:r>
            <w:r>
              <w:rPr>
                <w:rFonts w:hint="eastAsia" w:ascii="宋体" w:hAnsi="宋体" w:eastAsia="宋体" w:cs="宋体"/>
                <w:b/>
                <w:bCs/>
                <w:color w:val="auto"/>
                <w:sz w:val="24"/>
                <w:szCs w:val="24"/>
                <w:highlight w:val="none"/>
              </w:rPr>
              <w:t>按无效投标处理。</w:t>
            </w:r>
          </w:p>
          <w:p w14:paraId="0EC2E33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2、享受政府采购报价优惠政策的投标人，评标基准价按享受政府采购政策优惠后的</w:t>
            </w:r>
            <w:r>
              <w:rPr>
                <w:rFonts w:hint="eastAsia" w:ascii="宋体" w:hAnsi="宋体" w:cs="宋体"/>
                <w:b/>
                <w:bCs/>
                <w:color w:val="auto"/>
                <w:sz w:val="24"/>
                <w:szCs w:val="24"/>
                <w:highlight w:val="none"/>
                <w:lang w:val="en-US" w:eastAsia="zh-CN"/>
              </w:rPr>
              <w:t>最终</w:t>
            </w:r>
            <w:r>
              <w:rPr>
                <w:rFonts w:hint="eastAsia" w:ascii="宋体" w:hAnsi="宋体" w:eastAsia="宋体" w:cs="宋体"/>
                <w:b/>
                <w:bCs/>
                <w:color w:val="auto"/>
                <w:sz w:val="24"/>
                <w:szCs w:val="24"/>
                <w:highlight w:val="none"/>
                <w:lang w:val="en-US" w:eastAsia="zh-CN"/>
              </w:rPr>
              <w:t>报价参与该项目评标基准价的合成。若为中标单位，按原</w:t>
            </w:r>
            <w:r>
              <w:rPr>
                <w:rFonts w:hint="eastAsia" w:ascii="宋体" w:hAnsi="宋体" w:cs="宋体"/>
                <w:b/>
                <w:bCs/>
                <w:color w:val="auto"/>
                <w:sz w:val="24"/>
                <w:szCs w:val="24"/>
                <w:highlight w:val="none"/>
                <w:lang w:val="en-US" w:eastAsia="zh-CN"/>
              </w:rPr>
              <w:t>最终</w:t>
            </w:r>
            <w:r>
              <w:rPr>
                <w:rFonts w:hint="eastAsia" w:ascii="宋体" w:hAnsi="宋体" w:eastAsia="宋体" w:cs="宋体"/>
                <w:b/>
                <w:bCs/>
                <w:color w:val="auto"/>
                <w:sz w:val="24"/>
                <w:szCs w:val="24"/>
                <w:highlight w:val="none"/>
                <w:lang w:val="en-US" w:eastAsia="zh-CN"/>
              </w:rPr>
              <w:t>报价与采购人签定中标（成交）合同。</w:t>
            </w:r>
          </w:p>
        </w:tc>
        <w:tc>
          <w:tcPr>
            <w:tcW w:w="795" w:type="dxa"/>
            <w:noWrap w:val="0"/>
            <w:vAlign w:val="center"/>
          </w:tcPr>
          <w:p w14:paraId="50363A96">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bl>
    <w:p w14:paraId="343B7FC5">
      <w:pPr>
        <w:spacing w:before="78" w:line="219" w:lineRule="auto"/>
        <w:ind w:left="3494"/>
        <w:rPr>
          <w:rFonts w:ascii="宋体" w:hAnsi="宋体" w:eastAsia="宋体" w:cs="宋体"/>
          <w:color w:val="auto"/>
          <w:sz w:val="28"/>
          <w:szCs w:val="28"/>
        </w:rPr>
      </w:pPr>
    </w:p>
    <w:p w14:paraId="75D26D75">
      <w:pPr>
        <w:pStyle w:val="21"/>
        <w:rPr>
          <w:rFonts w:ascii="宋体" w:hAnsi="宋体" w:eastAsia="宋体" w:cs="宋体"/>
          <w:color w:val="auto"/>
          <w:sz w:val="28"/>
          <w:szCs w:val="28"/>
        </w:rPr>
      </w:pPr>
    </w:p>
    <w:p w14:paraId="7ED50155">
      <w:pPr>
        <w:pStyle w:val="21"/>
        <w:rPr>
          <w:rFonts w:ascii="宋体" w:hAnsi="宋体" w:eastAsia="宋体" w:cs="宋体"/>
          <w:color w:val="auto"/>
          <w:sz w:val="28"/>
          <w:szCs w:val="28"/>
        </w:rPr>
      </w:pPr>
    </w:p>
    <w:p w14:paraId="2670FBD4">
      <w:pPr>
        <w:pStyle w:val="21"/>
        <w:rPr>
          <w:rFonts w:ascii="宋体" w:hAnsi="宋体" w:eastAsia="宋体" w:cs="宋体"/>
          <w:color w:val="auto"/>
          <w:sz w:val="28"/>
          <w:szCs w:val="28"/>
        </w:rPr>
      </w:pPr>
    </w:p>
    <w:p w14:paraId="161C3CBE">
      <w:pPr>
        <w:pStyle w:val="21"/>
        <w:rPr>
          <w:rFonts w:ascii="宋体" w:hAnsi="宋体" w:eastAsia="宋体" w:cs="宋体"/>
          <w:color w:val="auto"/>
          <w:sz w:val="28"/>
          <w:szCs w:val="28"/>
        </w:rPr>
      </w:pPr>
    </w:p>
    <w:p w14:paraId="204D27A2">
      <w:pPr>
        <w:pStyle w:val="21"/>
        <w:rPr>
          <w:rFonts w:ascii="宋体" w:hAnsi="宋体" w:eastAsia="宋体" w:cs="宋体"/>
          <w:color w:val="auto"/>
          <w:sz w:val="28"/>
          <w:szCs w:val="28"/>
        </w:rPr>
      </w:pPr>
    </w:p>
    <w:p w14:paraId="10583085">
      <w:pPr>
        <w:pStyle w:val="21"/>
        <w:rPr>
          <w:rFonts w:ascii="宋体" w:hAnsi="宋体" w:eastAsia="宋体" w:cs="宋体"/>
          <w:color w:val="auto"/>
          <w:sz w:val="28"/>
          <w:szCs w:val="28"/>
        </w:rPr>
      </w:pPr>
    </w:p>
    <w:p w14:paraId="33EBA874">
      <w:pPr>
        <w:pStyle w:val="21"/>
        <w:rPr>
          <w:rFonts w:ascii="宋体" w:hAnsi="宋体" w:eastAsia="宋体" w:cs="宋体"/>
          <w:color w:val="auto"/>
          <w:sz w:val="28"/>
          <w:szCs w:val="28"/>
        </w:rPr>
      </w:pPr>
    </w:p>
    <w:p w14:paraId="243A036A">
      <w:pPr>
        <w:pStyle w:val="21"/>
        <w:rPr>
          <w:rFonts w:ascii="宋体" w:hAnsi="宋体" w:eastAsia="宋体" w:cs="宋体"/>
          <w:color w:val="auto"/>
          <w:sz w:val="28"/>
          <w:szCs w:val="28"/>
        </w:rPr>
      </w:pPr>
    </w:p>
    <w:p w14:paraId="3861FD0F">
      <w:pPr>
        <w:pStyle w:val="21"/>
        <w:rPr>
          <w:rFonts w:ascii="宋体" w:hAnsi="宋体" w:eastAsia="宋体" w:cs="宋体"/>
          <w:color w:val="auto"/>
          <w:sz w:val="28"/>
          <w:szCs w:val="28"/>
        </w:rPr>
      </w:pPr>
    </w:p>
    <w:p w14:paraId="41EEEDC1">
      <w:pPr>
        <w:pStyle w:val="21"/>
        <w:rPr>
          <w:rFonts w:ascii="宋体" w:hAnsi="宋体" w:eastAsia="宋体" w:cs="宋体"/>
          <w:color w:val="auto"/>
          <w:sz w:val="28"/>
          <w:szCs w:val="28"/>
        </w:rPr>
      </w:pPr>
    </w:p>
    <w:p w14:paraId="3708E2ED">
      <w:pPr>
        <w:pStyle w:val="21"/>
        <w:rPr>
          <w:rFonts w:ascii="宋体" w:hAnsi="宋体" w:eastAsia="宋体" w:cs="宋体"/>
          <w:color w:val="auto"/>
          <w:sz w:val="28"/>
          <w:szCs w:val="28"/>
        </w:rPr>
      </w:pPr>
    </w:p>
    <w:p w14:paraId="54A96E94">
      <w:pPr>
        <w:pStyle w:val="21"/>
        <w:rPr>
          <w:rFonts w:ascii="宋体" w:hAnsi="宋体" w:eastAsia="宋体" w:cs="宋体"/>
          <w:color w:val="auto"/>
          <w:sz w:val="28"/>
          <w:szCs w:val="28"/>
        </w:rPr>
      </w:pPr>
    </w:p>
    <w:p w14:paraId="7518F8C5">
      <w:pPr>
        <w:pStyle w:val="21"/>
        <w:rPr>
          <w:rFonts w:ascii="宋体" w:hAnsi="宋体" w:eastAsia="宋体" w:cs="宋体"/>
          <w:color w:val="auto"/>
          <w:sz w:val="28"/>
          <w:szCs w:val="28"/>
        </w:rPr>
      </w:pPr>
    </w:p>
    <w:p w14:paraId="1E7F0C20">
      <w:pPr>
        <w:pStyle w:val="21"/>
        <w:rPr>
          <w:rFonts w:ascii="宋体" w:hAnsi="宋体" w:eastAsia="宋体" w:cs="宋体"/>
          <w:color w:val="auto"/>
          <w:sz w:val="28"/>
          <w:szCs w:val="28"/>
        </w:rPr>
      </w:pPr>
    </w:p>
    <w:p w14:paraId="56ABFA8D">
      <w:pPr>
        <w:pStyle w:val="21"/>
        <w:rPr>
          <w:rFonts w:ascii="宋体" w:hAnsi="宋体" w:eastAsia="宋体" w:cs="宋体"/>
          <w:color w:val="auto"/>
          <w:sz w:val="28"/>
          <w:szCs w:val="28"/>
        </w:rPr>
      </w:pPr>
    </w:p>
    <w:p w14:paraId="79F686EE">
      <w:pPr>
        <w:pStyle w:val="21"/>
        <w:rPr>
          <w:rFonts w:ascii="宋体" w:hAnsi="宋体" w:eastAsia="宋体" w:cs="宋体"/>
          <w:color w:val="auto"/>
          <w:sz w:val="28"/>
          <w:szCs w:val="28"/>
        </w:rPr>
      </w:pPr>
    </w:p>
    <w:p w14:paraId="28CC9F7F">
      <w:pPr>
        <w:pStyle w:val="21"/>
        <w:rPr>
          <w:rFonts w:ascii="宋体" w:hAnsi="宋体" w:eastAsia="宋体" w:cs="宋体"/>
          <w:color w:val="auto"/>
          <w:sz w:val="28"/>
          <w:szCs w:val="28"/>
        </w:rPr>
      </w:pPr>
    </w:p>
    <w:p w14:paraId="042ECA56">
      <w:pPr>
        <w:pStyle w:val="21"/>
        <w:rPr>
          <w:rFonts w:ascii="宋体" w:hAnsi="宋体" w:eastAsia="宋体" w:cs="宋体"/>
          <w:color w:val="auto"/>
          <w:sz w:val="28"/>
          <w:szCs w:val="28"/>
        </w:rPr>
      </w:pPr>
    </w:p>
    <w:p w14:paraId="49768F56">
      <w:pPr>
        <w:pStyle w:val="21"/>
        <w:rPr>
          <w:rFonts w:ascii="宋体" w:hAnsi="宋体" w:eastAsia="宋体" w:cs="宋体"/>
          <w:color w:val="auto"/>
          <w:sz w:val="28"/>
          <w:szCs w:val="28"/>
        </w:rPr>
      </w:pPr>
    </w:p>
    <w:p w14:paraId="1D244C4B">
      <w:pPr>
        <w:pStyle w:val="21"/>
        <w:rPr>
          <w:rFonts w:ascii="宋体" w:hAnsi="宋体" w:eastAsia="宋体" w:cs="宋体"/>
          <w:color w:val="auto"/>
          <w:sz w:val="28"/>
          <w:szCs w:val="28"/>
        </w:rPr>
      </w:pPr>
    </w:p>
    <w:p w14:paraId="6D5918F0">
      <w:pPr>
        <w:pStyle w:val="21"/>
        <w:rPr>
          <w:rFonts w:ascii="宋体" w:hAnsi="宋体" w:eastAsia="宋体" w:cs="宋体"/>
          <w:color w:val="auto"/>
          <w:sz w:val="28"/>
          <w:szCs w:val="28"/>
        </w:rPr>
      </w:pPr>
    </w:p>
    <w:p w14:paraId="37573015">
      <w:pPr>
        <w:pStyle w:val="21"/>
        <w:rPr>
          <w:rFonts w:ascii="宋体" w:hAnsi="宋体" w:eastAsia="宋体" w:cs="宋体"/>
          <w:color w:val="auto"/>
          <w:sz w:val="28"/>
          <w:szCs w:val="28"/>
        </w:rPr>
      </w:pPr>
    </w:p>
    <w:p w14:paraId="247DC6C1">
      <w:pPr>
        <w:pStyle w:val="21"/>
        <w:rPr>
          <w:rFonts w:ascii="宋体" w:hAnsi="宋体" w:eastAsia="宋体" w:cs="宋体"/>
          <w:color w:val="auto"/>
          <w:sz w:val="28"/>
          <w:szCs w:val="28"/>
        </w:rPr>
      </w:pPr>
    </w:p>
    <w:p w14:paraId="15D60770">
      <w:pPr>
        <w:pStyle w:val="21"/>
        <w:rPr>
          <w:rFonts w:ascii="宋体" w:hAnsi="宋体" w:eastAsia="宋体" w:cs="宋体"/>
          <w:color w:val="auto"/>
          <w:sz w:val="28"/>
          <w:szCs w:val="28"/>
        </w:rPr>
      </w:pPr>
    </w:p>
    <w:p w14:paraId="13C6A223">
      <w:pPr>
        <w:pStyle w:val="21"/>
        <w:rPr>
          <w:rFonts w:ascii="宋体" w:hAnsi="宋体" w:eastAsia="宋体" w:cs="宋体"/>
          <w:color w:val="auto"/>
          <w:sz w:val="28"/>
          <w:szCs w:val="28"/>
        </w:rPr>
      </w:pPr>
    </w:p>
    <w:p w14:paraId="3255128D">
      <w:pPr>
        <w:spacing w:before="114" w:line="224" w:lineRule="auto"/>
        <w:ind w:left="2590"/>
        <w:outlineLvl w:val="0"/>
        <w:rPr>
          <w:rFonts w:ascii="宋体" w:hAnsi="宋体" w:eastAsia="宋体" w:cs="宋体"/>
          <w:color w:val="auto"/>
          <w:sz w:val="35"/>
          <w:szCs w:val="35"/>
        </w:rPr>
      </w:pPr>
      <w:bookmarkStart w:id="67" w:name="_Toc23418"/>
      <w:r>
        <w:rPr>
          <w:rFonts w:ascii="宋体" w:hAnsi="宋体" w:eastAsia="宋体" w:cs="宋体"/>
          <w:b/>
          <w:bCs/>
          <w:color w:val="auto"/>
          <w:spacing w:val="6"/>
          <w:sz w:val="35"/>
          <w:szCs w:val="35"/>
        </w:rPr>
        <w:t>第四章</w:t>
      </w:r>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商务、技术要求</w:t>
      </w:r>
      <w:bookmarkEnd w:id="67"/>
    </w:p>
    <w:p w14:paraId="4F9F9147">
      <w:pPr>
        <w:spacing w:before="256" w:line="219" w:lineRule="auto"/>
        <w:ind w:left="492" w:leftChars="0"/>
        <w:outlineLvl w:val="0"/>
        <w:rPr>
          <w:rFonts w:ascii="宋体" w:hAnsi="宋体" w:eastAsia="宋体" w:cs="宋体"/>
          <w:color w:val="auto"/>
          <w:sz w:val="24"/>
          <w:szCs w:val="24"/>
        </w:rPr>
      </w:pPr>
      <w:bookmarkStart w:id="68" w:name="_Toc26998"/>
      <w:r>
        <w:rPr>
          <w:rFonts w:ascii="宋体" w:hAnsi="宋体" w:eastAsia="宋体" w:cs="宋体"/>
          <w:b/>
          <w:bCs/>
          <w:color w:val="auto"/>
          <w:spacing w:val="-4"/>
          <w:sz w:val="24"/>
          <w:szCs w:val="24"/>
        </w:rPr>
        <w:t>一、项目基本情况</w:t>
      </w:r>
      <w:bookmarkEnd w:id="68"/>
    </w:p>
    <w:p w14:paraId="07098D8C">
      <w:pPr>
        <w:spacing w:before="137" w:line="323" w:lineRule="auto"/>
        <w:ind w:left="9" w:right="79" w:firstLine="483"/>
        <w:rPr>
          <w:rFonts w:hint="eastAsia" w:ascii="宋体" w:hAnsi="宋体" w:eastAsia="宋体" w:cs="宋体"/>
          <w:color w:val="auto"/>
          <w:sz w:val="24"/>
          <w:szCs w:val="24"/>
          <w:lang w:eastAsia="zh-CN"/>
        </w:rPr>
      </w:pPr>
      <w:r>
        <w:rPr>
          <w:rFonts w:ascii="宋体" w:hAnsi="宋体" w:eastAsia="宋体" w:cs="宋体"/>
          <w:color w:val="auto"/>
          <w:sz w:val="24"/>
          <w:szCs w:val="24"/>
        </w:rPr>
        <w:t>项目概述：</w:t>
      </w:r>
      <w:r>
        <w:rPr>
          <w:rFonts w:hint="eastAsia" w:ascii="宋体" w:hAnsi="宋体" w:eastAsia="宋体" w:cs="宋体"/>
          <w:color w:val="auto"/>
          <w:sz w:val="24"/>
          <w:szCs w:val="24"/>
          <w:lang w:eastAsia="zh-CN"/>
        </w:rPr>
        <w:t>街巷</w:t>
      </w:r>
      <w:r>
        <w:rPr>
          <w:rFonts w:hint="eastAsia" w:ascii="宋体" w:hAnsi="宋体" w:eastAsia="宋体" w:cs="宋体"/>
          <w:color w:val="auto"/>
          <w:sz w:val="24"/>
          <w:szCs w:val="24"/>
          <w:lang w:val="en-US" w:eastAsia="zh-CN"/>
        </w:rPr>
        <w:t>改造，</w:t>
      </w:r>
      <w:r>
        <w:rPr>
          <w:rFonts w:hint="eastAsia" w:ascii="宋体" w:hAnsi="宋体" w:eastAsia="宋体" w:cs="宋体"/>
          <w:color w:val="auto"/>
          <w:sz w:val="24"/>
          <w:szCs w:val="24"/>
          <w:lang w:eastAsia="zh-CN"/>
        </w:rPr>
        <w:t>翻新沥青路面5219.85㎡'，水泥路面608,19㎡'，修建渗水砖人行道896.78㎡，修建挡土墙56.23m，铺设雨水管网465</w:t>
      </w:r>
      <w:r>
        <w:rPr>
          <w:rFonts w:hint="eastAsia" w:ascii="宋体" w:hAnsi="宋体" w:eastAsia="宋体" w:cs="宋体"/>
          <w:color w:val="auto"/>
          <w:sz w:val="24"/>
          <w:szCs w:val="24"/>
          <w:lang w:val="en-US" w:eastAsia="zh-CN"/>
        </w:rPr>
        <w:t>m</w:t>
      </w:r>
      <w:r>
        <w:rPr>
          <w:rFonts w:hint="eastAsia" w:ascii="宋体" w:hAnsi="宋体" w:eastAsia="宋体" w:cs="宋体"/>
          <w:color w:val="auto"/>
          <w:sz w:val="24"/>
          <w:szCs w:val="24"/>
          <w:lang w:eastAsia="zh-CN"/>
        </w:rPr>
        <w:t>等；本次磋商采购项目共1包，具体详见工程量清单及图纸。</w:t>
      </w:r>
    </w:p>
    <w:p w14:paraId="7D47DCF0">
      <w:pPr>
        <w:spacing w:before="179" w:line="219" w:lineRule="auto"/>
        <w:ind w:left="489"/>
        <w:rPr>
          <w:rFonts w:hint="eastAsia" w:ascii="宋体" w:hAnsi="宋体" w:eastAsia="宋体" w:cs="宋体"/>
          <w:color w:val="auto"/>
          <w:sz w:val="24"/>
          <w:szCs w:val="24"/>
          <w:lang w:val="en-US" w:eastAsia="zh-CN"/>
        </w:rPr>
      </w:pPr>
      <w:r>
        <w:rPr>
          <w:rFonts w:ascii="宋体" w:hAnsi="宋体" w:eastAsia="宋体" w:cs="宋体"/>
          <w:color w:val="auto"/>
          <w:sz w:val="24"/>
          <w:szCs w:val="24"/>
        </w:rPr>
        <w:t>合同履行期限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工期）</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90日历天</w:t>
      </w:r>
    </w:p>
    <w:p w14:paraId="0064491D">
      <w:pPr>
        <w:spacing w:before="179"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质量要求：符合国家有关规范及行业标准，质量合格。</w:t>
      </w:r>
    </w:p>
    <w:p w14:paraId="25DD8532">
      <w:pPr>
        <w:spacing w:before="182" w:line="219" w:lineRule="auto"/>
        <w:ind w:left="12" w:leftChars="0"/>
        <w:outlineLvl w:val="0"/>
        <w:rPr>
          <w:rFonts w:hint="default" w:ascii="宋体" w:hAnsi="宋体" w:eastAsia="宋体" w:cs="宋体"/>
          <w:color w:val="auto"/>
          <w:sz w:val="24"/>
          <w:szCs w:val="24"/>
          <w:lang w:val="en-US" w:eastAsia="zh-CN"/>
        </w:rPr>
      </w:pPr>
      <w:bookmarkStart w:id="69" w:name="_Toc3657"/>
      <w:r>
        <w:rPr>
          <w:rFonts w:ascii="宋体" w:hAnsi="宋体" w:eastAsia="宋体" w:cs="宋体"/>
          <w:b/>
          <w:bCs/>
          <w:color w:val="auto"/>
          <w:spacing w:val="7"/>
          <w:sz w:val="24"/>
          <w:szCs w:val="24"/>
        </w:rPr>
        <w:t>二、本项目工程量清单</w:t>
      </w:r>
      <w:bookmarkEnd w:id="69"/>
      <w:r>
        <w:rPr>
          <w:rFonts w:hint="eastAsia" w:ascii="宋体" w:hAnsi="宋体" w:eastAsia="宋体" w:cs="宋体"/>
          <w:b/>
          <w:bCs/>
          <w:color w:val="auto"/>
          <w:spacing w:val="7"/>
          <w:sz w:val="24"/>
          <w:szCs w:val="24"/>
          <w:lang w:eastAsia="zh-CN"/>
        </w:rPr>
        <w:t>、</w:t>
      </w:r>
      <w:r>
        <w:rPr>
          <w:rFonts w:hint="eastAsia" w:ascii="宋体" w:hAnsi="宋体" w:eastAsia="宋体" w:cs="宋体"/>
          <w:b/>
          <w:bCs/>
          <w:color w:val="auto"/>
          <w:spacing w:val="7"/>
          <w:sz w:val="24"/>
          <w:szCs w:val="24"/>
          <w:lang w:val="en-US" w:eastAsia="zh-CN"/>
        </w:rPr>
        <w:t>图纸</w:t>
      </w:r>
    </w:p>
    <w:p w14:paraId="0E064898">
      <w:pPr>
        <w:spacing w:before="183" w:line="219" w:lineRule="auto"/>
        <w:ind w:left="494"/>
        <w:rPr>
          <w:rFonts w:ascii="宋体" w:hAnsi="宋体" w:eastAsia="宋体" w:cs="宋体"/>
          <w:color w:val="auto"/>
          <w:sz w:val="24"/>
          <w:szCs w:val="24"/>
        </w:rPr>
      </w:pPr>
      <w:r>
        <w:rPr>
          <w:rFonts w:ascii="宋体" w:hAnsi="宋体" w:eastAsia="宋体" w:cs="宋体"/>
          <w:color w:val="auto"/>
          <w:spacing w:val="-6"/>
          <w:sz w:val="24"/>
          <w:szCs w:val="24"/>
        </w:rPr>
        <w:t>另附。</w:t>
      </w:r>
    </w:p>
    <w:p w14:paraId="4ED2F426">
      <w:pPr>
        <w:spacing w:before="182" w:line="219" w:lineRule="auto"/>
        <w:ind w:left="8" w:leftChars="0"/>
        <w:outlineLvl w:val="0"/>
        <w:rPr>
          <w:rFonts w:ascii="宋体" w:hAnsi="宋体" w:eastAsia="宋体" w:cs="宋体"/>
          <w:color w:val="auto"/>
          <w:sz w:val="24"/>
          <w:szCs w:val="24"/>
        </w:rPr>
      </w:pPr>
      <w:bookmarkStart w:id="70" w:name="_Toc24683"/>
      <w:r>
        <w:rPr>
          <w:rFonts w:ascii="宋体" w:hAnsi="宋体" w:eastAsia="宋体" w:cs="宋体"/>
          <w:b/>
          <w:bCs/>
          <w:color w:val="auto"/>
          <w:spacing w:val="11"/>
          <w:sz w:val="24"/>
          <w:szCs w:val="24"/>
        </w:rPr>
        <w:t>三、付款方式：</w:t>
      </w:r>
      <w:r>
        <w:rPr>
          <w:rFonts w:ascii="宋体" w:hAnsi="宋体" w:eastAsia="宋体" w:cs="宋体"/>
          <w:color w:val="auto"/>
          <w:spacing w:val="-28"/>
          <w:sz w:val="24"/>
          <w:szCs w:val="24"/>
        </w:rPr>
        <w:t xml:space="preserve"> </w:t>
      </w:r>
      <w:r>
        <w:rPr>
          <w:rFonts w:ascii="宋体" w:hAnsi="宋体" w:eastAsia="宋体" w:cs="宋体"/>
          <w:color w:val="auto"/>
          <w:spacing w:val="11"/>
          <w:sz w:val="24"/>
          <w:szCs w:val="24"/>
        </w:rPr>
        <w:t>以双方签订合同为准。</w:t>
      </w:r>
      <w:bookmarkEnd w:id="70"/>
    </w:p>
    <w:p w14:paraId="727C206D">
      <w:pPr>
        <w:pStyle w:val="7"/>
        <w:spacing w:line="241" w:lineRule="auto"/>
        <w:rPr>
          <w:color w:val="auto"/>
        </w:rPr>
      </w:pPr>
    </w:p>
    <w:p w14:paraId="756D5007">
      <w:pPr>
        <w:pStyle w:val="7"/>
        <w:spacing w:line="241" w:lineRule="auto"/>
        <w:rPr>
          <w:color w:val="auto"/>
        </w:rPr>
      </w:pPr>
    </w:p>
    <w:p w14:paraId="0914D18C">
      <w:pPr>
        <w:pStyle w:val="7"/>
        <w:spacing w:line="241" w:lineRule="auto"/>
        <w:rPr>
          <w:color w:val="auto"/>
        </w:rPr>
      </w:pPr>
    </w:p>
    <w:p w14:paraId="17186F8C">
      <w:pPr>
        <w:pStyle w:val="7"/>
        <w:spacing w:line="241" w:lineRule="auto"/>
        <w:rPr>
          <w:color w:val="auto"/>
        </w:rPr>
      </w:pPr>
    </w:p>
    <w:p w14:paraId="105D9252">
      <w:pPr>
        <w:pStyle w:val="7"/>
        <w:spacing w:line="241" w:lineRule="auto"/>
        <w:rPr>
          <w:color w:val="auto"/>
        </w:rPr>
      </w:pPr>
    </w:p>
    <w:p w14:paraId="736A3A92">
      <w:pPr>
        <w:pStyle w:val="7"/>
        <w:spacing w:line="241" w:lineRule="auto"/>
        <w:rPr>
          <w:color w:val="auto"/>
        </w:rPr>
      </w:pPr>
    </w:p>
    <w:p w14:paraId="55ECD172">
      <w:pPr>
        <w:pStyle w:val="7"/>
        <w:spacing w:line="241" w:lineRule="auto"/>
        <w:rPr>
          <w:color w:val="auto"/>
        </w:rPr>
      </w:pPr>
    </w:p>
    <w:p w14:paraId="1CBBA380">
      <w:pPr>
        <w:pStyle w:val="7"/>
        <w:spacing w:line="241" w:lineRule="auto"/>
        <w:rPr>
          <w:color w:val="auto"/>
        </w:rPr>
      </w:pPr>
    </w:p>
    <w:p w14:paraId="68D0E258">
      <w:pPr>
        <w:pStyle w:val="7"/>
        <w:spacing w:line="241" w:lineRule="auto"/>
        <w:rPr>
          <w:color w:val="auto"/>
        </w:rPr>
      </w:pPr>
    </w:p>
    <w:p w14:paraId="32E06346">
      <w:pPr>
        <w:pStyle w:val="7"/>
        <w:spacing w:line="241" w:lineRule="auto"/>
        <w:rPr>
          <w:color w:val="auto"/>
        </w:rPr>
      </w:pPr>
    </w:p>
    <w:p w14:paraId="66F5FE97">
      <w:pPr>
        <w:pStyle w:val="7"/>
        <w:spacing w:line="241" w:lineRule="auto"/>
        <w:rPr>
          <w:color w:val="auto"/>
        </w:rPr>
      </w:pPr>
    </w:p>
    <w:p w14:paraId="6FE5A17B">
      <w:pPr>
        <w:pStyle w:val="7"/>
        <w:spacing w:line="241" w:lineRule="auto"/>
        <w:rPr>
          <w:color w:val="auto"/>
        </w:rPr>
      </w:pPr>
    </w:p>
    <w:p w14:paraId="0555B6BE">
      <w:pPr>
        <w:pStyle w:val="7"/>
        <w:spacing w:line="241" w:lineRule="auto"/>
        <w:rPr>
          <w:color w:val="auto"/>
        </w:rPr>
      </w:pPr>
    </w:p>
    <w:p w14:paraId="1ADA87F0">
      <w:pPr>
        <w:pStyle w:val="7"/>
        <w:spacing w:line="241" w:lineRule="auto"/>
        <w:rPr>
          <w:color w:val="auto"/>
        </w:rPr>
      </w:pPr>
    </w:p>
    <w:p w14:paraId="190A616B">
      <w:pPr>
        <w:pStyle w:val="7"/>
        <w:spacing w:line="241" w:lineRule="auto"/>
        <w:rPr>
          <w:color w:val="auto"/>
        </w:rPr>
      </w:pPr>
    </w:p>
    <w:p w14:paraId="5AB46229">
      <w:pPr>
        <w:pStyle w:val="7"/>
        <w:spacing w:line="241" w:lineRule="auto"/>
        <w:rPr>
          <w:color w:val="auto"/>
        </w:rPr>
      </w:pPr>
    </w:p>
    <w:p w14:paraId="729F6B75">
      <w:pPr>
        <w:pStyle w:val="7"/>
        <w:spacing w:line="241" w:lineRule="auto"/>
        <w:rPr>
          <w:color w:val="auto"/>
        </w:rPr>
      </w:pPr>
    </w:p>
    <w:p w14:paraId="375715DD">
      <w:pPr>
        <w:pStyle w:val="7"/>
        <w:spacing w:line="241" w:lineRule="auto"/>
        <w:rPr>
          <w:color w:val="auto"/>
        </w:rPr>
      </w:pPr>
    </w:p>
    <w:p w14:paraId="5D65D74E">
      <w:pPr>
        <w:pStyle w:val="7"/>
        <w:spacing w:line="241" w:lineRule="auto"/>
        <w:rPr>
          <w:color w:val="auto"/>
        </w:rPr>
      </w:pPr>
    </w:p>
    <w:p w14:paraId="08C7F5C2">
      <w:pPr>
        <w:pStyle w:val="7"/>
        <w:spacing w:line="241" w:lineRule="auto"/>
        <w:rPr>
          <w:color w:val="auto"/>
        </w:rPr>
      </w:pPr>
    </w:p>
    <w:p w14:paraId="37C2A132">
      <w:pPr>
        <w:pStyle w:val="7"/>
        <w:spacing w:line="241" w:lineRule="auto"/>
        <w:rPr>
          <w:color w:val="auto"/>
        </w:rPr>
      </w:pPr>
    </w:p>
    <w:p w14:paraId="341E6BA7">
      <w:pPr>
        <w:pStyle w:val="7"/>
        <w:spacing w:line="241" w:lineRule="auto"/>
        <w:rPr>
          <w:color w:val="auto"/>
        </w:rPr>
      </w:pPr>
    </w:p>
    <w:p w14:paraId="3E69B1AA">
      <w:pPr>
        <w:pStyle w:val="7"/>
        <w:spacing w:line="241" w:lineRule="auto"/>
        <w:rPr>
          <w:color w:val="auto"/>
        </w:rPr>
      </w:pPr>
    </w:p>
    <w:p w14:paraId="422906DE">
      <w:pPr>
        <w:pStyle w:val="7"/>
        <w:spacing w:line="241" w:lineRule="auto"/>
        <w:rPr>
          <w:color w:val="auto"/>
        </w:rPr>
      </w:pPr>
    </w:p>
    <w:p w14:paraId="1C8326B8">
      <w:pPr>
        <w:pStyle w:val="7"/>
        <w:spacing w:line="241" w:lineRule="auto"/>
        <w:rPr>
          <w:color w:val="auto"/>
        </w:rPr>
      </w:pPr>
    </w:p>
    <w:p w14:paraId="0F44FB93">
      <w:pPr>
        <w:pStyle w:val="7"/>
        <w:spacing w:line="241" w:lineRule="auto"/>
        <w:rPr>
          <w:color w:val="auto"/>
        </w:rPr>
      </w:pPr>
    </w:p>
    <w:p w14:paraId="107AF570">
      <w:pPr>
        <w:pStyle w:val="7"/>
        <w:spacing w:line="241" w:lineRule="auto"/>
        <w:rPr>
          <w:color w:val="auto"/>
        </w:rPr>
      </w:pPr>
    </w:p>
    <w:p w14:paraId="12C35960">
      <w:pPr>
        <w:pStyle w:val="7"/>
        <w:spacing w:line="241" w:lineRule="auto"/>
        <w:rPr>
          <w:color w:val="auto"/>
        </w:rPr>
      </w:pPr>
    </w:p>
    <w:p w14:paraId="148BD853">
      <w:pPr>
        <w:pStyle w:val="7"/>
        <w:spacing w:line="241" w:lineRule="auto"/>
        <w:rPr>
          <w:color w:val="auto"/>
        </w:rPr>
      </w:pPr>
    </w:p>
    <w:p w14:paraId="23BC7B3E">
      <w:pPr>
        <w:pStyle w:val="7"/>
        <w:spacing w:line="241" w:lineRule="auto"/>
        <w:rPr>
          <w:color w:val="auto"/>
        </w:rPr>
      </w:pPr>
    </w:p>
    <w:p w14:paraId="04276C3A">
      <w:pPr>
        <w:pStyle w:val="7"/>
        <w:spacing w:line="241" w:lineRule="auto"/>
        <w:rPr>
          <w:color w:val="auto"/>
        </w:rPr>
      </w:pPr>
    </w:p>
    <w:p w14:paraId="5EB2F217">
      <w:pPr>
        <w:pStyle w:val="7"/>
        <w:spacing w:line="242" w:lineRule="auto"/>
        <w:rPr>
          <w:color w:val="auto"/>
        </w:rPr>
      </w:pPr>
    </w:p>
    <w:p w14:paraId="686DBFB8">
      <w:pPr>
        <w:pStyle w:val="7"/>
        <w:spacing w:line="242" w:lineRule="auto"/>
        <w:rPr>
          <w:color w:val="auto"/>
        </w:rPr>
      </w:pPr>
    </w:p>
    <w:p w14:paraId="40C50B96">
      <w:pPr>
        <w:rPr>
          <w:color w:val="auto"/>
        </w:rPr>
      </w:pPr>
    </w:p>
    <w:p w14:paraId="7B60F5C4">
      <w:pPr>
        <w:pStyle w:val="21"/>
        <w:rPr>
          <w:color w:val="auto"/>
        </w:rPr>
      </w:pPr>
    </w:p>
    <w:p w14:paraId="56451FB0">
      <w:pPr>
        <w:pStyle w:val="21"/>
        <w:rPr>
          <w:color w:val="auto"/>
        </w:rPr>
      </w:pPr>
    </w:p>
    <w:p w14:paraId="24996F65">
      <w:pPr>
        <w:spacing w:before="270" w:line="225" w:lineRule="auto"/>
        <w:ind w:left="3049" w:leftChars="0"/>
        <w:outlineLvl w:val="0"/>
        <w:rPr>
          <w:rFonts w:ascii="宋体" w:hAnsi="宋体" w:eastAsia="宋体" w:cs="宋体"/>
          <w:b/>
          <w:bCs/>
          <w:color w:val="auto"/>
          <w:spacing w:val="6"/>
          <w:sz w:val="31"/>
          <w:szCs w:val="31"/>
        </w:rPr>
      </w:pPr>
      <w:bookmarkStart w:id="71" w:name="_Toc3299"/>
    </w:p>
    <w:p w14:paraId="7664547A">
      <w:pPr>
        <w:pStyle w:val="7"/>
        <w:spacing w:line="465" w:lineRule="auto"/>
        <w:jc w:val="center"/>
        <w:outlineLvl w:val="0"/>
        <w:rPr>
          <w:rFonts w:ascii="宋体" w:hAnsi="宋体" w:eastAsia="宋体" w:cs="宋体"/>
          <w:b/>
          <w:bCs/>
          <w:color w:val="auto"/>
          <w:spacing w:val="3"/>
          <w:sz w:val="4"/>
          <w:szCs w:val="4"/>
        </w:rPr>
      </w:pPr>
      <w:bookmarkStart w:id="72" w:name="bookmark8"/>
      <w:bookmarkEnd w:id="72"/>
      <w:bookmarkStart w:id="73" w:name="_Toc24928"/>
    </w:p>
    <w:p w14:paraId="49094DFB">
      <w:pPr>
        <w:pStyle w:val="7"/>
        <w:numPr>
          <w:ilvl w:val="0"/>
          <w:numId w:val="0"/>
        </w:numPr>
        <w:spacing w:line="360" w:lineRule="auto"/>
        <w:jc w:val="center"/>
        <w:outlineLvl w:val="0"/>
        <w:rPr>
          <w:rFonts w:ascii="宋体" w:hAnsi="宋体" w:eastAsia="宋体" w:cs="宋体"/>
          <w:color w:val="auto"/>
          <w:spacing w:val="3"/>
          <w:sz w:val="28"/>
          <w:szCs w:val="28"/>
        </w:rPr>
      </w:pPr>
      <w:r>
        <w:rPr>
          <w:rFonts w:hint="eastAsia" w:ascii="宋体" w:hAnsi="宋体" w:eastAsia="宋体" w:cs="宋体"/>
          <w:b/>
          <w:bCs/>
          <w:color w:val="auto"/>
          <w:spacing w:val="3"/>
          <w:sz w:val="35"/>
          <w:szCs w:val="35"/>
          <w:lang w:val="en-US" w:eastAsia="en-US"/>
        </w:rPr>
        <w:t>第五章</w:t>
      </w:r>
      <w:r>
        <w:rPr>
          <w:rFonts w:ascii="宋体" w:hAnsi="宋体" w:eastAsia="宋体" w:cs="宋体"/>
          <w:b/>
          <w:bCs/>
          <w:color w:val="auto"/>
          <w:spacing w:val="3"/>
          <w:sz w:val="35"/>
          <w:szCs w:val="35"/>
        </w:rPr>
        <w:t xml:space="preserve"> 合同原则</w:t>
      </w:r>
      <w:r>
        <w:rPr>
          <w:rFonts w:ascii="宋体" w:hAnsi="宋体" w:eastAsia="宋体" w:cs="宋体"/>
          <w:color w:val="auto"/>
          <w:spacing w:val="3"/>
          <w:sz w:val="28"/>
          <w:szCs w:val="28"/>
        </w:rPr>
        <w:t>（供参考）</w:t>
      </w:r>
      <w:bookmarkEnd w:id="73"/>
    </w:p>
    <w:p w14:paraId="1AECE657">
      <w:pPr>
        <w:pStyle w:val="7"/>
        <w:numPr>
          <w:ilvl w:val="0"/>
          <w:numId w:val="0"/>
        </w:numPr>
        <w:spacing w:line="360" w:lineRule="auto"/>
        <w:jc w:val="center"/>
        <w:outlineLvl w:val="0"/>
        <w:rPr>
          <w:rFonts w:ascii="宋体" w:hAnsi="宋体" w:eastAsia="宋体" w:cs="宋体"/>
          <w:color w:val="auto"/>
          <w:sz w:val="31"/>
          <w:szCs w:val="31"/>
        </w:rPr>
      </w:pPr>
      <w:r>
        <w:rPr>
          <w:rFonts w:ascii="宋体" w:hAnsi="宋体" w:eastAsia="宋体" w:cs="宋体"/>
          <w:b/>
          <w:bCs/>
          <w:color w:val="auto"/>
          <w:spacing w:val="6"/>
          <w:sz w:val="31"/>
          <w:szCs w:val="31"/>
        </w:rPr>
        <w:t>第一节</w:t>
      </w:r>
      <w:r>
        <w:rPr>
          <w:rFonts w:ascii="宋体" w:hAnsi="宋体" w:eastAsia="宋体" w:cs="宋体"/>
          <w:color w:val="auto"/>
          <w:spacing w:val="6"/>
          <w:sz w:val="31"/>
          <w:szCs w:val="31"/>
        </w:rPr>
        <w:t xml:space="preserve"> </w:t>
      </w:r>
      <w:r>
        <w:rPr>
          <w:rFonts w:ascii="宋体" w:hAnsi="宋体" w:eastAsia="宋体" w:cs="宋体"/>
          <w:b/>
          <w:bCs/>
          <w:color w:val="auto"/>
          <w:spacing w:val="6"/>
          <w:sz w:val="31"/>
          <w:szCs w:val="31"/>
        </w:rPr>
        <w:t>通用合同条款</w:t>
      </w:r>
      <w:bookmarkEnd w:id="71"/>
    </w:p>
    <w:p w14:paraId="52C90A74">
      <w:pPr>
        <w:spacing w:before="238" w:line="221" w:lineRule="auto"/>
        <w:ind w:left="30" w:leftChars="0"/>
        <w:outlineLvl w:val="0"/>
        <w:rPr>
          <w:rFonts w:ascii="宋体" w:hAnsi="宋体" w:eastAsia="宋体" w:cs="宋体"/>
          <w:color w:val="auto"/>
          <w:sz w:val="28"/>
          <w:szCs w:val="28"/>
        </w:rPr>
      </w:pPr>
      <w:bookmarkStart w:id="74" w:name="_Toc486"/>
      <w:r>
        <w:rPr>
          <w:rFonts w:ascii="宋体" w:hAnsi="宋体" w:eastAsia="宋体" w:cs="宋体"/>
          <w:b/>
          <w:bCs/>
          <w:color w:val="auto"/>
          <w:spacing w:val="-10"/>
          <w:sz w:val="28"/>
          <w:szCs w:val="28"/>
        </w:rPr>
        <w:t>1.</w:t>
      </w:r>
      <w:r>
        <w:rPr>
          <w:rFonts w:ascii="宋体" w:hAnsi="宋体" w:eastAsia="宋体" w:cs="宋体"/>
          <w:color w:val="auto"/>
          <w:spacing w:val="15"/>
          <w:sz w:val="28"/>
          <w:szCs w:val="28"/>
        </w:rPr>
        <w:t xml:space="preserve"> </w:t>
      </w:r>
      <w:r>
        <w:rPr>
          <w:rFonts w:ascii="宋体" w:hAnsi="宋体" w:eastAsia="宋体" w:cs="宋体"/>
          <w:b/>
          <w:bCs/>
          <w:color w:val="auto"/>
          <w:spacing w:val="-10"/>
          <w:sz w:val="28"/>
          <w:szCs w:val="28"/>
        </w:rPr>
        <w:t>一般约定</w:t>
      </w:r>
      <w:bookmarkEnd w:id="74"/>
    </w:p>
    <w:p w14:paraId="59562775">
      <w:pPr>
        <w:spacing w:before="209" w:line="221" w:lineRule="auto"/>
        <w:ind w:left="30" w:leftChars="0"/>
        <w:outlineLvl w:val="1"/>
        <w:rPr>
          <w:rFonts w:ascii="宋体" w:hAnsi="宋体" w:eastAsia="宋体" w:cs="宋体"/>
          <w:color w:val="auto"/>
          <w:sz w:val="28"/>
          <w:szCs w:val="28"/>
        </w:rPr>
      </w:pPr>
      <w:bookmarkStart w:id="75" w:name="_Toc29735"/>
      <w:r>
        <w:rPr>
          <w:rFonts w:ascii="宋体" w:hAnsi="宋体" w:eastAsia="宋体" w:cs="宋体"/>
          <w:b/>
          <w:bCs/>
          <w:color w:val="auto"/>
          <w:spacing w:val="-9"/>
          <w:sz w:val="28"/>
          <w:szCs w:val="28"/>
        </w:rPr>
        <w:t>1.1</w:t>
      </w:r>
      <w:r>
        <w:rPr>
          <w:rFonts w:ascii="宋体" w:hAnsi="宋体" w:eastAsia="宋体" w:cs="宋体"/>
          <w:color w:val="auto"/>
          <w:spacing w:val="17"/>
          <w:sz w:val="28"/>
          <w:szCs w:val="28"/>
        </w:rPr>
        <w:t xml:space="preserve"> </w:t>
      </w:r>
      <w:r>
        <w:rPr>
          <w:rFonts w:ascii="宋体" w:hAnsi="宋体" w:eastAsia="宋体" w:cs="宋体"/>
          <w:b/>
          <w:bCs/>
          <w:color w:val="auto"/>
          <w:spacing w:val="-9"/>
          <w:sz w:val="28"/>
          <w:szCs w:val="28"/>
        </w:rPr>
        <w:t>词语定义</w:t>
      </w:r>
      <w:bookmarkEnd w:id="75"/>
    </w:p>
    <w:p w14:paraId="51E9561A">
      <w:pPr>
        <w:spacing w:before="203" w:line="219" w:lineRule="auto"/>
        <w:ind w:left="488"/>
        <w:rPr>
          <w:rFonts w:ascii="宋体" w:hAnsi="宋体" w:eastAsia="宋体" w:cs="宋体"/>
          <w:color w:val="auto"/>
          <w:sz w:val="24"/>
          <w:szCs w:val="24"/>
        </w:rPr>
      </w:pPr>
      <w:r>
        <w:rPr>
          <w:rFonts w:ascii="宋体" w:hAnsi="宋体" w:eastAsia="宋体" w:cs="宋体"/>
          <w:color w:val="auto"/>
          <w:sz w:val="24"/>
          <w:szCs w:val="24"/>
        </w:rPr>
        <w:t>通用合同条款、专用合同条款中的下列词语应</w:t>
      </w:r>
      <w:r>
        <w:rPr>
          <w:rFonts w:ascii="宋体" w:hAnsi="宋体" w:eastAsia="宋体" w:cs="宋体"/>
          <w:color w:val="auto"/>
          <w:spacing w:val="-1"/>
          <w:sz w:val="24"/>
          <w:szCs w:val="24"/>
        </w:rPr>
        <w:t>具有本款所赋予的含义。</w:t>
      </w:r>
    </w:p>
    <w:p w14:paraId="19246905">
      <w:pPr>
        <w:spacing w:before="182" w:line="221" w:lineRule="auto"/>
        <w:ind w:left="506" w:leftChars="0"/>
        <w:outlineLvl w:val="2"/>
        <w:rPr>
          <w:rFonts w:ascii="宋体" w:hAnsi="宋体" w:eastAsia="宋体" w:cs="宋体"/>
          <w:color w:val="auto"/>
          <w:sz w:val="24"/>
          <w:szCs w:val="24"/>
        </w:rPr>
      </w:pPr>
      <w:bookmarkStart w:id="76" w:name="_Toc16826"/>
      <w:r>
        <w:rPr>
          <w:rFonts w:ascii="宋体" w:hAnsi="宋体" w:eastAsia="宋体" w:cs="宋体"/>
          <w:color w:val="auto"/>
          <w:spacing w:val="-6"/>
          <w:sz w:val="24"/>
          <w:szCs w:val="24"/>
        </w:rPr>
        <w:t>1.1.1</w:t>
      </w:r>
      <w:r>
        <w:rPr>
          <w:rFonts w:ascii="宋体" w:hAnsi="宋体" w:eastAsia="宋体" w:cs="宋体"/>
          <w:color w:val="auto"/>
          <w:spacing w:val="13"/>
          <w:sz w:val="24"/>
          <w:szCs w:val="24"/>
        </w:rPr>
        <w:t xml:space="preserve"> </w:t>
      </w:r>
      <w:r>
        <w:rPr>
          <w:rFonts w:ascii="宋体" w:hAnsi="宋体" w:eastAsia="宋体" w:cs="宋体"/>
          <w:color w:val="auto"/>
          <w:spacing w:val="-6"/>
          <w:sz w:val="24"/>
          <w:szCs w:val="24"/>
        </w:rPr>
        <w:t>合同</w:t>
      </w:r>
      <w:bookmarkEnd w:id="76"/>
    </w:p>
    <w:p w14:paraId="039EDB00">
      <w:pPr>
        <w:spacing w:before="182" w:line="312" w:lineRule="auto"/>
        <w:ind w:left="9" w:right="80" w:firstLine="496"/>
        <w:rPr>
          <w:rFonts w:ascii="宋体" w:hAnsi="宋体" w:eastAsia="宋体" w:cs="宋体"/>
          <w:color w:val="auto"/>
          <w:sz w:val="24"/>
          <w:szCs w:val="24"/>
        </w:rPr>
      </w:pPr>
      <w:r>
        <w:rPr>
          <w:rFonts w:ascii="宋体" w:hAnsi="宋体" w:eastAsia="宋体" w:cs="宋体"/>
          <w:color w:val="auto"/>
          <w:spacing w:val="-1"/>
          <w:sz w:val="24"/>
          <w:szCs w:val="24"/>
        </w:rPr>
        <w:t>1.1.1.1 合同文件（或称合同</w:t>
      </w:r>
      <w:r>
        <w:rPr>
          <w:rFonts w:ascii="宋体" w:hAnsi="宋体" w:eastAsia="宋体" w:cs="宋体"/>
          <w:color w:val="auto"/>
          <w:spacing w:val="9"/>
          <w:sz w:val="24"/>
          <w:szCs w:val="24"/>
        </w:rPr>
        <w:t>）：</w:t>
      </w:r>
      <w:r>
        <w:rPr>
          <w:rFonts w:ascii="宋体" w:hAnsi="宋体" w:eastAsia="宋体" w:cs="宋体"/>
          <w:color w:val="auto"/>
          <w:spacing w:val="-1"/>
          <w:sz w:val="24"/>
          <w:szCs w:val="24"/>
        </w:rPr>
        <w:t>指合同协议书、成交通知书、投标函及投标函附</w:t>
      </w:r>
      <w:r>
        <w:rPr>
          <w:rFonts w:ascii="宋体" w:hAnsi="宋体" w:eastAsia="宋体" w:cs="宋体"/>
          <w:color w:val="auto"/>
          <w:spacing w:val="1"/>
          <w:sz w:val="24"/>
          <w:szCs w:val="24"/>
        </w:rPr>
        <w:t xml:space="preserve"> </w:t>
      </w:r>
      <w:r>
        <w:rPr>
          <w:rFonts w:ascii="宋体" w:hAnsi="宋体" w:eastAsia="宋体" w:cs="宋体"/>
          <w:color w:val="auto"/>
          <w:sz w:val="24"/>
          <w:szCs w:val="24"/>
        </w:rPr>
        <w:t>录、专用合同条款、通用合同条款、技术标准和要求、已标价工程量清单，</w:t>
      </w:r>
      <w:r>
        <w:rPr>
          <w:rFonts w:ascii="宋体" w:hAnsi="宋体" w:eastAsia="宋体" w:cs="宋体"/>
          <w:color w:val="auto"/>
          <w:spacing w:val="-1"/>
          <w:sz w:val="24"/>
          <w:szCs w:val="24"/>
        </w:rPr>
        <w:t>以及其他合</w:t>
      </w:r>
      <w:r>
        <w:rPr>
          <w:rFonts w:ascii="宋体" w:hAnsi="宋体" w:eastAsia="宋体" w:cs="宋体"/>
          <w:color w:val="auto"/>
          <w:sz w:val="24"/>
          <w:szCs w:val="24"/>
        </w:rPr>
        <w:t xml:space="preserve"> </w:t>
      </w:r>
      <w:r>
        <w:rPr>
          <w:rFonts w:ascii="宋体" w:hAnsi="宋体" w:eastAsia="宋体" w:cs="宋体"/>
          <w:color w:val="auto"/>
          <w:spacing w:val="-3"/>
          <w:sz w:val="24"/>
          <w:szCs w:val="24"/>
        </w:rPr>
        <w:t>同文件。</w:t>
      </w:r>
    </w:p>
    <w:p w14:paraId="19C5954D">
      <w:pPr>
        <w:spacing w:before="180"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1.1.1.2 合同协议书：指第1.5 款所指的合同协议书。</w:t>
      </w:r>
    </w:p>
    <w:p w14:paraId="46BB0D95">
      <w:pPr>
        <w:spacing w:before="184" w:line="288" w:lineRule="auto"/>
        <w:ind w:left="11" w:right="120" w:firstLine="494"/>
        <w:rPr>
          <w:rFonts w:ascii="宋体" w:hAnsi="宋体" w:eastAsia="宋体" w:cs="宋体"/>
          <w:color w:val="auto"/>
          <w:sz w:val="24"/>
          <w:szCs w:val="24"/>
        </w:rPr>
      </w:pPr>
      <w:r>
        <w:rPr>
          <w:rFonts w:ascii="宋体" w:hAnsi="宋体" w:eastAsia="宋体" w:cs="宋体"/>
          <w:color w:val="auto"/>
          <w:spacing w:val="-1"/>
          <w:sz w:val="24"/>
          <w:szCs w:val="24"/>
        </w:rPr>
        <w:t>1.1.1.3 成交通知书：指发包人通知承</w:t>
      </w:r>
      <w:r>
        <w:rPr>
          <w:rFonts w:ascii="宋体" w:hAnsi="宋体" w:eastAsia="宋体" w:cs="宋体"/>
          <w:color w:val="auto"/>
          <w:spacing w:val="-2"/>
          <w:sz w:val="24"/>
          <w:szCs w:val="24"/>
        </w:rPr>
        <w:t>包人中标的函件。成交通知书随附的澄清、</w:t>
      </w:r>
      <w:r>
        <w:rPr>
          <w:rFonts w:ascii="宋体" w:hAnsi="宋体" w:eastAsia="宋体" w:cs="宋体"/>
          <w:color w:val="auto"/>
          <w:sz w:val="24"/>
          <w:szCs w:val="24"/>
        </w:rPr>
        <w:t xml:space="preserve"> </w:t>
      </w:r>
      <w:r>
        <w:rPr>
          <w:rFonts w:ascii="宋体" w:hAnsi="宋体" w:eastAsia="宋体" w:cs="宋体"/>
          <w:color w:val="auto"/>
          <w:spacing w:val="-1"/>
          <w:sz w:val="24"/>
          <w:szCs w:val="24"/>
        </w:rPr>
        <w:t>说明、补正事项纪要等，是成交通知书的组成部分。</w:t>
      </w:r>
    </w:p>
    <w:p w14:paraId="59B632EF">
      <w:pPr>
        <w:spacing w:before="185"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1.1.1.4 投标函：指构成合同文件组成部分的由承包人填写并签署的投标函。</w:t>
      </w:r>
    </w:p>
    <w:p w14:paraId="0C70B5AE">
      <w:pPr>
        <w:spacing w:before="182"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1.1.1.5 投标函附录：指附在投标函后构成合同文件的投标函附录。</w:t>
      </w:r>
    </w:p>
    <w:p w14:paraId="54E64849">
      <w:pPr>
        <w:spacing w:before="181" w:line="289" w:lineRule="auto"/>
        <w:ind w:left="35" w:right="18" w:firstLine="470"/>
        <w:rPr>
          <w:rFonts w:ascii="宋体" w:hAnsi="宋体" w:eastAsia="宋体" w:cs="宋体"/>
          <w:color w:val="auto"/>
          <w:sz w:val="24"/>
          <w:szCs w:val="24"/>
        </w:rPr>
      </w:pPr>
      <w:r>
        <w:rPr>
          <w:rFonts w:ascii="宋体" w:hAnsi="宋体" w:eastAsia="宋体" w:cs="宋体"/>
          <w:color w:val="auto"/>
          <w:spacing w:val="-5"/>
          <w:sz w:val="24"/>
          <w:szCs w:val="24"/>
        </w:rPr>
        <w:t>1.1.1.6 技术标准和要求：指构成合同文件组成部分的名为技术标准和要求的文件，</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以及合同双方当事人约定对其所作的修改或补充。</w:t>
      </w:r>
    </w:p>
    <w:p w14:paraId="0A48A4F1">
      <w:pPr>
        <w:spacing w:before="182" w:line="289" w:lineRule="auto"/>
        <w:ind w:left="9" w:right="82" w:firstLine="496"/>
        <w:rPr>
          <w:rFonts w:ascii="宋体" w:hAnsi="宋体" w:eastAsia="宋体" w:cs="宋体"/>
          <w:color w:val="auto"/>
          <w:sz w:val="24"/>
          <w:szCs w:val="24"/>
        </w:rPr>
      </w:pPr>
      <w:r>
        <w:rPr>
          <w:rFonts w:ascii="宋体" w:hAnsi="宋体" w:eastAsia="宋体" w:cs="宋体"/>
          <w:color w:val="auto"/>
          <w:spacing w:val="-1"/>
          <w:sz w:val="24"/>
          <w:szCs w:val="24"/>
        </w:rPr>
        <w:t>1.1.1.7</w:t>
      </w:r>
      <w:r>
        <w:rPr>
          <w:rFonts w:ascii="宋体" w:hAnsi="宋体" w:eastAsia="宋体" w:cs="宋体"/>
          <w:color w:val="auto"/>
          <w:spacing w:val="36"/>
          <w:sz w:val="24"/>
          <w:szCs w:val="24"/>
        </w:rPr>
        <w:t xml:space="preserve"> </w:t>
      </w:r>
      <w:r>
        <w:rPr>
          <w:rFonts w:ascii="宋体" w:hAnsi="宋体" w:eastAsia="宋体" w:cs="宋体"/>
          <w:color w:val="auto"/>
          <w:spacing w:val="-1"/>
          <w:sz w:val="24"/>
          <w:szCs w:val="24"/>
        </w:rPr>
        <w:t>已标价工程量清单：指构成合同</w:t>
      </w:r>
      <w:r>
        <w:rPr>
          <w:rFonts w:ascii="宋体" w:hAnsi="宋体" w:eastAsia="宋体" w:cs="宋体"/>
          <w:color w:val="auto"/>
          <w:spacing w:val="-2"/>
          <w:sz w:val="24"/>
          <w:szCs w:val="24"/>
        </w:rPr>
        <w:t>文件组成部分的由承包人按照规定的格式</w:t>
      </w:r>
      <w:r>
        <w:rPr>
          <w:rFonts w:ascii="宋体" w:hAnsi="宋体" w:eastAsia="宋体" w:cs="宋体"/>
          <w:color w:val="auto"/>
          <w:sz w:val="24"/>
          <w:szCs w:val="24"/>
        </w:rPr>
        <w:t xml:space="preserve"> </w:t>
      </w:r>
      <w:r>
        <w:rPr>
          <w:rFonts w:ascii="宋体" w:hAnsi="宋体" w:eastAsia="宋体" w:cs="宋体"/>
          <w:color w:val="auto"/>
          <w:spacing w:val="-1"/>
          <w:sz w:val="24"/>
          <w:szCs w:val="24"/>
        </w:rPr>
        <w:t>和要求填写并标明价格的工程量清单。</w:t>
      </w:r>
    </w:p>
    <w:p w14:paraId="436909CA">
      <w:pPr>
        <w:spacing w:before="183"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1.1.1.8 其他合同文件：指经合同双方当事人确认构成合同文件的其他文件。</w:t>
      </w:r>
    </w:p>
    <w:p w14:paraId="77217AB9">
      <w:pPr>
        <w:spacing w:before="183" w:line="220" w:lineRule="auto"/>
        <w:ind w:left="506" w:leftChars="0"/>
        <w:outlineLvl w:val="2"/>
        <w:rPr>
          <w:rFonts w:ascii="宋体" w:hAnsi="宋体" w:eastAsia="宋体" w:cs="宋体"/>
          <w:color w:val="auto"/>
          <w:sz w:val="24"/>
          <w:szCs w:val="24"/>
        </w:rPr>
      </w:pPr>
      <w:bookmarkStart w:id="77" w:name="_Toc25453"/>
      <w:r>
        <w:rPr>
          <w:rFonts w:ascii="宋体" w:hAnsi="宋体" w:eastAsia="宋体" w:cs="宋体"/>
          <w:color w:val="auto"/>
          <w:spacing w:val="-2"/>
          <w:sz w:val="24"/>
          <w:szCs w:val="24"/>
        </w:rPr>
        <w:t>1.1.2 合同当事人和人员</w:t>
      </w:r>
      <w:bookmarkEnd w:id="77"/>
    </w:p>
    <w:p w14:paraId="32DD6F0F">
      <w:pPr>
        <w:spacing w:before="180"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1.1.2.1 合同当事人：指发包人和（或）承</w:t>
      </w:r>
      <w:r>
        <w:rPr>
          <w:rFonts w:ascii="宋体" w:hAnsi="宋体" w:eastAsia="宋体" w:cs="宋体"/>
          <w:color w:val="auto"/>
          <w:spacing w:val="-2"/>
          <w:sz w:val="24"/>
          <w:szCs w:val="24"/>
        </w:rPr>
        <w:t>包人。</w:t>
      </w:r>
    </w:p>
    <w:p w14:paraId="23CF8673">
      <w:pPr>
        <w:spacing w:before="182" w:line="219" w:lineRule="auto"/>
        <w:jc w:val="right"/>
        <w:rPr>
          <w:rFonts w:ascii="宋体" w:hAnsi="宋体" w:eastAsia="宋体" w:cs="宋体"/>
          <w:color w:val="auto"/>
          <w:sz w:val="24"/>
          <w:szCs w:val="24"/>
        </w:rPr>
      </w:pPr>
      <w:r>
        <w:rPr>
          <w:rFonts w:ascii="宋体" w:hAnsi="宋体" w:eastAsia="宋体" w:cs="宋体"/>
          <w:color w:val="auto"/>
          <w:spacing w:val="-4"/>
          <w:sz w:val="24"/>
          <w:szCs w:val="24"/>
        </w:rPr>
        <w:t>1.1.2.2 发包人：指专用合同条款中指明并与承包</w:t>
      </w:r>
      <w:r>
        <w:rPr>
          <w:rFonts w:ascii="宋体" w:hAnsi="宋体" w:eastAsia="宋体" w:cs="宋体"/>
          <w:color w:val="auto"/>
          <w:spacing w:val="-5"/>
          <w:sz w:val="24"/>
          <w:szCs w:val="24"/>
        </w:rPr>
        <w:t>人在合同协议书中签字的当事人。</w:t>
      </w:r>
    </w:p>
    <w:p w14:paraId="379F1065">
      <w:pPr>
        <w:spacing w:before="181"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1.1.2.3 承包人：指与发包人签订合同协议书的当事人。</w:t>
      </w:r>
    </w:p>
    <w:p w14:paraId="01F1B71A">
      <w:pPr>
        <w:spacing w:before="185"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1.1.2.4 承包人项目负责人：指承包人派驻施工场地的全权负责人。</w:t>
      </w:r>
    </w:p>
    <w:p w14:paraId="565F3E1E">
      <w:pPr>
        <w:spacing w:before="180" w:line="290" w:lineRule="auto"/>
        <w:ind w:left="28" w:right="82" w:firstLine="478"/>
        <w:rPr>
          <w:rFonts w:ascii="宋体" w:hAnsi="宋体" w:eastAsia="宋体" w:cs="宋体"/>
          <w:color w:val="auto"/>
          <w:sz w:val="24"/>
          <w:szCs w:val="24"/>
        </w:rPr>
      </w:pPr>
      <w:r>
        <w:rPr>
          <w:rFonts w:ascii="宋体" w:hAnsi="宋体" w:eastAsia="宋体" w:cs="宋体"/>
          <w:color w:val="auto"/>
          <w:sz w:val="24"/>
          <w:szCs w:val="24"/>
        </w:rPr>
        <w:t>1.1.2.5 监理人：指在专用合同条</w:t>
      </w:r>
      <w:r>
        <w:rPr>
          <w:rFonts w:ascii="宋体" w:hAnsi="宋体" w:eastAsia="宋体" w:cs="宋体"/>
          <w:color w:val="auto"/>
          <w:spacing w:val="-1"/>
          <w:sz w:val="24"/>
          <w:szCs w:val="24"/>
        </w:rPr>
        <w:t>款中指明的，受发包人委托对合同履行实施管理</w:t>
      </w:r>
      <w:r>
        <w:rPr>
          <w:rFonts w:ascii="宋体" w:hAnsi="宋体" w:eastAsia="宋体" w:cs="宋体"/>
          <w:color w:val="auto"/>
          <w:sz w:val="24"/>
          <w:szCs w:val="24"/>
        </w:rPr>
        <w:t xml:space="preserve"> </w:t>
      </w:r>
      <w:r>
        <w:rPr>
          <w:rFonts w:ascii="宋体" w:hAnsi="宋体" w:eastAsia="宋体" w:cs="宋体"/>
          <w:color w:val="auto"/>
          <w:spacing w:val="-1"/>
          <w:sz w:val="24"/>
          <w:szCs w:val="24"/>
        </w:rPr>
        <w:t>的法人或其他组织。属于国家强制监理的，监理人应当具有相应的监理资质。</w:t>
      </w:r>
    </w:p>
    <w:p w14:paraId="17131396">
      <w:pPr>
        <w:spacing w:before="179" w:line="290" w:lineRule="auto"/>
        <w:ind w:left="11" w:right="82" w:firstLine="494"/>
        <w:rPr>
          <w:rFonts w:ascii="宋体" w:hAnsi="宋体" w:eastAsia="宋体" w:cs="宋体"/>
          <w:color w:val="auto"/>
          <w:sz w:val="24"/>
          <w:szCs w:val="24"/>
        </w:rPr>
      </w:pPr>
      <w:r>
        <w:rPr>
          <w:rFonts w:ascii="宋体" w:hAnsi="宋体" w:eastAsia="宋体" w:cs="宋体"/>
          <w:color w:val="auto"/>
          <w:spacing w:val="-1"/>
          <w:sz w:val="24"/>
          <w:szCs w:val="24"/>
        </w:rPr>
        <w:t>1.1.2.6 总监理工程师（总监</w:t>
      </w:r>
      <w:r>
        <w:rPr>
          <w:rFonts w:ascii="宋体" w:hAnsi="宋体" w:eastAsia="宋体" w:cs="宋体"/>
          <w:color w:val="auto"/>
          <w:spacing w:val="8"/>
          <w:sz w:val="24"/>
          <w:szCs w:val="24"/>
        </w:rPr>
        <w:t>）：</w:t>
      </w:r>
      <w:r>
        <w:rPr>
          <w:rFonts w:ascii="宋体" w:hAnsi="宋体" w:eastAsia="宋体" w:cs="宋体"/>
          <w:color w:val="auto"/>
          <w:spacing w:val="-1"/>
          <w:sz w:val="24"/>
          <w:szCs w:val="24"/>
        </w:rPr>
        <w:t>指由监理人委派常驻施工场地对合同履行实施管</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理的全权负责人。</w:t>
      </w:r>
    </w:p>
    <w:p w14:paraId="72422EDF">
      <w:pPr>
        <w:spacing w:before="183" w:line="220" w:lineRule="auto"/>
        <w:ind w:left="506" w:leftChars="0"/>
        <w:outlineLvl w:val="2"/>
        <w:rPr>
          <w:rFonts w:ascii="宋体" w:hAnsi="宋体" w:eastAsia="宋体" w:cs="宋体"/>
          <w:color w:val="auto"/>
          <w:sz w:val="24"/>
          <w:szCs w:val="24"/>
        </w:rPr>
      </w:pPr>
      <w:bookmarkStart w:id="78" w:name="_Toc14531"/>
      <w:r>
        <w:rPr>
          <w:rFonts w:ascii="宋体" w:hAnsi="宋体" w:eastAsia="宋体" w:cs="宋体"/>
          <w:color w:val="auto"/>
          <w:spacing w:val="-3"/>
          <w:sz w:val="24"/>
          <w:szCs w:val="24"/>
        </w:rPr>
        <w:t>1.1.3 工程和设备</w:t>
      </w:r>
      <w:bookmarkEnd w:id="78"/>
    </w:p>
    <w:p w14:paraId="0BF93E2C">
      <w:pPr>
        <w:spacing w:line="101" w:lineRule="exact"/>
        <w:rPr>
          <w:color w:val="auto"/>
        </w:rPr>
      </w:pPr>
    </w:p>
    <w:p w14:paraId="7BA1ACE4">
      <w:pPr>
        <w:spacing w:before="78"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1.1.3.1 工程：指永久工程和（或）临</w:t>
      </w:r>
      <w:r>
        <w:rPr>
          <w:rFonts w:ascii="宋体" w:hAnsi="宋体" w:eastAsia="宋体" w:cs="宋体"/>
          <w:color w:val="auto"/>
          <w:spacing w:val="-2"/>
          <w:sz w:val="24"/>
          <w:szCs w:val="24"/>
        </w:rPr>
        <w:t>时工程。</w:t>
      </w:r>
    </w:p>
    <w:p w14:paraId="2D304A33">
      <w:pPr>
        <w:spacing w:before="179" w:line="290" w:lineRule="auto"/>
        <w:ind w:left="9" w:right="82" w:firstLine="496"/>
        <w:rPr>
          <w:rFonts w:ascii="宋体" w:hAnsi="宋体" w:eastAsia="宋体" w:cs="宋体"/>
          <w:color w:val="auto"/>
          <w:sz w:val="24"/>
          <w:szCs w:val="24"/>
        </w:rPr>
      </w:pPr>
      <w:r>
        <w:rPr>
          <w:rFonts w:ascii="宋体" w:hAnsi="宋体" w:eastAsia="宋体" w:cs="宋体"/>
          <w:color w:val="auto"/>
          <w:sz w:val="24"/>
          <w:szCs w:val="24"/>
        </w:rPr>
        <w:t>1.1.3.2 工程设备：指构成或计划</w:t>
      </w:r>
      <w:r>
        <w:rPr>
          <w:rFonts w:ascii="宋体" w:hAnsi="宋体" w:eastAsia="宋体" w:cs="宋体"/>
          <w:color w:val="auto"/>
          <w:spacing w:val="-1"/>
          <w:sz w:val="24"/>
          <w:szCs w:val="24"/>
        </w:rPr>
        <w:t>构成永久工程一部分的机电设备、仪器装置、运</w:t>
      </w:r>
      <w:r>
        <w:rPr>
          <w:rFonts w:ascii="宋体" w:hAnsi="宋体" w:eastAsia="宋体" w:cs="宋体"/>
          <w:color w:val="auto"/>
          <w:sz w:val="24"/>
          <w:szCs w:val="24"/>
        </w:rPr>
        <w:t xml:space="preserve"> </w:t>
      </w:r>
      <w:r>
        <w:rPr>
          <w:rFonts w:ascii="宋体" w:hAnsi="宋体" w:eastAsia="宋体" w:cs="宋体"/>
          <w:color w:val="auto"/>
          <w:spacing w:val="-1"/>
          <w:sz w:val="24"/>
          <w:szCs w:val="24"/>
        </w:rPr>
        <w:t>载工具及其他类似的设备和装置。</w:t>
      </w:r>
    </w:p>
    <w:p w14:paraId="1C79661A">
      <w:pPr>
        <w:spacing w:before="179" w:line="290" w:lineRule="auto"/>
        <w:ind w:left="30" w:right="82" w:firstLine="475"/>
        <w:rPr>
          <w:rFonts w:ascii="宋体" w:hAnsi="宋体" w:eastAsia="宋体" w:cs="宋体"/>
          <w:color w:val="auto"/>
          <w:sz w:val="24"/>
          <w:szCs w:val="24"/>
        </w:rPr>
      </w:pPr>
      <w:r>
        <w:rPr>
          <w:rFonts w:ascii="宋体" w:hAnsi="宋体" w:eastAsia="宋体" w:cs="宋体"/>
          <w:color w:val="auto"/>
          <w:spacing w:val="-1"/>
          <w:sz w:val="24"/>
          <w:szCs w:val="24"/>
        </w:rPr>
        <w:t>1.1.3.3 施工场地（或称工地、现场</w:t>
      </w:r>
      <w:r>
        <w:rPr>
          <w:rFonts w:ascii="宋体" w:hAnsi="宋体" w:eastAsia="宋体" w:cs="宋体"/>
          <w:color w:val="auto"/>
          <w:spacing w:val="8"/>
          <w:sz w:val="24"/>
          <w:szCs w:val="24"/>
        </w:rPr>
        <w:t>）：</w:t>
      </w:r>
      <w:r>
        <w:rPr>
          <w:rFonts w:ascii="宋体" w:hAnsi="宋体" w:eastAsia="宋体" w:cs="宋体"/>
          <w:color w:val="auto"/>
          <w:spacing w:val="-1"/>
          <w:sz w:val="24"/>
          <w:szCs w:val="24"/>
        </w:rPr>
        <w:t>指用于合同工程施工的场所，以及在合同</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中指定作为施工场地组成部分的其他场所，包括永久占地和临时占</w:t>
      </w:r>
      <w:r>
        <w:rPr>
          <w:rFonts w:ascii="宋体" w:hAnsi="宋体" w:eastAsia="宋体" w:cs="宋体"/>
          <w:color w:val="auto"/>
          <w:spacing w:val="-2"/>
          <w:sz w:val="24"/>
          <w:szCs w:val="24"/>
        </w:rPr>
        <w:t>地。</w:t>
      </w:r>
    </w:p>
    <w:p w14:paraId="29B1DA95">
      <w:pPr>
        <w:spacing w:before="180" w:line="220" w:lineRule="auto"/>
        <w:ind w:left="506" w:leftChars="0"/>
        <w:outlineLvl w:val="2"/>
        <w:rPr>
          <w:rFonts w:ascii="宋体" w:hAnsi="宋体" w:eastAsia="宋体" w:cs="宋体"/>
          <w:color w:val="auto"/>
          <w:sz w:val="24"/>
          <w:szCs w:val="24"/>
        </w:rPr>
      </w:pPr>
      <w:bookmarkStart w:id="79" w:name="_Toc15458"/>
      <w:r>
        <w:rPr>
          <w:rFonts w:ascii="宋体" w:hAnsi="宋体" w:eastAsia="宋体" w:cs="宋体"/>
          <w:color w:val="auto"/>
          <w:spacing w:val="-12"/>
          <w:sz w:val="24"/>
          <w:szCs w:val="24"/>
        </w:rPr>
        <w:t>1.1.4</w:t>
      </w:r>
      <w:r>
        <w:rPr>
          <w:rFonts w:ascii="宋体" w:hAnsi="宋体" w:eastAsia="宋体" w:cs="宋体"/>
          <w:color w:val="auto"/>
          <w:spacing w:val="55"/>
          <w:sz w:val="24"/>
          <w:szCs w:val="24"/>
        </w:rPr>
        <w:t xml:space="preserve"> </w:t>
      </w:r>
      <w:r>
        <w:rPr>
          <w:rFonts w:ascii="宋体" w:hAnsi="宋体" w:eastAsia="宋体" w:cs="宋体"/>
          <w:color w:val="auto"/>
          <w:spacing w:val="-12"/>
          <w:sz w:val="24"/>
          <w:szCs w:val="24"/>
        </w:rPr>
        <w:t>日期</w:t>
      </w:r>
      <w:bookmarkEnd w:id="79"/>
    </w:p>
    <w:p w14:paraId="32E7E607">
      <w:pPr>
        <w:spacing w:before="182"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1.1.4.1 开工通知：指监理人按第6.2款通知承包人开工的函件。</w:t>
      </w:r>
    </w:p>
    <w:p w14:paraId="2F70FD64">
      <w:pPr>
        <w:spacing w:before="181"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1.1.4.2 开工日期：指监理人按第6.2款发出的开工通知中写明的开工日期。</w:t>
      </w:r>
    </w:p>
    <w:p w14:paraId="210B101A">
      <w:pPr>
        <w:spacing w:before="182" w:line="289" w:lineRule="auto"/>
        <w:ind w:left="9" w:right="80" w:firstLine="496"/>
        <w:rPr>
          <w:rFonts w:ascii="宋体" w:hAnsi="宋体" w:eastAsia="宋体" w:cs="宋体"/>
          <w:color w:val="auto"/>
          <w:sz w:val="24"/>
          <w:szCs w:val="24"/>
        </w:rPr>
      </w:pPr>
      <w:r>
        <w:rPr>
          <w:rFonts w:ascii="宋体" w:hAnsi="宋体" w:eastAsia="宋体" w:cs="宋体"/>
          <w:color w:val="auto"/>
          <w:spacing w:val="-3"/>
          <w:sz w:val="24"/>
          <w:szCs w:val="24"/>
        </w:rPr>
        <w:t>1.1.4.3 工期：指承包人在投标函中承诺的完成合同工程</w:t>
      </w:r>
      <w:r>
        <w:rPr>
          <w:rFonts w:ascii="宋体" w:hAnsi="宋体" w:eastAsia="宋体" w:cs="宋体"/>
          <w:color w:val="auto"/>
          <w:spacing w:val="-4"/>
          <w:sz w:val="24"/>
          <w:szCs w:val="24"/>
        </w:rPr>
        <w:t>所需的期限，包括按第6.3</w:t>
      </w:r>
      <w:r>
        <w:rPr>
          <w:rFonts w:ascii="宋体" w:hAnsi="宋体" w:eastAsia="宋体" w:cs="宋体"/>
          <w:color w:val="auto"/>
          <w:sz w:val="24"/>
          <w:szCs w:val="24"/>
        </w:rPr>
        <w:t xml:space="preserve"> </w:t>
      </w:r>
      <w:r>
        <w:rPr>
          <w:rFonts w:ascii="宋体" w:hAnsi="宋体" w:eastAsia="宋体" w:cs="宋体"/>
          <w:color w:val="auto"/>
          <w:spacing w:val="-1"/>
          <w:sz w:val="24"/>
          <w:szCs w:val="24"/>
        </w:rPr>
        <w:t>款、第6.4款约定所作的变更。</w:t>
      </w:r>
    </w:p>
    <w:p w14:paraId="4590C465">
      <w:pPr>
        <w:spacing w:before="184" w:line="288" w:lineRule="auto"/>
        <w:ind w:left="16" w:right="80" w:firstLine="489"/>
        <w:rPr>
          <w:rFonts w:ascii="宋体" w:hAnsi="宋体" w:eastAsia="宋体" w:cs="宋体"/>
          <w:color w:val="auto"/>
          <w:sz w:val="24"/>
          <w:szCs w:val="24"/>
        </w:rPr>
      </w:pPr>
      <w:r>
        <w:rPr>
          <w:rFonts w:ascii="宋体" w:hAnsi="宋体" w:eastAsia="宋体" w:cs="宋体"/>
          <w:color w:val="auto"/>
          <w:spacing w:val="-3"/>
          <w:sz w:val="24"/>
          <w:szCs w:val="24"/>
        </w:rPr>
        <w:t>1.1.4.4 竣工日期：指第1.1.4.3目约定工期届满时的日期。实际竣</w:t>
      </w:r>
      <w:r>
        <w:rPr>
          <w:rFonts w:ascii="宋体" w:hAnsi="宋体" w:eastAsia="宋体" w:cs="宋体"/>
          <w:color w:val="auto"/>
          <w:spacing w:val="-4"/>
          <w:sz w:val="24"/>
          <w:szCs w:val="24"/>
        </w:rPr>
        <w:t>工日期以工程接</w:t>
      </w:r>
      <w:r>
        <w:rPr>
          <w:rFonts w:ascii="宋体" w:hAnsi="宋体" w:eastAsia="宋体" w:cs="宋体"/>
          <w:color w:val="auto"/>
          <w:sz w:val="24"/>
          <w:szCs w:val="24"/>
        </w:rPr>
        <w:t xml:space="preserve"> </w:t>
      </w:r>
      <w:r>
        <w:rPr>
          <w:rFonts w:ascii="宋体" w:hAnsi="宋体" w:eastAsia="宋体" w:cs="宋体"/>
          <w:color w:val="auto"/>
          <w:spacing w:val="-2"/>
          <w:sz w:val="24"/>
          <w:szCs w:val="24"/>
        </w:rPr>
        <w:t>收证书中写明的日期为准。</w:t>
      </w:r>
    </w:p>
    <w:p w14:paraId="13CD1880">
      <w:pPr>
        <w:spacing w:before="183" w:line="290" w:lineRule="auto"/>
        <w:ind w:left="31" w:right="80" w:firstLine="474"/>
        <w:rPr>
          <w:rFonts w:ascii="宋体" w:hAnsi="宋体" w:eastAsia="宋体" w:cs="宋体"/>
          <w:color w:val="auto"/>
          <w:sz w:val="24"/>
          <w:szCs w:val="24"/>
        </w:rPr>
      </w:pPr>
      <w:r>
        <w:rPr>
          <w:rFonts w:ascii="宋体" w:hAnsi="宋体" w:eastAsia="宋体" w:cs="宋体"/>
          <w:color w:val="auto"/>
          <w:sz w:val="24"/>
          <w:szCs w:val="24"/>
        </w:rPr>
        <w:t>1.1.4.5 缺陷责任期：指履行第12.1款</w:t>
      </w:r>
      <w:r>
        <w:rPr>
          <w:rFonts w:ascii="宋体" w:hAnsi="宋体" w:eastAsia="宋体" w:cs="宋体"/>
          <w:color w:val="auto"/>
          <w:spacing w:val="-1"/>
          <w:sz w:val="24"/>
          <w:szCs w:val="24"/>
        </w:rPr>
        <w:t>约定的缺陷责任的期限，具体期限由专用合</w:t>
      </w:r>
      <w:r>
        <w:rPr>
          <w:rFonts w:ascii="宋体" w:hAnsi="宋体" w:eastAsia="宋体" w:cs="宋体"/>
          <w:color w:val="auto"/>
          <w:sz w:val="24"/>
          <w:szCs w:val="24"/>
        </w:rPr>
        <w:t xml:space="preserve"> </w:t>
      </w:r>
      <w:r>
        <w:rPr>
          <w:rFonts w:ascii="宋体" w:hAnsi="宋体" w:eastAsia="宋体" w:cs="宋体"/>
          <w:color w:val="auto"/>
          <w:spacing w:val="-6"/>
          <w:sz w:val="24"/>
          <w:szCs w:val="24"/>
        </w:rPr>
        <w:t>同条款约定。</w:t>
      </w:r>
    </w:p>
    <w:p w14:paraId="23C467BD">
      <w:pPr>
        <w:spacing w:before="180" w:line="290" w:lineRule="auto"/>
        <w:ind w:left="11" w:right="18" w:firstLine="494"/>
        <w:rPr>
          <w:rFonts w:ascii="宋体" w:hAnsi="宋体" w:eastAsia="宋体" w:cs="宋体"/>
          <w:color w:val="auto"/>
          <w:sz w:val="24"/>
          <w:szCs w:val="24"/>
        </w:rPr>
      </w:pPr>
      <w:r>
        <w:rPr>
          <w:rFonts w:ascii="宋体" w:hAnsi="宋体" w:eastAsia="宋体" w:cs="宋体"/>
          <w:color w:val="auto"/>
          <w:spacing w:val="-5"/>
          <w:sz w:val="24"/>
          <w:szCs w:val="24"/>
        </w:rPr>
        <w:t>1.1.4.6 天：除特别指明外，指日历天。合同中按天计算时间的，开始当天不计入，</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从次日开始计算。期限最后一天的截止时间为当天24:00。</w:t>
      </w:r>
    </w:p>
    <w:p w14:paraId="1D89F6C7">
      <w:pPr>
        <w:spacing w:before="180" w:line="218" w:lineRule="auto"/>
        <w:ind w:left="506" w:leftChars="0"/>
        <w:outlineLvl w:val="2"/>
        <w:rPr>
          <w:rFonts w:ascii="宋体" w:hAnsi="宋体" w:eastAsia="宋体" w:cs="宋体"/>
          <w:color w:val="auto"/>
          <w:sz w:val="24"/>
          <w:szCs w:val="24"/>
        </w:rPr>
      </w:pPr>
      <w:bookmarkStart w:id="80" w:name="_Toc19923"/>
      <w:r>
        <w:rPr>
          <w:rFonts w:ascii="宋体" w:hAnsi="宋体" w:eastAsia="宋体" w:cs="宋体"/>
          <w:color w:val="auto"/>
          <w:spacing w:val="-3"/>
          <w:sz w:val="24"/>
          <w:szCs w:val="24"/>
        </w:rPr>
        <w:t>1.1.5 合同价格和费用</w:t>
      </w:r>
      <w:bookmarkEnd w:id="80"/>
    </w:p>
    <w:p w14:paraId="536C7070">
      <w:pPr>
        <w:spacing w:before="182" w:line="290" w:lineRule="auto"/>
        <w:ind w:left="14" w:right="80" w:firstLine="491"/>
        <w:rPr>
          <w:rFonts w:ascii="宋体" w:hAnsi="宋体" w:eastAsia="宋体" w:cs="宋体"/>
          <w:color w:val="auto"/>
          <w:sz w:val="24"/>
          <w:szCs w:val="24"/>
        </w:rPr>
      </w:pPr>
      <w:r>
        <w:rPr>
          <w:rFonts w:ascii="宋体" w:hAnsi="宋体" w:eastAsia="宋体" w:cs="宋体"/>
          <w:color w:val="auto"/>
          <w:sz w:val="24"/>
          <w:szCs w:val="24"/>
        </w:rPr>
        <w:t>1.1.5.1 签约合同价：指签订合同时合</w:t>
      </w:r>
      <w:r>
        <w:rPr>
          <w:rFonts w:ascii="宋体" w:hAnsi="宋体" w:eastAsia="宋体" w:cs="宋体"/>
          <w:color w:val="auto"/>
          <w:spacing w:val="-1"/>
          <w:sz w:val="24"/>
          <w:szCs w:val="24"/>
        </w:rPr>
        <w:t>同协议书中写明的，包括了暂列金额的合同</w:t>
      </w:r>
      <w:r>
        <w:rPr>
          <w:rFonts w:ascii="宋体" w:hAnsi="宋体" w:eastAsia="宋体" w:cs="宋体"/>
          <w:color w:val="auto"/>
          <w:sz w:val="24"/>
          <w:szCs w:val="24"/>
        </w:rPr>
        <w:t xml:space="preserve"> </w:t>
      </w:r>
      <w:r>
        <w:rPr>
          <w:rFonts w:ascii="宋体" w:hAnsi="宋体" w:eastAsia="宋体" w:cs="宋体"/>
          <w:color w:val="auto"/>
          <w:spacing w:val="-4"/>
          <w:sz w:val="24"/>
          <w:szCs w:val="24"/>
        </w:rPr>
        <w:t>总金额。</w:t>
      </w:r>
    </w:p>
    <w:p w14:paraId="6F61A30C">
      <w:pPr>
        <w:spacing w:before="182" w:line="289" w:lineRule="auto"/>
        <w:ind w:left="10" w:firstLine="495"/>
        <w:rPr>
          <w:rFonts w:ascii="宋体" w:hAnsi="宋体" w:eastAsia="宋体" w:cs="宋体"/>
          <w:color w:val="auto"/>
          <w:sz w:val="24"/>
          <w:szCs w:val="24"/>
        </w:rPr>
      </w:pPr>
      <w:r>
        <w:rPr>
          <w:rFonts w:ascii="宋体" w:hAnsi="宋体" w:eastAsia="宋体" w:cs="宋体"/>
          <w:color w:val="auto"/>
          <w:sz w:val="24"/>
          <w:szCs w:val="24"/>
        </w:rPr>
        <w:t>1.1.5.2 合同价格：指承包人按合</w:t>
      </w:r>
      <w:r>
        <w:rPr>
          <w:rFonts w:ascii="宋体" w:hAnsi="宋体" w:eastAsia="宋体" w:cs="宋体"/>
          <w:color w:val="auto"/>
          <w:spacing w:val="-1"/>
          <w:sz w:val="24"/>
          <w:szCs w:val="24"/>
        </w:rPr>
        <w:t>同约定完成了包括缺陷责任期内的全部承包工作</w:t>
      </w:r>
      <w:r>
        <w:rPr>
          <w:rFonts w:ascii="宋体" w:hAnsi="宋体" w:eastAsia="宋体" w:cs="宋体"/>
          <w:color w:val="auto"/>
          <w:sz w:val="24"/>
          <w:szCs w:val="24"/>
        </w:rPr>
        <w:t xml:space="preserve"> </w:t>
      </w:r>
      <w:r>
        <w:rPr>
          <w:rFonts w:ascii="宋体" w:hAnsi="宋体" w:eastAsia="宋体" w:cs="宋体"/>
          <w:color w:val="auto"/>
          <w:spacing w:val="-4"/>
          <w:sz w:val="24"/>
          <w:szCs w:val="24"/>
        </w:rPr>
        <w:t>后，发包人应付给承包人的金额，包括在履行合同过程中按合同约定进行</w:t>
      </w:r>
      <w:r>
        <w:rPr>
          <w:rFonts w:ascii="宋体" w:hAnsi="宋体" w:eastAsia="宋体" w:cs="宋体"/>
          <w:color w:val="auto"/>
          <w:spacing w:val="-5"/>
          <w:sz w:val="24"/>
          <w:szCs w:val="24"/>
        </w:rPr>
        <w:t>的变更和调整。</w:t>
      </w:r>
    </w:p>
    <w:p w14:paraId="482A1537">
      <w:pPr>
        <w:spacing w:before="182" w:line="289" w:lineRule="auto"/>
        <w:ind w:left="8" w:right="82" w:firstLine="497"/>
        <w:rPr>
          <w:rFonts w:ascii="宋体" w:hAnsi="宋体" w:eastAsia="宋体" w:cs="宋体"/>
          <w:color w:val="auto"/>
          <w:sz w:val="24"/>
          <w:szCs w:val="24"/>
        </w:rPr>
      </w:pPr>
      <w:r>
        <w:rPr>
          <w:rFonts w:ascii="宋体" w:hAnsi="宋体" w:eastAsia="宋体" w:cs="宋体"/>
          <w:color w:val="auto"/>
          <w:sz w:val="24"/>
          <w:szCs w:val="24"/>
        </w:rPr>
        <w:t>1.1.5.3 费用：指为履行合同所发</w:t>
      </w:r>
      <w:r>
        <w:rPr>
          <w:rFonts w:ascii="宋体" w:hAnsi="宋体" w:eastAsia="宋体" w:cs="宋体"/>
          <w:color w:val="auto"/>
          <w:spacing w:val="-1"/>
          <w:sz w:val="24"/>
          <w:szCs w:val="24"/>
        </w:rPr>
        <w:t>生的或将要发生的所有合理开支，包括管理费和</w:t>
      </w:r>
      <w:r>
        <w:rPr>
          <w:rFonts w:ascii="宋体" w:hAnsi="宋体" w:eastAsia="宋体" w:cs="宋体"/>
          <w:color w:val="auto"/>
          <w:sz w:val="24"/>
          <w:szCs w:val="24"/>
        </w:rPr>
        <w:t xml:space="preserve"> </w:t>
      </w:r>
      <w:r>
        <w:rPr>
          <w:rFonts w:ascii="宋体" w:hAnsi="宋体" w:eastAsia="宋体" w:cs="宋体"/>
          <w:color w:val="auto"/>
          <w:spacing w:val="-1"/>
          <w:sz w:val="24"/>
          <w:szCs w:val="24"/>
        </w:rPr>
        <w:t>应分摊的其他费用，但不包括利润。</w:t>
      </w:r>
    </w:p>
    <w:p w14:paraId="39EE82C3">
      <w:pPr>
        <w:spacing w:before="185" w:line="312" w:lineRule="auto"/>
        <w:ind w:left="11" w:right="82" w:firstLine="494"/>
        <w:rPr>
          <w:rFonts w:ascii="宋体" w:hAnsi="宋体" w:eastAsia="宋体" w:cs="宋体"/>
          <w:color w:val="auto"/>
          <w:sz w:val="24"/>
          <w:szCs w:val="24"/>
        </w:rPr>
      </w:pPr>
      <w:r>
        <w:rPr>
          <w:rFonts w:ascii="宋体" w:hAnsi="宋体" w:eastAsia="宋体" w:cs="宋体"/>
          <w:color w:val="auto"/>
          <w:sz w:val="24"/>
          <w:szCs w:val="24"/>
        </w:rPr>
        <w:t>1.1.5.4 暂列金额：指已标价工程</w:t>
      </w:r>
      <w:r>
        <w:rPr>
          <w:rFonts w:ascii="宋体" w:hAnsi="宋体" w:eastAsia="宋体" w:cs="宋体"/>
          <w:color w:val="auto"/>
          <w:spacing w:val="-1"/>
          <w:sz w:val="24"/>
          <w:szCs w:val="24"/>
        </w:rPr>
        <w:t>量清单中所列的暂列金额，用于在签订协议书时</w:t>
      </w:r>
      <w:r>
        <w:rPr>
          <w:rFonts w:ascii="宋体" w:hAnsi="宋体" w:eastAsia="宋体" w:cs="宋体"/>
          <w:color w:val="auto"/>
          <w:sz w:val="24"/>
          <w:szCs w:val="24"/>
        </w:rPr>
        <w:t xml:space="preserve"> 尚未确定或不可预见变更的施工及其所需材料、工程设备、服务等的金</w:t>
      </w:r>
      <w:r>
        <w:rPr>
          <w:rFonts w:ascii="宋体" w:hAnsi="宋体" w:eastAsia="宋体" w:cs="宋体"/>
          <w:color w:val="auto"/>
          <w:spacing w:val="-1"/>
          <w:sz w:val="24"/>
          <w:szCs w:val="24"/>
        </w:rPr>
        <w:t>额，包括以计日</w:t>
      </w:r>
      <w:r>
        <w:rPr>
          <w:rFonts w:ascii="宋体" w:hAnsi="宋体" w:eastAsia="宋体" w:cs="宋体"/>
          <w:color w:val="auto"/>
          <w:sz w:val="24"/>
          <w:szCs w:val="24"/>
        </w:rPr>
        <w:t xml:space="preserve"> </w:t>
      </w:r>
      <w:r>
        <w:rPr>
          <w:rFonts w:ascii="宋体" w:hAnsi="宋体" w:eastAsia="宋体" w:cs="宋体"/>
          <w:color w:val="auto"/>
          <w:spacing w:val="-2"/>
          <w:sz w:val="24"/>
          <w:szCs w:val="24"/>
        </w:rPr>
        <w:t>工方式支付的金额。</w:t>
      </w:r>
    </w:p>
    <w:p w14:paraId="3D60E1AB">
      <w:pPr>
        <w:spacing w:before="180" w:line="289" w:lineRule="auto"/>
        <w:ind w:left="10" w:right="82" w:firstLine="495"/>
        <w:rPr>
          <w:rFonts w:ascii="宋体" w:hAnsi="宋体" w:eastAsia="宋体" w:cs="宋体"/>
          <w:color w:val="auto"/>
          <w:sz w:val="24"/>
          <w:szCs w:val="24"/>
        </w:rPr>
      </w:pPr>
      <w:r>
        <w:rPr>
          <w:rFonts w:ascii="宋体" w:hAnsi="宋体" w:eastAsia="宋体" w:cs="宋体"/>
          <w:color w:val="auto"/>
          <w:sz w:val="24"/>
          <w:szCs w:val="24"/>
        </w:rPr>
        <w:t>1.1.5.5 计日工：指对零星工作采</w:t>
      </w:r>
      <w:r>
        <w:rPr>
          <w:rFonts w:ascii="宋体" w:hAnsi="宋体" w:eastAsia="宋体" w:cs="宋体"/>
          <w:color w:val="auto"/>
          <w:spacing w:val="-1"/>
          <w:sz w:val="24"/>
          <w:szCs w:val="24"/>
        </w:rPr>
        <w:t>取的一种计价方式，按合同中的计日工子目及其</w:t>
      </w:r>
      <w:r>
        <w:rPr>
          <w:rFonts w:ascii="宋体" w:hAnsi="宋体" w:eastAsia="宋体" w:cs="宋体"/>
          <w:color w:val="auto"/>
          <w:sz w:val="24"/>
          <w:szCs w:val="24"/>
        </w:rPr>
        <w:t xml:space="preserve"> </w:t>
      </w:r>
      <w:r>
        <w:rPr>
          <w:rFonts w:ascii="宋体" w:hAnsi="宋体" w:eastAsia="宋体" w:cs="宋体"/>
          <w:color w:val="auto"/>
          <w:spacing w:val="-2"/>
          <w:sz w:val="24"/>
          <w:szCs w:val="24"/>
        </w:rPr>
        <w:t>单价计价付款。</w:t>
      </w:r>
    </w:p>
    <w:p w14:paraId="20876629">
      <w:pPr>
        <w:spacing w:before="182" w:line="290" w:lineRule="auto"/>
        <w:ind w:left="12" w:right="82" w:firstLine="493"/>
        <w:rPr>
          <w:rFonts w:ascii="宋体" w:hAnsi="宋体" w:eastAsia="宋体" w:cs="宋体"/>
          <w:color w:val="auto"/>
          <w:sz w:val="24"/>
          <w:szCs w:val="24"/>
        </w:rPr>
      </w:pPr>
      <w:r>
        <w:rPr>
          <w:rFonts w:ascii="宋体" w:hAnsi="宋体" w:eastAsia="宋体" w:cs="宋体"/>
          <w:color w:val="auto"/>
          <w:spacing w:val="-1"/>
          <w:sz w:val="24"/>
          <w:szCs w:val="24"/>
        </w:rPr>
        <w:t>1.1.5.6 质量保证金（或称保留金</w:t>
      </w:r>
      <w:r>
        <w:rPr>
          <w:rFonts w:ascii="宋体" w:hAnsi="宋体" w:eastAsia="宋体" w:cs="宋体"/>
          <w:color w:val="auto"/>
          <w:spacing w:val="9"/>
          <w:sz w:val="24"/>
          <w:szCs w:val="24"/>
        </w:rPr>
        <w:t>）：</w:t>
      </w:r>
      <w:r>
        <w:rPr>
          <w:rFonts w:ascii="宋体" w:hAnsi="宋体" w:eastAsia="宋体" w:cs="宋体"/>
          <w:color w:val="auto"/>
          <w:spacing w:val="-1"/>
          <w:sz w:val="24"/>
          <w:szCs w:val="24"/>
        </w:rPr>
        <w:t>指按第10.4款约定用于保证在缺陷责任期内</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履行缺陷修复义务的金额。</w:t>
      </w:r>
    </w:p>
    <w:p w14:paraId="21CABED0">
      <w:pPr>
        <w:pStyle w:val="7"/>
        <w:spacing w:line="377" w:lineRule="auto"/>
        <w:rPr>
          <w:color w:val="auto"/>
        </w:rPr>
      </w:pPr>
    </w:p>
    <w:p w14:paraId="3BDBACCD">
      <w:pPr>
        <w:spacing w:before="1" w:line="100" w:lineRule="exact"/>
        <w:rPr>
          <w:color w:val="auto"/>
        </w:rPr>
      </w:pPr>
    </w:p>
    <w:p w14:paraId="1D62BF3B">
      <w:pPr>
        <w:spacing w:line="100" w:lineRule="exact"/>
        <w:rPr>
          <w:color w:val="auto"/>
        </w:rPr>
        <w:sectPr>
          <w:headerReference r:id="rId12" w:type="default"/>
          <w:footerReference r:id="rId13" w:type="default"/>
          <w:pgSz w:w="11962" w:h="16877"/>
          <w:pgMar w:top="887" w:right="1336" w:bottom="1066" w:left="1417" w:header="566" w:footer="815" w:gutter="0"/>
          <w:pgNumType w:fmt="decimal"/>
          <w:cols w:space="720" w:num="1"/>
        </w:sectPr>
      </w:pPr>
    </w:p>
    <w:p w14:paraId="5CDF1CEE">
      <w:pPr>
        <w:pStyle w:val="7"/>
        <w:spacing w:line="242" w:lineRule="auto"/>
        <w:rPr>
          <w:color w:val="auto"/>
        </w:rPr>
      </w:pPr>
    </w:p>
    <w:p w14:paraId="2C0751E6">
      <w:pPr>
        <w:pStyle w:val="7"/>
        <w:spacing w:line="242" w:lineRule="auto"/>
        <w:rPr>
          <w:color w:val="auto"/>
        </w:rPr>
      </w:pPr>
    </w:p>
    <w:p w14:paraId="1BE93AFA">
      <w:pPr>
        <w:spacing w:before="78" w:line="220" w:lineRule="auto"/>
        <w:ind w:left="506" w:leftChars="0"/>
        <w:outlineLvl w:val="2"/>
        <w:rPr>
          <w:rFonts w:ascii="宋体" w:hAnsi="宋体" w:eastAsia="宋体" w:cs="宋体"/>
          <w:color w:val="auto"/>
          <w:sz w:val="24"/>
          <w:szCs w:val="24"/>
        </w:rPr>
      </w:pPr>
      <w:bookmarkStart w:id="81" w:name="_Toc3841"/>
      <w:r>
        <w:rPr>
          <w:rFonts w:ascii="宋体" w:hAnsi="宋体" w:eastAsia="宋体" w:cs="宋体"/>
          <w:color w:val="auto"/>
          <w:spacing w:val="-6"/>
          <w:sz w:val="24"/>
          <w:szCs w:val="24"/>
        </w:rPr>
        <w:t>1.1.6</w:t>
      </w:r>
      <w:r>
        <w:rPr>
          <w:rFonts w:ascii="宋体" w:hAnsi="宋体" w:eastAsia="宋体" w:cs="宋体"/>
          <w:color w:val="auto"/>
          <w:spacing w:val="13"/>
          <w:sz w:val="24"/>
          <w:szCs w:val="24"/>
        </w:rPr>
        <w:t xml:space="preserve"> </w:t>
      </w:r>
      <w:r>
        <w:rPr>
          <w:rFonts w:ascii="宋体" w:hAnsi="宋体" w:eastAsia="宋体" w:cs="宋体"/>
          <w:color w:val="auto"/>
          <w:spacing w:val="-6"/>
          <w:sz w:val="24"/>
          <w:szCs w:val="24"/>
        </w:rPr>
        <w:t>其他</w:t>
      </w:r>
      <w:bookmarkEnd w:id="81"/>
    </w:p>
    <w:p w14:paraId="7258F993">
      <w:pPr>
        <w:spacing w:before="180" w:line="361" w:lineRule="auto"/>
        <w:ind w:left="10" w:right="4" w:firstLine="495"/>
        <w:rPr>
          <w:rFonts w:ascii="宋体" w:hAnsi="宋体" w:eastAsia="宋体" w:cs="宋体"/>
          <w:color w:val="auto"/>
          <w:sz w:val="24"/>
          <w:szCs w:val="24"/>
        </w:rPr>
      </w:pPr>
      <w:r>
        <w:rPr>
          <w:rFonts w:ascii="宋体" w:hAnsi="宋体" w:eastAsia="宋体" w:cs="宋体"/>
          <w:color w:val="auto"/>
          <w:sz w:val="24"/>
          <w:szCs w:val="24"/>
        </w:rPr>
        <w:t>1.1.6.1 书面形式：指合同文件、</w:t>
      </w:r>
      <w:r>
        <w:rPr>
          <w:rFonts w:ascii="宋体" w:hAnsi="宋体" w:eastAsia="宋体" w:cs="宋体"/>
          <w:color w:val="auto"/>
          <w:spacing w:val="-1"/>
          <w:sz w:val="24"/>
          <w:szCs w:val="24"/>
        </w:rPr>
        <w:t>信函、电报、传真、电子数据交换和电子邮件等</w:t>
      </w:r>
      <w:r>
        <w:rPr>
          <w:rFonts w:ascii="宋体" w:hAnsi="宋体" w:eastAsia="宋体" w:cs="宋体"/>
          <w:color w:val="auto"/>
          <w:sz w:val="24"/>
          <w:szCs w:val="24"/>
        </w:rPr>
        <w:t xml:space="preserve"> </w:t>
      </w:r>
      <w:r>
        <w:rPr>
          <w:rFonts w:ascii="宋体" w:hAnsi="宋体" w:eastAsia="宋体" w:cs="宋体"/>
          <w:color w:val="auto"/>
          <w:spacing w:val="-1"/>
          <w:sz w:val="24"/>
          <w:szCs w:val="24"/>
        </w:rPr>
        <w:t>可以有形地表现所载内容的形式。</w:t>
      </w:r>
    </w:p>
    <w:p w14:paraId="6DDE575F">
      <w:pPr>
        <w:spacing w:before="1" w:line="219" w:lineRule="auto"/>
        <w:ind w:left="30" w:leftChars="0"/>
        <w:outlineLvl w:val="1"/>
        <w:rPr>
          <w:rFonts w:ascii="宋体" w:hAnsi="宋体" w:eastAsia="宋体" w:cs="宋体"/>
          <w:color w:val="auto"/>
          <w:sz w:val="28"/>
          <w:szCs w:val="28"/>
        </w:rPr>
      </w:pPr>
      <w:bookmarkStart w:id="82" w:name="_Toc19365"/>
      <w:r>
        <w:rPr>
          <w:rFonts w:ascii="宋体" w:hAnsi="宋体" w:eastAsia="宋体" w:cs="宋体"/>
          <w:b/>
          <w:bCs/>
          <w:color w:val="auto"/>
          <w:spacing w:val="-6"/>
          <w:sz w:val="28"/>
          <w:szCs w:val="28"/>
        </w:rPr>
        <w:t>1.2</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语言文字</w:t>
      </w:r>
      <w:bookmarkEnd w:id="82"/>
    </w:p>
    <w:p w14:paraId="425ED756">
      <w:pPr>
        <w:spacing w:before="205" w:line="219" w:lineRule="auto"/>
        <w:ind w:left="489"/>
        <w:rPr>
          <w:rFonts w:ascii="宋体" w:hAnsi="宋体" w:eastAsia="宋体" w:cs="宋体"/>
          <w:color w:val="auto"/>
          <w:sz w:val="24"/>
          <w:szCs w:val="24"/>
        </w:rPr>
      </w:pPr>
      <w:r>
        <w:rPr>
          <w:rFonts w:ascii="宋体" w:hAnsi="宋体" w:eastAsia="宋体" w:cs="宋体"/>
          <w:color w:val="auto"/>
          <w:sz w:val="24"/>
          <w:szCs w:val="24"/>
        </w:rPr>
        <w:t>合同使用的语言文字为中文。专用术语使用</w:t>
      </w:r>
      <w:r>
        <w:rPr>
          <w:rFonts w:ascii="宋体" w:hAnsi="宋体" w:eastAsia="宋体" w:cs="宋体"/>
          <w:color w:val="auto"/>
          <w:spacing w:val="-1"/>
          <w:sz w:val="24"/>
          <w:szCs w:val="24"/>
        </w:rPr>
        <w:t>外文的，应附有中文注释。</w:t>
      </w:r>
    </w:p>
    <w:p w14:paraId="52606613">
      <w:pPr>
        <w:spacing w:before="189" w:line="220" w:lineRule="auto"/>
        <w:ind w:left="30" w:leftChars="0"/>
        <w:outlineLvl w:val="1"/>
        <w:rPr>
          <w:rFonts w:ascii="宋体" w:hAnsi="宋体" w:eastAsia="宋体" w:cs="宋体"/>
          <w:color w:val="auto"/>
          <w:sz w:val="28"/>
          <w:szCs w:val="28"/>
        </w:rPr>
      </w:pPr>
      <w:bookmarkStart w:id="83" w:name="_Toc13086"/>
      <w:r>
        <w:rPr>
          <w:rFonts w:ascii="宋体" w:hAnsi="宋体" w:eastAsia="宋体" w:cs="宋体"/>
          <w:b/>
          <w:bCs/>
          <w:color w:val="auto"/>
          <w:spacing w:val="-11"/>
          <w:sz w:val="28"/>
          <w:szCs w:val="28"/>
        </w:rPr>
        <w:t>1.3</w:t>
      </w:r>
      <w:r>
        <w:rPr>
          <w:rFonts w:ascii="宋体" w:hAnsi="宋体" w:eastAsia="宋体" w:cs="宋体"/>
          <w:color w:val="auto"/>
          <w:spacing w:val="13"/>
          <w:sz w:val="28"/>
          <w:szCs w:val="28"/>
        </w:rPr>
        <w:t xml:space="preserve"> </w:t>
      </w:r>
      <w:r>
        <w:rPr>
          <w:rFonts w:ascii="宋体" w:hAnsi="宋体" w:eastAsia="宋体" w:cs="宋体"/>
          <w:b/>
          <w:bCs/>
          <w:color w:val="auto"/>
          <w:spacing w:val="-11"/>
          <w:sz w:val="28"/>
          <w:szCs w:val="28"/>
        </w:rPr>
        <w:t>法律</w:t>
      </w:r>
      <w:bookmarkEnd w:id="83"/>
    </w:p>
    <w:p w14:paraId="047EC0D3">
      <w:pPr>
        <w:spacing w:before="202" w:line="362" w:lineRule="auto"/>
        <w:ind w:left="8" w:right="4" w:firstLine="480"/>
        <w:rPr>
          <w:rFonts w:ascii="宋体" w:hAnsi="宋体" w:eastAsia="宋体" w:cs="宋体"/>
          <w:color w:val="auto"/>
          <w:sz w:val="24"/>
          <w:szCs w:val="24"/>
        </w:rPr>
      </w:pPr>
      <w:r>
        <w:rPr>
          <w:rFonts w:ascii="宋体" w:hAnsi="宋体" w:eastAsia="宋体" w:cs="宋体"/>
          <w:color w:val="auto"/>
          <w:sz w:val="24"/>
          <w:szCs w:val="24"/>
        </w:rPr>
        <w:t>适用于合同的法律包括中华人民共和国法律、行政法规、部门规章，以及</w:t>
      </w:r>
      <w:r>
        <w:rPr>
          <w:rFonts w:ascii="宋体" w:hAnsi="宋体" w:eastAsia="宋体" w:cs="宋体"/>
          <w:color w:val="auto"/>
          <w:spacing w:val="-1"/>
          <w:sz w:val="24"/>
          <w:szCs w:val="24"/>
        </w:rPr>
        <w:t>工程所在</w:t>
      </w:r>
      <w:r>
        <w:rPr>
          <w:rFonts w:ascii="宋体" w:hAnsi="宋体" w:eastAsia="宋体" w:cs="宋体"/>
          <w:color w:val="auto"/>
          <w:sz w:val="24"/>
          <w:szCs w:val="24"/>
        </w:rPr>
        <w:t xml:space="preserve"> </w:t>
      </w:r>
      <w:r>
        <w:rPr>
          <w:rFonts w:ascii="宋体" w:hAnsi="宋体" w:eastAsia="宋体" w:cs="宋体"/>
          <w:color w:val="auto"/>
          <w:spacing w:val="-3"/>
          <w:sz w:val="24"/>
          <w:szCs w:val="24"/>
        </w:rPr>
        <w:t>地的地方法规、</w:t>
      </w:r>
      <w:r>
        <w:rPr>
          <w:rFonts w:ascii="宋体" w:hAnsi="宋体" w:eastAsia="宋体" w:cs="宋体"/>
          <w:color w:val="auto"/>
          <w:spacing w:val="-59"/>
          <w:sz w:val="24"/>
          <w:szCs w:val="24"/>
        </w:rPr>
        <w:t xml:space="preserve"> </w:t>
      </w:r>
      <w:r>
        <w:rPr>
          <w:rFonts w:ascii="宋体" w:hAnsi="宋体" w:eastAsia="宋体" w:cs="宋体"/>
          <w:color w:val="auto"/>
          <w:spacing w:val="-3"/>
          <w:sz w:val="24"/>
          <w:szCs w:val="24"/>
        </w:rPr>
        <w:t>自治条例、单行条例和地方政府规章。</w:t>
      </w:r>
    </w:p>
    <w:p w14:paraId="084CA2FE">
      <w:pPr>
        <w:spacing w:before="1" w:line="220" w:lineRule="auto"/>
        <w:ind w:left="30" w:leftChars="0"/>
        <w:outlineLvl w:val="1"/>
        <w:rPr>
          <w:rFonts w:ascii="宋体" w:hAnsi="宋体" w:eastAsia="宋体" w:cs="宋体"/>
          <w:color w:val="auto"/>
          <w:sz w:val="28"/>
          <w:szCs w:val="28"/>
        </w:rPr>
      </w:pPr>
      <w:bookmarkStart w:id="84" w:name="_Toc2743"/>
      <w:r>
        <w:rPr>
          <w:rFonts w:ascii="宋体" w:hAnsi="宋体" w:eastAsia="宋体" w:cs="宋体"/>
          <w:b/>
          <w:bCs/>
          <w:color w:val="auto"/>
          <w:spacing w:val="-5"/>
          <w:sz w:val="28"/>
          <w:szCs w:val="28"/>
        </w:rPr>
        <w:t>1.4</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合同文件的优先顺序</w:t>
      </w:r>
      <w:bookmarkEnd w:id="84"/>
    </w:p>
    <w:p w14:paraId="4257B9A1">
      <w:pPr>
        <w:spacing w:before="205" w:line="359" w:lineRule="auto"/>
        <w:ind w:left="31" w:right="4" w:firstLine="459"/>
        <w:rPr>
          <w:rFonts w:ascii="宋体" w:hAnsi="宋体" w:eastAsia="宋体" w:cs="宋体"/>
          <w:color w:val="auto"/>
          <w:sz w:val="24"/>
          <w:szCs w:val="24"/>
        </w:rPr>
      </w:pPr>
      <w:r>
        <w:rPr>
          <w:rFonts w:ascii="宋体" w:hAnsi="宋体" w:eastAsia="宋体" w:cs="宋体"/>
          <w:color w:val="auto"/>
          <w:sz w:val="24"/>
          <w:szCs w:val="24"/>
        </w:rPr>
        <w:t>组成合同的各项文件应互相解释，互为说明。除专用合同条款另有</w:t>
      </w:r>
      <w:r>
        <w:rPr>
          <w:rFonts w:ascii="宋体" w:hAnsi="宋体" w:eastAsia="宋体" w:cs="宋体"/>
          <w:color w:val="auto"/>
          <w:spacing w:val="-1"/>
          <w:sz w:val="24"/>
          <w:szCs w:val="24"/>
        </w:rPr>
        <w:t>约定外，解释合</w:t>
      </w:r>
      <w:r>
        <w:rPr>
          <w:rFonts w:ascii="宋体" w:hAnsi="宋体" w:eastAsia="宋体" w:cs="宋体"/>
          <w:color w:val="auto"/>
          <w:sz w:val="24"/>
          <w:szCs w:val="24"/>
        </w:rPr>
        <w:t xml:space="preserve"> </w:t>
      </w:r>
      <w:r>
        <w:rPr>
          <w:rFonts w:ascii="宋体" w:hAnsi="宋体" w:eastAsia="宋体" w:cs="宋体"/>
          <w:color w:val="auto"/>
          <w:spacing w:val="-3"/>
          <w:sz w:val="24"/>
          <w:szCs w:val="24"/>
        </w:rPr>
        <w:t>同文件的优先顺序如下：</w:t>
      </w:r>
    </w:p>
    <w:p w14:paraId="1AB33A73">
      <w:pPr>
        <w:spacing w:before="1" w:line="218" w:lineRule="auto"/>
        <w:ind w:left="499"/>
        <w:rPr>
          <w:rFonts w:ascii="宋体" w:hAnsi="宋体" w:eastAsia="宋体" w:cs="宋体"/>
          <w:color w:val="auto"/>
          <w:sz w:val="24"/>
          <w:szCs w:val="24"/>
        </w:rPr>
      </w:pPr>
      <w:r>
        <w:rPr>
          <w:rFonts w:ascii="宋体" w:hAnsi="宋体" w:eastAsia="宋体" w:cs="宋体"/>
          <w:color w:val="auto"/>
          <w:spacing w:val="-3"/>
          <w:sz w:val="24"/>
          <w:szCs w:val="24"/>
        </w:rPr>
        <w:t>（1）合同协议书；</w:t>
      </w:r>
    </w:p>
    <w:p w14:paraId="17204C45">
      <w:pPr>
        <w:spacing w:before="181" w:line="219" w:lineRule="auto"/>
        <w:ind w:left="499"/>
        <w:rPr>
          <w:rFonts w:ascii="宋体" w:hAnsi="宋体" w:eastAsia="宋体" w:cs="宋体"/>
          <w:color w:val="auto"/>
          <w:sz w:val="24"/>
          <w:szCs w:val="24"/>
        </w:rPr>
      </w:pPr>
      <w:r>
        <w:rPr>
          <w:rFonts w:ascii="宋体" w:hAnsi="宋体" w:eastAsia="宋体" w:cs="宋体"/>
          <w:color w:val="auto"/>
          <w:spacing w:val="-3"/>
          <w:sz w:val="24"/>
          <w:szCs w:val="24"/>
        </w:rPr>
        <w:t>（2）成交通知书；</w:t>
      </w:r>
    </w:p>
    <w:p w14:paraId="4E28B669">
      <w:pPr>
        <w:spacing w:before="183"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（3）投标函及投标函附录；</w:t>
      </w:r>
    </w:p>
    <w:p w14:paraId="67B8926E">
      <w:pPr>
        <w:spacing w:before="182" w:line="219" w:lineRule="auto"/>
        <w:ind w:left="499"/>
        <w:rPr>
          <w:rFonts w:ascii="宋体" w:hAnsi="宋体" w:eastAsia="宋体" w:cs="宋体"/>
          <w:color w:val="auto"/>
          <w:sz w:val="24"/>
          <w:szCs w:val="24"/>
        </w:rPr>
      </w:pPr>
      <w:r>
        <w:rPr>
          <w:rFonts w:ascii="宋体" w:hAnsi="宋体" w:eastAsia="宋体" w:cs="宋体"/>
          <w:color w:val="auto"/>
          <w:spacing w:val="-3"/>
          <w:sz w:val="24"/>
          <w:szCs w:val="24"/>
        </w:rPr>
        <w:t>（4）专用合同条款；</w:t>
      </w:r>
    </w:p>
    <w:p w14:paraId="48ABD2CF">
      <w:pPr>
        <w:spacing w:before="183" w:line="219" w:lineRule="auto"/>
        <w:ind w:left="499"/>
        <w:rPr>
          <w:rFonts w:ascii="宋体" w:hAnsi="宋体" w:eastAsia="宋体" w:cs="宋体"/>
          <w:color w:val="auto"/>
          <w:sz w:val="24"/>
          <w:szCs w:val="24"/>
        </w:rPr>
      </w:pPr>
      <w:r>
        <w:rPr>
          <w:rFonts w:ascii="宋体" w:hAnsi="宋体" w:eastAsia="宋体" w:cs="宋体"/>
          <w:color w:val="auto"/>
          <w:spacing w:val="-3"/>
          <w:sz w:val="24"/>
          <w:szCs w:val="24"/>
        </w:rPr>
        <w:t>（5）通用合同条款；</w:t>
      </w:r>
    </w:p>
    <w:p w14:paraId="2934A64E">
      <w:pPr>
        <w:spacing w:before="181"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（6）技术标准和要求；</w:t>
      </w:r>
    </w:p>
    <w:p w14:paraId="72BEC217">
      <w:pPr>
        <w:spacing w:before="183" w:line="218" w:lineRule="auto"/>
        <w:ind w:left="499"/>
        <w:rPr>
          <w:rFonts w:ascii="宋体" w:hAnsi="宋体" w:eastAsia="宋体" w:cs="宋体"/>
          <w:color w:val="auto"/>
          <w:sz w:val="24"/>
          <w:szCs w:val="24"/>
        </w:rPr>
      </w:pPr>
      <w:r>
        <w:rPr>
          <w:rFonts w:ascii="宋体" w:hAnsi="宋体" w:eastAsia="宋体" w:cs="宋体"/>
          <w:color w:val="auto"/>
          <w:spacing w:val="-2"/>
          <w:sz w:val="24"/>
          <w:szCs w:val="24"/>
        </w:rPr>
        <w:t>（7）已标价工程量清单；</w:t>
      </w:r>
    </w:p>
    <w:p w14:paraId="126C2F44">
      <w:pPr>
        <w:spacing w:before="185" w:line="219" w:lineRule="auto"/>
        <w:ind w:left="499"/>
        <w:rPr>
          <w:rFonts w:ascii="宋体" w:hAnsi="宋体" w:eastAsia="宋体" w:cs="宋体"/>
          <w:color w:val="auto"/>
          <w:sz w:val="24"/>
          <w:szCs w:val="24"/>
        </w:rPr>
      </w:pPr>
      <w:r>
        <w:rPr>
          <w:rFonts w:ascii="宋体" w:hAnsi="宋体" w:eastAsia="宋体" w:cs="宋体"/>
          <w:color w:val="auto"/>
          <w:spacing w:val="-3"/>
          <w:sz w:val="24"/>
          <w:szCs w:val="24"/>
        </w:rPr>
        <w:t>（8）其他合同文件。</w:t>
      </w:r>
    </w:p>
    <w:p w14:paraId="22454364">
      <w:pPr>
        <w:spacing w:before="187" w:line="219" w:lineRule="auto"/>
        <w:ind w:left="30" w:leftChars="0"/>
        <w:outlineLvl w:val="1"/>
        <w:rPr>
          <w:rFonts w:ascii="宋体" w:hAnsi="宋体" w:eastAsia="宋体" w:cs="宋体"/>
          <w:color w:val="auto"/>
          <w:sz w:val="28"/>
          <w:szCs w:val="28"/>
        </w:rPr>
      </w:pPr>
      <w:bookmarkStart w:id="85" w:name="_Toc26446"/>
      <w:r>
        <w:rPr>
          <w:rFonts w:ascii="宋体" w:hAnsi="宋体" w:eastAsia="宋体" w:cs="宋体"/>
          <w:b/>
          <w:bCs/>
          <w:color w:val="auto"/>
          <w:spacing w:val="-6"/>
          <w:sz w:val="28"/>
          <w:szCs w:val="28"/>
        </w:rPr>
        <w:t>1.5</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合同协议书</w:t>
      </w:r>
      <w:bookmarkEnd w:id="85"/>
    </w:p>
    <w:p w14:paraId="5AD05BB5">
      <w:pPr>
        <w:spacing w:before="207" w:line="360" w:lineRule="auto"/>
        <w:ind w:left="8" w:right="4" w:firstLine="480"/>
        <w:jc w:val="both"/>
        <w:rPr>
          <w:rFonts w:ascii="宋体" w:hAnsi="宋体" w:eastAsia="宋体" w:cs="宋体"/>
          <w:color w:val="auto"/>
          <w:sz w:val="24"/>
          <w:szCs w:val="24"/>
        </w:rPr>
      </w:pPr>
      <w:r>
        <w:rPr>
          <w:rFonts w:ascii="宋体" w:hAnsi="宋体" w:eastAsia="宋体" w:cs="宋体"/>
          <w:color w:val="auto"/>
          <w:sz w:val="24"/>
          <w:szCs w:val="24"/>
        </w:rPr>
        <w:t>承包人按成交通知书规定的时间与发包人签订合同协议书。除法律另有规</w:t>
      </w:r>
      <w:r>
        <w:rPr>
          <w:rFonts w:ascii="宋体" w:hAnsi="宋体" w:eastAsia="宋体" w:cs="宋体"/>
          <w:color w:val="auto"/>
          <w:spacing w:val="-1"/>
          <w:sz w:val="24"/>
          <w:szCs w:val="24"/>
        </w:rPr>
        <w:t>定或合同</w:t>
      </w:r>
      <w:r>
        <w:rPr>
          <w:rFonts w:ascii="宋体" w:hAnsi="宋体" w:eastAsia="宋体" w:cs="宋体"/>
          <w:color w:val="auto"/>
          <w:sz w:val="24"/>
          <w:szCs w:val="24"/>
        </w:rPr>
        <w:t xml:space="preserve"> 另有约定外，发包人和承包人的法定代表人或其委托代理人在合同协议书上签</w:t>
      </w:r>
      <w:r>
        <w:rPr>
          <w:rFonts w:ascii="宋体" w:hAnsi="宋体" w:eastAsia="宋体" w:cs="宋体"/>
          <w:color w:val="auto"/>
          <w:spacing w:val="-1"/>
          <w:sz w:val="24"/>
          <w:szCs w:val="24"/>
        </w:rPr>
        <w:t>字并盖单</w:t>
      </w:r>
      <w:r>
        <w:rPr>
          <w:rFonts w:ascii="宋体" w:hAnsi="宋体" w:eastAsia="宋体" w:cs="宋体"/>
          <w:color w:val="auto"/>
          <w:sz w:val="24"/>
          <w:szCs w:val="24"/>
        </w:rPr>
        <w:t xml:space="preserve"> </w:t>
      </w:r>
      <w:r>
        <w:rPr>
          <w:rFonts w:ascii="宋体" w:hAnsi="宋体" w:eastAsia="宋体" w:cs="宋体"/>
          <w:color w:val="auto"/>
          <w:spacing w:val="-2"/>
          <w:sz w:val="24"/>
          <w:szCs w:val="24"/>
        </w:rPr>
        <w:t>位章后，合同生效。</w:t>
      </w:r>
    </w:p>
    <w:p w14:paraId="6F88B40C">
      <w:pPr>
        <w:spacing w:before="3" w:line="222" w:lineRule="auto"/>
        <w:ind w:left="30" w:leftChars="0"/>
        <w:outlineLvl w:val="1"/>
        <w:rPr>
          <w:rFonts w:ascii="宋体" w:hAnsi="宋体" w:eastAsia="宋体" w:cs="宋体"/>
          <w:color w:val="auto"/>
          <w:sz w:val="28"/>
          <w:szCs w:val="28"/>
        </w:rPr>
      </w:pPr>
      <w:bookmarkStart w:id="86" w:name="_Toc16148"/>
      <w:r>
        <w:rPr>
          <w:rFonts w:ascii="宋体" w:hAnsi="宋体" w:eastAsia="宋体" w:cs="宋体"/>
          <w:b/>
          <w:bCs/>
          <w:color w:val="auto"/>
          <w:spacing w:val="-11"/>
          <w:sz w:val="28"/>
          <w:szCs w:val="28"/>
        </w:rPr>
        <w:t>1.6</w:t>
      </w:r>
      <w:r>
        <w:rPr>
          <w:rFonts w:ascii="宋体" w:hAnsi="宋体" w:eastAsia="宋体" w:cs="宋体"/>
          <w:color w:val="auto"/>
          <w:spacing w:val="13"/>
          <w:sz w:val="28"/>
          <w:szCs w:val="28"/>
        </w:rPr>
        <w:t xml:space="preserve"> </w:t>
      </w:r>
      <w:r>
        <w:rPr>
          <w:rFonts w:ascii="宋体" w:hAnsi="宋体" w:eastAsia="宋体" w:cs="宋体"/>
          <w:b/>
          <w:bCs/>
          <w:color w:val="auto"/>
          <w:spacing w:val="-11"/>
          <w:sz w:val="28"/>
          <w:szCs w:val="28"/>
        </w:rPr>
        <w:t>联络</w:t>
      </w:r>
      <w:bookmarkEnd w:id="86"/>
    </w:p>
    <w:p w14:paraId="59891726">
      <w:pPr>
        <w:spacing w:before="202" w:line="358" w:lineRule="auto"/>
        <w:ind w:left="15" w:right="4" w:firstLine="477"/>
        <w:rPr>
          <w:rFonts w:ascii="宋体" w:hAnsi="宋体" w:eastAsia="宋体" w:cs="宋体"/>
          <w:color w:val="auto"/>
          <w:sz w:val="24"/>
          <w:szCs w:val="24"/>
        </w:rPr>
      </w:pPr>
      <w:r>
        <w:rPr>
          <w:rFonts w:ascii="宋体" w:hAnsi="宋体" w:eastAsia="宋体" w:cs="宋体"/>
          <w:color w:val="auto"/>
          <w:sz w:val="24"/>
          <w:szCs w:val="24"/>
        </w:rPr>
        <w:t>与合同有关的通知、批准、证明、证书、指示、要求、请求、同</w:t>
      </w:r>
      <w:r>
        <w:rPr>
          <w:rFonts w:ascii="宋体" w:hAnsi="宋体" w:eastAsia="宋体" w:cs="宋体"/>
          <w:color w:val="auto"/>
          <w:spacing w:val="-1"/>
          <w:sz w:val="24"/>
          <w:szCs w:val="24"/>
        </w:rPr>
        <w:t>意、意见、确定和</w:t>
      </w:r>
      <w:r>
        <w:rPr>
          <w:rFonts w:ascii="宋体" w:hAnsi="宋体" w:eastAsia="宋体" w:cs="宋体"/>
          <w:color w:val="auto"/>
          <w:sz w:val="24"/>
          <w:szCs w:val="24"/>
        </w:rPr>
        <w:t xml:space="preserve"> </w:t>
      </w:r>
      <w:r>
        <w:rPr>
          <w:rFonts w:ascii="宋体" w:hAnsi="宋体" w:eastAsia="宋体" w:cs="宋体"/>
          <w:color w:val="auto"/>
          <w:spacing w:val="-1"/>
          <w:sz w:val="24"/>
          <w:szCs w:val="24"/>
        </w:rPr>
        <w:t>决定等重要文件，均应采用书面形式。</w:t>
      </w:r>
    </w:p>
    <w:p w14:paraId="033AB0FE">
      <w:pPr>
        <w:spacing w:before="2" w:line="361" w:lineRule="auto"/>
        <w:ind w:left="10" w:right="4" w:firstLine="480"/>
        <w:jc w:val="both"/>
        <w:rPr>
          <w:rFonts w:ascii="宋体" w:hAnsi="宋体" w:eastAsia="宋体" w:cs="宋体"/>
          <w:color w:val="auto"/>
          <w:sz w:val="24"/>
          <w:szCs w:val="24"/>
        </w:rPr>
      </w:pPr>
      <w:r>
        <w:rPr>
          <w:rFonts w:ascii="宋体" w:hAnsi="宋体" w:eastAsia="宋体" w:cs="宋体"/>
          <w:color w:val="auto"/>
          <w:sz w:val="24"/>
          <w:szCs w:val="24"/>
        </w:rPr>
        <w:t>按合同约定应当由监理人审核、批准、确认或者提出修改意见的承包</w:t>
      </w:r>
      <w:r>
        <w:rPr>
          <w:rFonts w:ascii="宋体" w:hAnsi="宋体" w:eastAsia="宋体" w:cs="宋体"/>
          <w:color w:val="auto"/>
          <w:spacing w:val="-1"/>
          <w:sz w:val="24"/>
          <w:szCs w:val="24"/>
        </w:rPr>
        <w:t>人的要求、请</w:t>
      </w:r>
      <w:r>
        <w:rPr>
          <w:rFonts w:ascii="宋体" w:hAnsi="宋体" w:eastAsia="宋体" w:cs="宋体"/>
          <w:color w:val="auto"/>
          <w:sz w:val="24"/>
          <w:szCs w:val="24"/>
        </w:rPr>
        <w:t xml:space="preserve"> 求、申请和报批等，监理人在合同约定的期限内未回复的，视同认可，合</w:t>
      </w:r>
      <w:r>
        <w:rPr>
          <w:rFonts w:ascii="宋体" w:hAnsi="宋体" w:eastAsia="宋体" w:cs="宋体"/>
          <w:color w:val="auto"/>
          <w:spacing w:val="-1"/>
          <w:sz w:val="24"/>
          <w:szCs w:val="24"/>
        </w:rPr>
        <w:t>同中未明确约</w:t>
      </w:r>
      <w:r>
        <w:rPr>
          <w:rFonts w:ascii="宋体" w:hAnsi="宋体" w:eastAsia="宋体" w:cs="宋体"/>
          <w:color w:val="auto"/>
          <w:sz w:val="24"/>
          <w:szCs w:val="24"/>
        </w:rPr>
        <w:t xml:space="preserve"> </w:t>
      </w:r>
      <w:r>
        <w:rPr>
          <w:rFonts w:ascii="宋体" w:hAnsi="宋体" w:eastAsia="宋体" w:cs="宋体"/>
          <w:color w:val="auto"/>
          <w:spacing w:val="-1"/>
          <w:sz w:val="24"/>
          <w:szCs w:val="24"/>
        </w:rPr>
        <w:t>定回复期限的，其相应期限均为收到相关文件后7天。</w:t>
      </w:r>
    </w:p>
    <w:p w14:paraId="57A09FFE">
      <w:pPr>
        <w:pStyle w:val="7"/>
        <w:spacing w:line="267" w:lineRule="auto"/>
        <w:rPr>
          <w:color w:val="auto"/>
        </w:rPr>
      </w:pPr>
    </w:p>
    <w:p w14:paraId="1ABE3139">
      <w:pPr>
        <w:spacing w:line="101" w:lineRule="exact"/>
        <w:rPr>
          <w:color w:val="auto"/>
        </w:rPr>
      </w:pPr>
    </w:p>
    <w:p w14:paraId="044881C0">
      <w:pPr>
        <w:spacing w:before="91" w:line="220" w:lineRule="auto"/>
        <w:ind w:left="13" w:leftChars="0"/>
        <w:outlineLvl w:val="0"/>
        <w:rPr>
          <w:rFonts w:ascii="宋体" w:hAnsi="宋体" w:eastAsia="宋体" w:cs="宋体"/>
          <w:color w:val="auto"/>
          <w:sz w:val="28"/>
          <w:szCs w:val="28"/>
        </w:rPr>
      </w:pPr>
      <w:bookmarkStart w:id="87" w:name="_Toc26645"/>
      <w:r>
        <w:rPr>
          <w:rFonts w:ascii="宋体" w:hAnsi="宋体" w:eastAsia="宋体" w:cs="宋体"/>
          <w:b/>
          <w:bCs/>
          <w:color w:val="auto"/>
          <w:spacing w:val="-7"/>
          <w:sz w:val="28"/>
          <w:szCs w:val="28"/>
        </w:rPr>
        <w:t>2.</w:t>
      </w:r>
      <w:r>
        <w:rPr>
          <w:rFonts w:ascii="宋体" w:hAnsi="宋体" w:eastAsia="宋体" w:cs="宋体"/>
          <w:color w:val="auto"/>
          <w:spacing w:val="19"/>
          <w:sz w:val="28"/>
          <w:szCs w:val="28"/>
        </w:rPr>
        <w:t xml:space="preserve"> </w:t>
      </w:r>
      <w:r>
        <w:rPr>
          <w:rFonts w:ascii="宋体" w:hAnsi="宋体" w:eastAsia="宋体" w:cs="宋体"/>
          <w:b/>
          <w:bCs/>
          <w:color w:val="auto"/>
          <w:spacing w:val="-7"/>
          <w:sz w:val="28"/>
          <w:szCs w:val="28"/>
        </w:rPr>
        <w:t>发包人义务</w:t>
      </w:r>
      <w:bookmarkEnd w:id="87"/>
    </w:p>
    <w:p w14:paraId="3CCB7C43">
      <w:pPr>
        <w:spacing w:before="211" w:line="220" w:lineRule="auto"/>
        <w:ind w:left="13" w:leftChars="0"/>
        <w:outlineLvl w:val="1"/>
        <w:rPr>
          <w:rFonts w:ascii="宋体" w:hAnsi="宋体" w:eastAsia="宋体" w:cs="宋体"/>
          <w:color w:val="auto"/>
          <w:sz w:val="28"/>
          <w:szCs w:val="28"/>
        </w:rPr>
      </w:pPr>
      <w:bookmarkStart w:id="88" w:name="_Toc12614"/>
      <w:r>
        <w:rPr>
          <w:rFonts w:ascii="宋体" w:hAnsi="宋体" w:eastAsia="宋体" w:cs="宋体"/>
          <w:b/>
          <w:bCs/>
          <w:color w:val="auto"/>
          <w:spacing w:val="-4"/>
          <w:sz w:val="28"/>
          <w:szCs w:val="28"/>
        </w:rPr>
        <w:t>2.</w:t>
      </w:r>
      <w:r>
        <w:rPr>
          <w:rFonts w:ascii="宋体" w:hAnsi="宋体" w:eastAsia="宋体" w:cs="宋体"/>
          <w:color w:val="auto"/>
          <w:spacing w:val="-4"/>
          <w:sz w:val="24"/>
          <w:szCs w:val="24"/>
        </w:rPr>
        <w:t xml:space="preserve">1 </w:t>
      </w:r>
      <w:r>
        <w:rPr>
          <w:rFonts w:ascii="宋体" w:hAnsi="宋体" w:eastAsia="宋体" w:cs="宋体"/>
          <w:b/>
          <w:bCs/>
          <w:color w:val="auto"/>
          <w:spacing w:val="-4"/>
          <w:sz w:val="28"/>
          <w:szCs w:val="28"/>
        </w:rPr>
        <w:t>遵守法律</w:t>
      </w:r>
      <w:bookmarkEnd w:id="88"/>
    </w:p>
    <w:p w14:paraId="260F83ED">
      <w:pPr>
        <w:spacing w:before="206" w:line="360" w:lineRule="auto"/>
        <w:ind w:left="26" w:right="4" w:firstLine="466"/>
        <w:rPr>
          <w:rFonts w:ascii="宋体" w:hAnsi="宋体" w:eastAsia="宋体" w:cs="宋体"/>
          <w:color w:val="auto"/>
          <w:sz w:val="24"/>
          <w:szCs w:val="24"/>
        </w:rPr>
      </w:pPr>
      <w:r>
        <w:rPr>
          <w:rFonts w:ascii="宋体" w:hAnsi="宋体" w:eastAsia="宋体" w:cs="宋体"/>
          <w:color w:val="auto"/>
          <w:sz w:val="24"/>
          <w:szCs w:val="24"/>
        </w:rPr>
        <w:t>发包人在履行合同过程中应遵守法律，并保证承包人免于承担因</w:t>
      </w:r>
      <w:r>
        <w:rPr>
          <w:rFonts w:ascii="宋体" w:hAnsi="宋体" w:eastAsia="宋体" w:cs="宋体"/>
          <w:color w:val="auto"/>
          <w:spacing w:val="-1"/>
          <w:sz w:val="24"/>
          <w:szCs w:val="24"/>
        </w:rPr>
        <w:t>发包人违反法律而</w:t>
      </w:r>
      <w:r>
        <w:rPr>
          <w:rFonts w:ascii="宋体" w:hAnsi="宋体" w:eastAsia="宋体" w:cs="宋体"/>
          <w:color w:val="auto"/>
          <w:sz w:val="24"/>
          <w:szCs w:val="24"/>
        </w:rPr>
        <w:t xml:space="preserve"> </w:t>
      </w:r>
      <w:r>
        <w:rPr>
          <w:rFonts w:ascii="宋体" w:hAnsi="宋体" w:eastAsia="宋体" w:cs="宋体"/>
          <w:color w:val="auto"/>
          <w:spacing w:val="-4"/>
          <w:sz w:val="24"/>
          <w:szCs w:val="24"/>
        </w:rPr>
        <w:t>引起的任何责任。</w:t>
      </w:r>
    </w:p>
    <w:p w14:paraId="67E0D554">
      <w:pPr>
        <w:spacing w:before="2" w:line="221" w:lineRule="auto"/>
        <w:ind w:left="13" w:leftChars="0"/>
        <w:outlineLvl w:val="1"/>
        <w:rPr>
          <w:rFonts w:ascii="宋体" w:hAnsi="宋体" w:eastAsia="宋体" w:cs="宋体"/>
          <w:color w:val="auto"/>
          <w:sz w:val="28"/>
          <w:szCs w:val="28"/>
        </w:rPr>
      </w:pPr>
      <w:bookmarkStart w:id="89" w:name="_Toc18819"/>
      <w:r>
        <w:rPr>
          <w:rFonts w:ascii="宋体" w:hAnsi="宋体" w:eastAsia="宋体" w:cs="宋体"/>
          <w:b/>
          <w:bCs/>
          <w:color w:val="auto"/>
          <w:spacing w:val="-3"/>
          <w:sz w:val="28"/>
          <w:szCs w:val="28"/>
        </w:rPr>
        <w:t>2.2</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发出开工通知</w:t>
      </w:r>
      <w:bookmarkEnd w:id="89"/>
    </w:p>
    <w:p w14:paraId="066E015F">
      <w:pPr>
        <w:spacing w:before="202"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发包人应委托监理人按第6.2 款的约定向承包人发出开工通知。</w:t>
      </w:r>
    </w:p>
    <w:p w14:paraId="4593B968">
      <w:pPr>
        <w:spacing w:before="188" w:line="219" w:lineRule="auto"/>
        <w:ind w:left="13" w:leftChars="0"/>
        <w:outlineLvl w:val="1"/>
        <w:rPr>
          <w:rFonts w:ascii="宋体" w:hAnsi="宋体" w:eastAsia="宋体" w:cs="宋体"/>
          <w:color w:val="auto"/>
          <w:sz w:val="28"/>
          <w:szCs w:val="28"/>
        </w:rPr>
      </w:pPr>
      <w:bookmarkStart w:id="90" w:name="_Toc9228"/>
      <w:r>
        <w:rPr>
          <w:rFonts w:ascii="宋体" w:hAnsi="宋体" w:eastAsia="宋体" w:cs="宋体"/>
          <w:b/>
          <w:bCs/>
          <w:color w:val="auto"/>
          <w:spacing w:val="-3"/>
          <w:sz w:val="28"/>
          <w:szCs w:val="28"/>
        </w:rPr>
        <w:t>2.3</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提供施工场地</w:t>
      </w:r>
      <w:bookmarkEnd w:id="90"/>
    </w:p>
    <w:p w14:paraId="6FAB9278">
      <w:pPr>
        <w:spacing w:before="207" w:line="361" w:lineRule="auto"/>
        <w:ind w:left="8" w:right="4" w:firstLine="483"/>
        <w:rPr>
          <w:rFonts w:ascii="宋体" w:hAnsi="宋体" w:eastAsia="宋体" w:cs="宋体"/>
          <w:color w:val="auto"/>
          <w:sz w:val="24"/>
          <w:szCs w:val="24"/>
        </w:rPr>
      </w:pPr>
      <w:r>
        <w:rPr>
          <w:rFonts w:ascii="宋体" w:hAnsi="宋体" w:eastAsia="宋体" w:cs="宋体"/>
          <w:color w:val="auto"/>
          <w:sz w:val="24"/>
          <w:szCs w:val="24"/>
        </w:rPr>
        <w:t>发包人应按专用合同条款约定向承包人提供施工场地，以及施工</w:t>
      </w:r>
      <w:r>
        <w:rPr>
          <w:rFonts w:ascii="宋体" w:hAnsi="宋体" w:eastAsia="宋体" w:cs="宋体"/>
          <w:color w:val="auto"/>
          <w:spacing w:val="-1"/>
          <w:sz w:val="24"/>
          <w:szCs w:val="24"/>
        </w:rPr>
        <w:t>场地内地下管线和</w:t>
      </w:r>
      <w:r>
        <w:rPr>
          <w:rFonts w:ascii="宋体" w:hAnsi="宋体" w:eastAsia="宋体" w:cs="宋体"/>
          <w:color w:val="auto"/>
          <w:sz w:val="24"/>
          <w:szCs w:val="24"/>
        </w:rPr>
        <w:t xml:space="preserve"> </w:t>
      </w:r>
      <w:r>
        <w:rPr>
          <w:rFonts w:ascii="宋体" w:hAnsi="宋体" w:eastAsia="宋体" w:cs="宋体"/>
          <w:color w:val="auto"/>
          <w:spacing w:val="-1"/>
          <w:sz w:val="24"/>
          <w:szCs w:val="24"/>
        </w:rPr>
        <w:t>地下设施等有关资料，并保证资料的真实、准确、完整。</w:t>
      </w:r>
    </w:p>
    <w:p w14:paraId="2DECA1D5">
      <w:pPr>
        <w:spacing w:before="2" w:line="219" w:lineRule="auto"/>
        <w:ind w:left="13" w:leftChars="0"/>
        <w:outlineLvl w:val="1"/>
        <w:rPr>
          <w:rFonts w:ascii="宋体" w:hAnsi="宋体" w:eastAsia="宋体" w:cs="宋体"/>
          <w:color w:val="auto"/>
          <w:sz w:val="28"/>
          <w:szCs w:val="28"/>
        </w:rPr>
      </w:pPr>
      <w:bookmarkStart w:id="91" w:name="_Toc28320"/>
      <w:r>
        <w:rPr>
          <w:rFonts w:ascii="宋体" w:hAnsi="宋体" w:eastAsia="宋体" w:cs="宋体"/>
          <w:b/>
          <w:bCs/>
          <w:color w:val="auto"/>
          <w:spacing w:val="-3"/>
          <w:sz w:val="28"/>
          <w:szCs w:val="28"/>
        </w:rPr>
        <w:t>2.4</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协助承包人办理证件和批件</w:t>
      </w:r>
      <w:bookmarkEnd w:id="91"/>
    </w:p>
    <w:p w14:paraId="61D63FAF">
      <w:pPr>
        <w:spacing w:before="206"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发包人应协助承包人办理法律规定的有关施工证件和批件。</w:t>
      </w:r>
    </w:p>
    <w:p w14:paraId="7E41C7C3">
      <w:pPr>
        <w:spacing w:before="189" w:line="221" w:lineRule="auto"/>
        <w:ind w:left="13" w:leftChars="0"/>
        <w:outlineLvl w:val="1"/>
        <w:rPr>
          <w:rFonts w:ascii="宋体" w:hAnsi="宋体" w:eastAsia="宋体" w:cs="宋体"/>
          <w:color w:val="auto"/>
          <w:sz w:val="28"/>
          <w:szCs w:val="28"/>
        </w:rPr>
      </w:pPr>
      <w:bookmarkStart w:id="92" w:name="_Toc29832"/>
      <w:r>
        <w:rPr>
          <w:rFonts w:ascii="宋体" w:hAnsi="宋体" w:eastAsia="宋体" w:cs="宋体"/>
          <w:b/>
          <w:bCs/>
          <w:color w:val="auto"/>
          <w:spacing w:val="-3"/>
          <w:sz w:val="28"/>
          <w:szCs w:val="28"/>
        </w:rPr>
        <w:t>2.5</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组织设计交底</w:t>
      </w:r>
      <w:bookmarkEnd w:id="92"/>
    </w:p>
    <w:p w14:paraId="4D7FA195">
      <w:pPr>
        <w:spacing w:before="204"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发包人应根据合同进度计划，组织设计单位向承包人进行设计交底。</w:t>
      </w:r>
    </w:p>
    <w:p w14:paraId="651DBE74">
      <w:pPr>
        <w:spacing w:before="185" w:line="219" w:lineRule="auto"/>
        <w:ind w:left="13" w:leftChars="0"/>
        <w:outlineLvl w:val="1"/>
        <w:rPr>
          <w:rFonts w:ascii="宋体" w:hAnsi="宋体" w:eastAsia="宋体" w:cs="宋体"/>
          <w:color w:val="auto"/>
          <w:sz w:val="28"/>
          <w:szCs w:val="28"/>
        </w:rPr>
      </w:pPr>
      <w:bookmarkStart w:id="93" w:name="_Toc5466"/>
      <w:r>
        <w:rPr>
          <w:rFonts w:ascii="宋体" w:hAnsi="宋体" w:eastAsia="宋体" w:cs="宋体"/>
          <w:b/>
          <w:bCs/>
          <w:color w:val="auto"/>
          <w:spacing w:val="-3"/>
          <w:sz w:val="28"/>
          <w:szCs w:val="28"/>
        </w:rPr>
        <w:t>2.6</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支付合同价款</w:t>
      </w:r>
      <w:bookmarkEnd w:id="93"/>
    </w:p>
    <w:p w14:paraId="6E403DD7">
      <w:pPr>
        <w:spacing w:before="208" w:line="218"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发包人应按合同约定向承包人及时支付合同价款。</w:t>
      </w:r>
    </w:p>
    <w:p w14:paraId="58EBCC13">
      <w:pPr>
        <w:spacing w:before="188" w:line="220" w:lineRule="auto"/>
        <w:ind w:left="13" w:leftChars="0"/>
        <w:outlineLvl w:val="1"/>
        <w:rPr>
          <w:rFonts w:ascii="宋体" w:hAnsi="宋体" w:eastAsia="宋体" w:cs="宋体"/>
          <w:color w:val="auto"/>
          <w:sz w:val="28"/>
          <w:szCs w:val="28"/>
        </w:rPr>
      </w:pPr>
      <w:bookmarkStart w:id="94" w:name="_Toc12535"/>
      <w:r>
        <w:rPr>
          <w:rFonts w:ascii="宋体" w:hAnsi="宋体" w:eastAsia="宋体" w:cs="宋体"/>
          <w:b/>
          <w:bCs/>
          <w:color w:val="auto"/>
          <w:spacing w:val="-3"/>
          <w:sz w:val="28"/>
          <w:szCs w:val="28"/>
        </w:rPr>
        <w:t>2.7</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组织竣工验收</w:t>
      </w:r>
      <w:bookmarkEnd w:id="94"/>
    </w:p>
    <w:p w14:paraId="47072656">
      <w:pPr>
        <w:spacing w:before="206"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发包人应按合同约定及时组织竣工验收。</w:t>
      </w:r>
    </w:p>
    <w:p w14:paraId="4D105B84">
      <w:pPr>
        <w:spacing w:before="188" w:line="220" w:lineRule="auto"/>
        <w:ind w:left="13" w:leftChars="0"/>
        <w:outlineLvl w:val="1"/>
        <w:rPr>
          <w:rFonts w:ascii="宋体" w:hAnsi="宋体" w:eastAsia="宋体" w:cs="宋体"/>
          <w:color w:val="auto"/>
          <w:sz w:val="28"/>
          <w:szCs w:val="28"/>
        </w:rPr>
      </w:pPr>
      <w:bookmarkStart w:id="95" w:name="_Toc25303"/>
      <w:r>
        <w:rPr>
          <w:rFonts w:ascii="宋体" w:hAnsi="宋体" w:eastAsia="宋体" w:cs="宋体"/>
          <w:b/>
          <w:bCs/>
          <w:color w:val="auto"/>
          <w:spacing w:val="-4"/>
          <w:sz w:val="28"/>
          <w:szCs w:val="28"/>
        </w:rPr>
        <w:t>2.8</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其他义务</w:t>
      </w:r>
      <w:bookmarkEnd w:id="95"/>
    </w:p>
    <w:p w14:paraId="65E4A0C6">
      <w:pPr>
        <w:spacing w:before="206"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发包人应履行合同约定的其他义务。</w:t>
      </w:r>
    </w:p>
    <w:p w14:paraId="3D8D58EB">
      <w:pPr>
        <w:spacing w:before="186" w:line="223" w:lineRule="auto"/>
        <w:ind w:left="15" w:leftChars="0"/>
        <w:outlineLvl w:val="0"/>
        <w:rPr>
          <w:rFonts w:ascii="宋体" w:hAnsi="宋体" w:eastAsia="宋体" w:cs="宋体"/>
          <w:color w:val="auto"/>
          <w:sz w:val="28"/>
          <w:szCs w:val="28"/>
        </w:rPr>
      </w:pPr>
      <w:bookmarkStart w:id="96" w:name="_Toc576"/>
      <w:r>
        <w:rPr>
          <w:rFonts w:ascii="宋体" w:hAnsi="宋体" w:eastAsia="宋体" w:cs="宋体"/>
          <w:b/>
          <w:bCs/>
          <w:color w:val="auto"/>
          <w:spacing w:val="-8"/>
          <w:sz w:val="28"/>
          <w:szCs w:val="28"/>
        </w:rPr>
        <w:t>3.</w:t>
      </w:r>
      <w:r>
        <w:rPr>
          <w:rFonts w:ascii="宋体" w:hAnsi="宋体" w:eastAsia="宋体" w:cs="宋体"/>
          <w:color w:val="auto"/>
          <w:spacing w:val="12"/>
          <w:sz w:val="28"/>
          <w:szCs w:val="28"/>
        </w:rPr>
        <w:t xml:space="preserve"> </w:t>
      </w:r>
      <w:r>
        <w:rPr>
          <w:rFonts w:ascii="宋体" w:hAnsi="宋体" w:eastAsia="宋体" w:cs="宋体"/>
          <w:b/>
          <w:bCs/>
          <w:color w:val="auto"/>
          <w:spacing w:val="-8"/>
          <w:sz w:val="28"/>
          <w:szCs w:val="28"/>
        </w:rPr>
        <w:t>监理人</w:t>
      </w:r>
      <w:bookmarkEnd w:id="96"/>
    </w:p>
    <w:p w14:paraId="5319CE53">
      <w:pPr>
        <w:spacing w:before="207" w:line="220" w:lineRule="auto"/>
        <w:ind w:left="15" w:leftChars="0"/>
        <w:outlineLvl w:val="1"/>
        <w:rPr>
          <w:rFonts w:ascii="宋体" w:hAnsi="宋体" w:eastAsia="宋体" w:cs="宋体"/>
          <w:color w:val="auto"/>
          <w:sz w:val="28"/>
          <w:szCs w:val="28"/>
        </w:rPr>
      </w:pPr>
      <w:bookmarkStart w:id="97" w:name="_Toc31573"/>
      <w:r>
        <w:rPr>
          <w:rFonts w:ascii="宋体" w:hAnsi="宋体" w:eastAsia="宋体" w:cs="宋体"/>
          <w:b/>
          <w:bCs/>
          <w:color w:val="auto"/>
          <w:spacing w:val="-3"/>
          <w:sz w:val="28"/>
          <w:szCs w:val="28"/>
        </w:rPr>
        <w:t>3.1</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监理人的职责和权力</w:t>
      </w:r>
      <w:bookmarkEnd w:id="97"/>
    </w:p>
    <w:p w14:paraId="5C31C98E">
      <w:pPr>
        <w:spacing w:before="206" w:line="313" w:lineRule="auto"/>
        <w:ind w:left="9" w:right="4" w:firstLine="483"/>
        <w:rPr>
          <w:rFonts w:ascii="宋体" w:hAnsi="宋体" w:eastAsia="宋体" w:cs="宋体"/>
          <w:color w:val="auto"/>
          <w:sz w:val="24"/>
          <w:szCs w:val="24"/>
        </w:rPr>
      </w:pPr>
      <w:r>
        <w:rPr>
          <w:rFonts w:ascii="宋体" w:hAnsi="宋体" w:eastAsia="宋体" w:cs="宋体"/>
          <w:color w:val="auto"/>
          <w:sz w:val="24"/>
          <w:szCs w:val="24"/>
        </w:rPr>
        <w:t>3.1.1 监理人受发包人委托，享有合同约定的权力，其所发出的</w:t>
      </w:r>
      <w:r>
        <w:rPr>
          <w:rFonts w:ascii="宋体" w:hAnsi="宋体" w:eastAsia="宋体" w:cs="宋体"/>
          <w:color w:val="auto"/>
          <w:spacing w:val="-1"/>
          <w:sz w:val="24"/>
          <w:szCs w:val="24"/>
        </w:rPr>
        <w:t>任何指示应视为已</w:t>
      </w:r>
      <w:r>
        <w:rPr>
          <w:rFonts w:ascii="宋体" w:hAnsi="宋体" w:eastAsia="宋体" w:cs="宋体"/>
          <w:color w:val="auto"/>
          <w:sz w:val="24"/>
          <w:szCs w:val="24"/>
        </w:rPr>
        <w:t xml:space="preserve"> 得到发包人的批准。监理人在行使某项权力前需要经发包人事先批准而通用</w:t>
      </w:r>
      <w:r>
        <w:rPr>
          <w:rFonts w:ascii="宋体" w:hAnsi="宋体" w:eastAsia="宋体" w:cs="宋体"/>
          <w:color w:val="auto"/>
          <w:spacing w:val="-1"/>
          <w:sz w:val="24"/>
          <w:szCs w:val="24"/>
        </w:rPr>
        <w:t>合同条款没</w:t>
      </w:r>
      <w:r>
        <w:rPr>
          <w:rFonts w:ascii="宋体" w:hAnsi="宋体" w:eastAsia="宋体" w:cs="宋体"/>
          <w:color w:val="auto"/>
          <w:sz w:val="24"/>
          <w:szCs w:val="24"/>
        </w:rPr>
        <w:t xml:space="preserve"> 有指明的，应在专用合同条款中指明。未经发包人批</w:t>
      </w:r>
      <w:r>
        <w:rPr>
          <w:rFonts w:ascii="宋体" w:hAnsi="宋体" w:eastAsia="宋体" w:cs="宋体"/>
          <w:color w:val="auto"/>
          <w:spacing w:val="-1"/>
          <w:sz w:val="24"/>
          <w:szCs w:val="24"/>
        </w:rPr>
        <w:t>准，监理人无权修改合同。</w:t>
      </w:r>
    </w:p>
    <w:p w14:paraId="002AEFC8">
      <w:pPr>
        <w:spacing w:before="178" w:line="313" w:lineRule="auto"/>
        <w:ind w:left="7" w:right="4" w:firstLine="485"/>
        <w:rPr>
          <w:rFonts w:ascii="宋体" w:hAnsi="宋体" w:eastAsia="宋体" w:cs="宋体"/>
          <w:color w:val="auto"/>
          <w:sz w:val="24"/>
          <w:szCs w:val="24"/>
        </w:rPr>
      </w:pPr>
      <w:r>
        <w:rPr>
          <w:rFonts w:ascii="宋体" w:hAnsi="宋体" w:eastAsia="宋体" w:cs="宋体"/>
          <w:color w:val="auto"/>
          <w:sz w:val="24"/>
          <w:szCs w:val="24"/>
        </w:rPr>
        <w:t>3.1.2 合同约定应由承包人承担的义务和责任，不因监理人对承</w:t>
      </w:r>
      <w:r>
        <w:rPr>
          <w:rFonts w:ascii="宋体" w:hAnsi="宋体" w:eastAsia="宋体" w:cs="宋体"/>
          <w:color w:val="auto"/>
          <w:spacing w:val="-1"/>
          <w:sz w:val="24"/>
          <w:szCs w:val="24"/>
        </w:rPr>
        <w:t>包人文件的审查或</w:t>
      </w:r>
      <w:r>
        <w:rPr>
          <w:rFonts w:ascii="宋体" w:hAnsi="宋体" w:eastAsia="宋体" w:cs="宋体"/>
          <w:color w:val="auto"/>
          <w:sz w:val="24"/>
          <w:szCs w:val="24"/>
        </w:rPr>
        <w:t xml:space="preserve"> 批准，对工程、材料和工程设备的检查和检验，以及为实施监理作出的指示等职</w:t>
      </w:r>
      <w:r>
        <w:rPr>
          <w:rFonts w:ascii="宋体" w:hAnsi="宋体" w:eastAsia="宋体" w:cs="宋体"/>
          <w:color w:val="auto"/>
          <w:spacing w:val="-1"/>
          <w:sz w:val="24"/>
          <w:szCs w:val="24"/>
        </w:rPr>
        <w:t>务行为</w:t>
      </w:r>
      <w:r>
        <w:rPr>
          <w:rFonts w:ascii="宋体" w:hAnsi="宋体" w:eastAsia="宋体" w:cs="宋体"/>
          <w:color w:val="auto"/>
          <w:sz w:val="24"/>
          <w:szCs w:val="24"/>
        </w:rPr>
        <w:t xml:space="preserve"> </w:t>
      </w:r>
      <w:r>
        <w:rPr>
          <w:rFonts w:ascii="宋体" w:hAnsi="宋体" w:eastAsia="宋体" w:cs="宋体"/>
          <w:color w:val="auto"/>
          <w:spacing w:val="-2"/>
          <w:sz w:val="24"/>
          <w:szCs w:val="24"/>
        </w:rPr>
        <w:t>而减轻或解除。</w:t>
      </w:r>
    </w:p>
    <w:p w14:paraId="2524B55F">
      <w:pPr>
        <w:spacing w:before="189" w:line="220" w:lineRule="auto"/>
        <w:ind w:left="15" w:leftChars="0"/>
        <w:outlineLvl w:val="1"/>
        <w:rPr>
          <w:rFonts w:ascii="宋体" w:hAnsi="宋体" w:eastAsia="宋体" w:cs="宋体"/>
          <w:color w:val="auto"/>
          <w:sz w:val="28"/>
          <w:szCs w:val="28"/>
        </w:rPr>
      </w:pPr>
      <w:bookmarkStart w:id="98" w:name="_Toc26328"/>
      <w:r>
        <w:rPr>
          <w:rFonts w:ascii="宋体" w:hAnsi="宋体" w:eastAsia="宋体" w:cs="宋体"/>
          <w:b/>
          <w:bCs/>
          <w:color w:val="auto"/>
          <w:spacing w:val="-6"/>
          <w:sz w:val="28"/>
          <w:szCs w:val="28"/>
        </w:rPr>
        <w:t>3.2</w:t>
      </w:r>
      <w:r>
        <w:rPr>
          <w:rFonts w:ascii="宋体" w:hAnsi="宋体" w:eastAsia="宋体" w:cs="宋体"/>
          <w:color w:val="auto"/>
          <w:spacing w:val="21"/>
          <w:sz w:val="28"/>
          <w:szCs w:val="28"/>
        </w:rPr>
        <w:t xml:space="preserve"> </w:t>
      </w:r>
      <w:r>
        <w:rPr>
          <w:rFonts w:ascii="宋体" w:hAnsi="宋体" w:eastAsia="宋体" w:cs="宋体"/>
          <w:b/>
          <w:bCs/>
          <w:color w:val="auto"/>
          <w:spacing w:val="-6"/>
          <w:sz w:val="28"/>
          <w:szCs w:val="28"/>
        </w:rPr>
        <w:t>总监理工程师</w:t>
      </w:r>
      <w:bookmarkEnd w:id="98"/>
    </w:p>
    <w:p w14:paraId="3028545C">
      <w:pPr>
        <w:spacing w:before="78"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发包人应在发出开工通知前将总监理工程师的任命通知承包人。</w:t>
      </w:r>
    </w:p>
    <w:p w14:paraId="5AF253C6">
      <w:pPr>
        <w:spacing w:before="186" w:line="221" w:lineRule="auto"/>
        <w:ind w:left="15" w:leftChars="0"/>
        <w:outlineLvl w:val="1"/>
        <w:rPr>
          <w:rFonts w:ascii="宋体" w:hAnsi="宋体" w:eastAsia="宋体" w:cs="宋体"/>
          <w:color w:val="auto"/>
          <w:sz w:val="28"/>
          <w:szCs w:val="28"/>
        </w:rPr>
      </w:pPr>
      <w:bookmarkStart w:id="99" w:name="_Toc18938"/>
      <w:r>
        <w:rPr>
          <w:rFonts w:ascii="宋体" w:hAnsi="宋体" w:eastAsia="宋体" w:cs="宋体"/>
          <w:b/>
          <w:bCs/>
          <w:color w:val="auto"/>
          <w:spacing w:val="-4"/>
          <w:sz w:val="28"/>
          <w:szCs w:val="28"/>
        </w:rPr>
        <w:t>3.3</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监理人员</w:t>
      </w:r>
      <w:bookmarkEnd w:id="99"/>
    </w:p>
    <w:p w14:paraId="315044DB">
      <w:pPr>
        <w:spacing w:before="204" w:line="331" w:lineRule="auto"/>
        <w:ind w:left="9" w:right="63" w:firstLine="483"/>
        <w:rPr>
          <w:rFonts w:ascii="宋体" w:hAnsi="宋体" w:eastAsia="宋体" w:cs="宋体"/>
          <w:color w:val="auto"/>
          <w:sz w:val="24"/>
          <w:szCs w:val="24"/>
        </w:rPr>
      </w:pPr>
      <w:r>
        <w:rPr>
          <w:rFonts w:ascii="宋体" w:hAnsi="宋体" w:eastAsia="宋体" w:cs="宋体"/>
          <w:color w:val="auto"/>
          <w:spacing w:val="6"/>
          <w:sz w:val="24"/>
          <w:szCs w:val="24"/>
        </w:rPr>
        <w:t>3.3.1 总监理工程师可以授权其他监理人员负责执行其指派的一项或多项监理工</w:t>
      </w:r>
      <w:r>
        <w:rPr>
          <w:rFonts w:ascii="宋体" w:hAnsi="宋体" w:eastAsia="宋体" w:cs="宋体"/>
          <w:color w:val="auto"/>
          <w:spacing w:val="3"/>
          <w:sz w:val="24"/>
          <w:szCs w:val="24"/>
        </w:rPr>
        <w:t xml:space="preserve"> </w:t>
      </w:r>
      <w:r>
        <w:rPr>
          <w:rFonts w:ascii="宋体" w:hAnsi="宋体" w:eastAsia="宋体" w:cs="宋体"/>
          <w:color w:val="auto"/>
          <w:sz w:val="24"/>
          <w:szCs w:val="24"/>
        </w:rPr>
        <w:t>作。总监理工程师应将被授权监理人员的姓名及其授权范围通知承包人。被</w:t>
      </w:r>
      <w:r>
        <w:rPr>
          <w:rFonts w:ascii="宋体" w:hAnsi="宋体" w:eastAsia="宋体" w:cs="宋体"/>
          <w:color w:val="auto"/>
          <w:spacing w:val="-1"/>
          <w:sz w:val="24"/>
          <w:szCs w:val="24"/>
        </w:rPr>
        <w:t>授权的监理</w:t>
      </w:r>
      <w:r>
        <w:rPr>
          <w:rFonts w:ascii="宋体" w:hAnsi="宋体" w:eastAsia="宋体" w:cs="宋体"/>
          <w:color w:val="auto"/>
          <w:sz w:val="24"/>
          <w:szCs w:val="24"/>
        </w:rPr>
        <w:t xml:space="preserve"> 人员在授权范围内发出的指示视为已得到总监理工程师的同意，与总监理工</w:t>
      </w:r>
      <w:r>
        <w:rPr>
          <w:rFonts w:ascii="宋体" w:hAnsi="宋体" w:eastAsia="宋体" w:cs="宋体"/>
          <w:color w:val="auto"/>
          <w:spacing w:val="-1"/>
          <w:sz w:val="24"/>
          <w:szCs w:val="24"/>
        </w:rPr>
        <w:t>程师发出的</w:t>
      </w:r>
      <w:r>
        <w:rPr>
          <w:rFonts w:ascii="宋体" w:hAnsi="宋体" w:eastAsia="宋体" w:cs="宋体"/>
          <w:color w:val="auto"/>
          <w:sz w:val="24"/>
          <w:szCs w:val="24"/>
        </w:rPr>
        <w:t xml:space="preserve"> 指示具有同等效力。总监理工程师撤销某项授权时，应将撤销授权的决定及</w:t>
      </w:r>
      <w:r>
        <w:rPr>
          <w:rFonts w:ascii="宋体" w:hAnsi="宋体" w:eastAsia="宋体" w:cs="宋体"/>
          <w:color w:val="auto"/>
          <w:spacing w:val="-1"/>
          <w:sz w:val="24"/>
          <w:szCs w:val="24"/>
        </w:rPr>
        <w:t>时通知发包</w:t>
      </w:r>
      <w:r>
        <w:rPr>
          <w:rFonts w:ascii="宋体" w:hAnsi="宋体" w:eastAsia="宋体" w:cs="宋体"/>
          <w:color w:val="auto"/>
          <w:sz w:val="24"/>
          <w:szCs w:val="24"/>
        </w:rPr>
        <w:t xml:space="preserve"> </w:t>
      </w:r>
      <w:r>
        <w:rPr>
          <w:rFonts w:ascii="宋体" w:hAnsi="宋体" w:eastAsia="宋体" w:cs="宋体"/>
          <w:color w:val="auto"/>
          <w:spacing w:val="-2"/>
          <w:sz w:val="24"/>
          <w:szCs w:val="24"/>
        </w:rPr>
        <w:t>人和承包人。</w:t>
      </w:r>
    </w:p>
    <w:p w14:paraId="1ADD0195">
      <w:pPr>
        <w:spacing w:before="183" w:line="312" w:lineRule="auto"/>
        <w:ind w:left="8" w:right="61" w:firstLine="484"/>
        <w:rPr>
          <w:rFonts w:ascii="宋体" w:hAnsi="宋体" w:eastAsia="宋体" w:cs="宋体"/>
          <w:color w:val="auto"/>
          <w:sz w:val="24"/>
          <w:szCs w:val="24"/>
        </w:rPr>
      </w:pPr>
      <w:r>
        <w:rPr>
          <w:rFonts w:ascii="宋体" w:hAnsi="宋体" w:eastAsia="宋体" w:cs="宋体"/>
          <w:color w:val="auto"/>
          <w:spacing w:val="-3"/>
          <w:sz w:val="24"/>
          <w:szCs w:val="24"/>
        </w:rPr>
        <w:t>3.3.2监理人员对承包人文件、工程或其采用的材料和工程设备</w:t>
      </w:r>
      <w:r>
        <w:rPr>
          <w:rFonts w:ascii="宋体" w:hAnsi="宋体" w:eastAsia="宋体" w:cs="宋体"/>
          <w:color w:val="auto"/>
          <w:spacing w:val="-4"/>
          <w:sz w:val="24"/>
          <w:szCs w:val="24"/>
        </w:rPr>
        <w:t>未在约定的或合理的</w:t>
      </w:r>
      <w:r>
        <w:rPr>
          <w:rFonts w:ascii="宋体" w:hAnsi="宋体" w:eastAsia="宋体" w:cs="宋体"/>
          <w:color w:val="auto"/>
          <w:sz w:val="24"/>
          <w:szCs w:val="24"/>
        </w:rPr>
        <w:t xml:space="preserve"> 期限内提出否定意见的，视为已获批准，但不影响监理人在以后拒绝该项工作、工程、 材料或工程设备的权利，监理人的拒绝应当符</w:t>
      </w:r>
      <w:r>
        <w:rPr>
          <w:rFonts w:ascii="宋体" w:hAnsi="宋体" w:eastAsia="宋体" w:cs="宋体"/>
          <w:color w:val="auto"/>
          <w:spacing w:val="-1"/>
          <w:sz w:val="24"/>
          <w:szCs w:val="24"/>
        </w:rPr>
        <w:t>合法律规定和合同约定。</w:t>
      </w:r>
    </w:p>
    <w:p w14:paraId="42FA7F7C">
      <w:pPr>
        <w:spacing w:before="179" w:line="313" w:lineRule="auto"/>
        <w:ind w:left="8" w:right="61" w:firstLine="484"/>
        <w:rPr>
          <w:rFonts w:ascii="宋体" w:hAnsi="宋体" w:eastAsia="宋体" w:cs="宋体"/>
          <w:color w:val="auto"/>
          <w:sz w:val="24"/>
          <w:szCs w:val="24"/>
        </w:rPr>
      </w:pPr>
      <w:r>
        <w:rPr>
          <w:rFonts w:ascii="宋体" w:hAnsi="宋体" w:eastAsia="宋体" w:cs="宋体"/>
          <w:color w:val="auto"/>
          <w:sz w:val="24"/>
          <w:szCs w:val="24"/>
        </w:rPr>
        <w:t>3.3.3 承包人对总监理工程师授权的监理人员发出的指示有疑问</w:t>
      </w:r>
      <w:r>
        <w:rPr>
          <w:rFonts w:ascii="宋体" w:hAnsi="宋体" w:eastAsia="宋体" w:cs="宋体"/>
          <w:color w:val="auto"/>
          <w:spacing w:val="-1"/>
          <w:sz w:val="24"/>
          <w:szCs w:val="24"/>
        </w:rPr>
        <w:t>的，可在该指示发</w:t>
      </w:r>
      <w:r>
        <w:rPr>
          <w:rFonts w:ascii="宋体" w:hAnsi="宋体" w:eastAsia="宋体" w:cs="宋体"/>
          <w:color w:val="auto"/>
          <w:sz w:val="24"/>
          <w:szCs w:val="24"/>
        </w:rPr>
        <w:t xml:space="preserve"> 出的48小时内向总监理工程师提出书面异议，总监理工程师应在48小时内对该指示予以 </w:t>
      </w:r>
      <w:r>
        <w:rPr>
          <w:rFonts w:ascii="宋体" w:hAnsi="宋体" w:eastAsia="宋体" w:cs="宋体"/>
          <w:color w:val="auto"/>
          <w:spacing w:val="-2"/>
          <w:sz w:val="24"/>
          <w:szCs w:val="24"/>
        </w:rPr>
        <w:t>确认、更改或撤销。</w:t>
      </w:r>
    </w:p>
    <w:p w14:paraId="7E508D4D">
      <w:pPr>
        <w:spacing w:before="182" w:line="290" w:lineRule="auto"/>
        <w:ind w:left="11" w:right="61" w:firstLine="481"/>
        <w:rPr>
          <w:rFonts w:ascii="宋体" w:hAnsi="宋体" w:eastAsia="宋体" w:cs="宋体"/>
          <w:color w:val="auto"/>
          <w:sz w:val="24"/>
          <w:szCs w:val="24"/>
        </w:rPr>
      </w:pPr>
      <w:r>
        <w:rPr>
          <w:rFonts w:ascii="宋体" w:hAnsi="宋体" w:eastAsia="宋体" w:cs="宋体"/>
          <w:color w:val="auto"/>
          <w:sz w:val="24"/>
          <w:szCs w:val="24"/>
        </w:rPr>
        <w:t>3.3.4 除专用合同条款另有约定外，总监理工程师不应将第3.5 款约</w:t>
      </w:r>
      <w:r>
        <w:rPr>
          <w:rFonts w:ascii="宋体" w:hAnsi="宋体" w:eastAsia="宋体" w:cs="宋体"/>
          <w:color w:val="auto"/>
          <w:spacing w:val="-1"/>
          <w:sz w:val="24"/>
          <w:szCs w:val="24"/>
        </w:rPr>
        <w:t>定应由总监理</w:t>
      </w:r>
      <w:r>
        <w:rPr>
          <w:rFonts w:ascii="宋体" w:hAnsi="宋体" w:eastAsia="宋体" w:cs="宋体"/>
          <w:color w:val="auto"/>
          <w:sz w:val="24"/>
          <w:szCs w:val="24"/>
        </w:rPr>
        <w:t xml:space="preserve"> </w:t>
      </w:r>
      <w:r>
        <w:rPr>
          <w:rFonts w:ascii="宋体" w:hAnsi="宋体" w:eastAsia="宋体" w:cs="宋体"/>
          <w:color w:val="auto"/>
          <w:spacing w:val="-1"/>
          <w:sz w:val="24"/>
          <w:szCs w:val="24"/>
        </w:rPr>
        <w:t>工程师作出确定的权力授权或委托给其他监理人员。</w:t>
      </w:r>
    </w:p>
    <w:p w14:paraId="23D19F4B">
      <w:pPr>
        <w:spacing w:before="187" w:line="221" w:lineRule="auto"/>
        <w:ind w:left="15" w:leftChars="0"/>
        <w:outlineLvl w:val="1"/>
        <w:rPr>
          <w:rFonts w:ascii="宋体" w:hAnsi="宋体" w:eastAsia="宋体" w:cs="宋体"/>
          <w:color w:val="auto"/>
          <w:sz w:val="28"/>
          <w:szCs w:val="28"/>
        </w:rPr>
      </w:pPr>
      <w:bookmarkStart w:id="100" w:name="_Toc29124"/>
      <w:r>
        <w:rPr>
          <w:rFonts w:ascii="宋体" w:hAnsi="宋体" w:eastAsia="宋体" w:cs="宋体"/>
          <w:b/>
          <w:bCs/>
          <w:color w:val="auto"/>
          <w:spacing w:val="-4"/>
          <w:sz w:val="28"/>
          <w:szCs w:val="28"/>
        </w:rPr>
        <w:t>3.4</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监理人的指示</w:t>
      </w:r>
      <w:bookmarkEnd w:id="100"/>
    </w:p>
    <w:p w14:paraId="5E6E256D">
      <w:pPr>
        <w:spacing w:before="202" w:line="313" w:lineRule="auto"/>
        <w:ind w:left="7" w:right="61" w:firstLine="485"/>
        <w:rPr>
          <w:rFonts w:ascii="宋体" w:hAnsi="宋体" w:eastAsia="宋体" w:cs="宋体"/>
          <w:color w:val="auto"/>
          <w:sz w:val="24"/>
          <w:szCs w:val="24"/>
        </w:rPr>
      </w:pPr>
      <w:r>
        <w:rPr>
          <w:rFonts w:ascii="宋体" w:hAnsi="宋体" w:eastAsia="宋体" w:cs="宋体"/>
          <w:color w:val="auto"/>
          <w:sz w:val="24"/>
          <w:szCs w:val="24"/>
        </w:rPr>
        <w:t>3.4.1 监理人应按第3.1 款的约定向承包人发出指示，监理人的</w:t>
      </w:r>
      <w:r>
        <w:rPr>
          <w:rFonts w:ascii="宋体" w:hAnsi="宋体" w:eastAsia="宋体" w:cs="宋体"/>
          <w:color w:val="auto"/>
          <w:spacing w:val="-1"/>
          <w:sz w:val="24"/>
          <w:szCs w:val="24"/>
        </w:rPr>
        <w:t>指示应盖有监理人</w:t>
      </w:r>
      <w:r>
        <w:rPr>
          <w:rFonts w:ascii="宋体" w:hAnsi="宋体" w:eastAsia="宋体" w:cs="宋体"/>
          <w:color w:val="auto"/>
          <w:sz w:val="24"/>
          <w:szCs w:val="24"/>
        </w:rPr>
        <w:t xml:space="preserve"> 授权的施工场地机构章，并由总监理工程师或总监理工程师按第3.3.1 项约定授权的监 </w:t>
      </w:r>
      <w:r>
        <w:rPr>
          <w:rFonts w:ascii="宋体" w:hAnsi="宋体" w:eastAsia="宋体" w:cs="宋体"/>
          <w:color w:val="auto"/>
          <w:spacing w:val="-2"/>
          <w:sz w:val="24"/>
          <w:szCs w:val="24"/>
        </w:rPr>
        <w:t>理人员签字。</w:t>
      </w:r>
    </w:p>
    <w:p w14:paraId="39FF3FCB">
      <w:pPr>
        <w:spacing w:before="182" w:line="289" w:lineRule="auto"/>
        <w:ind w:left="8" w:firstLine="484"/>
        <w:rPr>
          <w:rFonts w:ascii="宋体" w:hAnsi="宋体" w:eastAsia="宋体" w:cs="宋体"/>
          <w:color w:val="auto"/>
          <w:sz w:val="24"/>
          <w:szCs w:val="24"/>
        </w:rPr>
      </w:pPr>
      <w:r>
        <w:rPr>
          <w:rFonts w:ascii="宋体" w:hAnsi="宋体" w:eastAsia="宋体" w:cs="宋体"/>
          <w:color w:val="auto"/>
          <w:spacing w:val="-4"/>
          <w:sz w:val="24"/>
          <w:szCs w:val="24"/>
        </w:rPr>
        <w:t>3.4.2 承包人收到监理人按第3.4.1 项作出的指示后应</w:t>
      </w:r>
      <w:r>
        <w:rPr>
          <w:rFonts w:ascii="宋体" w:hAnsi="宋体" w:eastAsia="宋体" w:cs="宋体"/>
          <w:color w:val="auto"/>
          <w:spacing w:val="-5"/>
          <w:sz w:val="24"/>
          <w:szCs w:val="24"/>
        </w:rPr>
        <w:t>遵照执行。指示构成变更的，</w:t>
      </w:r>
      <w:r>
        <w:rPr>
          <w:rFonts w:ascii="宋体" w:hAnsi="宋体" w:eastAsia="宋体" w:cs="宋体"/>
          <w:color w:val="auto"/>
          <w:sz w:val="24"/>
          <w:szCs w:val="24"/>
        </w:rPr>
        <w:t xml:space="preserve"> </w:t>
      </w:r>
      <w:r>
        <w:rPr>
          <w:rFonts w:ascii="宋体" w:hAnsi="宋体" w:eastAsia="宋体" w:cs="宋体"/>
          <w:color w:val="auto"/>
          <w:spacing w:val="-2"/>
          <w:sz w:val="24"/>
          <w:szCs w:val="24"/>
        </w:rPr>
        <w:t>应按第9条处理。</w:t>
      </w:r>
    </w:p>
    <w:p w14:paraId="70D230DD">
      <w:pPr>
        <w:spacing w:before="184" w:line="324" w:lineRule="auto"/>
        <w:ind w:left="9" w:right="61" w:firstLine="483"/>
        <w:rPr>
          <w:rFonts w:ascii="宋体" w:hAnsi="宋体" w:eastAsia="宋体" w:cs="宋体"/>
          <w:color w:val="auto"/>
          <w:sz w:val="24"/>
          <w:szCs w:val="24"/>
        </w:rPr>
      </w:pPr>
      <w:r>
        <w:rPr>
          <w:rFonts w:ascii="宋体" w:hAnsi="宋体" w:eastAsia="宋体" w:cs="宋体"/>
          <w:color w:val="auto"/>
          <w:sz w:val="24"/>
          <w:szCs w:val="24"/>
        </w:rPr>
        <w:t>3.4.3 在紧急情况下，总监理工程师或被授权的监理人员可以当</w:t>
      </w:r>
      <w:r>
        <w:rPr>
          <w:rFonts w:ascii="宋体" w:hAnsi="宋体" w:eastAsia="宋体" w:cs="宋体"/>
          <w:color w:val="auto"/>
          <w:spacing w:val="-1"/>
          <w:sz w:val="24"/>
          <w:szCs w:val="24"/>
        </w:rPr>
        <w:t>场签发临时书面指</w:t>
      </w:r>
      <w:r>
        <w:rPr>
          <w:rFonts w:ascii="宋体" w:hAnsi="宋体" w:eastAsia="宋体" w:cs="宋体"/>
          <w:color w:val="auto"/>
          <w:sz w:val="24"/>
          <w:szCs w:val="24"/>
        </w:rPr>
        <w:t xml:space="preserve"> 示，承包人应遵照执行。承包人应在收到上述临时书面指示后24小时内，向监理人</w:t>
      </w:r>
      <w:r>
        <w:rPr>
          <w:rFonts w:ascii="宋体" w:hAnsi="宋体" w:eastAsia="宋体" w:cs="宋体"/>
          <w:color w:val="auto"/>
          <w:spacing w:val="-1"/>
          <w:sz w:val="24"/>
          <w:szCs w:val="24"/>
        </w:rPr>
        <w:t>发出</w:t>
      </w:r>
      <w:r>
        <w:rPr>
          <w:rFonts w:ascii="宋体" w:hAnsi="宋体" w:eastAsia="宋体" w:cs="宋体"/>
          <w:color w:val="auto"/>
          <w:sz w:val="24"/>
          <w:szCs w:val="24"/>
        </w:rPr>
        <w:t xml:space="preserve"> 书面确认函。监理人在收到书面确认函后24小时内未予答复的，该书面确认函应被</w:t>
      </w:r>
      <w:r>
        <w:rPr>
          <w:rFonts w:ascii="宋体" w:hAnsi="宋体" w:eastAsia="宋体" w:cs="宋体"/>
          <w:color w:val="auto"/>
          <w:spacing w:val="-1"/>
          <w:sz w:val="24"/>
          <w:szCs w:val="24"/>
        </w:rPr>
        <w:t>视为</w:t>
      </w:r>
      <w:r>
        <w:rPr>
          <w:rFonts w:ascii="宋体" w:hAnsi="宋体" w:eastAsia="宋体" w:cs="宋体"/>
          <w:color w:val="auto"/>
          <w:sz w:val="24"/>
          <w:szCs w:val="24"/>
        </w:rPr>
        <w:t xml:space="preserve"> </w:t>
      </w:r>
      <w:r>
        <w:rPr>
          <w:rFonts w:ascii="宋体" w:hAnsi="宋体" w:eastAsia="宋体" w:cs="宋体"/>
          <w:color w:val="auto"/>
          <w:spacing w:val="-2"/>
          <w:sz w:val="24"/>
          <w:szCs w:val="24"/>
        </w:rPr>
        <w:t>监理人的正式指示。</w:t>
      </w:r>
    </w:p>
    <w:p w14:paraId="516B9EFE">
      <w:pPr>
        <w:spacing w:before="180" w:line="289" w:lineRule="auto"/>
        <w:ind w:left="10" w:right="61" w:firstLine="482"/>
        <w:rPr>
          <w:rFonts w:ascii="宋体" w:hAnsi="宋体" w:eastAsia="宋体" w:cs="宋体"/>
          <w:color w:val="auto"/>
          <w:sz w:val="24"/>
          <w:szCs w:val="24"/>
        </w:rPr>
      </w:pPr>
      <w:r>
        <w:rPr>
          <w:rFonts w:ascii="宋体" w:hAnsi="宋体" w:eastAsia="宋体" w:cs="宋体"/>
          <w:color w:val="auto"/>
          <w:sz w:val="24"/>
          <w:szCs w:val="24"/>
        </w:rPr>
        <w:t>3.4.4 除合同另有约定外，承包人只从总监理工程师或按第3.3.1 项</w:t>
      </w:r>
      <w:r>
        <w:rPr>
          <w:rFonts w:ascii="宋体" w:hAnsi="宋体" w:eastAsia="宋体" w:cs="宋体"/>
          <w:color w:val="auto"/>
          <w:spacing w:val="-1"/>
          <w:sz w:val="24"/>
          <w:szCs w:val="24"/>
        </w:rPr>
        <w:t>被授权的监理</w:t>
      </w:r>
      <w:r>
        <w:rPr>
          <w:rFonts w:ascii="宋体" w:hAnsi="宋体" w:eastAsia="宋体" w:cs="宋体"/>
          <w:color w:val="auto"/>
          <w:sz w:val="24"/>
          <w:szCs w:val="24"/>
        </w:rPr>
        <w:t xml:space="preserve"> </w:t>
      </w:r>
      <w:r>
        <w:rPr>
          <w:rFonts w:ascii="宋体" w:hAnsi="宋体" w:eastAsia="宋体" w:cs="宋体"/>
          <w:color w:val="auto"/>
          <w:spacing w:val="-2"/>
          <w:sz w:val="24"/>
          <w:szCs w:val="24"/>
        </w:rPr>
        <w:t>人员处取得指示。</w:t>
      </w:r>
    </w:p>
    <w:p w14:paraId="2858C1B7">
      <w:pPr>
        <w:spacing w:before="183" w:line="289" w:lineRule="auto"/>
        <w:ind w:left="10" w:right="63" w:firstLine="482"/>
        <w:rPr>
          <w:rFonts w:ascii="宋体" w:hAnsi="宋体" w:eastAsia="宋体" w:cs="宋体"/>
          <w:color w:val="auto"/>
          <w:sz w:val="24"/>
          <w:szCs w:val="24"/>
        </w:rPr>
      </w:pPr>
      <w:r>
        <w:rPr>
          <w:rFonts w:ascii="宋体" w:hAnsi="宋体" w:eastAsia="宋体" w:cs="宋体"/>
          <w:color w:val="auto"/>
          <w:spacing w:val="-1"/>
          <w:sz w:val="24"/>
          <w:szCs w:val="24"/>
        </w:rPr>
        <w:t>3.4.5</w:t>
      </w:r>
      <w:r>
        <w:rPr>
          <w:rFonts w:ascii="宋体" w:hAnsi="宋体" w:eastAsia="宋体" w:cs="宋体"/>
          <w:color w:val="auto"/>
          <w:spacing w:val="39"/>
          <w:sz w:val="24"/>
          <w:szCs w:val="24"/>
        </w:rPr>
        <w:t xml:space="preserve"> </w:t>
      </w:r>
      <w:r>
        <w:rPr>
          <w:rFonts w:ascii="宋体" w:hAnsi="宋体" w:eastAsia="宋体" w:cs="宋体"/>
          <w:color w:val="auto"/>
          <w:spacing w:val="-1"/>
          <w:sz w:val="24"/>
          <w:szCs w:val="24"/>
        </w:rPr>
        <w:t>由于监理人未能按合同约定发出指示、指示延误或指示</w:t>
      </w:r>
      <w:r>
        <w:rPr>
          <w:rFonts w:ascii="宋体" w:hAnsi="宋体" w:eastAsia="宋体" w:cs="宋体"/>
          <w:color w:val="auto"/>
          <w:spacing w:val="-2"/>
          <w:sz w:val="24"/>
          <w:szCs w:val="24"/>
        </w:rPr>
        <w:t>错误而导致承包人费</w:t>
      </w:r>
      <w:r>
        <w:rPr>
          <w:rFonts w:ascii="宋体" w:hAnsi="宋体" w:eastAsia="宋体" w:cs="宋体"/>
          <w:color w:val="auto"/>
          <w:sz w:val="24"/>
          <w:szCs w:val="24"/>
        </w:rPr>
        <w:t xml:space="preserve"> </w:t>
      </w:r>
      <w:r>
        <w:rPr>
          <w:rFonts w:ascii="宋体" w:hAnsi="宋体" w:eastAsia="宋体" w:cs="宋体"/>
          <w:color w:val="auto"/>
          <w:spacing w:val="-1"/>
          <w:sz w:val="24"/>
          <w:szCs w:val="24"/>
        </w:rPr>
        <w:t>用增加和（或）工期延误的，由发包人承担赔偿责任。</w:t>
      </w:r>
    </w:p>
    <w:p w14:paraId="42C5ACF1">
      <w:pPr>
        <w:pStyle w:val="7"/>
        <w:spacing w:line="343" w:lineRule="auto"/>
        <w:rPr>
          <w:color w:val="auto"/>
        </w:rPr>
      </w:pPr>
    </w:p>
    <w:p w14:paraId="6AD684BC">
      <w:pPr>
        <w:pStyle w:val="7"/>
        <w:spacing w:line="344" w:lineRule="auto"/>
        <w:rPr>
          <w:color w:val="auto"/>
        </w:rPr>
      </w:pPr>
    </w:p>
    <w:p w14:paraId="407B3149">
      <w:pPr>
        <w:spacing w:before="1" w:line="100" w:lineRule="exact"/>
        <w:rPr>
          <w:color w:val="auto"/>
        </w:rPr>
      </w:pPr>
    </w:p>
    <w:p w14:paraId="32B5612F">
      <w:pPr>
        <w:spacing w:line="100" w:lineRule="exact"/>
        <w:rPr>
          <w:color w:val="auto"/>
        </w:rPr>
        <w:sectPr>
          <w:headerReference r:id="rId14" w:type="default"/>
          <w:footerReference r:id="rId15" w:type="default"/>
          <w:pgSz w:w="11962" w:h="16877"/>
          <w:pgMar w:top="887" w:right="1354" w:bottom="1066" w:left="1417" w:header="566" w:footer="815" w:gutter="0"/>
          <w:pgNumType w:fmt="decimal"/>
          <w:cols w:space="720" w:num="1"/>
        </w:sectPr>
      </w:pPr>
    </w:p>
    <w:p w14:paraId="2615417A">
      <w:pPr>
        <w:spacing w:before="91" w:line="221" w:lineRule="auto"/>
        <w:ind w:left="15" w:leftChars="0"/>
        <w:outlineLvl w:val="1"/>
        <w:rPr>
          <w:rFonts w:ascii="宋体" w:hAnsi="宋体" w:eastAsia="宋体" w:cs="宋体"/>
          <w:color w:val="auto"/>
          <w:sz w:val="28"/>
          <w:szCs w:val="28"/>
        </w:rPr>
      </w:pPr>
      <w:bookmarkStart w:id="101" w:name="_Toc71"/>
      <w:r>
        <w:rPr>
          <w:rFonts w:ascii="宋体" w:hAnsi="宋体" w:eastAsia="宋体" w:cs="宋体"/>
          <w:b/>
          <w:bCs/>
          <w:color w:val="auto"/>
          <w:spacing w:val="-7"/>
          <w:sz w:val="28"/>
          <w:szCs w:val="28"/>
        </w:rPr>
        <w:t>3.5</w:t>
      </w:r>
      <w:r>
        <w:rPr>
          <w:rFonts w:ascii="宋体" w:hAnsi="宋体" w:eastAsia="宋体" w:cs="宋体"/>
          <w:color w:val="auto"/>
          <w:spacing w:val="23"/>
          <w:sz w:val="28"/>
          <w:szCs w:val="28"/>
        </w:rPr>
        <w:t xml:space="preserve"> </w:t>
      </w:r>
      <w:r>
        <w:rPr>
          <w:rFonts w:ascii="宋体" w:hAnsi="宋体" w:eastAsia="宋体" w:cs="宋体"/>
          <w:b/>
          <w:bCs/>
          <w:color w:val="auto"/>
          <w:spacing w:val="-7"/>
          <w:sz w:val="28"/>
          <w:szCs w:val="28"/>
        </w:rPr>
        <w:t>商定或确定</w:t>
      </w:r>
      <w:bookmarkEnd w:id="101"/>
    </w:p>
    <w:p w14:paraId="70362464">
      <w:pPr>
        <w:spacing w:before="202" w:line="313" w:lineRule="auto"/>
        <w:ind w:left="7" w:right="54" w:firstLine="485"/>
        <w:rPr>
          <w:rFonts w:ascii="宋体" w:hAnsi="宋体" w:eastAsia="宋体" w:cs="宋体"/>
          <w:color w:val="auto"/>
          <w:sz w:val="24"/>
          <w:szCs w:val="24"/>
        </w:rPr>
      </w:pPr>
      <w:r>
        <w:rPr>
          <w:rFonts w:ascii="宋体" w:hAnsi="宋体" w:eastAsia="宋体" w:cs="宋体"/>
          <w:color w:val="auto"/>
          <w:sz w:val="24"/>
          <w:szCs w:val="24"/>
        </w:rPr>
        <w:t>3.5.1 合同约定总监理工程师应按照本款对任何事项进行商定或</w:t>
      </w:r>
      <w:r>
        <w:rPr>
          <w:rFonts w:ascii="宋体" w:hAnsi="宋体" w:eastAsia="宋体" w:cs="宋体"/>
          <w:color w:val="auto"/>
          <w:spacing w:val="-1"/>
          <w:sz w:val="24"/>
          <w:szCs w:val="24"/>
        </w:rPr>
        <w:t>确定时，总监理工</w:t>
      </w:r>
      <w:r>
        <w:rPr>
          <w:rFonts w:ascii="宋体" w:hAnsi="宋体" w:eastAsia="宋体" w:cs="宋体"/>
          <w:color w:val="auto"/>
          <w:sz w:val="24"/>
          <w:szCs w:val="24"/>
        </w:rPr>
        <w:t xml:space="preserve"> 程师应与合同当事人协商，尽量达成一致。不能达成一致的，总监理工程师应认</w:t>
      </w:r>
      <w:r>
        <w:rPr>
          <w:rFonts w:ascii="宋体" w:hAnsi="宋体" w:eastAsia="宋体" w:cs="宋体"/>
          <w:color w:val="auto"/>
          <w:spacing w:val="-1"/>
          <w:sz w:val="24"/>
          <w:szCs w:val="24"/>
        </w:rPr>
        <w:t>真研究</w:t>
      </w:r>
      <w:r>
        <w:rPr>
          <w:rFonts w:ascii="宋体" w:hAnsi="宋体" w:eastAsia="宋体" w:cs="宋体"/>
          <w:color w:val="auto"/>
          <w:sz w:val="24"/>
          <w:szCs w:val="24"/>
        </w:rPr>
        <w:t xml:space="preserve"> </w:t>
      </w:r>
      <w:r>
        <w:rPr>
          <w:rFonts w:ascii="宋体" w:hAnsi="宋体" w:eastAsia="宋体" w:cs="宋体"/>
          <w:color w:val="auto"/>
          <w:spacing w:val="-2"/>
          <w:sz w:val="24"/>
          <w:szCs w:val="24"/>
        </w:rPr>
        <w:t>后审慎确定。</w:t>
      </w:r>
    </w:p>
    <w:p w14:paraId="3291FEEB">
      <w:pPr>
        <w:spacing w:before="182" w:line="324" w:lineRule="auto"/>
        <w:ind w:left="8" w:right="54" w:firstLine="484"/>
        <w:rPr>
          <w:rFonts w:ascii="宋体" w:hAnsi="宋体" w:eastAsia="宋体" w:cs="宋体"/>
          <w:color w:val="auto"/>
          <w:sz w:val="24"/>
          <w:szCs w:val="24"/>
        </w:rPr>
      </w:pPr>
      <w:r>
        <w:rPr>
          <w:rFonts w:ascii="宋体" w:hAnsi="宋体" w:eastAsia="宋体" w:cs="宋体"/>
          <w:color w:val="auto"/>
          <w:sz w:val="24"/>
          <w:szCs w:val="24"/>
        </w:rPr>
        <w:t>3.5.2 总监理工程师应将商定或确定的事项通知合同当事人，并</w:t>
      </w:r>
      <w:r>
        <w:rPr>
          <w:rFonts w:ascii="宋体" w:hAnsi="宋体" w:eastAsia="宋体" w:cs="宋体"/>
          <w:color w:val="auto"/>
          <w:spacing w:val="-1"/>
          <w:sz w:val="24"/>
          <w:szCs w:val="24"/>
        </w:rPr>
        <w:t>附详细依据。对总</w:t>
      </w:r>
      <w:r>
        <w:rPr>
          <w:rFonts w:ascii="宋体" w:hAnsi="宋体" w:eastAsia="宋体" w:cs="宋体"/>
          <w:color w:val="auto"/>
          <w:sz w:val="24"/>
          <w:szCs w:val="24"/>
        </w:rPr>
        <w:t xml:space="preserve"> 监理工程师的确定有异议的，构成争议，按照第17条的约定处理。在争议解决</w:t>
      </w:r>
      <w:r>
        <w:rPr>
          <w:rFonts w:ascii="宋体" w:hAnsi="宋体" w:eastAsia="宋体" w:cs="宋体"/>
          <w:color w:val="auto"/>
          <w:spacing w:val="-1"/>
          <w:sz w:val="24"/>
          <w:szCs w:val="24"/>
        </w:rPr>
        <w:t>前，双方</w:t>
      </w:r>
      <w:r>
        <w:rPr>
          <w:rFonts w:ascii="宋体" w:hAnsi="宋体" w:eastAsia="宋体" w:cs="宋体"/>
          <w:color w:val="auto"/>
          <w:sz w:val="24"/>
          <w:szCs w:val="24"/>
        </w:rPr>
        <w:t xml:space="preserve"> </w:t>
      </w:r>
      <w:r>
        <w:rPr>
          <w:rFonts w:ascii="宋体" w:hAnsi="宋体" w:eastAsia="宋体" w:cs="宋体"/>
          <w:color w:val="auto"/>
          <w:spacing w:val="3"/>
          <w:sz w:val="24"/>
          <w:szCs w:val="24"/>
        </w:rPr>
        <w:t>应暂按总监理工程师的确定执行，按照第17 条的约定对总监理工程师的确定作出修改</w:t>
      </w:r>
      <w:r>
        <w:rPr>
          <w:rFonts w:ascii="宋体" w:hAnsi="宋体" w:eastAsia="宋体" w:cs="宋体"/>
          <w:color w:val="auto"/>
          <w:sz w:val="24"/>
          <w:szCs w:val="24"/>
        </w:rPr>
        <w:t xml:space="preserve"> </w:t>
      </w:r>
      <w:r>
        <w:rPr>
          <w:rFonts w:ascii="宋体" w:hAnsi="宋体" w:eastAsia="宋体" w:cs="宋体"/>
          <w:color w:val="auto"/>
          <w:spacing w:val="-1"/>
          <w:sz w:val="24"/>
          <w:szCs w:val="24"/>
        </w:rPr>
        <w:t>的，按修改后的结果执行。</w:t>
      </w:r>
    </w:p>
    <w:p w14:paraId="3FE9BE36">
      <w:pPr>
        <w:spacing w:before="186" w:line="220" w:lineRule="auto"/>
        <w:ind w:left="8" w:leftChars="0"/>
        <w:outlineLvl w:val="0"/>
        <w:rPr>
          <w:rFonts w:ascii="宋体" w:hAnsi="宋体" w:eastAsia="宋体" w:cs="宋体"/>
          <w:color w:val="auto"/>
          <w:sz w:val="28"/>
          <w:szCs w:val="28"/>
        </w:rPr>
      </w:pPr>
      <w:bookmarkStart w:id="102" w:name="_Toc5833"/>
      <w:r>
        <w:rPr>
          <w:rFonts w:ascii="宋体" w:hAnsi="宋体" w:eastAsia="宋体" w:cs="宋体"/>
          <w:b/>
          <w:bCs/>
          <w:color w:val="auto"/>
          <w:spacing w:val="-7"/>
          <w:sz w:val="28"/>
          <w:szCs w:val="28"/>
        </w:rPr>
        <w:t>4.</w:t>
      </w:r>
      <w:r>
        <w:rPr>
          <w:rFonts w:ascii="宋体" w:hAnsi="宋体" w:eastAsia="宋体" w:cs="宋体"/>
          <w:color w:val="auto"/>
          <w:spacing w:val="14"/>
          <w:sz w:val="28"/>
          <w:szCs w:val="28"/>
        </w:rPr>
        <w:t xml:space="preserve"> </w:t>
      </w:r>
      <w:r>
        <w:rPr>
          <w:rFonts w:ascii="宋体" w:hAnsi="宋体" w:eastAsia="宋体" w:cs="宋体"/>
          <w:b/>
          <w:bCs/>
          <w:color w:val="auto"/>
          <w:spacing w:val="-7"/>
          <w:sz w:val="28"/>
          <w:szCs w:val="28"/>
        </w:rPr>
        <w:t>承包人</w:t>
      </w:r>
      <w:bookmarkEnd w:id="102"/>
    </w:p>
    <w:p w14:paraId="0FC867BA">
      <w:pPr>
        <w:spacing w:before="211" w:line="220" w:lineRule="auto"/>
        <w:ind w:left="8" w:leftChars="0"/>
        <w:outlineLvl w:val="1"/>
        <w:rPr>
          <w:rFonts w:ascii="宋体" w:hAnsi="宋体" w:eastAsia="宋体" w:cs="宋体"/>
          <w:color w:val="auto"/>
          <w:sz w:val="28"/>
          <w:szCs w:val="28"/>
        </w:rPr>
      </w:pPr>
      <w:bookmarkStart w:id="103" w:name="_Toc21008"/>
      <w:r>
        <w:rPr>
          <w:rFonts w:ascii="宋体" w:hAnsi="宋体" w:eastAsia="宋体" w:cs="宋体"/>
          <w:b/>
          <w:bCs/>
          <w:color w:val="auto"/>
          <w:spacing w:val="-3"/>
          <w:sz w:val="28"/>
          <w:szCs w:val="28"/>
        </w:rPr>
        <w:t>4.1</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承包人的一般义务</w:t>
      </w:r>
      <w:bookmarkEnd w:id="103"/>
    </w:p>
    <w:p w14:paraId="3EBEEF9A">
      <w:pPr>
        <w:spacing w:before="204" w:line="290" w:lineRule="auto"/>
        <w:ind w:left="11" w:right="54" w:firstLine="476"/>
        <w:rPr>
          <w:rFonts w:ascii="宋体" w:hAnsi="宋体" w:eastAsia="宋体" w:cs="宋体"/>
          <w:color w:val="auto"/>
          <w:sz w:val="24"/>
          <w:szCs w:val="24"/>
        </w:rPr>
      </w:pPr>
      <w:r>
        <w:rPr>
          <w:rFonts w:ascii="宋体" w:hAnsi="宋体" w:eastAsia="宋体" w:cs="宋体"/>
          <w:color w:val="auto"/>
          <w:sz w:val="24"/>
          <w:szCs w:val="24"/>
        </w:rPr>
        <w:t>4.1.1 承包人应按合同约定以及监理人根据第3.4 款作出的指示，实施、完</w:t>
      </w:r>
      <w:r>
        <w:rPr>
          <w:rFonts w:ascii="宋体" w:hAnsi="宋体" w:eastAsia="宋体" w:cs="宋体"/>
          <w:color w:val="auto"/>
          <w:spacing w:val="-1"/>
          <w:sz w:val="24"/>
          <w:szCs w:val="24"/>
        </w:rPr>
        <w:t>成全部</w:t>
      </w:r>
      <w:r>
        <w:rPr>
          <w:rFonts w:ascii="宋体" w:hAnsi="宋体" w:eastAsia="宋体" w:cs="宋体"/>
          <w:color w:val="auto"/>
          <w:sz w:val="24"/>
          <w:szCs w:val="24"/>
        </w:rPr>
        <w:t xml:space="preserve"> </w:t>
      </w:r>
      <w:r>
        <w:rPr>
          <w:rFonts w:ascii="宋体" w:hAnsi="宋体" w:eastAsia="宋体" w:cs="宋体"/>
          <w:color w:val="auto"/>
          <w:spacing w:val="-1"/>
          <w:sz w:val="24"/>
          <w:szCs w:val="24"/>
        </w:rPr>
        <w:t>工程，并修补工程中的任何缺陷。</w:t>
      </w:r>
    </w:p>
    <w:p w14:paraId="1CEF1DCD">
      <w:pPr>
        <w:spacing w:before="179" w:line="290" w:lineRule="auto"/>
        <w:ind w:left="11" w:right="51" w:firstLine="476"/>
        <w:rPr>
          <w:rFonts w:ascii="宋体" w:hAnsi="宋体" w:eastAsia="宋体" w:cs="宋体"/>
          <w:color w:val="auto"/>
          <w:sz w:val="24"/>
          <w:szCs w:val="24"/>
        </w:rPr>
      </w:pPr>
      <w:r>
        <w:rPr>
          <w:rFonts w:ascii="宋体" w:hAnsi="宋体" w:eastAsia="宋体" w:cs="宋体"/>
          <w:color w:val="auto"/>
          <w:sz w:val="24"/>
          <w:szCs w:val="24"/>
        </w:rPr>
        <w:t xml:space="preserve">4.1.2 除合同另有约定外，承包人应提供按照合同完成工程所需的劳务、材料、施 </w:t>
      </w:r>
      <w:r>
        <w:rPr>
          <w:rFonts w:ascii="宋体" w:hAnsi="宋体" w:eastAsia="宋体" w:cs="宋体"/>
          <w:color w:val="auto"/>
          <w:spacing w:val="-1"/>
          <w:sz w:val="24"/>
          <w:szCs w:val="24"/>
        </w:rPr>
        <w:t>工设备、工程设备和其他物品，以及按合同约定的临时设施等。</w:t>
      </w:r>
    </w:p>
    <w:p w14:paraId="2BA0B41A">
      <w:pPr>
        <w:spacing w:before="180" w:line="290" w:lineRule="auto"/>
        <w:ind w:left="8" w:right="54" w:firstLine="479"/>
        <w:rPr>
          <w:rFonts w:ascii="宋体" w:hAnsi="宋体" w:eastAsia="宋体" w:cs="宋体"/>
          <w:color w:val="auto"/>
          <w:sz w:val="24"/>
          <w:szCs w:val="24"/>
        </w:rPr>
      </w:pPr>
      <w:r>
        <w:rPr>
          <w:rFonts w:ascii="宋体" w:hAnsi="宋体" w:eastAsia="宋体" w:cs="宋体"/>
          <w:color w:val="auto"/>
          <w:sz w:val="24"/>
          <w:szCs w:val="24"/>
        </w:rPr>
        <w:t>4.1.3 承包人应对所有现场作业、所有施工方法和全部工程的完备性、稳定</w:t>
      </w:r>
      <w:r>
        <w:rPr>
          <w:rFonts w:ascii="宋体" w:hAnsi="宋体" w:eastAsia="宋体" w:cs="宋体"/>
          <w:color w:val="auto"/>
          <w:spacing w:val="-1"/>
          <w:sz w:val="24"/>
          <w:szCs w:val="24"/>
        </w:rPr>
        <w:t>性和安</w:t>
      </w:r>
      <w:r>
        <w:rPr>
          <w:rFonts w:ascii="宋体" w:hAnsi="宋体" w:eastAsia="宋体" w:cs="宋体"/>
          <w:color w:val="auto"/>
          <w:sz w:val="24"/>
          <w:szCs w:val="24"/>
        </w:rPr>
        <w:t xml:space="preserve"> </w:t>
      </w:r>
      <w:r>
        <w:rPr>
          <w:rFonts w:ascii="宋体" w:hAnsi="宋体" w:eastAsia="宋体" w:cs="宋体"/>
          <w:color w:val="auto"/>
          <w:spacing w:val="-2"/>
          <w:sz w:val="24"/>
          <w:szCs w:val="24"/>
        </w:rPr>
        <w:t>全性负责。</w:t>
      </w:r>
    </w:p>
    <w:p w14:paraId="058E39E4">
      <w:pPr>
        <w:spacing w:before="181" w:line="290" w:lineRule="auto"/>
        <w:ind w:left="9" w:right="54" w:firstLine="478"/>
        <w:rPr>
          <w:rFonts w:ascii="宋体" w:hAnsi="宋体" w:eastAsia="宋体" w:cs="宋体"/>
          <w:color w:val="auto"/>
          <w:sz w:val="24"/>
          <w:szCs w:val="24"/>
        </w:rPr>
      </w:pPr>
      <w:r>
        <w:rPr>
          <w:rFonts w:ascii="宋体" w:hAnsi="宋体" w:eastAsia="宋体" w:cs="宋体"/>
          <w:color w:val="auto"/>
          <w:sz w:val="24"/>
          <w:szCs w:val="24"/>
        </w:rPr>
        <w:t>4.1.4 承包人应按照法律规定和合同约定，负责施工场地及其周边环境与生</w:t>
      </w:r>
      <w:r>
        <w:rPr>
          <w:rFonts w:ascii="宋体" w:hAnsi="宋体" w:eastAsia="宋体" w:cs="宋体"/>
          <w:color w:val="auto"/>
          <w:spacing w:val="-1"/>
          <w:sz w:val="24"/>
          <w:szCs w:val="24"/>
        </w:rPr>
        <w:t>态的保</w:t>
      </w:r>
      <w:r>
        <w:rPr>
          <w:rFonts w:ascii="宋体" w:hAnsi="宋体" w:eastAsia="宋体" w:cs="宋体"/>
          <w:color w:val="auto"/>
          <w:sz w:val="24"/>
          <w:szCs w:val="24"/>
        </w:rPr>
        <w:t xml:space="preserve"> </w:t>
      </w:r>
      <w:r>
        <w:rPr>
          <w:rFonts w:ascii="宋体" w:hAnsi="宋体" w:eastAsia="宋体" w:cs="宋体"/>
          <w:color w:val="auto"/>
          <w:spacing w:val="-3"/>
          <w:sz w:val="24"/>
          <w:szCs w:val="24"/>
        </w:rPr>
        <w:t>护工作。</w:t>
      </w:r>
    </w:p>
    <w:p w14:paraId="2769A850">
      <w:pPr>
        <w:spacing w:before="182" w:line="312" w:lineRule="auto"/>
        <w:ind w:left="9" w:right="54" w:firstLine="478"/>
        <w:rPr>
          <w:rFonts w:ascii="宋体" w:hAnsi="宋体" w:eastAsia="宋体" w:cs="宋体"/>
          <w:color w:val="auto"/>
          <w:sz w:val="24"/>
          <w:szCs w:val="24"/>
        </w:rPr>
      </w:pPr>
      <w:r>
        <w:rPr>
          <w:rFonts w:ascii="宋体" w:hAnsi="宋体" w:eastAsia="宋体" w:cs="宋体"/>
          <w:color w:val="auto"/>
          <w:sz w:val="24"/>
          <w:szCs w:val="24"/>
        </w:rPr>
        <w:t>4.1.5 工程接收证书颁发前，承包人应负责照管和维护工程。工程接收证书</w:t>
      </w:r>
      <w:r>
        <w:rPr>
          <w:rFonts w:ascii="宋体" w:hAnsi="宋体" w:eastAsia="宋体" w:cs="宋体"/>
          <w:color w:val="auto"/>
          <w:spacing w:val="-1"/>
          <w:sz w:val="24"/>
          <w:szCs w:val="24"/>
        </w:rPr>
        <w:t>颁发时</w:t>
      </w:r>
      <w:r>
        <w:rPr>
          <w:rFonts w:ascii="宋体" w:hAnsi="宋体" w:eastAsia="宋体" w:cs="宋体"/>
          <w:color w:val="auto"/>
          <w:sz w:val="24"/>
          <w:szCs w:val="24"/>
        </w:rPr>
        <w:t xml:space="preserve"> 尚有部分未竣工工程的，承包人还应负责该未竣工工程的照管和维护工作，</w:t>
      </w:r>
      <w:r>
        <w:rPr>
          <w:rFonts w:ascii="宋体" w:hAnsi="宋体" w:eastAsia="宋体" w:cs="宋体"/>
          <w:color w:val="auto"/>
          <w:spacing w:val="-1"/>
          <w:sz w:val="24"/>
          <w:szCs w:val="24"/>
        </w:rPr>
        <w:t>直至竣工后</w:t>
      </w:r>
      <w:r>
        <w:rPr>
          <w:rFonts w:ascii="宋体" w:hAnsi="宋体" w:eastAsia="宋体" w:cs="宋体"/>
          <w:color w:val="auto"/>
          <w:sz w:val="24"/>
          <w:szCs w:val="24"/>
        </w:rPr>
        <w:t xml:space="preserve"> </w:t>
      </w:r>
      <w:r>
        <w:rPr>
          <w:rFonts w:ascii="宋体" w:hAnsi="宋体" w:eastAsia="宋体" w:cs="宋体"/>
          <w:color w:val="auto"/>
          <w:spacing w:val="-2"/>
          <w:sz w:val="24"/>
          <w:szCs w:val="24"/>
        </w:rPr>
        <w:t>移交给发包人为止。</w:t>
      </w:r>
    </w:p>
    <w:p w14:paraId="3379948F">
      <w:pPr>
        <w:spacing w:before="182" w:line="219" w:lineRule="auto"/>
        <w:ind w:left="487"/>
        <w:rPr>
          <w:rFonts w:ascii="宋体" w:hAnsi="宋体" w:eastAsia="宋体" w:cs="宋体"/>
          <w:color w:val="auto"/>
          <w:sz w:val="24"/>
          <w:szCs w:val="24"/>
        </w:rPr>
      </w:pPr>
      <w:r>
        <w:rPr>
          <w:rFonts w:ascii="宋体" w:hAnsi="宋体" w:eastAsia="宋体" w:cs="宋体"/>
          <w:color w:val="auto"/>
          <w:spacing w:val="-1"/>
          <w:sz w:val="24"/>
          <w:szCs w:val="24"/>
        </w:rPr>
        <w:t>4.1.6 承包人应履行合同约定的其他义务。</w:t>
      </w:r>
    </w:p>
    <w:p w14:paraId="0C37BA10">
      <w:pPr>
        <w:spacing w:before="188" w:line="221" w:lineRule="auto"/>
        <w:ind w:left="8" w:leftChars="0"/>
        <w:outlineLvl w:val="1"/>
        <w:rPr>
          <w:rFonts w:ascii="宋体" w:hAnsi="宋体" w:eastAsia="宋体" w:cs="宋体"/>
          <w:color w:val="auto"/>
          <w:sz w:val="28"/>
          <w:szCs w:val="28"/>
        </w:rPr>
      </w:pPr>
      <w:bookmarkStart w:id="104" w:name="_Toc5387"/>
      <w:r>
        <w:rPr>
          <w:rFonts w:ascii="宋体" w:hAnsi="宋体" w:eastAsia="宋体" w:cs="宋体"/>
          <w:b/>
          <w:bCs/>
          <w:color w:val="auto"/>
          <w:spacing w:val="-6"/>
          <w:sz w:val="28"/>
          <w:szCs w:val="28"/>
        </w:rPr>
        <w:t>4.2</w:t>
      </w:r>
      <w:r>
        <w:rPr>
          <w:rFonts w:ascii="宋体" w:hAnsi="宋体" w:eastAsia="宋体" w:cs="宋体"/>
          <w:color w:val="auto"/>
          <w:spacing w:val="17"/>
          <w:sz w:val="28"/>
          <w:szCs w:val="28"/>
        </w:rPr>
        <w:t xml:space="preserve"> </w:t>
      </w:r>
      <w:r>
        <w:rPr>
          <w:rFonts w:ascii="宋体" w:hAnsi="宋体" w:eastAsia="宋体" w:cs="宋体"/>
          <w:b/>
          <w:bCs/>
          <w:color w:val="auto"/>
          <w:spacing w:val="-6"/>
          <w:sz w:val="28"/>
          <w:szCs w:val="28"/>
        </w:rPr>
        <w:t>履约担保</w:t>
      </w:r>
      <w:bookmarkEnd w:id="104"/>
    </w:p>
    <w:p w14:paraId="13D94FBF">
      <w:pPr>
        <w:spacing w:before="206" w:line="288" w:lineRule="auto"/>
        <w:ind w:left="11" w:right="51" w:firstLine="476"/>
        <w:rPr>
          <w:rFonts w:ascii="宋体" w:hAnsi="宋体" w:eastAsia="宋体" w:cs="宋体"/>
          <w:color w:val="auto"/>
          <w:sz w:val="24"/>
          <w:szCs w:val="24"/>
        </w:rPr>
      </w:pPr>
      <w:r>
        <w:rPr>
          <w:rFonts w:ascii="宋体" w:hAnsi="宋体" w:eastAsia="宋体" w:cs="宋体"/>
          <w:color w:val="auto"/>
          <w:spacing w:val="-3"/>
          <w:sz w:val="24"/>
          <w:szCs w:val="24"/>
        </w:rPr>
        <w:t>4.2.1承包人应保证其履约担保在发包人颁发工程接收证书前一直有效。发包</w:t>
      </w:r>
      <w:r>
        <w:rPr>
          <w:rFonts w:ascii="宋体" w:hAnsi="宋体" w:eastAsia="宋体" w:cs="宋体"/>
          <w:color w:val="auto"/>
          <w:spacing w:val="-4"/>
          <w:sz w:val="24"/>
          <w:szCs w:val="24"/>
        </w:rPr>
        <w:t>人应在</w:t>
      </w:r>
      <w:r>
        <w:rPr>
          <w:rFonts w:ascii="宋体" w:hAnsi="宋体" w:eastAsia="宋体" w:cs="宋体"/>
          <w:color w:val="auto"/>
          <w:sz w:val="24"/>
          <w:szCs w:val="24"/>
        </w:rPr>
        <w:t xml:space="preserve"> </w:t>
      </w:r>
      <w:r>
        <w:rPr>
          <w:rFonts w:ascii="宋体" w:hAnsi="宋体" w:eastAsia="宋体" w:cs="宋体"/>
          <w:color w:val="auto"/>
          <w:spacing w:val="-1"/>
          <w:sz w:val="24"/>
          <w:szCs w:val="24"/>
        </w:rPr>
        <w:t>工程接收证书颁发后28 天内把履约担保退还给承包人。</w:t>
      </w:r>
    </w:p>
    <w:p w14:paraId="410D1220">
      <w:pPr>
        <w:spacing w:before="183" w:line="312" w:lineRule="auto"/>
        <w:ind w:left="13" w:firstLine="474"/>
        <w:rPr>
          <w:rFonts w:ascii="宋体" w:hAnsi="宋体" w:eastAsia="宋体" w:cs="宋体"/>
          <w:color w:val="auto"/>
          <w:sz w:val="24"/>
          <w:szCs w:val="24"/>
        </w:rPr>
      </w:pPr>
      <w:r>
        <w:rPr>
          <w:rFonts w:ascii="宋体" w:hAnsi="宋体" w:eastAsia="宋体" w:cs="宋体"/>
          <w:color w:val="auto"/>
          <w:spacing w:val="-2"/>
          <w:sz w:val="24"/>
          <w:szCs w:val="24"/>
        </w:rPr>
        <w:t>4.2.2如工程延期，承包人有义务继续提供履约担保。由于发包人原因导致延期的，</w:t>
      </w:r>
      <w:r>
        <w:rPr>
          <w:rFonts w:ascii="宋体" w:hAnsi="宋体" w:eastAsia="宋体" w:cs="宋体"/>
          <w:color w:val="auto"/>
          <w:spacing w:val="10"/>
          <w:sz w:val="24"/>
          <w:szCs w:val="24"/>
        </w:rPr>
        <w:t xml:space="preserve"> </w:t>
      </w:r>
      <w:r>
        <w:rPr>
          <w:rFonts w:ascii="宋体" w:hAnsi="宋体" w:eastAsia="宋体" w:cs="宋体"/>
          <w:color w:val="auto"/>
          <w:sz w:val="24"/>
          <w:szCs w:val="24"/>
        </w:rPr>
        <w:t>继续提供履约担保所需的费用由发包人承担；由于承包人原因导致延</w:t>
      </w:r>
      <w:r>
        <w:rPr>
          <w:rFonts w:ascii="宋体" w:hAnsi="宋体" w:eastAsia="宋体" w:cs="宋体"/>
          <w:color w:val="auto"/>
          <w:spacing w:val="-1"/>
          <w:sz w:val="24"/>
          <w:szCs w:val="24"/>
        </w:rPr>
        <w:t>期的，继续提供履</w:t>
      </w:r>
      <w:r>
        <w:rPr>
          <w:rFonts w:ascii="宋体" w:hAnsi="宋体" w:eastAsia="宋体" w:cs="宋体"/>
          <w:color w:val="auto"/>
          <w:sz w:val="24"/>
          <w:szCs w:val="24"/>
        </w:rPr>
        <w:t xml:space="preserve"> </w:t>
      </w:r>
      <w:r>
        <w:rPr>
          <w:rFonts w:ascii="宋体" w:hAnsi="宋体" w:eastAsia="宋体" w:cs="宋体"/>
          <w:color w:val="auto"/>
          <w:spacing w:val="-2"/>
          <w:sz w:val="24"/>
          <w:szCs w:val="24"/>
        </w:rPr>
        <w:t>约担保所需费用由承包人承担。</w:t>
      </w:r>
    </w:p>
    <w:p w14:paraId="6B0DE1B4">
      <w:pPr>
        <w:spacing w:before="189" w:line="220" w:lineRule="auto"/>
        <w:ind w:left="8" w:leftChars="0"/>
        <w:outlineLvl w:val="1"/>
        <w:rPr>
          <w:rFonts w:ascii="宋体" w:hAnsi="宋体" w:eastAsia="宋体" w:cs="宋体"/>
          <w:color w:val="auto"/>
          <w:sz w:val="28"/>
          <w:szCs w:val="28"/>
        </w:rPr>
      </w:pPr>
      <w:bookmarkStart w:id="105" w:name="_Toc23063"/>
      <w:r>
        <w:rPr>
          <w:rFonts w:ascii="宋体" w:hAnsi="宋体" w:eastAsia="宋体" w:cs="宋体"/>
          <w:b/>
          <w:bCs/>
          <w:color w:val="auto"/>
          <w:spacing w:val="-3"/>
          <w:sz w:val="28"/>
          <w:szCs w:val="28"/>
        </w:rPr>
        <w:t>4.3</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承包人项目负责人</w:t>
      </w:r>
      <w:bookmarkEnd w:id="105"/>
    </w:p>
    <w:p w14:paraId="06688BE9">
      <w:pPr>
        <w:pStyle w:val="7"/>
        <w:spacing w:line="479" w:lineRule="auto"/>
        <w:rPr>
          <w:color w:val="auto"/>
        </w:rPr>
      </w:pPr>
    </w:p>
    <w:p w14:paraId="677B2169">
      <w:pPr>
        <w:spacing w:line="101" w:lineRule="exact"/>
        <w:rPr>
          <w:color w:val="auto"/>
        </w:rPr>
      </w:pPr>
    </w:p>
    <w:p w14:paraId="274AF431">
      <w:pPr>
        <w:spacing w:line="101" w:lineRule="exact"/>
        <w:rPr>
          <w:color w:val="auto"/>
        </w:rPr>
        <w:sectPr>
          <w:headerReference r:id="rId16" w:type="default"/>
          <w:footerReference r:id="rId17" w:type="default"/>
          <w:pgSz w:w="11962" w:h="16877"/>
          <w:pgMar w:top="887" w:right="1364" w:bottom="1066" w:left="1417" w:header="566" w:footer="815" w:gutter="0"/>
          <w:pgNumType w:fmt="decimal"/>
          <w:cols w:space="720" w:num="1"/>
        </w:sectPr>
      </w:pPr>
    </w:p>
    <w:p w14:paraId="4A539DC4">
      <w:pPr>
        <w:pStyle w:val="7"/>
        <w:spacing w:line="242" w:lineRule="auto"/>
        <w:rPr>
          <w:color w:val="auto"/>
        </w:rPr>
      </w:pPr>
    </w:p>
    <w:p w14:paraId="0FE04CCC">
      <w:pPr>
        <w:spacing w:before="78" w:line="360" w:lineRule="auto"/>
        <w:ind w:left="8" w:right="80" w:firstLine="480"/>
        <w:jc w:val="both"/>
        <w:rPr>
          <w:rFonts w:ascii="宋体" w:hAnsi="宋体" w:eastAsia="宋体" w:cs="宋体"/>
          <w:color w:val="auto"/>
          <w:sz w:val="24"/>
          <w:szCs w:val="24"/>
        </w:rPr>
      </w:pPr>
      <w:r>
        <w:rPr>
          <w:rFonts w:ascii="宋体" w:hAnsi="宋体" w:eastAsia="宋体" w:cs="宋体"/>
          <w:color w:val="auto"/>
          <w:sz w:val="24"/>
          <w:szCs w:val="24"/>
        </w:rPr>
        <w:t>承包人应按合同约定指派项目负责人，并在约定的期限内到职。承包人项</w:t>
      </w:r>
      <w:r>
        <w:rPr>
          <w:rFonts w:ascii="宋体" w:hAnsi="宋体" w:eastAsia="宋体" w:cs="宋体"/>
          <w:color w:val="auto"/>
          <w:spacing w:val="-1"/>
          <w:sz w:val="24"/>
          <w:szCs w:val="24"/>
        </w:rPr>
        <w:t>目负责人</w:t>
      </w:r>
      <w:r>
        <w:rPr>
          <w:rFonts w:ascii="宋体" w:hAnsi="宋体" w:eastAsia="宋体" w:cs="宋体"/>
          <w:color w:val="auto"/>
          <w:sz w:val="24"/>
          <w:szCs w:val="24"/>
        </w:rPr>
        <w:t xml:space="preserve"> </w:t>
      </w:r>
      <w:r>
        <w:rPr>
          <w:rFonts w:ascii="宋体" w:hAnsi="宋体" w:eastAsia="宋体" w:cs="宋体"/>
          <w:color w:val="auto"/>
          <w:spacing w:val="-3"/>
          <w:sz w:val="24"/>
          <w:szCs w:val="24"/>
        </w:rPr>
        <w:t>应按合同约定以及监理人按第3.4款作出的指示，负责组织合同工程的实施。承包人为履</w:t>
      </w:r>
      <w:r>
        <w:rPr>
          <w:rFonts w:ascii="宋体" w:hAnsi="宋体" w:eastAsia="宋体" w:cs="宋体"/>
          <w:color w:val="auto"/>
          <w:sz w:val="24"/>
          <w:szCs w:val="24"/>
        </w:rPr>
        <w:t xml:space="preserve"> 行合同发出的一切函件均应盖有承包人授权的施工场地管理机构章，并由承包</w:t>
      </w:r>
      <w:r>
        <w:rPr>
          <w:rFonts w:ascii="宋体" w:hAnsi="宋体" w:eastAsia="宋体" w:cs="宋体"/>
          <w:color w:val="auto"/>
          <w:spacing w:val="-1"/>
          <w:sz w:val="24"/>
          <w:szCs w:val="24"/>
        </w:rPr>
        <w:t>人项目负</w:t>
      </w:r>
      <w:r>
        <w:rPr>
          <w:rFonts w:ascii="宋体" w:hAnsi="宋体" w:eastAsia="宋体" w:cs="宋体"/>
          <w:color w:val="auto"/>
          <w:sz w:val="24"/>
          <w:szCs w:val="24"/>
        </w:rPr>
        <w:t xml:space="preserve"> </w:t>
      </w:r>
      <w:r>
        <w:rPr>
          <w:rFonts w:ascii="宋体" w:hAnsi="宋体" w:eastAsia="宋体" w:cs="宋体"/>
          <w:color w:val="auto"/>
          <w:spacing w:val="-1"/>
          <w:sz w:val="24"/>
          <w:szCs w:val="24"/>
        </w:rPr>
        <w:t>责人或其授权代表签字。</w:t>
      </w:r>
    </w:p>
    <w:p w14:paraId="4267FC03">
      <w:pPr>
        <w:spacing w:before="1" w:line="219" w:lineRule="auto"/>
        <w:ind w:left="8" w:leftChars="0"/>
        <w:outlineLvl w:val="1"/>
        <w:rPr>
          <w:rFonts w:ascii="宋体" w:hAnsi="宋体" w:eastAsia="宋体" w:cs="宋体"/>
          <w:color w:val="auto"/>
          <w:sz w:val="28"/>
          <w:szCs w:val="28"/>
        </w:rPr>
      </w:pPr>
      <w:bookmarkStart w:id="106" w:name="_Toc23463"/>
      <w:r>
        <w:rPr>
          <w:rFonts w:ascii="宋体" w:hAnsi="宋体" w:eastAsia="宋体" w:cs="宋体"/>
          <w:b/>
          <w:bCs/>
          <w:color w:val="auto"/>
          <w:spacing w:val="-4"/>
          <w:sz w:val="28"/>
          <w:szCs w:val="28"/>
        </w:rPr>
        <w:t>4.4</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工程价款应专款专用</w:t>
      </w:r>
      <w:bookmarkEnd w:id="106"/>
    </w:p>
    <w:p w14:paraId="7D84B7BA">
      <w:pPr>
        <w:spacing w:before="207" w:line="218"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发包人按合同约定支付给承包人的各项价款应专用于合同工程。</w:t>
      </w:r>
    </w:p>
    <w:p w14:paraId="29BA1CE7">
      <w:pPr>
        <w:spacing w:before="187" w:line="220" w:lineRule="auto"/>
        <w:ind w:left="8" w:leftChars="0"/>
        <w:outlineLvl w:val="1"/>
        <w:rPr>
          <w:rFonts w:ascii="宋体" w:hAnsi="宋体" w:eastAsia="宋体" w:cs="宋体"/>
          <w:color w:val="auto"/>
          <w:sz w:val="28"/>
          <w:szCs w:val="28"/>
        </w:rPr>
      </w:pPr>
      <w:bookmarkStart w:id="107" w:name="_Toc13517"/>
      <w:r>
        <w:rPr>
          <w:rFonts w:ascii="宋体" w:hAnsi="宋体" w:eastAsia="宋体" w:cs="宋体"/>
          <w:b/>
          <w:bCs/>
          <w:color w:val="auto"/>
          <w:spacing w:val="-3"/>
          <w:sz w:val="28"/>
          <w:szCs w:val="28"/>
        </w:rPr>
        <w:t>4.5</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不利物质条件</w:t>
      </w:r>
      <w:bookmarkEnd w:id="107"/>
    </w:p>
    <w:p w14:paraId="78376433">
      <w:pPr>
        <w:spacing w:before="207" w:line="312" w:lineRule="auto"/>
        <w:ind w:left="8" w:right="82" w:firstLine="479"/>
        <w:rPr>
          <w:rFonts w:ascii="宋体" w:hAnsi="宋体" w:eastAsia="宋体" w:cs="宋体"/>
          <w:color w:val="auto"/>
          <w:sz w:val="24"/>
          <w:szCs w:val="24"/>
        </w:rPr>
      </w:pPr>
      <w:r>
        <w:rPr>
          <w:rFonts w:ascii="宋体" w:hAnsi="宋体" w:eastAsia="宋体" w:cs="宋体"/>
          <w:color w:val="auto"/>
          <w:sz w:val="24"/>
          <w:szCs w:val="24"/>
        </w:rPr>
        <w:t>4.5.1 不利物质条件，除专用合同条款另有约定外，是指承包人在施工场地</w:t>
      </w:r>
      <w:r>
        <w:rPr>
          <w:rFonts w:ascii="宋体" w:hAnsi="宋体" w:eastAsia="宋体" w:cs="宋体"/>
          <w:color w:val="auto"/>
          <w:spacing w:val="-1"/>
          <w:sz w:val="24"/>
          <w:szCs w:val="24"/>
        </w:rPr>
        <w:t>遇到的</w:t>
      </w:r>
      <w:r>
        <w:rPr>
          <w:rFonts w:ascii="宋体" w:hAnsi="宋体" w:eastAsia="宋体" w:cs="宋体"/>
          <w:color w:val="auto"/>
          <w:sz w:val="24"/>
          <w:szCs w:val="24"/>
        </w:rPr>
        <w:t xml:space="preserve"> 不可预见的自然物质条件、非自然的物质障碍和污染物，包括地下和水文条件</w:t>
      </w:r>
      <w:r>
        <w:rPr>
          <w:rFonts w:ascii="宋体" w:hAnsi="宋体" w:eastAsia="宋体" w:cs="宋体"/>
          <w:color w:val="auto"/>
          <w:spacing w:val="-1"/>
          <w:sz w:val="24"/>
          <w:szCs w:val="24"/>
        </w:rPr>
        <w:t>，但不包</w:t>
      </w:r>
      <w:r>
        <w:rPr>
          <w:rFonts w:ascii="宋体" w:hAnsi="宋体" w:eastAsia="宋体" w:cs="宋体"/>
          <w:color w:val="auto"/>
          <w:sz w:val="24"/>
          <w:szCs w:val="24"/>
        </w:rPr>
        <w:t xml:space="preserve"> </w:t>
      </w:r>
      <w:r>
        <w:rPr>
          <w:rFonts w:ascii="宋体" w:hAnsi="宋体" w:eastAsia="宋体" w:cs="宋体"/>
          <w:color w:val="auto"/>
          <w:spacing w:val="-2"/>
          <w:sz w:val="24"/>
          <w:szCs w:val="24"/>
        </w:rPr>
        <w:t>括气候条件。</w:t>
      </w:r>
    </w:p>
    <w:p w14:paraId="32CA7464">
      <w:pPr>
        <w:spacing w:before="184" w:line="324" w:lineRule="auto"/>
        <w:ind w:left="8" w:right="18" w:firstLine="479"/>
        <w:rPr>
          <w:rFonts w:ascii="宋体" w:hAnsi="宋体" w:eastAsia="宋体" w:cs="宋体"/>
          <w:color w:val="auto"/>
          <w:sz w:val="24"/>
          <w:szCs w:val="24"/>
        </w:rPr>
      </w:pPr>
      <w:r>
        <w:rPr>
          <w:rFonts w:ascii="宋体" w:hAnsi="宋体" w:eastAsia="宋体" w:cs="宋体"/>
          <w:color w:val="auto"/>
          <w:spacing w:val="-4"/>
          <w:sz w:val="24"/>
          <w:szCs w:val="24"/>
        </w:rPr>
        <w:t>4.5.2 承包人遇到不利物质条件时，应采</w:t>
      </w:r>
      <w:r>
        <w:rPr>
          <w:rFonts w:ascii="宋体" w:hAnsi="宋体" w:eastAsia="宋体" w:cs="宋体"/>
          <w:color w:val="auto"/>
          <w:spacing w:val="-5"/>
          <w:sz w:val="24"/>
          <w:szCs w:val="24"/>
        </w:rPr>
        <w:t>取适应不利物质条件的合理措施继续施工，</w:t>
      </w:r>
      <w:r>
        <w:rPr>
          <w:rFonts w:ascii="宋体" w:hAnsi="宋体" w:eastAsia="宋体" w:cs="宋体"/>
          <w:color w:val="auto"/>
          <w:sz w:val="24"/>
          <w:szCs w:val="24"/>
        </w:rPr>
        <w:t xml:space="preserve"> </w:t>
      </w:r>
      <w:r>
        <w:rPr>
          <w:rFonts w:ascii="宋体" w:hAnsi="宋体" w:eastAsia="宋体" w:cs="宋体"/>
          <w:color w:val="auto"/>
          <w:spacing w:val="1"/>
          <w:sz w:val="24"/>
          <w:szCs w:val="24"/>
        </w:rPr>
        <w:t>并及时通知监理人，通知应载明不利物质条件的内容以及承包人认</w:t>
      </w:r>
      <w:r>
        <w:rPr>
          <w:rFonts w:ascii="宋体" w:hAnsi="宋体" w:eastAsia="宋体" w:cs="宋体"/>
          <w:color w:val="auto"/>
          <w:sz w:val="24"/>
          <w:szCs w:val="24"/>
        </w:rPr>
        <w:t xml:space="preserve">为不可预见的理由。 </w:t>
      </w:r>
      <w:r>
        <w:rPr>
          <w:rFonts w:ascii="宋体" w:hAnsi="宋体" w:eastAsia="宋体" w:cs="宋体"/>
          <w:color w:val="auto"/>
          <w:spacing w:val="-7"/>
          <w:sz w:val="24"/>
          <w:szCs w:val="24"/>
        </w:rPr>
        <w:t>监理人应当及时发出指示，指示构成变更的，</w:t>
      </w:r>
      <w:r>
        <w:rPr>
          <w:rFonts w:ascii="宋体" w:hAnsi="宋体" w:eastAsia="宋体" w:cs="宋体"/>
          <w:color w:val="auto"/>
          <w:spacing w:val="-8"/>
          <w:sz w:val="24"/>
          <w:szCs w:val="24"/>
        </w:rPr>
        <w:t>按第9条约定执行。监理人没有发出指示的，</w:t>
      </w:r>
      <w:r>
        <w:rPr>
          <w:rFonts w:ascii="宋体" w:hAnsi="宋体" w:eastAsia="宋体" w:cs="宋体"/>
          <w:color w:val="auto"/>
          <w:sz w:val="24"/>
          <w:szCs w:val="24"/>
        </w:rPr>
        <w:t xml:space="preserve"> 承包人因采取合理措施而增加的费用和（或）工</w:t>
      </w:r>
      <w:r>
        <w:rPr>
          <w:rFonts w:ascii="宋体" w:hAnsi="宋体" w:eastAsia="宋体" w:cs="宋体"/>
          <w:color w:val="auto"/>
          <w:spacing w:val="-1"/>
          <w:sz w:val="24"/>
          <w:szCs w:val="24"/>
        </w:rPr>
        <w:t>期延误，由发包人承担。</w:t>
      </w:r>
    </w:p>
    <w:p w14:paraId="6C83FB4B">
      <w:pPr>
        <w:spacing w:before="186" w:line="221" w:lineRule="auto"/>
        <w:ind w:left="15" w:leftChars="0"/>
        <w:outlineLvl w:val="0"/>
        <w:rPr>
          <w:rFonts w:ascii="宋体" w:hAnsi="宋体" w:eastAsia="宋体" w:cs="宋体"/>
          <w:color w:val="auto"/>
          <w:sz w:val="28"/>
          <w:szCs w:val="28"/>
        </w:rPr>
      </w:pPr>
      <w:bookmarkStart w:id="108" w:name="_Toc24584"/>
      <w:r>
        <w:rPr>
          <w:rFonts w:ascii="宋体" w:hAnsi="宋体" w:eastAsia="宋体" w:cs="宋体"/>
          <w:b/>
          <w:bCs/>
          <w:color w:val="auto"/>
          <w:spacing w:val="-4"/>
          <w:sz w:val="28"/>
          <w:szCs w:val="28"/>
        </w:rPr>
        <w:t>5.</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施工控制网</w:t>
      </w:r>
      <w:bookmarkEnd w:id="108"/>
    </w:p>
    <w:p w14:paraId="0C3CC5BF">
      <w:pPr>
        <w:spacing w:before="207" w:line="324" w:lineRule="auto"/>
        <w:ind w:left="7" w:firstLine="485"/>
        <w:rPr>
          <w:rFonts w:ascii="宋体" w:hAnsi="宋体" w:eastAsia="宋体" w:cs="宋体"/>
          <w:color w:val="auto"/>
          <w:sz w:val="24"/>
          <w:szCs w:val="24"/>
        </w:rPr>
      </w:pPr>
      <w:r>
        <w:rPr>
          <w:rFonts w:ascii="宋体" w:hAnsi="宋体" w:eastAsia="宋体" w:cs="宋体"/>
          <w:color w:val="auto"/>
          <w:spacing w:val="-4"/>
          <w:sz w:val="24"/>
          <w:szCs w:val="24"/>
        </w:rPr>
        <w:t>5.1 发包人应在专用合同条款约定的期限内，通过监理人向承</w:t>
      </w:r>
      <w:r>
        <w:rPr>
          <w:rFonts w:ascii="宋体" w:hAnsi="宋体" w:eastAsia="宋体" w:cs="宋体"/>
          <w:color w:val="auto"/>
          <w:spacing w:val="-5"/>
          <w:sz w:val="24"/>
          <w:szCs w:val="24"/>
        </w:rPr>
        <w:t>包人提供测量基准点、</w:t>
      </w:r>
      <w:r>
        <w:rPr>
          <w:rFonts w:ascii="宋体" w:hAnsi="宋体" w:eastAsia="宋体" w:cs="宋体"/>
          <w:color w:val="auto"/>
          <w:sz w:val="24"/>
          <w:szCs w:val="24"/>
        </w:rPr>
        <w:t xml:space="preserve"> 基准线和水准点及其书面资料。除专用合同条款另有约定外，承包人应根据国家</w:t>
      </w:r>
      <w:r>
        <w:rPr>
          <w:rFonts w:ascii="宋体" w:hAnsi="宋体" w:eastAsia="宋体" w:cs="宋体"/>
          <w:color w:val="auto"/>
          <w:spacing w:val="-1"/>
          <w:sz w:val="24"/>
          <w:szCs w:val="24"/>
        </w:rPr>
        <w:t>测绘基</w:t>
      </w:r>
      <w:r>
        <w:rPr>
          <w:rFonts w:ascii="宋体" w:hAnsi="宋体" w:eastAsia="宋体" w:cs="宋体"/>
          <w:color w:val="auto"/>
          <w:sz w:val="24"/>
          <w:szCs w:val="24"/>
        </w:rPr>
        <w:t xml:space="preserve"> 准、测绘系统和工程测量技术规范，按上述基准点（线）以及合同工程精度要求</w:t>
      </w:r>
      <w:r>
        <w:rPr>
          <w:rFonts w:ascii="宋体" w:hAnsi="宋体" w:eastAsia="宋体" w:cs="宋体"/>
          <w:color w:val="auto"/>
          <w:spacing w:val="-1"/>
          <w:sz w:val="24"/>
          <w:szCs w:val="24"/>
        </w:rPr>
        <w:t>，测设</w:t>
      </w:r>
      <w:r>
        <w:rPr>
          <w:rFonts w:ascii="宋体" w:hAnsi="宋体" w:eastAsia="宋体" w:cs="宋体"/>
          <w:color w:val="auto"/>
          <w:sz w:val="24"/>
          <w:szCs w:val="24"/>
        </w:rPr>
        <w:t xml:space="preserve"> 施工控制网，并在专用合同条款约定的期限内，将施工控制网</w:t>
      </w:r>
      <w:r>
        <w:rPr>
          <w:rFonts w:ascii="宋体" w:hAnsi="宋体" w:eastAsia="宋体" w:cs="宋体"/>
          <w:color w:val="auto"/>
          <w:spacing w:val="-1"/>
          <w:sz w:val="24"/>
          <w:szCs w:val="24"/>
        </w:rPr>
        <w:t>资料报送监理人审批。</w:t>
      </w:r>
    </w:p>
    <w:p w14:paraId="4ADFEA72">
      <w:pPr>
        <w:spacing w:before="179" w:line="313" w:lineRule="auto"/>
        <w:ind w:left="8" w:right="82" w:firstLine="484"/>
        <w:rPr>
          <w:rFonts w:ascii="宋体" w:hAnsi="宋体" w:eastAsia="宋体" w:cs="宋体"/>
          <w:color w:val="auto"/>
          <w:sz w:val="24"/>
          <w:szCs w:val="24"/>
        </w:rPr>
      </w:pPr>
      <w:r>
        <w:rPr>
          <w:rFonts w:ascii="宋体" w:hAnsi="宋体" w:eastAsia="宋体" w:cs="宋体"/>
          <w:color w:val="auto"/>
          <w:sz w:val="24"/>
          <w:szCs w:val="24"/>
        </w:rPr>
        <w:t>5.2 承包人应负责管理施工控制网点。施工控制网点丢失或损坏</w:t>
      </w:r>
      <w:r>
        <w:rPr>
          <w:rFonts w:ascii="宋体" w:hAnsi="宋体" w:eastAsia="宋体" w:cs="宋体"/>
          <w:color w:val="auto"/>
          <w:spacing w:val="-1"/>
          <w:sz w:val="24"/>
          <w:szCs w:val="24"/>
        </w:rPr>
        <w:t>的，承包人应及时</w:t>
      </w:r>
      <w:r>
        <w:rPr>
          <w:rFonts w:ascii="宋体" w:hAnsi="宋体" w:eastAsia="宋体" w:cs="宋体"/>
          <w:color w:val="auto"/>
          <w:sz w:val="24"/>
          <w:szCs w:val="24"/>
        </w:rPr>
        <w:t xml:space="preserve"> 修复。承包人应承担施工控制网点的管理与修复费用，并在工程竣工后将施工</w:t>
      </w:r>
      <w:r>
        <w:rPr>
          <w:rFonts w:ascii="宋体" w:hAnsi="宋体" w:eastAsia="宋体" w:cs="宋体"/>
          <w:color w:val="auto"/>
          <w:spacing w:val="-1"/>
          <w:sz w:val="24"/>
          <w:szCs w:val="24"/>
        </w:rPr>
        <w:t>控制网点</w:t>
      </w:r>
      <w:r>
        <w:rPr>
          <w:rFonts w:ascii="宋体" w:hAnsi="宋体" w:eastAsia="宋体" w:cs="宋体"/>
          <w:color w:val="auto"/>
          <w:sz w:val="24"/>
          <w:szCs w:val="24"/>
        </w:rPr>
        <w:t xml:space="preserve"> </w:t>
      </w:r>
      <w:r>
        <w:rPr>
          <w:rFonts w:ascii="宋体" w:hAnsi="宋体" w:eastAsia="宋体" w:cs="宋体"/>
          <w:color w:val="auto"/>
          <w:spacing w:val="-2"/>
          <w:sz w:val="24"/>
          <w:szCs w:val="24"/>
        </w:rPr>
        <w:t>移交发包人。</w:t>
      </w:r>
    </w:p>
    <w:p w14:paraId="040B1429">
      <w:pPr>
        <w:spacing w:before="187" w:line="221" w:lineRule="auto"/>
        <w:ind w:left="12" w:leftChars="0"/>
        <w:outlineLvl w:val="0"/>
        <w:rPr>
          <w:rFonts w:ascii="宋体" w:hAnsi="宋体" w:eastAsia="宋体" w:cs="宋体"/>
          <w:color w:val="auto"/>
          <w:sz w:val="28"/>
          <w:szCs w:val="28"/>
        </w:rPr>
      </w:pPr>
      <w:bookmarkStart w:id="109" w:name="_Toc2497"/>
      <w:r>
        <w:rPr>
          <w:rFonts w:ascii="宋体" w:hAnsi="宋体" w:eastAsia="宋体" w:cs="宋体"/>
          <w:b/>
          <w:bCs/>
          <w:color w:val="auto"/>
          <w:spacing w:val="-9"/>
          <w:sz w:val="28"/>
          <w:szCs w:val="28"/>
        </w:rPr>
        <w:t>6.</w:t>
      </w:r>
      <w:r>
        <w:rPr>
          <w:rFonts w:ascii="宋体" w:hAnsi="宋体" w:eastAsia="宋体" w:cs="宋体"/>
          <w:color w:val="auto"/>
          <w:spacing w:val="14"/>
          <w:sz w:val="28"/>
          <w:szCs w:val="28"/>
        </w:rPr>
        <w:t xml:space="preserve"> </w:t>
      </w:r>
      <w:r>
        <w:rPr>
          <w:rFonts w:ascii="宋体" w:hAnsi="宋体" w:eastAsia="宋体" w:cs="宋体"/>
          <w:b/>
          <w:bCs/>
          <w:color w:val="auto"/>
          <w:spacing w:val="-9"/>
          <w:sz w:val="28"/>
          <w:szCs w:val="28"/>
        </w:rPr>
        <w:t>工期</w:t>
      </w:r>
      <w:bookmarkEnd w:id="109"/>
    </w:p>
    <w:p w14:paraId="142A2F22">
      <w:pPr>
        <w:spacing w:before="210" w:line="221" w:lineRule="auto"/>
        <w:ind w:left="12" w:leftChars="0"/>
        <w:outlineLvl w:val="1"/>
        <w:rPr>
          <w:rFonts w:ascii="宋体" w:hAnsi="宋体" w:eastAsia="宋体" w:cs="宋体"/>
          <w:color w:val="auto"/>
          <w:sz w:val="28"/>
          <w:szCs w:val="28"/>
        </w:rPr>
      </w:pPr>
      <w:bookmarkStart w:id="110" w:name="_Toc23564"/>
      <w:r>
        <w:rPr>
          <w:rFonts w:ascii="宋体" w:hAnsi="宋体" w:eastAsia="宋体" w:cs="宋体"/>
          <w:b/>
          <w:bCs/>
          <w:color w:val="auto"/>
          <w:spacing w:val="-4"/>
          <w:sz w:val="28"/>
          <w:szCs w:val="28"/>
        </w:rPr>
        <w:t>6.1</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进度计划</w:t>
      </w:r>
      <w:bookmarkEnd w:id="110"/>
    </w:p>
    <w:p w14:paraId="472349D9">
      <w:pPr>
        <w:spacing w:before="203" w:line="360" w:lineRule="auto"/>
        <w:ind w:left="10" w:right="82" w:firstLine="478"/>
        <w:jc w:val="both"/>
        <w:rPr>
          <w:rFonts w:ascii="宋体" w:hAnsi="宋体" w:eastAsia="宋体" w:cs="宋体"/>
          <w:color w:val="auto"/>
          <w:sz w:val="24"/>
          <w:szCs w:val="24"/>
        </w:rPr>
      </w:pPr>
      <w:r>
        <w:rPr>
          <w:rFonts w:ascii="宋体" w:hAnsi="宋体" w:eastAsia="宋体" w:cs="宋体"/>
          <w:color w:val="auto"/>
          <w:sz w:val="24"/>
          <w:szCs w:val="24"/>
        </w:rPr>
        <w:t>承包人应按照专用合同条款约定的时间，向监理人提交进度计划。经监理</w:t>
      </w:r>
      <w:r>
        <w:rPr>
          <w:rFonts w:ascii="宋体" w:hAnsi="宋体" w:eastAsia="宋体" w:cs="宋体"/>
          <w:color w:val="auto"/>
          <w:spacing w:val="-1"/>
          <w:sz w:val="24"/>
          <w:szCs w:val="24"/>
        </w:rPr>
        <w:t>人审批后</w:t>
      </w:r>
      <w:r>
        <w:rPr>
          <w:rFonts w:ascii="宋体" w:hAnsi="宋体" w:eastAsia="宋体" w:cs="宋体"/>
          <w:color w:val="auto"/>
          <w:sz w:val="24"/>
          <w:szCs w:val="24"/>
        </w:rPr>
        <w:t xml:space="preserve"> 的进度计划具有合同约束力，承包人应当严格执行。实际进度与进度计划</w:t>
      </w:r>
      <w:r>
        <w:rPr>
          <w:rFonts w:ascii="宋体" w:hAnsi="宋体" w:eastAsia="宋体" w:cs="宋体"/>
          <w:color w:val="auto"/>
          <w:spacing w:val="-1"/>
          <w:sz w:val="24"/>
          <w:szCs w:val="24"/>
        </w:rPr>
        <w:t>不符时，监理</w:t>
      </w:r>
      <w:r>
        <w:rPr>
          <w:rFonts w:ascii="宋体" w:hAnsi="宋体" w:eastAsia="宋体" w:cs="宋体"/>
          <w:color w:val="auto"/>
          <w:sz w:val="24"/>
          <w:szCs w:val="24"/>
        </w:rPr>
        <w:t xml:space="preserve"> </w:t>
      </w:r>
      <w:r>
        <w:rPr>
          <w:rFonts w:ascii="宋体" w:hAnsi="宋体" w:eastAsia="宋体" w:cs="宋体"/>
          <w:color w:val="auto"/>
          <w:spacing w:val="-1"/>
          <w:sz w:val="24"/>
          <w:szCs w:val="24"/>
        </w:rPr>
        <w:t>人应当指示承包人对进度计划进行修订，重新提交给监理人审批。</w:t>
      </w:r>
    </w:p>
    <w:p w14:paraId="7BABAEC2">
      <w:pPr>
        <w:spacing w:before="2" w:line="221" w:lineRule="auto"/>
        <w:ind w:left="12" w:leftChars="0"/>
        <w:outlineLvl w:val="1"/>
        <w:rPr>
          <w:rFonts w:ascii="宋体" w:hAnsi="宋体" w:eastAsia="宋体" w:cs="宋体"/>
          <w:color w:val="auto"/>
          <w:sz w:val="28"/>
          <w:szCs w:val="28"/>
        </w:rPr>
      </w:pPr>
      <w:bookmarkStart w:id="111" w:name="_Toc16825"/>
      <w:r>
        <w:rPr>
          <w:rFonts w:ascii="宋体" w:hAnsi="宋体" w:eastAsia="宋体" w:cs="宋体"/>
          <w:b/>
          <w:bCs/>
          <w:color w:val="auto"/>
          <w:spacing w:val="-6"/>
          <w:sz w:val="28"/>
          <w:szCs w:val="28"/>
        </w:rPr>
        <w:t>6.2</w:t>
      </w:r>
      <w:r>
        <w:rPr>
          <w:rFonts w:ascii="宋体" w:hAnsi="宋体" w:eastAsia="宋体" w:cs="宋体"/>
          <w:color w:val="auto"/>
          <w:spacing w:val="14"/>
          <w:sz w:val="28"/>
          <w:szCs w:val="28"/>
        </w:rPr>
        <w:t xml:space="preserve"> </w:t>
      </w:r>
      <w:r>
        <w:rPr>
          <w:rFonts w:ascii="宋体" w:hAnsi="宋体" w:eastAsia="宋体" w:cs="宋体"/>
          <w:b/>
          <w:bCs/>
          <w:color w:val="auto"/>
          <w:spacing w:val="-6"/>
          <w:sz w:val="28"/>
          <w:szCs w:val="28"/>
        </w:rPr>
        <w:t>工程实施</w:t>
      </w:r>
      <w:bookmarkEnd w:id="111"/>
    </w:p>
    <w:p w14:paraId="58D22FA9">
      <w:pPr>
        <w:spacing w:before="205" w:line="219" w:lineRule="auto"/>
        <w:ind w:left="489"/>
        <w:rPr>
          <w:rFonts w:ascii="宋体" w:hAnsi="宋体" w:eastAsia="宋体" w:cs="宋体"/>
          <w:color w:val="auto"/>
          <w:sz w:val="24"/>
          <w:szCs w:val="24"/>
        </w:rPr>
      </w:pPr>
      <w:r>
        <w:rPr>
          <w:rFonts w:ascii="宋体" w:hAnsi="宋体" w:eastAsia="宋体" w:cs="宋体"/>
          <w:color w:val="auto"/>
          <w:sz w:val="24"/>
          <w:szCs w:val="24"/>
        </w:rPr>
        <w:t>监理人应在开工日期7天前向承包人发出开工通知。承包人应在第1.1.4.</w:t>
      </w:r>
      <w:r>
        <w:rPr>
          <w:rFonts w:ascii="宋体" w:hAnsi="宋体" w:eastAsia="宋体" w:cs="宋体"/>
          <w:color w:val="auto"/>
          <w:spacing w:val="-1"/>
          <w:sz w:val="24"/>
          <w:szCs w:val="24"/>
        </w:rPr>
        <w:t>3目约定的</w:t>
      </w:r>
    </w:p>
    <w:p w14:paraId="17BB06B8">
      <w:pPr>
        <w:pStyle w:val="7"/>
        <w:spacing w:line="377" w:lineRule="auto"/>
        <w:rPr>
          <w:color w:val="auto"/>
        </w:rPr>
      </w:pPr>
    </w:p>
    <w:p w14:paraId="0723EE6E">
      <w:pPr>
        <w:spacing w:before="1" w:line="100" w:lineRule="exact"/>
        <w:rPr>
          <w:color w:val="auto"/>
        </w:rPr>
      </w:pPr>
    </w:p>
    <w:p w14:paraId="53BA7552">
      <w:pPr>
        <w:spacing w:line="100" w:lineRule="exact"/>
        <w:rPr>
          <w:color w:val="auto"/>
        </w:rPr>
        <w:sectPr>
          <w:headerReference r:id="rId18" w:type="default"/>
          <w:footerReference r:id="rId19" w:type="default"/>
          <w:pgSz w:w="11962" w:h="16877"/>
          <w:pgMar w:top="887" w:right="1336" w:bottom="1066" w:left="1417" w:header="566" w:footer="815" w:gutter="0"/>
          <w:pgNumType w:fmt="decimal"/>
          <w:cols w:space="720" w:num="1"/>
        </w:sectPr>
      </w:pPr>
    </w:p>
    <w:p w14:paraId="21606363">
      <w:pPr>
        <w:pStyle w:val="7"/>
        <w:spacing w:line="241" w:lineRule="auto"/>
        <w:rPr>
          <w:color w:val="auto"/>
        </w:rPr>
      </w:pPr>
    </w:p>
    <w:p w14:paraId="21B17F0D">
      <w:pPr>
        <w:pStyle w:val="7"/>
        <w:spacing w:line="242" w:lineRule="auto"/>
        <w:rPr>
          <w:color w:val="auto"/>
        </w:rPr>
      </w:pPr>
    </w:p>
    <w:p w14:paraId="5D857042">
      <w:pPr>
        <w:spacing w:before="78" w:line="219" w:lineRule="auto"/>
        <w:ind w:left="11"/>
        <w:rPr>
          <w:rFonts w:ascii="宋体" w:hAnsi="宋体" w:eastAsia="宋体" w:cs="宋体"/>
          <w:color w:val="auto"/>
          <w:sz w:val="24"/>
          <w:szCs w:val="24"/>
        </w:rPr>
      </w:pPr>
      <w:r>
        <w:rPr>
          <w:rFonts w:ascii="宋体" w:hAnsi="宋体" w:eastAsia="宋体" w:cs="宋体"/>
          <w:color w:val="auto"/>
          <w:spacing w:val="-1"/>
          <w:sz w:val="24"/>
          <w:szCs w:val="24"/>
        </w:rPr>
        <w:t>期限内完成合同工程。实际竣工日期在接收证书中写明。</w:t>
      </w:r>
    </w:p>
    <w:p w14:paraId="78505ECE">
      <w:pPr>
        <w:spacing w:before="186" w:line="221" w:lineRule="auto"/>
        <w:ind w:left="12" w:leftChars="0"/>
        <w:outlineLvl w:val="1"/>
        <w:rPr>
          <w:rFonts w:ascii="宋体" w:hAnsi="宋体" w:eastAsia="宋体" w:cs="宋体"/>
          <w:color w:val="auto"/>
          <w:sz w:val="28"/>
          <w:szCs w:val="28"/>
        </w:rPr>
      </w:pPr>
      <w:bookmarkStart w:id="112" w:name="_Toc23094"/>
      <w:r>
        <w:rPr>
          <w:rFonts w:ascii="宋体" w:hAnsi="宋体" w:eastAsia="宋体" w:cs="宋体"/>
          <w:b/>
          <w:bCs/>
          <w:color w:val="auto"/>
          <w:spacing w:val="-3"/>
          <w:sz w:val="28"/>
          <w:szCs w:val="28"/>
        </w:rPr>
        <w:t>6.3</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发包人引起的工期延误</w:t>
      </w:r>
      <w:bookmarkEnd w:id="112"/>
    </w:p>
    <w:p w14:paraId="477343CD">
      <w:pPr>
        <w:spacing w:before="205" w:line="359" w:lineRule="auto"/>
        <w:ind w:left="9" w:right="1" w:firstLine="478"/>
        <w:jc w:val="both"/>
        <w:rPr>
          <w:rFonts w:ascii="宋体" w:hAnsi="宋体" w:eastAsia="宋体" w:cs="宋体"/>
          <w:color w:val="auto"/>
          <w:sz w:val="24"/>
          <w:szCs w:val="24"/>
        </w:rPr>
      </w:pPr>
      <w:r>
        <w:rPr>
          <w:rFonts w:ascii="宋体" w:hAnsi="宋体" w:eastAsia="宋体" w:cs="宋体"/>
          <w:color w:val="auto"/>
          <w:sz w:val="24"/>
          <w:szCs w:val="24"/>
        </w:rPr>
        <w:t>在履行合同过程中，由于发包人的下列原因造成工期延误的，承包人有权要</w:t>
      </w:r>
      <w:r>
        <w:rPr>
          <w:rFonts w:ascii="宋体" w:hAnsi="宋体" w:eastAsia="宋体" w:cs="宋体"/>
          <w:color w:val="auto"/>
          <w:spacing w:val="-1"/>
          <w:sz w:val="24"/>
          <w:szCs w:val="24"/>
        </w:rPr>
        <w:t>求发包</w:t>
      </w:r>
      <w:r>
        <w:rPr>
          <w:rFonts w:ascii="宋体" w:hAnsi="宋体" w:eastAsia="宋体" w:cs="宋体"/>
          <w:color w:val="auto"/>
          <w:sz w:val="24"/>
          <w:szCs w:val="24"/>
        </w:rPr>
        <w:t xml:space="preserve"> </w:t>
      </w:r>
      <w:r>
        <w:rPr>
          <w:rFonts w:ascii="宋体" w:hAnsi="宋体" w:eastAsia="宋体" w:cs="宋体"/>
          <w:color w:val="auto"/>
          <w:spacing w:val="-3"/>
          <w:sz w:val="24"/>
          <w:szCs w:val="24"/>
        </w:rPr>
        <w:t>人延长工期和（或）增加费用，并支付合理利润。需要修订合同进度计划的，按照第6</w:t>
      </w:r>
      <w:r>
        <w:rPr>
          <w:rFonts w:ascii="宋体" w:hAnsi="宋体" w:eastAsia="宋体" w:cs="宋体"/>
          <w:color w:val="auto"/>
          <w:spacing w:val="-4"/>
          <w:sz w:val="24"/>
          <w:szCs w:val="24"/>
        </w:rPr>
        <w:t>.1</w:t>
      </w:r>
      <w:r>
        <w:rPr>
          <w:rFonts w:ascii="宋体" w:hAnsi="宋体" w:eastAsia="宋体" w:cs="宋体"/>
          <w:color w:val="auto"/>
          <w:sz w:val="24"/>
          <w:szCs w:val="24"/>
        </w:rPr>
        <w:t xml:space="preserve"> </w:t>
      </w:r>
      <w:r>
        <w:rPr>
          <w:rFonts w:ascii="宋体" w:hAnsi="宋体" w:eastAsia="宋体" w:cs="宋体"/>
          <w:color w:val="auto"/>
          <w:spacing w:val="-2"/>
          <w:sz w:val="24"/>
          <w:szCs w:val="24"/>
        </w:rPr>
        <w:t>款的约定执行。</w:t>
      </w:r>
    </w:p>
    <w:p w14:paraId="4821DBAB">
      <w:pPr>
        <w:spacing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（1）增加合同工作内容；</w:t>
      </w:r>
    </w:p>
    <w:p w14:paraId="53FB56ED">
      <w:pPr>
        <w:spacing w:before="181"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（2）改变合同中任何一项工作的质量要求或其他特性；</w:t>
      </w:r>
    </w:p>
    <w:p w14:paraId="0F6AE345">
      <w:pPr>
        <w:spacing w:before="183"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（3）发包人迟延提供材料、工程设备或变更交货地点；</w:t>
      </w:r>
    </w:p>
    <w:p w14:paraId="568A3C9E">
      <w:pPr>
        <w:spacing w:before="181" w:line="220" w:lineRule="auto"/>
        <w:ind w:left="499"/>
        <w:rPr>
          <w:rFonts w:ascii="宋体" w:hAnsi="宋体" w:eastAsia="宋体" w:cs="宋体"/>
          <w:color w:val="auto"/>
          <w:sz w:val="24"/>
          <w:szCs w:val="24"/>
        </w:rPr>
      </w:pPr>
      <w:r>
        <w:rPr>
          <w:rFonts w:ascii="宋体" w:hAnsi="宋体" w:eastAsia="宋体" w:cs="宋体"/>
          <w:color w:val="auto"/>
          <w:spacing w:val="-2"/>
          <w:sz w:val="24"/>
          <w:szCs w:val="24"/>
        </w:rPr>
        <w:t>（4）因发包人原因导致的暂停施工；</w:t>
      </w:r>
    </w:p>
    <w:p w14:paraId="649C643F">
      <w:pPr>
        <w:spacing w:before="182"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（5）未按合同约定及时支付预付款、进度款；</w:t>
      </w:r>
    </w:p>
    <w:p w14:paraId="27D751B8">
      <w:pPr>
        <w:spacing w:before="181" w:line="220" w:lineRule="auto"/>
        <w:ind w:left="499"/>
        <w:rPr>
          <w:rFonts w:ascii="宋体" w:hAnsi="宋体" w:eastAsia="宋体" w:cs="宋体"/>
          <w:color w:val="auto"/>
          <w:sz w:val="24"/>
          <w:szCs w:val="24"/>
        </w:rPr>
      </w:pPr>
      <w:r>
        <w:rPr>
          <w:rFonts w:ascii="宋体" w:hAnsi="宋体" w:eastAsia="宋体" w:cs="宋体"/>
          <w:color w:val="auto"/>
          <w:spacing w:val="-2"/>
          <w:sz w:val="24"/>
          <w:szCs w:val="24"/>
        </w:rPr>
        <w:t>（6）发包人造成工期延误的其他原因。</w:t>
      </w:r>
    </w:p>
    <w:p w14:paraId="2C03A1EB">
      <w:pPr>
        <w:spacing w:before="187" w:line="220" w:lineRule="auto"/>
        <w:ind w:left="12" w:leftChars="0"/>
        <w:outlineLvl w:val="1"/>
        <w:rPr>
          <w:rFonts w:ascii="宋体" w:hAnsi="宋体" w:eastAsia="宋体" w:cs="宋体"/>
          <w:color w:val="auto"/>
          <w:sz w:val="28"/>
          <w:szCs w:val="28"/>
        </w:rPr>
      </w:pPr>
      <w:bookmarkStart w:id="113" w:name="_Toc22173"/>
      <w:r>
        <w:rPr>
          <w:rFonts w:ascii="宋体" w:hAnsi="宋体" w:eastAsia="宋体" w:cs="宋体"/>
          <w:b/>
          <w:bCs/>
          <w:color w:val="auto"/>
          <w:spacing w:val="-3"/>
          <w:sz w:val="28"/>
          <w:szCs w:val="28"/>
        </w:rPr>
        <w:t>6.4</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异常恶劣的气候条件</w:t>
      </w:r>
      <w:bookmarkEnd w:id="113"/>
    </w:p>
    <w:p w14:paraId="61CFE7C8">
      <w:pPr>
        <w:spacing w:before="207" w:line="361" w:lineRule="auto"/>
        <w:ind w:left="10" w:right="4" w:firstLine="507"/>
        <w:rPr>
          <w:rFonts w:ascii="宋体" w:hAnsi="宋体" w:eastAsia="宋体" w:cs="宋体"/>
          <w:color w:val="auto"/>
          <w:sz w:val="24"/>
          <w:szCs w:val="24"/>
        </w:rPr>
      </w:pPr>
      <w:r>
        <w:rPr>
          <w:rFonts w:ascii="宋体" w:hAnsi="宋体" w:eastAsia="宋体" w:cs="宋体"/>
          <w:color w:val="auto"/>
          <w:spacing w:val="-1"/>
          <w:sz w:val="24"/>
          <w:szCs w:val="24"/>
        </w:rPr>
        <w:t>由于出现专用合同条款约定的异常恶劣气候导致工期延误的，承包人有权要求发包</w:t>
      </w:r>
      <w:r>
        <w:rPr>
          <w:rFonts w:ascii="宋体" w:hAnsi="宋体" w:eastAsia="宋体" w:cs="宋体"/>
          <w:color w:val="auto"/>
          <w:spacing w:val="3"/>
          <w:sz w:val="24"/>
          <w:szCs w:val="24"/>
        </w:rPr>
        <w:t xml:space="preserve"> </w:t>
      </w:r>
      <w:r>
        <w:rPr>
          <w:rFonts w:ascii="宋体" w:hAnsi="宋体" w:eastAsia="宋体" w:cs="宋体"/>
          <w:color w:val="auto"/>
          <w:spacing w:val="-2"/>
          <w:sz w:val="24"/>
          <w:szCs w:val="24"/>
        </w:rPr>
        <w:t>人延长工期。</w:t>
      </w:r>
    </w:p>
    <w:p w14:paraId="26579573">
      <w:pPr>
        <w:spacing w:before="1" w:line="219" w:lineRule="auto"/>
        <w:ind w:left="12" w:leftChars="0"/>
        <w:outlineLvl w:val="1"/>
        <w:rPr>
          <w:rFonts w:ascii="宋体" w:hAnsi="宋体" w:eastAsia="宋体" w:cs="宋体"/>
          <w:color w:val="auto"/>
          <w:sz w:val="28"/>
          <w:szCs w:val="28"/>
        </w:rPr>
      </w:pPr>
      <w:bookmarkStart w:id="114" w:name="_Toc26749"/>
      <w:r>
        <w:rPr>
          <w:rFonts w:ascii="宋体" w:hAnsi="宋体" w:eastAsia="宋体" w:cs="宋体"/>
          <w:b/>
          <w:bCs/>
          <w:color w:val="auto"/>
          <w:spacing w:val="-3"/>
          <w:sz w:val="28"/>
          <w:szCs w:val="28"/>
        </w:rPr>
        <w:t>6.5</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承包人引起的工期延误</w:t>
      </w:r>
      <w:bookmarkEnd w:id="114"/>
    </w:p>
    <w:p w14:paraId="07372623">
      <w:pPr>
        <w:spacing w:before="207" w:line="360" w:lineRule="auto"/>
        <w:ind w:left="8" w:right="4" w:firstLine="509"/>
        <w:jc w:val="both"/>
        <w:rPr>
          <w:rFonts w:ascii="宋体" w:hAnsi="宋体" w:eastAsia="宋体" w:cs="宋体"/>
          <w:color w:val="auto"/>
          <w:sz w:val="24"/>
          <w:szCs w:val="24"/>
        </w:rPr>
      </w:pPr>
      <w:r>
        <w:rPr>
          <w:rFonts w:ascii="宋体" w:hAnsi="宋体" w:eastAsia="宋体" w:cs="宋体"/>
          <w:color w:val="auto"/>
          <w:spacing w:val="-1"/>
          <w:sz w:val="24"/>
          <w:szCs w:val="24"/>
        </w:rPr>
        <w:t>由于承包人原因造成工期延误，承包人应按照专用合同条款中约定的逾期竣工违约</w:t>
      </w:r>
      <w:r>
        <w:rPr>
          <w:rFonts w:ascii="宋体" w:hAnsi="宋体" w:eastAsia="宋体" w:cs="宋体"/>
          <w:color w:val="auto"/>
          <w:spacing w:val="3"/>
          <w:sz w:val="24"/>
          <w:szCs w:val="24"/>
        </w:rPr>
        <w:t xml:space="preserve"> </w:t>
      </w:r>
      <w:r>
        <w:rPr>
          <w:rFonts w:ascii="宋体" w:hAnsi="宋体" w:eastAsia="宋体" w:cs="宋体"/>
          <w:color w:val="auto"/>
          <w:sz w:val="24"/>
          <w:szCs w:val="24"/>
        </w:rPr>
        <w:t>金计算方法和最高限额，支付逾期竣工违约金。承包人支付逾期竣工违约金，</w:t>
      </w:r>
      <w:r>
        <w:rPr>
          <w:rFonts w:ascii="宋体" w:hAnsi="宋体" w:eastAsia="宋体" w:cs="宋体"/>
          <w:color w:val="auto"/>
          <w:spacing w:val="-1"/>
          <w:sz w:val="24"/>
          <w:szCs w:val="24"/>
        </w:rPr>
        <w:t>不免除承</w:t>
      </w:r>
      <w:r>
        <w:rPr>
          <w:rFonts w:ascii="宋体" w:hAnsi="宋体" w:eastAsia="宋体" w:cs="宋体"/>
          <w:color w:val="auto"/>
          <w:sz w:val="24"/>
          <w:szCs w:val="24"/>
        </w:rPr>
        <w:t xml:space="preserve"> </w:t>
      </w:r>
      <w:r>
        <w:rPr>
          <w:rFonts w:ascii="宋体" w:hAnsi="宋体" w:eastAsia="宋体" w:cs="宋体"/>
          <w:color w:val="auto"/>
          <w:spacing w:val="-1"/>
          <w:sz w:val="24"/>
          <w:szCs w:val="24"/>
        </w:rPr>
        <w:t>包人完成工程及修补缺陷的义务。</w:t>
      </w:r>
    </w:p>
    <w:p w14:paraId="6D27C44B">
      <w:pPr>
        <w:spacing w:before="1" w:line="221" w:lineRule="auto"/>
        <w:ind w:left="16" w:leftChars="0"/>
        <w:outlineLvl w:val="0"/>
        <w:rPr>
          <w:rFonts w:ascii="宋体" w:hAnsi="宋体" w:eastAsia="宋体" w:cs="宋体"/>
          <w:color w:val="auto"/>
          <w:sz w:val="28"/>
          <w:szCs w:val="28"/>
        </w:rPr>
      </w:pPr>
      <w:bookmarkStart w:id="115" w:name="_Toc21391"/>
      <w:r>
        <w:rPr>
          <w:rFonts w:ascii="宋体" w:hAnsi="宋体" w:eastAsia="宋体" w:cs="宋体"/>
          <w:b/>
          <w:bCs/>
          <w:color w:val="auto"/>
          <w:spacing w:val="-8"/>
          <w:sz w:val="28"/>
          <w:szCs w:val="28"/>
        </w:rPr>
        <w:t>7.</w:t>
      </w:r>
      <w:r>
        <w:rPr>
          <w:rFonts w:ascii="宋体" w:hAnsi="宋体" w:eastAsia="宋体" w:cs="宋体"/>
          <w:color w:val="auto"/>
          <w:spacing w:val="17"/>
          <w:sz w:val="28"/>
          <w:szCs w:val="28"/>
        </w:rPr>
        <w:t xml:space="preserve"> </w:t>
      </w:r>
      <w:r>
        <w:rPr>
          <w:rFonts w:ascii="宋体" w:hAnsi="宋体" w:eastAsia="宋体" w:cs="宋体"/>
          <w:b/>
          <w:bCs/>
          <w:color w:val="auto"/>
          <w:spacing w:val="-8"/>
          <w:sz w:val="28"/>
          <w:szCs w:val="28"/>
        </w:rPr>
        <w:t>工程质量</w:t>
      </w:r>
      <w:bookmarkEnd w:id="115"/>
    </w:p>
    <w:p w14:paraId="7D0299D7">
      <w:pPr>
        <w:spacing w:before="208" w:line="221" w:lineRule="auto"/>
        <w:ind w:left="16" w:leftChars="0"/>
        <w:outlineLvl w:val="1"/>
        <w:rPr>
          <w:rFonts w:ascii="宋体" w:hAnsi="宋体" w:eastAsia="宋体" w:cs="宋体"/>
          <w:color w:val="auto"/>
          <w:sz w:val="28"/>
          <w:szCs w:val="28"/>
        </w:rPr>
      </w:pPr>
      <w:bookmarkStart w:id="116" w:name="_Toc20085"/>
      <w:r>
        <w:rPr>
          <w:rFonts w:ascii="宋体" w:hAnsi="宋体" w:eastAsia="宋体" w:cs="宋体"/>
          <w:b/>
          <w:bCs/>
          <w:color w:val="auto"/>
          <w:spacing w:val="-4"/>
          <w:sz w:val="28"/>
          <w:szCs w:val="28"/>
        </w:rPr>
        <w:t>7.1</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工程质量要求</w:t>
      </w:r>
      <w:bookmarkEnd w:id="116"/>
    </w:p>
    <w:p w14:paraId="7FBB02A5">
      <w:pPr>
        <w:spacing w:before="204" w:line="219" w:lineRule="auto"/>
        <w:ind w:left="491"/>
        <w:rPr>
          <w:rFonts w:ascii="宋体" w:hAnsi="宋体" w:eastAsia="宋体" w:cs="宋体"/>
          <w:color w:val="auto"/>
          <w:sz w:val="24"/>
          <w:szCs w:val="24"/>
        </w:rPr>
      </w:pPr>
      <w:r>
        <w:rPr>
          <w:rFonts w:ascii="宋体" w:hAnsi="宋体" w:eastAsia="宋体" w:cs="宋体"/>
          <w:color w:val="auto"/>
          <w:spacing w:val="-1"/>
          <w:sz w:val="24"/>
          <w:szCs w:val="24"/>
        </w:rPr>
        <w:t>工程质量验收按照合同约定的验收标准执行。</w:t>
      </w:r>
    </w:p>
    <w:p w14:paraId="583F2DD3">
      <w:pPr>
        <w:spacing w:before="189" w:line="220" w:lineRule="auto"/>
        <w:ind w:left="16" w:leftChars="0"/>
        <w:outlineLvl w:val="1"/>
        <w:rPr>
          <w:rFonts w:ascii="宋体" w:hAnsi="宋体" w:eastAsia="宋体" w:cs="宋体"/>
          <w:color w:val="auto"/>
          <w:sz w:val="28"/>
          <w:szCs w:val="28"/>
        </w:rPr>
      </w:pPr>
      <w:bookmarkStart w:id="117" w:name="_Toc3812"/>
      <w:r>
        <w:rPr>
          <w:rFonts w:ascii="宋体" w:hAnsi="宋体" w:eastAsia="宋体" w:cs="宋体"/>
          <w:b/>
          <w:bCs/>
          <w:color w:val="auto"/>
          <w:spacing w:val="-5"/>
          <w:sz w:val="28"/>
          <w:szCs w:val="28"/>
        </w:rPr>
        <w:t>7.2</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监理人的质量检查</w:t>
      </w:r>
      <w:bookmarkEnd w:id="117"/>
    </w:p>
    <w:p w14:paraId="422FD8EB">
      <w:pPr>
        <w:spacing w:before="206" w:line="361" w:lineRule="auto"/>
        <w:ind w:left="11" w:right="4" w:firstLine="478"/>
        <w:rPr>
          <w:rFonts w:ascii="宋体" w:hAnsi="宋体" w:eastAsia="宋体" w:cs="宋体"/>
          <w:color w:val="auto"/>
          <w:sz w:val="20"/>
          <w:szCs w:val="20"/>
        </w:rPr>
      </w:pPr>
      <w:r>
        <w:rPr>
          <w:rFonts w:ascii="宋体" w:hAnsi="宋体" w:eastAsia="宋体" w:cs="宋体"/>
          <w:color w:val="auto"/>
          <w:sz w:val="24"/>
          <w:szCs w:val="24"/>
        </w:rPr>
        <w:t>监理人有权对工程的所有部位及其施工工艺、材料和工程设备进行检查</w:t>
      </w:r>
      <w:r>
        <w:rPr>
          <w:rFonts w:ascii="宋体" w:hAnsi="宋体" w:eastAsia="宋体" w:cs="宋体"/>
          <w:color w:val="auto"/>
          <w:spacing w:val="-1"/>
          <w:sz w:val="24"/>
          <w:szCs w:val="24"/>
        </w:rPr>
        <w:t>和检验。监</w:t>
      </w:r>
      <w:r>
        <w:rPr>
          <w:rFonts w:ascii="宋体" w:hAnsi="宋体" w:eastAsia="宋体" w:cs="宋体"/>
          <w:color w:val="auto"/>
          <w:sz w:val="24"/>
          <w:szCs w:val="24"/>
        </w:rPr>
        <w:t xml:space="preserve"> </w:t>
      </w:r>
      <w:r>
        <w:rPr>
          <w:rFonts w:ascii="宋体" w:hAnsi="宋体" w:eastAsia="宋体" w:cs="宋体"/>
          <w:color w:val="auto"/>
          <w:spacing w:val="-1"/>
          <w:sz w:val="24"/>
          <w:szCs w:val="24"/>
        </w:rPr>
        <w:t>理人的检查和检验，不免除承包人按合同约定应负的责任</w:t>
      </w:r>
      <w:r>
        <w:rPr>
          <w:rFonts w:ascii="宋体" w:hAnsi="宋体" w:eastAsia="宋体" w:cs="宋体"/>
          <w:color w:val="auto"/>
          <w:spacing w:val="-1"/>
          <w:sz w:val="20"/>
          <w:szCs w:val="20"/>
        </w:rPr>
        <w:t>。</w:t>
      </w:r>
    </w:p>
    <w:p w14:paraId="2C7BC0F9">
      <w:pPr>
        <w:spacing w:before="2" w:line="219" w:lineRule="auto"/>
        <w:ind w:left="16" w:leftChars="0"/>
        <w:outlineLvl w:val="1"/>
        <w:rPr>
          <w:rFonts w:ascii="宋体" w:hAnsi="宋体" w:eastAsia="宋体" w:cs="宋体"/>
          <w:color w:val="auto"/>
          <w:sz w:val="28"/>
          <w:szCs w:val="28"/>
        </w:rPr>
      </w:pPr>
      <w:bookmarkStart w:id="118" w:name="_Toc18917"/>
      <w:r>
        <w:rPr>
          <w:rFonts w:ascii="宋体" w:hAnsi="宋体" w:eastAsia="宋体" w:cs="宋体"/>
          <w:b/>
          <w:bCs/>
          <w:color w:val="auto"/>
          <w:spacing w:val="-3"/>
          <w:sz w:val="28"/>
          <w:szCs w:val="28"/>
        </w:rPr>
        <w:t>7.3</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工程隐蔽部位覆盖前的检查</w:t>
      </w:r>
      <w:bookmarkEnd w:id="118"/>
    </w:p>
    <w:p w14:paraId="3457C0D2">
      <w:pPr>
        <w:spacing w:before="207" w:line="360" w:lineRule="auto"/>
        <w:ind w:left="8" w:right="4" w:firstLine="481"/>
        <w:jc w:val="both"/>
        <w:rPr>
          <w:rFonts w:ascii="宋体" w:hAnsi="宋体" w:eastAsia="宋体" w:cs="宋体"/>
          <w:color w:val="auto"/>
          <w:sz w:val="24"/>
          <w:szCs w:val="24"/>
        </w:rPr>
      </w:pPr>
      <w:r>
        <w:rPr>
          <w:rFonts w:ascii="宋体" w:hAnsi="宋体" w:eastAsia="宋体" w:cs="宋体"/>
          <w:color w:val="auto"/>
          <w:sz w:val="24"/>
          <w:szCs w:val="24"/>
        </w:rPr>
        <w:t>经承包人自检确认的工程隐蔽部位具备覆盖条件后，承包人应通知监</w:t>
      </w:r>
      <w:r>
        <w:rPr>
          <w:rFonts w:ascii="宋体" w:hAnsi="宋体" w:eastAsia="宋体" w:cs="宋体"/>
          <w:color w:val="auto"/>
          <w:spacing w:val="-1"/>
          <w:sz w:val="24"/>
          <w:szCs w:val="24"/>
        </w:rPr>
        <w:t>理人在约定的</w:t>
      </w:r>
      <w:r>
        <w:rPr>
          <w:rFonts w:ascii="宋体" w:hAnsi="宋体" w:eastAsia="宋体" w:cs="宋体"/>
          <w:color w:val="auto"/>
          <w:sz w:val="24"/>
          <w:szCs w:val="24"/>
        </w:rPr>
        <w:t xml:space="preserve"> 期限内检查。监理人应按时到场检查。监理人未到场检查的，除监理人另有指</w:t>
      </w:r>
      <w:r>
        <w:rPr>
          <w:rFonts w:ascii="宋体" w:hAnsi="宋体" w:eastAsia="宋体" w:cs="宋体"/>
          <w:color w:val="auto"/>
          <w:spacing w:val="-1"/>
          <w:sz w:val="24"/>
          <w:szCs w:val="24"/>
        </w:rPr>
        <w:t>示外，承</w:t>
      </w:r>
      <w:r>
        <w:rPr>
          <w:rFonts w:ascii="宋体" w:hAnsi="宋体" w:eastAsia="宋体" w:cs="宋体"/>
          <w:color w:val="auto"/>
          <w:sz w:val="24"/>
          <w:szCs w:val="24"/>
        </w:rPr>
        <w:t xml:space="preserve"> 包人可自行完成覆盖工作。无论监理人是否到场检查，对已覆盖的工程隐蔽部</w:t>
      </w:r>
      <w:r>
        <w:rPr>
          <w:rFonts w:ascii="宋体" w:hAnsi="宋体" w:eastAsia="宋体" w:cs="宋体"/>
          <w:color w:val="auto"/>
          <w:spacing w:val="-1"/>
          <w:sz w:val="24"/>
          <w:szCs w:val="24"/>
        </w:rPr>
        <w:t>位，监理</w:t>
      </w:r>
      <w:r>
        <w:rPr>
          <w:rFonts w:ascii="宋体" w:hAnsi="宋体" w:eastAsia="宋体" w:cs="宋体"/>
          <w:color w:val="auto"/>
          <w:sz w:val="24"/>
          <w:szCs w:val="24"/>
        </w:rPr>
        <w:t xml:space="preserve"> 人可要求承包人对已覆盖的部位进行钻孔探测或重新检验，承包人应遵照执行</w:t>
      </w:r>
      <w:r>
        <w:rPr>
          <w:rFonts w:ascii="宋体" w:hAnsi="宋体" w:eastAsia="宋体" w:cs="宋体"/>
          <w:color w:val="auto"/>
          <w:spacing w:val="-1"/>
          <w:sz w:val="24"/>
          <w:szCs w:val="24"/>
        </w:rPr>
        <w:t>，并在检</w:t>
      </w:r>
    </w:p>
    <w:p w14:paraId="7CDA68A8">
      <w:pPr>
        <w:spacing w:before="114" w:line="101" w:lineRule="exact"/>
        <w:rPr>
          <w:color w:val="auto"/>
        </w:rPr>
      </w:pPr>
    </w:p>
    <w:p w14:paraId="7B93D510">
      <w:pPr>
        <w:spacing w:before="78" w:line="359" w:lineRule="auto"/>
        <w:ind w:left="9" w:right="4" w:hanging="2"/>
        <w:jc w:val="both"/>
        <w:rPr>
          <w:rFonts w:ascii="宋体" w:hAnsi="宋体" w:eastAsia="宋体" w:cs="宋体"/>
          <w:color w:val="auto"/>
          <w:sz w:val="24"/>
          <w:szCs w:val="24"/>
        </w:rPr>
      </w:pPr>
      <w:r>
        <w:rPr>
          <w:rFonts w:ascii="宋体" w:hAnsi="宋体" w:eastAsia="宋体" w:cs="宋体"/>
          <w:color w:val="auto"/>
          <w:sz w:val="24"/>
          <w:szCs w:val="24"/>
        </w:rPr>
        <w:t>验后重新覆盖恢复原状。经检验证明工程质量符合合同要求的，由发包人承担由</w:t>
      </w:r>
      <w:r>
        <w:rPr>
          <w:rFonts w:ascii="宋体" w:hAnsi="宋体" w:eastAsia="宋体" w:cs="宋体"/>
          <w:color w:val="auto"/>
          <w:spacing w:val="-1"/>
          <w:sz w:val="24"/>
          <w:szCs w:val="24"/>
        </w:rPr>
        <w:t>此增加</w:t>
      </w:r>
      <w:r>
        <w:rPr>
          <w:rFonts w:ascii="宋体" w:hAnsi="宋体" w:eastAsia="宋体" w:cs="宋体"/>
          <w:color w:val="auto"/>
          <w:sz w:val="24"/>
          <w:szCs w:val="24"/>
        </w:rPr>
        <w:t xml:space="preserve"> 的费用和（或）工期延误，并支付承包人合理利润；经检验证明工程质量</w:t>
      </w:r>
      <w:r>
        <w:rPr>
          <w:rFonts w:ascii="宋体" w:hAnsi="宋体" w:eastAsia="宋体" w:cs="宋体"/>
          <w:color w:val="auto"/>
          <w:spacing w:val="-1"/>
          <w:sz w:val="24"/>
          <w:szCs w:val="24"/>
        </w:rPr>
        <w:t>不符合合同要</w:t>
      </w:r>
      <w:r>
        <w:rPr>
          <w:rFonts w:ascii="宋体" w:hAnsi="宋体" w:eastAsia="宋体" w:cs="宋体"/>
          <w:color w:val="auto"/>
          <w:sz w:val="24"/>
          <w:szCs w:val="24"/>
        </w:rPr>
        <w:t xml:space="preserve"> </w:t>
      </w:r>
      <w:r>
        <w:rPr>
          <w:rFonts w:ascii="宋体" w:hAnsi="宋体" w:eastAsia="宋体" w:cs="宋体"/>
          <w:color w:val="auto"/>
          <w:spacing w:val="-1"/>
          <w:sz w:val="24"/>
          <w:szCs w:val="24"/>
        </w:rPr>
        <w:t>求的，由此增加的费用和（或）工期延误，由承包人承担。</w:t>
      </w:r>
    </w:p>
    <w:p w14:paraId="0114AF6A">
      <w:pPr>
        <w:spacing w:before="1" w:line="360" w:lineRule="auto"/>
        <w:ind w:left="10" w:right="4" w:firstLine="478"/>
        <w:jc w:val="both"/>
        <w:rPr>
          <w:rFonts w:ascii="宋体" w:hAnsi="宋体" w:eastAsia="宋体" w:cs="宋体"/>
          <w:color w:val="auto"/>
          <w:sz w:val="24"/>
          <w:szCs w:val="24"/>
        </w:rPr>
      </w:pPr>
      <w:r>
        <w:rPr>
          <w:rFonts w:ascii="宋体" w:hAnsi="宋体" w:eastAsia="宋体" w:cs="宋体"/>
          <w:color w:val="auto"/>
          <w:sz w:val="24"/>
          <w:szCs w:val="24"/>
        </w:rPr>
        <w:t>承包人未通知监理人到场检查，私自将工程隐蔽部位覆盖的，监理人有权</w:t>
      </w:r>
      <w:r>
        <w:rPr>
          <w:rFonts w:ascii="宋体" w:hAnsi="宋体" w:eastAsia="宋体" w:cs="宋体"/>
          <w:color w:val="auto"/>
          <w:spacing w:val="-1"/>
          <w:sz w:val="24"/>
          <w:szCs w:val="24"/>
        </w:rPr>
        <w:t>指示承包</w:t>
      </w:r>
      <w:r>
        <w:rPr>
          <w:rFonts w:ascii="宋体" w:hAnsi="宋体" w:eastAsia="宋体" w:cs="宋体"/>
          <w:color w:val="auto"/>
          <w:sz w:val="24"/>
          <w:szCs w:val="24"/>
        </w:rPr>
        <w:t xml:space="preserve"> 人钻孔探测或揭开检查，无论工程隐蔽部位质量是否合格，由此增加的费</w:t>
      </w:r>
      <w:r>
        <w:rPr>
          <w:rFonts w:ascii="宋体" w:hAnsi="宋体" w:eastAsia="宋体" w:cs="宋体"/>
          <w:color w:val="auto"/>
          <w:spacing w:val="-1"/>
          <w:sz w:val="24"/>
          <w:szCs w:val="24"/>
        </w:rPr>
        <w:t>用和（或）工</w:t>
      </w:r>
      <w:r>
        <w:rPr>
          <w:rFonts w:ascii="宋体" w:hAnsi="宋体" w:eastAsia="宋体" w:cs="宋体"/>
          <w:color w:val="auto"/>
          <w:sz w:val="24"/>
          <w:szCs w:val="24"/>
        </w:rPr>
        <w:t xml:space="preserve"> </w:t>
      </w:r>
      <w:r>
        <w:rPr>
          <w:rFonts w:ascii="宋体" w:hAnsi="宋体" w:eastAsia="宋体" w:cs="宋体"/>
          <w:color w:val="auto"/>
          <w:spacing w:val="-2"/>
          <w:sz w:val="24"/>
          <w:szCs w:val="24"/>
        </w:rPr>
        <w:t>期延误由承包人承担。</w:t>
      </w:r>
    </w:p>
    <w:p w14:paraId="03A6CA2C">
      <w:pPr>
        <w:spacing w:before="1" w:line="220" w:lineRule="auto"/>
        <w:ind w:left="16" w:leftChars="0"/>
        <w:outlineLvl w:val="1"/>
        <w:rPr>
          <w:rFonts w:ascii="宋体" w:hAnsi="宋体" w:eastAsia="宋体" w:cs="宋体"/>
          <w:color w:val="auto"/>
          <w:sz w:val="28"/>
          <w:szCs w:val="28"/>
        </w:rPr>
      </w:pPr>
      <w:bookmarkStart w:id="119" w:name="_Toc13539"/>
      <w:r>
        <w:rPr>
          <w:rFonts w:ascii="宋体" w:hAnsi="宋体" w:eastAsia="宋体" w:cs="宋体"/>
          <w:b/>
          <w:bCs/>
          <w:color w:val="auto"/>
          <w:spacing w:val="-4"/>
          <w:sz w:val="28"/>
          <w:szCs w:val="28"/>
        </w:rPr>
        <w:t>7.4</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清除不合格工程</w:t>
      </w:r>
      <w:bookmarkEnd w:id="119"/>
    </w:p>
    <w:p w14:paraId="4F659729">
      <w:pPr>
        <w:spacing w:before="206" w:line="360" w:lineRule="auto"/>
        <w:ind w:left="8" w:right="4" w:firstLine="509"/>
        <w:jc w:val="both"/>
        <w:rPr>
          <w:rFonts w:ascii="宋体" w:hAnsi="宋体" w:eastAsia="宋体" w:cs="宋体"/>
          <w:color w:val="auto"/>
          <w:sz w:val="24"/>
          <w:szCs w:val="24"/>
        </w:rPr>
      </w:pPr>
      <w:r>
        <w:rPr>
          <w:rFonts w:ascii="宋体" w:hAnsi="宋体" w:eastAsia="宋体" w:cs="宋体"/>
          <w:color w:val="auto"/>
          <w:spacing w:val="-1"/>
          <w:sz w:val="24"/>
          <w:szCs w:val="24"/>
        </w:rPr>
        <w:t>由于承包人的材料、工程设备，或采用施工工艺不符合合同要求造成的任何缺陷，</w:t>
      </w:r>
      <w:r>
        <w:rPr>
          <w:rFonts w:ascii="宋体" w:hAnsi="宋体" w:eastAsia="宋体" w:cs="宋体"/>
          <w:color w:val="auto"/>
          <w:spacing w:val="3"/>
          <w:sz w:val="24"/>
          <w:szCs w:val="24"/>
        </w:rPr>
        <w:t xml:space="preserve"> </w:t>
      </w:r>
      <w:r>
        <w:rPr>
          <w:rFonts w:ascii="宋体" w:hAnsi="宋体" w:eastAsia="宋体" w:cs="宋体"/>
          <w:color w:val="auto"/>
          <w:sz w:val="24"/>
          <w:szCs w:val="24"/>
        </w:rPr>
        <w:t>监理人可以随时发出指示，要求承包人立即采取措施进行补救，直至达到合同</w:t>
      </w:r>
      <w:r>
        <w:rPr>
          <w:rFonts w:ascii="宋体" w:hAnsi="宋体" w:eastAsia="宋体" w:cs="宋体"/>
          <w:color w:val="auto"/>
          <w:spacing w:val="-1"/>
          <w:sz w:val="24"/>
          <w:szCs w:val="24"/>
        </w:rPr>
        <w:t>要求的质</w:t>
      </w:r>
      <w:r>
        <w:rPr>
          <w:rFonts w:ascii="宋体" w:hAnsi="宋体" w:eastAsia="宋体" w:cs="宋体"/>
          <w:color w:val="auto"/>
          <w:sz w:val="24"/>
          <w:szCs w:val="24"/>
        </w:rPr>
        <w:t xml:space="preserve"> </w:t>
      </w:r>
      <w:r>
        <w:rPr>
          <w:rFonts w:ascii="宋体" w:hAnsi="宋体" w:eastAsia="宋体" w:cs="宋体"/>
          <w:color w:val="auto"/>
          <w:spacing w:val="-1"/>
          <w:sz w:val="24"/>
          <w:szCs w:val="24"/>
        </w:rPr>
        <w:t>量标准，由此增加的费用和（或）工期延误由承包人承担。</w:t>
      </w:r>
    </w:p>
    <w:p w14:paraId="1D0190F3">
      <w:pPr>
        <w:spacing w:before="1" w:line="219" w:lineRule="auto"/>
        <w:ind w:left="11" w:leftChars="0"/>
        <w:outlineLvl w:val="0"/>
        <w:rPr>
          <w:rFonts w:ascii="宋体" w:hAnsi="宋体" w:eastAsia="宋体" w:cs="宋体"/>
          <w:color w:val="auto"/>
          <w:sz w:val="28"/>
          <w:szCs w:val="28"/>
        </w:rPr>
      </w:pPr>
      <w:bookmarkStart w:id="120" w:name="_Toc11540"/>
      <w:r>
        <w:rPr>
          <w:rFonts w:ascii="宋体" w:hAnsi="宋体" w:eastAsia="宋体" w:cs="宋体"/>
          <w:b/>
          <w:bCs/>
          <w:color w:val="auto"/>
          <w:spacing w:val="-4"/>
          <w:sz w:val="28"/>
          <w:szCs w:val="28"/>
        </w:rPr>
        <w:t>8.</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试验和检验</w:t>
      </w:r>
      <w:bookmarkEnd w:id="120"/>
    </w:p>
    <w:p w14:paraId="10DD6794">
      <w:pPr>
        <w:spacing w:before="212" w:line="219" w:lineRule="auto"/>
        <w:ind w:left="11" w:leftChars="0"/>
        <w:outlineLvl w:val="1"/>
        <w:rPr>
          <w:rFonts w:ascii="宋体" w:hAnsi="宋体" w:eastAsia="宋体" w:cs="宋体"/>
          <w:color w:val="auto"/>
          <w:sz w:val="28"/>
          <w:szCs w:val="28"/>
        </w:rPr>
      </w:pPr>
      <w:bookmarkStart w:id="121" w:name="_Toc12656"/>
      <w:r>
        <w:rPr>
          <w:rFonts w:ascii="宋体" w:hAnsi="宋体" w:eastAsia="宋体" w:cs="宋体"/>
          <w:b/>
          <w:bCs/>
          <w:color w:val="auto"/>
          <w:spacing w:val="-3"/>
          <w:sz w:val="28"/>
          <w:szCs w:val="28"/>
        </w:rPr>
        <w:t>8.1</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材料、工程设备和工程的试验和检验</w:t>
      </w:r>
      <w:bookmarkEnd w:id="121"/>
    </w:p>
    <w:p w14:paraId="707CF0C4">
      <w:pPr>
        <w:spacing w:before="206" w:line="325" w:lineRule="auto"/>
        <w:ind w:left="7" w:right="4" w:firstLine="481"/>
        <w:rPr>
          <w:rFonts w:ascii="宋体" w:hAnsi="宋体" w:eastAsia="宋体" w:cs="宋体"/>
          <w:color w:val="auto"/>
          <w:sz w:val="24"/>
          <w:szCs w:val="24"/>
        </w:rPr>
      </w:pPr>
      <w:r>
        <w:rPr>
          <w:rFonts w:ascii="宋体" w:hAnsi="宋体" w:eastAsia="宋体" w:cs="宋体"/>
          <w:color w:val="auto"/>
          <w:sz w:val="24"/>
          <w:szCs w:val="24"/>
        </w:rPr>
        <w:t>8.1.1 承包人应按合同约定进行材料、工程设备和工程的试验和检验，</w:t>
      </w:r>
      <w:r>
        <w:rPr>
          <w:rFonts w:ascii="宋体" w:hAnsi="宋体" w:eastAsia="宋体" w:cs="宋体"/>
          <w:color w:val="auto"/>
          <w:spacing w:val="-1"/>
          <w:sz w:val="24"/>
          <w:szCs w:val="24"/>
        </w:rPr>
        <w:t>并为监理人</w:t>
      </w:r>
      <w:r>
        <w:rPr>
          <w:rFonts w:ascii="宋体" w:hAnsi="宋体" w:eastAsia="宋体" w:cs="宋体"/>
          <w:color w:val="auto"/>
          <w:sz w:val="24"/>
          <w:szCs w:val="24"/>
        </w:rPr>
        <w:t xml:space="preserve"> 对上述材料、工程设备和工程的质量检查提供必要的试验资料和原始记录。按合</w:t>
      </w:r>
      <w:r>
        <w:rPr>
          <w:rFonts w:ascii="宋体" w:hAnsi="宋体" w:eastAsia="宋体" w:cs="宋体"/>
          <w:color w:val="auto"/>
          <w:spacing w:val="-1"/>
          <w:sz w:val="24"/>
          <w:szCs w:val="24"/>
        </w:rPr>
        <w:t>同约定</w:t>
      </w:r>
      <w:r>
        <w:rPr>
          <w:rFonts w:ascii="宋体" w:hAnsi="宋体" w:eastAsia="宋体" w:cs="宋体"/>
          <w:color w:val="auto"/>
          <w:sz w:val="24"/>
          <w:szCs w:val="24"/>
        </w:rPr>
        <w:t xml:space="preserve"> 应由监理人与承包人共同进行试验和检验的，由承包人负责提供必要的试验资料</w:t>
      </w:r>
      <w:r>
        <w:rPr>
          <w:rFonts w:ascii="宋体" w:hAnsi="宋体" w:eastAsia="宋体" w:cs="宋体"/>
          <w:color w:val="auto"/>
          <w:spacing w:val="-1"/>
          <w:sz w:val="24"/>
          <w:szCs w:val="24"/>
        </w:rPr>
        <w:t>和原始</w:t>
      </w:r>
      <w:r>
        <w:rPr>
          <w:rFonts w:ascii="宋体" w:hAnsi="宋体" w:eastAsia="宋体" w:cs="宋体"/>
          <w:color w:val="auto"/>
          <w:sz w:val="24"/>
          <w:szCs w:val="24"/>
        </w:rPr>
        <w:t xml:space="preserve"> </w:t>
      </w:r>
      <w:r>
        <w:rPr>
          <w:rFonts w:ascii="宋体" w:hAnsi="宋体" w:eastAsia="宋体" w:cs="宋体"/>
          <w:color w:val="auto"/>
          <w:spacing w:val="-3"/>
          <w:sz w:val="24"/>
          <w:szCs w:val="24"/>
        </w:rPr>
        <w:t>记录。</w:t>
      </w:r>
    </w:p>
    <w:p w14:paraId="59347593">
      <w:pPr>
        <w:spacing w:before="177" w:line="290" w:lineRule="auto"/>
        <w:ind w:left="10" w:right="4" w:firstLine="479"/>
        <w:rPr>
          <w:rFonts w:ascii="宋体" w:hAnsi="宋体" w:eastAsia="宋体" w:cs="宋体"/>
          <w:color w:val="auto"/>
          <w:sz w:val="24"/>
          <w:szCs w:val="24"/>
        </w:rPr>
      </w:pPr>
      <w:r>
        <w:rPr>
          <w:rFonts w:ascii="宋体" w:hAnsi="宋体" w:eastAsia="宋体" w:cs="宋体"/>
          <w:color w:val="auto"/>
          <w:sz w:val="24"/>
          <w:szCs w:val="24"/>
        </w:rPr>
        <w:t>8.1.2 监理人未按合同约定派员参加试验和检验的，除监理人另有指示</w:t>
      </w:r>
      <w:r>
        <w:rPr>
          <w:rFonts w:ascii="宋体" w:hAnsi="宋体" w:eastAsia="宋体" w:cs="宋体"/>
          <w:color w:val="auto"/>
          <w:spacing w:val="-1"/>
          <w:sz w:val="24"/>
          <w:szCs w:val="24"/>
        </w:rPr>
        <w:t>外，承包人</w:t>
      </w:r>
      <w:r>
        <w:rPr>
          <w:rFonts w:ascii="宋体" w:hAnsi="宋体" w:eastAsia="宋体" w:cs="宋体"/>
          <w:color w:val="auto"/>
          <w:sz w:val="24"/>
          <w:szCs w:val="24"/>
        </w:rPr>
        <w:t xml:space="preserve"> 可自行试验和检验，并应立即将试验和检验结果报送</w:t>
      </w:r>
      <w:r>
        <w:rPr>
          <w:rFonts w:ascii="宋体" w:hAnsi="宋体" w:eastAsia="宋体" w:cs="宋体"/>
          <w:color w:val="auto"/>
          <w:spacing w:val="-1"/>
          <w:sz w:val="24"/>
          <w:szCs w:val="24"/>
        </w:rPr>
        <w:t>监理人，监理人应签字确认。</w:t>
      </w:r>
    </w:p>
    <w:p w14:paraId="1923ADC9">
      <w:pPr>
        <w:spacing w:before="180" w:line="336" w:lineRule="auto"/>
        <w:ind w:left="8" w:right="4" w:firstLine="480"/>
        <w:rPr>
          <w:rFonts w:ascii="宋体" w:hAnsi="宋体" w:eastAsia="宋体" w:cs="宋体"/>
          <w:color w:val="auto"/>
          <w:sz w:val="24"/>
          <w:szCs w:val="24"/>
        </w:rPr>
      </w:pPr>
      <w:r>
        <w:rPr>
          <w:rFonts w:ascii="宋体" w:hAnsi="宋体" w:eastAsia="宋体" w:cs="宋体"/>
          <w:color w:val="auto"/>
          <w:sz w:val="24"/>
          <w:szCs w:val="24"/>
        </w:rPr>
        <w:t>8.1.3 监理人对承包人的试验和检验结果有疑问的，或为查清承包人试</w:t>
      </w:r>
      <w:r>
        <w:rPr>
          <w:rFonts w:ascii="宋体" w:hAnsi="宋体" w:eastAsia="宋体" w:cs="宋体"/>
          <w:color w:val="auto"/>
          <w:spacing w:val="-1"/>
          <w:sz w:val="24"/>
          <w:szCs w:val="24"/>
        </w:rPr>
        <w:t>验和检验成</w:t>
      </w:r>
      <w:r>
        <w:rPr>
          <w:rFonts w:ascii="宋体" w:hAnsi="宋体" w:eastAsia="宋体" w:cs="宋体"/>
          <w:color w:val="auto"/>
          <w:sz w:val="24"/>
          <w:szCs w:val="24"/>
        </w:rPr>
        <w:t xml:space="preserve"> 果的可靠性要求承包人重新试验和检验的，可按合同约定由监理人与承包人共</w:t>
      </w:r>
      <w:r>
        <w:rPr>
          <w:rFonts w:ascii="宋体" w:hAnsi="宋体" w:eastAsia="宋体" w:cs="宋体"/>
          <w:color w:val="auto"/>
          <w:spacing w:val="-1"/>
          <w:sz w:val="24"/>
          <w:szCs w:val="24"/>
        </w:rPr>
        <w:t>同进行。</w:t>
      </w:r>
      <w:r>
        <w:rPr>
          <w:rFonts w:ascii="宋体" w:hAnsi="宋体" w:eastAsia="宋体" w:cs="宋体"/>
          <w:color w:val="auto"/>
          <w:sz w:val="24"/>
          <w:szCs w:val="24"/>
        </w:rPr>
        <w:t xml:space="preserve"> 重新试验和检验的结果证明该项材料、工程设备或工程的质量不符合合同要求</w:t>
      </w:r>
      <w:r>
        <w:rPr>
          <w:rFonts w:ascii="宋体" w:hAnsi="宋体" w:eastAsia="宋体" w:cs="宋体"/>
          <w:color w:val="auto"/>
          <w:spacing w:val="-1"/>
          <w:sz w:val="24"/>
          <w:szCs w:val="24"/>
        </w:rPr>
        <w:t>的，由此</w:t>
      </w:r>
      <w:r>
        <w:rPr>
          <w:rFonts w:ascii="宋体" w:hAnsi="宋体" w:eastAsia="宋体" w:cs="宋体"/>
          <w:color w:val="auto"/>
          <w:sz w:val="24"/>
          <w:szCs w:val="24"/>
        </w:rPr>
        <w:t xml:space="preserve"> 增加的费用和（或）工期延误由承包人承担；重新试验和检验结果证明该项材</w:t>
      </w:r>
      <w:r>
        <w:rPr>
          <w:rFonts w:ascii="宋体" w:hAnsi="宋体" w:eastAsia="宋体" w:cs="宋体"/>
          <w:color w:val="auto"/>
          <w:spacing w:val="-1"/>
          <w:sz w:val="24"/>
          <w:szCs w:val="24"/>
        </w:rPr>
        <w:t>料、工程</w:t>
      </w:r>
      <w:r>
        <w:rPr>
          <w:rFonts w:ascii="宋体" w:hAnsi="宋体" w:eastAsia="宋体" w:cs="宋体"/>
          <w:color w:val="auto"/>
          <w:sz w:val="24"/>
          <w:szCs w:val="24"/>
        </w:rPr>
        <w:t xml:space="preserve"> 设备和工程符合合同要求，由发包人承担由此增加的费用和（或）工期延误，</w:t>
      </w:r>
      <w:r>
        <w:rPr>
          <w:rFonts w:ascii="宋体" w:hAnsi="宋体" w:eastAsia="宋体" w:cs="宋体"/>
          <w:color w:val="auto"/>
          <w:spacing w:val="-1"/>
          <w:sz w:val="24"/>
          <w:szCs w:val="24"/>
        </w:rPr>
        <w:t>并支付承</w:t>
      </w:r>
      <w:r>
        <w:rPr>
          <w:rFonts w:ascii="宋体" w:hAnsi="宋体" w:eastAsia="宋体" w:cs="宋体"/>
          <w:color w:val="auto"/>
          <w:sz w:val="24"/>
          <w:szCs w:val="24"/>
        </w:rPr>
        <w:t xml:space="preserve"> </w:t>
      </w:r>
      <w:r>
        <w:rPr>
          <w:rFonts w:ascii="宋体" w:hAnsi="宋体" w:eastAsia="宋体" w:cs="宋体"/>
          <w:color w:val="auto"/>
          <w:spacing w:val="-2"/>
          <w:sz w:val="24"/>
          <w:szCs w:val="24"/>
        </w:rPr>
        <w:t>包人合理利润。</w:t>
      </w:r>
    </w:p>
    <w:p w14:paraId="0E4F845A">
      <w:pPr>
        <w:spacing w:before="188" w:line="219" w:lineRule="auto"/>
        <w:ind w:left="11" w:leftChars="0"/>
        <w:outlineLvl w:val="1"/>
        <w:rPr>
          <w:rFonts w:ascii="宋体" w:hAnsi="宋体" w:eastAsia="宋体" w:cs="宋体"/>
          <w:color w:val="auto"/>
          <w:sz w:val="28"/>
          <w:szCs w:val="28"/>
        </w:rPr>
      </w:pPr>
      <w:bookmarkStart w:id="122" w:name="_Toc21570"/>
      <w:r>
        <w:rPr>
          <w:rFonts w:ascii="宋体" w:hAnsi="宋体" w:eastAsia="宋体" w:cs="宋体"/>
          <w:b/>
          <w:bCs/>
          <w:color w:val="auto"/>
          <w:spacing w:val="-3"/>
          <w:sz w:val="28"/>
          <w:szCs w:val="28"/>
        </w:rPr>
        <w:t>8.2</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现场材料试验</w:t>
      </w:r>
      <w:bookmarkEnd w:id="122"/>
    </w:p>
    <w:p w14:paraId="74FBEC78">
      <w:pPr>
        <w:spacing w:before="208" w:line="288" w:lineRule="auto"/>
        <w:ind w:left="7" w:right="4" w:firstLine="481"/>
        <w:rPr>
          <w:rFonts w:ascii="宋体" w:hAnsi="宋体" w:eastAsia="宋体" w:cs="宋体"/>
          <w:color w:val="auto"/>
          <w:sz w:val="24"/>
          <w:szCs w:val="24"/>
        </w:rPr>
      </w:pPr>
      <w:r>
        <w:rPr>
          <w:rFonts w:ascii="宋体" w:hAnsi="宋体" w:eastAsia="宋体" w:cs="宋体"/>
          <w:color w:val="auto"/>
          <w:sz w:val="24"/>
          <w:szCs w:val="24"/>
        </w:rPr>
        <w:t>8.2.1 承包人根据合同约定或监理人指示进行的现场材料试验，应由承</w:t>
      </w:r>
      <w:r>
        <w:rPr>
          <w:rFonts w:ascii="宋体" w:hAnsi="宋体" w:eastAsia="宋体" w:cs="宋体"/>
          <w:color w:val="auto"/>
          <w:spacing w:val="-1"/>
          <w:sz w:val="24"/>
          <w:szCs w:val="24"/>
        </w:rPr>
        <w:t>包人提供试</w:t>
      </w:r>
      <w:r>
        <w:rPr>
          <w:rFonts w:ascii="宋体" w:hAnsi="宋体" w:eastAsia="宋体" w:cs="宋体"/>
          <w:color w:val="auto"/>
          <w:sz w:val="24"/>
          <w:szCs w:val="24"/>
        </w:rPr>
        <w:t xml:space="preserve"> </w:t>
      </w:r>
      <w:r>
        <w:rPr>
          <w:rFonts w:ascii="宋体" w:hAnsi="宋体" w:eastAsia="宋体" w:cs="宋体"/>
          <w:color w:val="auto"/>
          <w:spacing w:val="-1"/>
          <w:sz w:val="24"/>
          <w:szCs w:val="24"/>
        </w:rPr>
        <w:t>验场所、试验人员、试验设备器材以及其他必要的试验条件。</w:t>
      </w:r>
    </w:p>
    <w:p w14:paraId="34CB88BC">
      <w:pPr>
        <w:spacing w:before="182" w:line="289" w:lineRule="auto"/>
        <w:ind w:left="7" w:right="4" w:firstLine="481"/>
        <w:rPr>
          <w:rFonts w:ascii="宋体" w:hAnsi="宋体" w:eastAsia="宋体" w:cs="宋体"/>
          <w:color w:val="auto"/>
          <w:spacing w:val="-1"/>
          <w:sz w:val="24"/>
          <w:szCs w:val="24"/>
        </w:rPr>
      </w:pPr>
      <w:r>
        <w:rPr>
          <w:rFonts w:ascii="宋体" w:hAnsi="宋体" w:eastAsia="宋体" w:cs="宋体"/>
          <w:color w:val="auto"/>
          <w:sz w:val="24"/>
          <w:szCs w:val="24"/>
        </w:rPr>
        <w:t>8.2.2 监理人在必要时可以使用承包人的试验场所、试验设备器材以及</w:t>
      </w:r>
      <w:r>
        <w:rPr>
          <w:rFonts w:ascii="宋体" w:hAnsi="宋体" w:eastAsia="宋体" w:cs="宋体"/>
          <w:color w:val="auto"/>
          <w:spacing w:val="-1"/>
          <w:sz w:val="24"/>
          <w:szCs w:val="24"/>
        </w:rPr>
        <w:t>其他试验条</w:t>
      </w:r>
      <w:r>
        <w:rPr>
          <w:rFonts w:ascii="宋体" w:hAnsi="宋体" w:eastAsia="宋体" w:cs="宋体"/>
          <w:color w:val="auto"/>
          <w:sz w:val="24"/>
          <w:szCs w:val="24"/>
        </w:rPr>
        <w:t xml:space="preserve"> 件，进行以工程质量检查为目的复核性材料试验</w:t>
      </w:r>
      <w:r>
        <w:rPr>
          <w:rFonts w:ascii="宋体" w:hAnsi="宋体" w:eastAsia="宋体" w:cs="宋体"/>
          <w:color w:val="auto"/>
          <w:spacing w:val="-1"/>
          <w:sz w:val="24"/>
          <w:szCs w:val="24"/>
        </w:rPr>
        <w:t>，承包人应予以协助。</w:t>
      </w:r>
      <w:bookmarkStart w:id="123" w:name="_Toc14344"/>
    </w:p>
    <w:p w14:paraId="474A5278">
      <w:pPr>
        <w:spacing w:before="182" w:line="289" w:lineRule="auto"/>
        <w:ind w:left="7" w:right="4" w:firstLine="481"/>
        <w:rPr>
          <w:rFonts w:ascii="宋体" w:hAnsi="宋体" w:eastAsia="宋体" w:cs="宋体"/>
          <w:color w:val="auto"/>
          <w:sz w:val="28"/>
          <w:szCs w:val="28"/>
        </w:rPr>
      </w:pPr>
      <w:r>
        <w:rPr>
          <w:rFonts w:ascii="宋体" w:hAnsi="宋体" w:eastAsia="宋体" w:cs="宋体"/>
          <w:b/>
          <w:bCs/>
          <w:color w:val="auto"/>
          <w:spacing w:val="-8"/>
          <w:sz w:val="28"/>
          <w:szCs w:val="28"/>
        </w:rPr>
        <w:t>9.</w:t>
      </w:r>
      <w:r>
        <w:rPr>
          <w:rFonts w:ascii="宋体" w:hAnsi="宋体" w:eastAsia="宋体" w:cs="宋体"/>
          <w:color w:val="auto"/>
          <w:spacing w:val="11"/>
          <w:sz w:val="28"/>
          <w:szCs w:val="28"/>
        </w:rPr>
        <w:t xml:space="preserve"> </w:t>
      </w:r>
      <w:r>
        <w:rPr>
          <w:rFonts w:ascii="宋体" w:hAnsi="宋体" w:eastAsia="宋体" w:cs="宋体"/>
          <w:b/>
          <w:bCs/>
          <w:color w:val="auto"/>
          <w:spacing w:val="-8"/>
          <w:sz w:val="28"/>
          <w:szCs w:val="28"/>
        </w:rPr>
        <w:t>变更</w:t>
      </w:r>
      <w:bookmarkEnd w:id="123"/>
    </w:p>
    <w:p w14:paraId="6BE06455">
      <w:pPr>
        <w:spacing w:before="208" w:line="220" w:lineRule="auto"/>
        <w:ind w:left="11" w:leftChars="0"/>
        <w:outlineLvl w:val="1"/>
        <w:rPr>
          <w:rFonts w:ascii="宋体" w:hAnsi="宋体" w:eastAsia="宋体" w:cs="宋体"/>
          <w:color w:val="auto"/>
          <w:sz w:val="28"/>
          <w:szCs w:val="28"/>
        </w:rPr>
      </w:pPr>
      <w:bookmarkStart w:id="124" w:name="_Toc21551"/>
      <w:r>
        <w:rPr>
          <w:rFonts w:ascii="宋体" w:hAnsi="宋体" w:eastAsia="宋体" w:cs="宋体"/>
          <w:b/>
          <w:bCs/>
          <w:color w:val="auto"/>
          <w:spacing w:val="-6"/>
          <w:sz w:val="28"/>
          <w:szCs w:val="28"/>
        </w:rPr>
        <w:t>9.1</w:t>
      </w:r>
      <w:r>
        <w:rPr>
          <w:rFonts w:ascii="宋体" w:hAnsi="宋体" w:eastAsia="宋体" w:cs="宋体"/>
          <w:color w:val="auto"/>
          <w:spacing w:val="11"/>
          <w:sz w:val="28"/>
          <w:szCs w:val="28"/>
        </w:rPr>
        <w:t xml:space="preserve"> </w:t>
      </w:r>
      <w:r>
        <w:rPr>
          <w:rFonts w:ascii="宋体" w:hAnsi="宋体" w:eastAsia="宋体" w:cs="宋体"/>
          <w:b/>
          <w:bCs/>
          <w:color w:val="auto"/>
          <w:spacing w:val="-6"/>
          <w:sz w:val="28"/>
          <w:szCs w:val="28"/>
        </w:rPr>
        <w:t>变更权</w:t>
      </w:r>
      <w:bookmarkEnd w:id="124"/>
    </w:p>
    <w:p w14:paraId="34D99CA5">
      <w:pPr>
        <w:spacing w:before="206" w:line="360" w:lineRule="auto"/>
        <w:ind w:left="28" w:right="1" w:firstLine="458"/>
        <w:rPr>
          <w:rFonts w:ascii="宋体" w:hAnsi="宋体" w:eastAsia="宋体" w:cs="宋体"/>
          <w:color w:val="auto"/>
          <w:sz w:val="24"/>
          <w:szCs w:val="24"/>
        </w:rPr>
      </w:pPr>
      <w:r>
        <w:rPr>
          <w:rFonts w:ascii="宋体" w:hAnsi="宋体" w:eastAsia="宋体" w:cs="宋体"/>
          <w:color w:val="auto"/>
          <w:spacing w:val="-3"/>
          <w:sz w:val="24"/>
          <w:szCs w:val="24"/>
        </w:rPr>
        <w:t>在履行合同过程中，经发包人同意，监理人可按第9.2款约定的变更程</w:t>
      </w:r>
      <w:r>
        <w:rPr>
          <w:rFonts w:ascii="宋体" w:hAnsi="宋体" w:eastAsia="宋体" w:cs="宋体"/>
          <w:color w:val="auto"/>
          <w:spacing w:val="-4"/>
          <w:sz w:val="24"/>
          <w:szCs w:val="24"/>
        </w:rPr>
        <w:t>序向承包人作</w:t>
      </w:r>
      <w:r>
        <w:rPr>
          <w:rFonts w:ascii="宋体" w:hAnsi="宋体" w:eastAsia="宋体" w:cs="宋体"/>
          <w:color w:val="auto"/>
          <w:sz w:val="24"/>
          <w:szCs w:val="24"/>
        </w:rPr>
        <w:t xml:space="preserve"> </w:t>
      </w:r>
      <w:r>
        <w:rPr>
          <w:rFonts w:ascii="宋体" w:hAnsi="宋体" w:eastAsia="宋体" w:cs="宋体"/>
          <w:color w:val="auto"/>
          <w:spacing w:val="-3"/>
          <w:sz w:val="24"/>
          <w:szCs w:val="24"/>
        </w:rPr>
        <w:t>出变更指示，承包人应遵照执行。</w:t>
      </w:r>
    </w:p>
    <w:p w14:paraId="28E00B83">
      <w:pPr>
        <w:spacing w:before="2" w:line="221" w:lineRule="auto"/>
        <w:ind w:left="11" w:leftChars="0"/>
        <w:outlineLvl w:val="1"/>
        <w:rPr>
          <w:rFonts w:ascii="宋体" w:hAnsi="宋体" w:eastAsia="宋体" w:cs="宋体"/>
          <w:color w:val="auto"/>
          <w:sz w:val="28"/>
          <w:szCs w:val="28"/>
        </w:rPr>
      </w:pPr>
      <w:bookmarkStart w:id="125" w:name="_Toc25795"/>
      <w:r>
        <w:rPr>
          <w:rFonts w:ascii="宋体" w:hAnsi="宋体" w:eastAsia="宋体" w:cs="宋体"/>
          <w:b/>
          <w:bCs/>
          <w:color w:val="auto"/>
          <w:spacing w:val="-4"/>
          <w:sz w:val="28"/>
          <w:szCs w:val="28"/>
        </w:rPr>
        <w:t>9.2</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变更程序</w:t>
      </w:r>
      <w:bookmarkEnd w:id="125"/>
    </w:p>
    <w:p w14:paraId="7D4697A1">
      <w:pPr>
        <w:spacing w:before="201" w:line="361" w:lineRule="auto"/>
        <w:ind w:left="9" w:right="4" w:firstLine="479"/>
        <w:jc w:val="both"/>
        <w:rPr>
          <w:rFonts w:ascii="宋体" w:hAnsi="宋体" w:eastAsia="宋体" w:cs="宋体"/>
          <w:color w:val="auto"/>
          <w:sz w:val="24"/>
          <w:szCs w:val="24"/>
        </w:rPr>
      </w:pPr>
      <w:r>
        <w:rPr>
          <w:rFonts w:ascii="宋体" w:hAnsi="宋体" w:eastAsia="宋体" w:cs="宋体"/>
          <w:color w:val="auto"/>
          <w:sz w:val="24"/>
          <w:szCs w:val="24"/>
        </w:rPr>
        <w:t>承包人应在收到变更指示14天内，向监理人提交变更报价书。监理人应审</w:t>
      </w:r>
      <w:r>
        <w:rPr>
          <w:rFonts w:ascii="宋体" w:hAnsi="宋体" w:eastAsia="宋体" w:cs="宋体"/>
          <w:color w:val="auto"/>
          <w:spacing w:val="-1"/>
          <w:sz w:val="24"/>
          <w:szCs w:val="24"/>
        </w:rPr>
        <w:t>查，并在</w:t>
      </w:r>
      <w:r>
        <w:rPr>
          <w:rFonts w:ascii="宋体" w:hAnsi="宋体" w:eastAsia="宋体" w:cs="宋体"/>
          <w:color w:val="auto"/>
          <w:sz w:val="24"/>
          <w:szCs w:val="24"/>
        </w:rPr>
        <w:t xml:space="preserve"> 收到承包人变更报价书后14天内，与发包人和承包人共同商定此估价。在未</w:t>
      </w:r>
      <w:r>
        <w:rPr>
          <w:rFonts w:ascii="宋体" w:hAnsi="宋体" w:eastAsia="宋体" w:cs="宋体"/>
          <w:color w:val="auto"/>
          <w:spacing w:val="-1"/>
          <w:sz w:val="24"/>
          <w:szCs w:val="24"/>
        </w:rPr>
        <w:t>达成协议的</w:t>
      </w:r>
      <w:r>
        <w:rPr>
          <w:rFonts w:ascii="宋体" w:hAnsi="宋体" w:eastAsia="宋体" w:cs="宋体"/>
          <w:color w:val="auto"/>
          <w:sz w:val="24"/>
          <w:szCs w:val="24"/>
        </w:rPr>
        <w:t xml:space="preserve"> </w:t>
      </w:r>
      <w:r>
        <w:rPr>
          <w:rFonts w:ascii="宋体" w:hAnsi="宋体" w:eastAsia="宋体" w:cs="宋体"/>
          <w:color w:val="auto"/>
          <w:spacing w:val="-1"/>
          <w:sz w:val="24"/>
          <w:szCs w:val="24"/>
        </w:rPr>
        <w:t>情况下，监理人应确定该估价。</w:t>
      </w:r>
    </w:p>
    <w:p w14:paraId="31F5F0EC">
      <w:pPr>
        <w:spacing w:before="1" w:line="218" w:lineRule="auto"/>
        <w:ind w:left="11" w:leftChars="0"/>
        <w:outlineLvl w:val="1"/>
        <w:rPr>
          <w:rFonts w:ascii="宋体" w:hAnsi="宋体" w:eastAsia="宋体" w:cs="宋体"/>
          <w:color w:val="auto"/>
          <w:sz w:val="28"/>
          <w:szCs w:val="28"/>
        </w:rPr>
      </w:pPr>
      <w:bookmarkStart w:id="126" w:name="_Toc4511"/>
      <w:r>
        <w:rPr>
          <w:rFonts w:ascii="宋体" w:hAnsi="宋体" w:eastAsia="宋体" w:cs="宋体"/>
          <w:b/>
          <w:bCs/>
          <w:color w:val="auto"/>
          <w:spacing w:val="-3"/>
          <w:sz w:val="28"/>
          <w:szCs w:val="28"/>
        </w:rPr>
        <w:t>9.3</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变更的估价原则</w:t>
      </w:r>
      <w:bookmarkEnd w:id="126"/>
    </w:p>
    <w:p w14:paraId="263CA59B">
      <w:pPr>
        <w:spacing w:before="207" w:line="218" w:lineRule="auto"/>
        <w:ind w:left="502"/>
        <w:rPr>
          <w:rFonts w:ascii="宋体" w:hAnsi="宋体" w:eastAsia="宋体" w:cs="宋体"/>
          <w:color w:val="auto"/>
          <w:sz w:val="24"/>
          <w:szCs w:val="24"/>
        </w:rPr>
      </w:pPr>
      <w:r>
        <w:rPr>
          <w:rFonts w:ascii="宋体" w:hAnsi="宋体" w:eastAsia="宋体" w:cs="宋体"/>
          <w:color w:val="auto"/>
          <w:spacing w:val="-1"/>
          <w:sz w:val="24"/>
          <w:szCs w:val="24"/>
        </w:rPr>
        <w:t>除专用合同条款另有约定外，因变更引起的价格调整按照本款约定处理：</w:t>
      </w:r>
    </w:p>
    <w:p w14:paraId="471F50FF">
      <w:pPr>
        <w:spacing w:before="185" w:line="218" w:lineRule="auto"/>
        <w:ind w:left="499"/>
        <w:rPr>
          <w:rFonts w:ascii="宋体" w:hAnsi="宋体" w:eastAsia="宋体" w:cs="宋体"/>
          <w:color w:val="auto"/>
          <w:sz w:val="24"/>
          <w:szCs w:val="24"/>
        </w:rPr>
      </w:pPr>
      <w:r>
        <w:rPr>
          <w:rFonts w:ascii="宋体" w:hAnsi="宋体" w:eastAsia="宋体" w:cs="宋体"/>
          <w:color w:val="auto"/>
          <w:spacing w:val="-1"/>
          <w:sz w:val="24"/>
          <w:szCs w:val="24"/>
        </w:rPr>
        <w:t>（1）已标价工程量清单中有适用于变更工作的子目的，采用该子目的单价；</w:t>
      </w:r>
    </w:p>
    <w:p w14:paraId="33C4FA47">
      <w:pPr>
        <w:spacing w:before="182" w:line="289" w:lineRule="auto"/>
        <w:ind w:left="29" w:right="1" w:firstLine="469"/>
        <w:rPr>
          <w:rFonts w:ascii="宋体" w:hAnsi="宋体" w:eastAsia="宋体" w:cs="宋体"/>
          <w:color w:val="auto"/>
          <w:sz w:val="24"/>
          <w:szCs w:val="24"/>
        </w:rPr>
      </w:pPr>
      <w:r>
        <w:rPr>
          <w:rFonts w:ascii="宋体" w:hAnsi="宋体" w:eastAsia="宋体" w:cs="宋体"/>
          <w:color w:val="auto"/>
          <w:spacing w:val="-4"/>
          <w:sz w:val="24"/>
          <w:szCs w:val="24"/>
        </w:rPr>
        <w:t>（2）已标价工程量清单中无适用于变更工作的子目，但有类似子目的，可在合理范</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围内参照类似项目，由监理人按第3.5款商定或确定变更工作的单价；</w:t>
      </w:r>
    </w:p>
    <w:p w14:paraId="7F83B06E">
      <w:pPr>
        <w:spacing w:before="182" w:line="289" w:lineRule="auto"/>
        <w:ind w:left="9" w:right="1" w:firstLine="490"/>
        <w:rPr>
          <w:rFonts w:ascii="宋体" w:hAnsi="宋体" w:eastAsia="宋体" w:cs="宋体"/>
          <w:color w:val="auto"/>
          <w:sz w:val="24"/>
          <w:szCs w:val="24"/>
        </w:rPr>
      </w:pPr>
      <w:r>
        <w:rPr>
          <w:rFonts w:ascii="宋体" w:hAnsi="宋体" w:eastAsia="宋体" w:cs="宋体"/>
          <w:color w:val="auto"/>
          <w:spacing w:val="-4"/>
          <w:sz w:val="24"/>
          <w:szCs w:val="24"/>
        </w:rPr>
        <w:t>（3）已标价工程量清单中无适用或类似子目的单价，可按照成本加利润的原则，由</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监理人按第3.5款商定或确定变更工作的单价。</w:t>
      </w:r>
    </w:p>
    <w:p w14:paraId="7704F45F">
      <w:pPr>
        <w:spacing w:before="188" w:line="220" w:lineRule="auto"/>
        <w:ind w:left="11" w:leftChars="0"/>
        <w:outlineLvl w:val="1"/>
        <w:rPr>
          <w:rFonts w:ascii="宋体" w:hAnsi="宋体" w:eastAsia="宋体" w:cs="宋体"/>
          <w:color w:val="auto"/>
          <w:sz w:val="28"/>
          <w:szCs w:val="28"/>
        </w:rPr>
      </w:pPr>
      <w:bookmarkStart w:id="127" w:name="_Toc1585"/>
      <w:r>
        <w:rPr>
          <w:rFonts w:ascii="宋体" w:hAnsi="宋体" w:eastAsia="宋体" w:cs="宋体"/>
          <w:b/>
          <w:bCs/>
          <w:color w:val="auto"/>
          <w:spacing w:val="-7"/>
          <w:sz w:val="28"/>
          <w:szCs w:val="28"/>
        </w:rPr>
        <w:t>9.4</w:t>
      </w:r>
      <w:r>
        <w:rPr>
          <w:rFonts w:ascii="宋体" w:hAnsi="宋体" w:eastAsia="宋体" w:cs="宋体"/>
          <w:color w:val="auto"/>
          <w:spacing w:val="22"/>
          <w:sz w:val="28"/>
          <w:szCs w:val="28"/>
        </w:rPr>
        <w:t xml:space="preserve"> </w:t>
      </w:r>
      <w:r>
        <w:rPr>
          <w:rFonts w:ascii="宋体" w:hAnsi="宋体" w:eastAsia="宋体" w:cs="宋体"/>
          <w:b/>
          <w:bCs/>
          <w:color w:val="auto"/>
          <w:spacing w:val="-7"/>
          <w:sz w:val="28"/>
          <w:szCs w:val="28"/>
        </w:rPr>
        <w:t>暂列金额</w:t>
      </w:r>
      <w:bookmarkEnd w:id="127"/>
    </w:p>
    <w:p w14:paraId="07A65915">
      <w:pPr>
        <w:spacing w:before="206" w:line="218" w:lineRule="auto"/>
        <w:ind w:left="495"/>
        <w:rPr>
          <w:rFonts w:ascii="宋体" w:hAnsi="宋体" w:eastAsia="宋体" w:cs="宋体"/>
          <w:color w:val="auto"/>
          <w:sz w:val="24"/>
          <w:szCs w:val="24"/>
        </w:rPr>
      </w:pPr>
      <w:r>
        <w:rPr>
          <w:rFonts w:ascii="宋体" w:hAnsi="宋体" w:eastAsia="宋体" w:cs="宋体"/>
          <w:color w:val="auto"/>
          <w:spacing w:val="-1"/>
          <w:sz w:val="24"/>
          <w:szCs w:val="24"/>
        </w:rPr>
        <w:t>暂列金额只能按照监理人的指示使用，并对合同价格进行相应调整。</w:t>
      </w:r>
    </w:p>
    <w:p w14:paraId="54748749">
      <w:pPr>
        <w:spacing w:before="190" w:line="221" w:lineRule="auto"/>
        <w:ind w:left="11" w:leftChars="0"/>
        <w:outlineLvl w:val="1"/>
        <w:rPr>
          <w:rFonts w:ascii="宋体" w:hAnsi="宋体" w:eastAsia="宋体" w:cs="宋体"/>
          <w:color w:val="auto"/>
          <w:sz w:val="28"/>
          <w:szCs w:val="28"/>
        </w:rPr>
      </w:pPr>
      <w:bookmarkStart w:id="128" w:name="_Toc12859"/>
      <w:r>
        <w:rPr>
          <w:rFonts w:ascii="宋体" w:hAnsi="宋体" w:eastAsia="宋体" w:cs="宋体"/>
          <w:b/>
          <w:bCs/>
          <w:color w:val="auto"/>
          <w:spacing w:val="-6"/>
          <w:sz w:val="28"/>
          <w:szCs w:val="28"/>
        </w:rPr>
        <w:t>9.5</w:t>
      </w:r>
      <w:r>
        <w:rPr>
          <w:rFonts w:ascii="宋体" w:hAnsi="宋体" w:eastAsia="宋体" w:cs="宋体"/>
          <w:color w:val="auto"/>
          <w:spacing w:val="11"/>
          <w:sz w:val="28"/>
          <w:szCs w:val="28"/>
        </w:rPr>
        <w:t xml:space="preserve"> </w:t>
      </w:r>
      <w:r>
        <w:rPr>
          <w:rFonts w:ascii="宋体" w:hAnsi="宋体" w:eastAsia="宋体" w:cs="宋体"/>
          <w:b/>
          <w:bCs/>
          <w:color w:val="auto"/>
          <w:spacing w:val="-6"/>
          <w:sz w:val="28"/>
          <w:szCs w:val="28"/>
        </w:rPr>
        <w:t>计日工</w:t>
      </w:r>
      <w:bookmarkEnd w:id="128"/>
    </w:p>
    <w:p w14:paraId="756D030B">
      <w:pPr>
        <w:spacing w:before="204" w:line="288" w:lineRule="auto"/>
        <w:ind w:left="9" w:right="4" w:firstLine="480"/>
        <w:rPr>
          <w:rFonts w:ascii="宋体" w:hAnsi="宋体" w:eastAsia="宋体" w:cs="宋体"/>
          <w:color w:val="auto"/>
          <w:sz w:val="24"/>
          <w:szCs w:val="24"/>
        </w:rPr>
      </w:pPr>
      <w:r>
        <w:rPr>
          <w:rFonts w:ascii="宋体" w:hAnsi="宋体" w:eastAsia="宋体" w:cs="宋体"/>
          <w:color w:val="auto"/>
          <w:sz w:val="24"/>
          <w:szCs w:val="24"/>
        </w:rPr>
        <w:t>9.5.1 发包人认为有必要时，由监理人通知承包人以计日工方式实施变</w:t>
      </w:r>
      <w:r>
        <w:rPr>
          <w:rFonts w:ascii="宋体" w:hAnsi="宋体" w:eastAsia="宋体" w:cs="宋体"/>
          <w:color w:val="auto"/>
          <w:spacing w:val="-1"/>
          <w:sz w:val="24"/>
          <w:szCs w:val="24"/>
        </w:rPr>
        <w:t>更的零星工</w:t>
      </w:r>
      <w:r>
        <w:rPr>
          <w:rFonts w:ascii="宋体" w:hAnsi="宋体" w:eastAsia="宋体" w:cs="宋体"/>
          <w:color w:val="auto"/>
          <w:sz w:val="24"/>
          <w:szCs w:val="24"/>
        </w:rPr>
        <w:t xml:space="preserve"> 作。其价款按列入已标价工程量清单中的计日工计</w:t>
      </w:r>
      <w:r>
        <w:rPr>
          <w:rFonts w:ascii="宋体" w:hAnsi="宋体" w:eastAsia="宋体" w:cs="宋体"/>
          <w:color w:val="auto"/>
          <w:spacing w:val="-1"/>
          <w:sz w:val="24"/>
          <w:szCs w:val="24"/>
        </w:rPr>
        <w:t>价子目及其单价进行计算。</w:t>
      </w:r>
    </w:p>
    <w:p w14:paraId="2B6CFF3C">
      <w:pPr>
        <w:spacing w:before="184" w:line="289" w:lineRule="auto"/>
        <w:ind w:left="12" w:right="4" w:firstLine="477"/>
        <w:rPr>
          <w:rFonts w:ascii="宋体" w:hAnsi="宋体" w:eastAsia="宋体" w:cs="宋体"/>
          <w:color w:val="auto"/>
          <w:sz w:val="24"/>
          <w:szCs w:val="24"/>
        </w:rPr>
      </w:pPr>
      <w:r>
        <w:rPr>
          <w:rFonts w:ascii="宋体" w:hAnsi="宋体" w:eastAsia="宋体" w:cs="宋体"/>
          <w:color w:val="auto"/>
          <w:sz w:val="24"/>
          <w:szCs w:val="24"/>
        </w:rPr>
        <w:t>9.5.2 采用计日工计价的任何一项变更工作，应从暂列金额中支付，承</w:t>
      </w:r>
      <w:r>
        <w:rPr>
          <w:rFonts w:ascii="宋体" w:hAnsi="宋体" w:eastAsia="宋体" w:cs="宋体"/>
          <w:color w:val="auto"/>
          <w:spacing w:val="-1"/>
          <w:sz w:val="24"/>
          <w:szCs w:val="24"/>
        </w:rPr>
        <w:t>包人应在该</w:t>
      </w:r>
      <w:r>
        <w:rPr>
          <w:rFonts w:ascii="宋体" w:hAnsi="宋体" w:eastAsia="宋体" w:cs="宋体"/>
          <w:color w:val="auto"/>
          <w:sz w:val="24"/>
          <w:szCs w:val="24"/>
        </w:rPr>
        <w:t xml:space="preserve"> </w:t>
      </w:r>
      <w:r>
        <w:rPr>
          <w:rFonts w:ascii="宋体" w:hAnsi="宋体" w:eastAsia="宋体" w:cs="宋体"/>
          <w:color w:val="auto"/>
          <w:spacing w:val="-1"/>
          <w:sz w:val="24"/>
          <w:szCs w:val="24"/>
        </w:rPr>
        <w:t>项变更的实施过程中，每天提交以下报表和有关凭证报送监理人审批：</w:t>
      </w:r>
    </w:p>
    <w:p w14:paraId="02009C11">
      <w:pPr>
        <w:spacing w:before="183"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（l）工作名称、内容和数量；</w:t>
      </w:r>
    </w:p>
    <w:p w14:paraId="035337C8">
      <w:pPr>
        <w:spacing w:before="184"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（2）投入该工作所有人员的姓名、工种、级别和耗用工时；</w:t>
      </w:r>
    </w:p>
    <w:p w14:paraId="22FA4B4A">
      <w:pPr>
        <w:spacing w:before="180"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（3）投入该工作的材料类别和数量；</w:t>
      </w:r>
    </w:p>
    <w:p w14:paraId="3F1BE704">
      <w:pPr>
        <w:spacing w:before="181"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（4）投入该工作的施工设备型号、台数和耗用台时；</w:t>
      </w:r>
    </w:p>
    <w:p w14:paraId="280F3591">
      <w:pPr>
        <w:spacing w:before="184"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（5）监理人要求提交的其他资料和凭证。</w:t>
      </w:r>
    </w:p>
    <w:p w14:paraId="22087512">
      <w:pPr>
        <w:spacing w:before="180" w:line="362" w:lineRule="auto"/>
        <w:ind w:left="14" w:right="1" w:firstLine="474"/>
        <w:rPr>
          <w:rFonts w:ascii="宋体" w:hAnsi="宋体" w:eastAsia="宋体" w:cs="宋体"/>
          <w:color w:val="auto"/>
          <w:sz w:val="24"/>
          <w:szCs w:val="24"/>
        </w:rPr>
      </w:pPr>
      <w:r>
        <w:rPr>
          <w:rFonts w:ascii="宋体" w:hAnsi="宋体" w:eastAsia="宋体" w:cs="宋体"/>
          <w:color w:val="auto"/>
          <w:sz w:val="24"/>
          <w:szCs w:val="24"/>
        </w:rPr>
        <w:t>9.5.3 计日工由承包人汇总后，按第10.3款的约定列入进度付款申请单，由监</w:t>
      </w:r>
      <w:r>
        <w:rPr>
          <w:rFonts w:ascii="宋体" w:hAnsi="宋体" w:eastAsia="宋体" w:cs="宋体"/>
          <w:color w:val="auto"/>
          <w:spacing w:val="-1"/>
          <w:sz w:val="24"/>
          <w:szCs w:val="24"/>
        </w:rPr>
        <w:t>理人</w:t>
      </w:r>
      <w:r>
        <w:rPr>
          <w:rFonts w:ascii="宋体" w:hAnsi="宋体" w:eastAsia="宋体" w:cs="宋体"/>
          <w:color w:val="auto"/>
          <w:sz w:val="24"/>
          <w:szCs w:val="24"/>
        </w:rPr>
        <w:t xml:space="preserve"> </w:t>
      </w:r>
      <w:r>
        <w:rPr>
          <w:rFonts w:ascii="宋体" w:hAnsi="宋体" w:eastAsia="宋体" w:cs="宋体"/>
          <w:color w:val="auto"/>
          <w:spacing w:val="-1"/>
          <w:sz w:val="24"/>
          <w:szCs w:val="24"/>
        </w:rPr>
        <w:t>复核并经发包人同意后列入进度付款。</w:t>
      </w:r>
    </w:p>
    <w:p w14:paraId="1D957C51">
      <w:pPr>
        <w:spacing w:before="192" w:line="101" w:lineRule="exact"/>
        <w:rPr>
          <w:color w:val="auto"/>
        </w:rPr>
      </w:pPr>
    </w:p>
    <w:p w14:paraId="06107B52">
      <w:pPr>
        <w:spacing w:line="101" w:lineRule="exact"/>
        <w:rPr>
          <w:color w:val="auto"/>
        </w:rPr>
        <w:sectPr>
          <w:headerReference r:id="rId20" w:type="default"/>
          <w:footerReference r:id="rId21" w:type="default"/>
          <w:pgSz w:w="11962" w:h="16877"/>
          <w:pgMar w:top="887" w:right="1414" w:bottom="1066" w:left="1417" w:header="566" w:footer="815" w:gutter="0"/>
          <w:pgNumType w:fmt="decimal"/>
          <w:cols w:space="720" w:num="1"/>
        </w:sectPr>
      </w:pPr>
    </w:p>
    <w:p w14:paraId="4DCFF319">
      <w:pPr>
        <w:spacing w:before="91" w:line="220" w:lineRule="auto"/>
        <w:ind w:left="30" w:leftChars="0"/>
        <w:outlineLvl w:val="0"/>
        <w:rPr>
          <w:rFonts w:ascii="宋体" w:hAnsi="宋体" w:eastAsia="宋体" w:cs="宋体"/>
          <w:color w:val="auto"/>
          <w:sz w:val="28"/>
          <w:szCs w:val="28"/>
        </w:rPr>
      </w:pPr>
      <w:bookmarkStart w:id="129" w:name="_Toc24395"/>
      <w:r>
        <w:rPr>
          <w:rFonts w:ascii="宋体" w:hAnsi="宋体" w:eastAsia="宋体" w:cs="宋体"/>
          <w:b/>
          <w:bCs/>
          <w:color w:val="auto"/>
          <w:spacing w:val="-6"/>
          <w:sz w:val="28"/>
          <w:szCs w:val="28"/>
        </w:rPr>
        <w:t>10.</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计量与支付</w:t>
      </w:r>
      <w:bookmarkEnd w:id="129"/>
    </w:p>
    <w:p w14:paraId="3C1E8EAD">
      <w:pPr>
        <w:spacing w:before="211" w:line="221" w:lineRule="auto"/>
        <w:ind w:left="30" w:leftChars="0"/>
        <w:outlineLvl w:val="1"/>
        <w:rPr>
          <w:rFonts w:ascii="宋体" w:hAnsi="宋体" w:eastAsia="宋体" w:cs="宋体"/>
          <w:color w:val="auto"/>
          <w:sz w:val="28"/>
          <w:szCs w:val="28"/>
        </w:rPr>
      </w:pPr>
      <w:bookmarkStart w:id="130" w:name="_Toc6466"/>
      <w:r>
        <w:rPr>
          <w:rFonts w:ascii="宋体" w:hAnsi="宋体" w:eastAsia="宋体" w:cs="宋体"/>
          <w:b/>
          <w:bCs/>
          <w:color w:val="auto"/>
          <w:spacing w:val="-9"/>
          <w:sz w:val="28"/>
          <w:szCs w:val="28"/>
        </w:rPr>
        <w:t>10.1</w:t>
      </w:r>
      <w:r>
        <w:rPr>
          <w:rFonts w:ascii="宋体" w:hAnsi="宋体" w:eastAsia="宋体" w:cs="宋体"/>
          <w:color w:val="auto"/>
          <w:spacing w:val="11"/>
          <w:sz w:val="28"/>
          <w:szCs w:val="28"/>
        </w:rPr>
        <w:t xml:space="preserve"> </w:t>
      </w:r>
      <w:r>
        <w:rPr>
          <w:rFonts w:ascii="宋体" w:hAnsi="宋体" w:eastAsia="宋体" w:cs="宋体"/>
          <w:b/>
          <w:bCs/>
          <w:color w:val="auto"/>
          <w:spacing w:val="-9"/>
          <w:sz w:val="28"/>
          <w:szCs w:val="28"/>
        </w:rPr>
        <w:t>计量</w:t>
      </w:r>
      <w:bookmarkEnd w:id="130"/>
    </w:p>
    <w:p w14:paraId="2CEE498F">
      <w:pPr>
        <w:spacing w:before="205" w:line="359" w:lineRule="auto"/>
        <w:ind w:left="9" w:right="9" w:firstLine="493"/>
        <w:jc w:val="both"/>
        <w:rPr>
          <w:rFonts w:ascii="宋体" w:hAnsi="宋体" w:eastAsia="宋体" w:cs="宋体"/>
          <w:color w:val="auto"/>
          <w:sz w:val="24"/>
          <w:szCs w:val="24"/>
        </w:rPr>
      </w:pPr>
      <w:r>
        <w:rPr>
          <w:rFonts w:ascii="宋体" w:hAnsi="宋体" w:eastAsia="宋体" w:cs="宋体"/>
          <w:color w:val="auto"/>
          <w:spacing w:val="-1"/>
          <w:sz w:val="24"/>
          <w:szCs w:val="24"/>
        </w:rPr>
        <w:t>除专用合同条款另有约定外，承包人应根据有合同约束力的进度计划，按月分解签</w:t>
      </w:r>
      <w:r>
        <w:rPr>
          <w:rFonts w:ascii="宋体" w:hAnsi="宋体" w:eastAsia="宋体" w:cs="宋体"/>
          <w:color w:val="auto"/>
          <w:spacing w:val="18"/>
          <w:sz w:val="24"/>
          <w:szCs w:val="24"/>
        </w:rPr>
        <w:t xml:space="preserve"> </w:t>
      </w:r>
      <w:r>
        <w:rPr>
          <w:rFonts w:ascii="宋体" w:hAnsi="宋体" w:eastAsia="宋体" w:cs="宋体"/>
          <w:color w:val="auto"/>
          <w:sz w:val="24"/>
          <w:szCs w:val="24"/>
        </w:rPr>
        <w:t>约合同价，形成支付分解报告，送监理人批准后成为有合同约束力的支付分</w:t>
      </w:r>
      <w:r>
        <w:rPr>
          <w:rFonts w:ascii="宋体" w:hAnsi="宋体" w:eastAsia="宋体" w:cs="宋体"/>
          <w:color w:val="auto"/>
          <w:spacing w:val="-1"/>
          <w:sz w:val="24"/>
          <w:szCs w:val="24"/>
        </w:rPr>
        <w:t>解表，按有</w:t>
      </w:r>
      <w:r>
        <w:rPr>
          <w:rFonts w:ascii="宋体" w:hAnsi="宋体" w:eastAsia="宋体" w:cs="宋体"/>
          <w:color w:val="auto"/>
          <w:sz w:val="24"/>
          <w:szCs w:val="24"/>
        </w:rPr>
        <w:t xml:space="preserve"> 合同约束力的支付分解表分期计量和支付；支付分解表应随进度计划的修订</w:t>
      </w:r>
      <w:r>
        <w:rPr>
          <w:rFonts w:ascii="宋体" w:hAnsi="宋体" w:eastAsia="宋体" w:cs="宋体"/>
          <w:color w:val="auto"/>
          <w:spacing w:val="-1"/>
          <w:sz w:val="24"/>
          <w:szCs w:val="24"/>
        </w:rPr>
        <w:t>而调整；除</w:t>
      </w:r>
      <w:r>
        <w:rPr>
          <w:rFonts w:ascii="宋体" w:hAnsi="宋体" w:eastAsia="宋体" w:cs="宋体"/>
          <w:color w:val="auto"/>
          <w:sz w:val="24"/>
          <w:szCs w:val="24"/>
        </w:rPr>
        <w:t xml:space="preserve"> </w:t>
      </w:r>
      <w:r>
        <w:rPr>
          <w:rFonts w:ascii="宋体" w:hAnsi="宋体" w:eastAsia="宋体" w:cs="宋体"/>
          <w:color w:val="auto"/>
          <w:spacing w:val="-1"/>
          <w:sz w:val="24"/>
          <w:szCs w:val="24"/>
        </w:rPr>
        <w:t>按照第9条约定的变更外，签约合同价所基于的工程量即是</w:t>
      </w:r>
      <w:r>
        <w:rPr>
          <w:rFonts w:ascii="宋体" w:hAnsi="宋体" w:eastAsia="宋体" w:cs="宋体"/>
          <w:color w:val="auto"/>
          <w:spacing w:val="-2"/>
          <w:sz w:val="24"/>
          <w:szCs w:val="24"/>
        </w:rPr>
        <w:t>用于竣工结算的最终工程量。</w:t>
      </w:r>
    </w:p>
    <w:p w14:paraId="6137BB51">
      <w:pPr>
        <w:spacing w:before="4" w:line="220" w:lineRule="auto"/>
        <w:ind w:left="30" w:leftChars="0"/>
        <w:outlineLvl w:val="1"/>
        <w:rPr>
          <w:rFonts w:ascii="宋体" w:hAnsi="宋体" w:eastAsia="宋体" w:cs="宋体"/>
          <w:color w:val="auto"/>
          <w:sz w:val="28"/>
          <w:szCs w:val="28"/>
        </w:rPr>
      </w:pPr>
      <w:bookmarkStart w:id="131" w:name="_Toc30431"/>
      <w:r>
        <w:rPr>
          <w:rFonts w:ascii="宋体" w:hAnsi="宋体" w:eastAsia="宋体" w:cs="宋体"/>
          <w:b/>
          <w:bCs/>
          <w:color w:val="auto"/>
          <w:spacing w:val="-9"/>
          <w:sz w:val="28"/>
          <w:szCs w:val="28"/>
        </w:rPr>
        <w:t>10.2</w:t>
      </w:r>
      <w:r>
        <w:rPr>
          <w:rFonts w:ascii="宋体" w:hAnsi="宋体" w:eastAsia="宋体" w:cs="宋体"/>
          <w:color w:val="auto"/>
          <w:spacing w:val="17"/>
          <w:sz w:val="28"/>
          <w:szCs w:val="28"/>
        </w:rPr>
        <w:t xml:space="preserve"> </w:t>
      </w:r>
      <w:r>
        <w:rPr>
          <w:rFonts w:ascii="宋体" w:hAnsi="宋体" w:eastAsia="宋体" w:cs="宋体"/>
          <w:b/>
          <w:bCs/>
          <w:color w:val="auto"/>
          <w:spacing w:val="-9"/>
          <w:sz w:val="28"/>
          <w:szCs w:val="28"/>
        </w:rPr>
        <w:t>预付款</w:t>
      </w:r>
      <w:bookmarkEnd w:id="131"/>
    </w:p>
    <w:p w14:paraId="1DCFDCEA">
      <w:pPr>
        <w:spacing w:before="206" w:line="360" w:lineRule="auto"/>
        <w:ind w:left="10" w:right="82" w:firstLine="480"/>
        <w:jc w:val="both"/>
        <w:rPr>
          <w:rFonts w:ascii="宋体" w:hAnsi="宋体" w:eastAsia="宋体" w:cs="宋体"/>
          <w:color w:val="auto"/>
          <w:sz w:val="24"/>
          <w:szCs w:val="24"/>
        </w:rPr>
      </w:pPr>
      <w:r>
        <w:rPr>
          <w:rFonts w:ascii="宋体" w:hAnsi="宋体" w:eastAsia="宋体" w:cs="宋体"/>
          <w:color w:val="auto"/>
          <w:sz w:val="24"/>
          <w:szCs w:val="24"/>
        </w:rPr>
        <w:t>预付款用于承包人为合同工程施工购置材料、工程设备、施工设备、</w:t>
      </w:r>
      <w:r>
        <w:rPr>
          <w:rFonts w:ascii="宋体" w:hAnsi="宋体" w:eastAsia="宋体" w:cs="宋体"/>
          <w:color w:val="auto"/>
          <w:spacing w:val="-1"/>
          <w:sz w:val="24"/>
          <w:szCs w:val="24"/>
        </w:rPr>
        <w:t>修建临时设施</w:t>
      </w:r>
      <w:r>
        <w:rPr>
          <w:rFonts w:ascii="宋体" w:hAnsi="宋体" w:eastAsia="宋体" w:cs="宋体"/>
          <w:color w:val="auto"/>
          <w:sz w:val="24"/>
          <w:szCs w:val="24"/>
        </w:rPr>
        <w:t xml:space="preserve"> 以及组织施工队伍进场等。预付款的额度、预付办法，以及扣回与还清办</w:t>
      </w:r>
      <w:r>
        <w:rPr>
          <w:rFonts w:ascii="宋体" w:hAnsi="宋体" w:eastAsia="宋体" w:cs="宋体"/>
          <w:color w:val="auto"/>
          <w:spacing w:val="-1"/>
          <w:sz w:val="24"/>
          <w:szCs w:val="24"/>
        </w:rPr>
        <w:t>法在专用合同</w:t>
      </w:r>
      <w:r>
        <w:rPr>
          <w:rFonts w:ascii="宋体" w:hAnsi="宋体" w:eastAsia="宋体" w:cs="宋体"/>
          <w:color w:val="auto"/>
          <w:sz w:val="24"/>
          <w:szCs w:val="24"/>
        </w:rPr>
        <w:t xml:space="preserve"> </w:t>
      </w:r>
      <w:r>
        <w:rPr>
          <w:rFonts w:ascii="宋体" w:hAnsi="宋体" w:eastAsia="宋体" w:cs="宋体"/>
          <w:color w:val="auto"/>
          <w:spacing w:val="-1"/>
          <w:sz w:val="24"/>
          <w:szCs w:val="24"/>
        </w:rPr>
        <w:t>条款中约定。预付款必须专用于合同工程。</w:t>
      </w:r>
    </w:p>
    <w:p w14:paraId="43E4742F">
      <w:pPr>
        <w:spacing w:before="1" w:line="219" w:lineRule="auto"/>
        <w:ind w:left="30" w:leftChars="0"/>
        <w:outlineLvl w:val="1"/>
        <w:rPr>
          <w:rFonts w:ascii="宋体" w:hAnsi="宋体" w:eastAsia="宋体" w:cs="宋体"/>
          <w:color w:val="auto"/>
          <w:sz w:val="28"/>
          <w:szCs w:val="28"/>
        </w:rPr>
      </w:pPr>
      <w:bookmarkStart w:id="132" w:name="_Toc9445"/>
      <w:r>
        <w:rPr>
          <w:rFonts w:ascii="宋体" w:hAnsi="宋体" w:eastAsia="宋体" w:cs="宋体"/>
          <w:b/>
          <w:bCs/>
          <w:color w:val="auto"/>
          <w:spacing w:val="-5"/>
          <w:sz w:val="28"/>
          <w:szCs w:val="28"/>
        </w:rPr>
        <w:t>10.3</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工程进度付款</w:t>
      </w:r>
      <w:bookmarkEnd w:id="132"/>
    </w:p>
    <w:p w14:paraId="5F0F8F09">
      <w:pPr>
        <w:spacing w:before="208" w:line="359" w:lineRule="auto"/>
        <w:ind w:left="10" w:right="80" w:firstLine="478"/>
        <w:jc w:val="both"/>
        <w:rPr>
          <w:rFonts w:ascii="宋体" w:hAnsi="宋体" w:eastAsia="宋体" w:cs="宋体"/>
          <w:color w:val="auto"/>
          <w:sz w:val="24"/>
          <w:szCs w:val="24"/>
        </w:rPr>
      </w:pPr>
      <w:r>
        <w:rPr>
          <w:rFonts w:ascii="宋体" w:hAnsi="宋体" w:eastAsia="宋体" w:cs="宋体"/>
          <w:color w:val="auto"/>
          <w:sz w:val="24"/>
          <w:szCs w:val="24"/>
        </w:rPr>
        <w:t>承包人应在第10.1款约定的支付分解表确定的每个付款周期末，按监理人批准的格 式和专用合同条款约定的份数，向监理人提交进度付款申请单，并附相应</w:t>
      </w:r>
      <w:r>
        <w:rPr>
          <w:rFonts w:ascii="宋体" w:hAnsi="宋体" w:eastAsia="宋体" w:cs="宋体"/>
          <w:color w:val="auto"/>
          <w:spacing w:val="-1"/>
          <w:sz w:val="24"/>
          <w:szCs w:val="24"/>
        </w:rPr>
        <w:t>的支持性证明</w:t>
      </w:r>
      <w:r>
        <w:rPr>
          <w:rFonts w:ascii="宋体" w:hAnsi="宋体" w:eastAsia="宋体" w:cs="宋体"/>
          <w:color w:val="auto"/>
          <w:sz w:val="24"/>
          <w:szCs w:val="24"/>
        </w:rPr>
        <w:t xml:space="preserve"> </w:t>
      </w:r>
      <w:r>
        <w:rPr>
          <w:rFonts w:ascii="宋体" w:hAnsi="宋体" w:eastAsia="宋体" w:cs="宋体"/>
          <w:color w:val="auto"/>
          <w:spacing w:val="-1"/>
          <w:sz w:val="24"/>
          <w:szCs w:val="24"/>
        </w:rPr>
        <w:t>文件。除专用合同条款另有约定外，进度付款申请单应包括下列内容：</w:t>
      </w:r>
    </w:p>
    <w:p w14:paraId="11D3B6A1">
      <w:pPr>
        <w:spacing w:before="1" w:line="217" w:lineRule="auto"/>
        <w:ind w:left="499"/>
        <w:rPr>
          <w:rFonts w:ascii="宋体" w:hAnsi="宋体" w:eastAsia="宋体" w:cs="宋体"/>
          <w:color w:val="auto"/>
          <w:sz w:val="24"/>
          <w:szCs w:val="24"/>
        </w:rPr>
      </w:pPr>
      <w:r>
        <w:rPr>
          <w:rFonts w:ascii="宋体" w:hAnsi="宋体" w:eastAsia="宋体" w:cs="宋体"/>
          <w:color w:val="auto"/>
          <w:spacing w:val="-1"/>
          <w:sz w:val="24"/>
          <w:szCs w:val="24"/>
        </w:rPr>
        <w:t>（1）截至本次付款周期末已实施工程的合同价款；</w:t>
      </w:r>
    </w:p>
    <w:p w14:paraId="23DBD8B5">
      <w:pPr>
        <w:spacing w:before="182"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（2）根据第9条应增加和扣减的变更金额；</w:t>
      </w:r>
    </w:p>
    <w:p w14:paraId="6627A74C">
      <w:pPr>
        <w:spacing w:before="184"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（3）根据第16条应增加和扣减的索赔金额；</w:t>
      </w:r>
    </w:p>
    <w:p w14:paraId="636A14BB">
      <w:pPr>
        <w:spacing w:before="181"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（4）根据第10.2款应支付的预付款和扣减的返还预付款；</w:t>
      </w:r>
    </w:p>
    <w:p w14:paraId="45E082DC">
      <w:pPr>
        <w:spacing w:before="183"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（5）根据第10.4款应扣减的质量保证金；</w:t>
      </w:r>
    </w:p>
    <w:p w14:paraId="75514EBB">
      <w:pPr>
        <w:spacing w:before="181"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（6）根据合同应增加和扣减的其他金额。</w:t>
      </w:r>
    </w:p>
    <w:p w14:paraId="028EED25">
      <w:pPr>
        <w:spacing w:before="183" w:line="360" w:lineRule="auto"/>
        <w:ind w:left="10" w:right="80" w:firstLine="479"/>
        <w:jc w:val="both"/>
        <w:rPr>
          <w:rFonts w:ascii="宋体" w:hAnsi="宋体" w:eastAsia="宋体" w:cs="宋体"/>
          <w:color w:val="auto"/>
          <w:sz w:val="24"/>
          <w:szCs w:val="24"/>
        </w:rPr>
      </w:pPr>
      <w:r>
        <w:rPr>
          <w:rFonts w:ascii="宋体" w:hAnsi="宋体" w:eastAsia="宋体" w:cs="宋体"/>
          <w:color w:val="auto"/>
          <w:spacing w:val="3"/>
          <w:sz w:val="24"/>
          <w:szCs w:val="24"/>
        </w:rPr>
        <w:t>监理人应在收到承包人进度付款申请单以及相应的支持性证明文件后的7天内完成</w:t>
      </w:r>
      <w:r>
        <w:rPr>
          <w:rFonts w:ascii="宋体" w:hAnsi="宋体" w:eastAsia="宋体" w:cs="宋体"/>
          <w:color w:val="auto"/>
          <w:spacing w:val="10"/>
          <w:sz w:val="24"/>
          <w:szCs w:val="24"/>
        </w:rPr>
        <w:t xml:space="preserve"> </w:t>
      </w:r>
      <w:r>
        <w:rPr>
          <w:rFonts w:ascii="宋体" w:hAnsi="宋体" w:eastAsia="宋体" w:cs="宋体"/>
          <w:color w:val="auto"/>
          <w:sz w:val="24"/>
          <w:szCs w:val="24"/>
        </w:rPr>
        <w:t>核查，并向承包人出具经发包人签认的付款证书。发包人应在监理人收到</w:t>
      </w:r>
      <w:r>
        <w:rPr>
          <w:rFonts w:ascii="宋体" w:hAnsi="宋体" w:eastAsia="宋体" w:cs="宋体"/>
          <w:color w:val="auto"/>
          <w:spacing w:val="-1"/>
          <w:sz w:val="24"/>
          <w:szCs w:val="24"/>
        </w:rPr>
        <w:t>进度付款申请</w:t>
      </w:r>
      <w:r>
        <w:rPr>
          <w:rFonts w:ascii="宋体" w:hAnsi="宋体" w:eastAsia="宋体" w:cs="宋体"/>
          <w:color w:val="auto"/>
          <w:sz w:val="24"/>
          <w:szCs w:val="24"/>
        </w:rPr>
        <w:t xml:space="preserve"> 单的14天内将进度应付款支付给承包人。涉及政府投资资金的，按照国库</w:t>
      </w:r>
      <w:r>
        <w:rPr>
          <w:rFonts w:ascii="宋体" w:hAnsi="宋体" w:eastAsia="宋体" w:cs="宋体"/>
          <w:color w:val="auto"/>
          <w:spacing w:val="-1"/>
          <w:sz w:val="24"/>
          <w:szCs w:val="24"/>
        </w:rPr>
        <w:t>集中支付等国</w:t>
      </w:r>
      <w:r>
        <w:rPr>
          <w:rFonts w:ascii="宋体" w:hAnsi="宋体" w:eastAsia="宋体" w:cs="宋体"/>
          <w:color w:val="auto"/>
          <w:sz w:val="24"/>
          <w:szCs w:val="24"/>
        </w:rPr>
        <w:t xml:space="preserve"> </w:t>
      </w:r>
      <w:r>
        <w:rPr>
          <w:rFonts w:ascii="宋体" w:hAnsi="宋体" w:eastAsia="宋体" w:cs="宋体"/>
          <w:color w:val="auto"/>
          <w:spacing w:val="-1"/>
          <w:sz w:val="24"/>
          <w:szCs w:val="24"/>
        </w:rPr>
        <w:t>家相关规定和专用合同条款的约定执行。</w:t>
      </w:r>
    </w:p>
    <w:p w14:paraId="4FBE75D3">
      <w:pPr>
        <w:spacing w:before="2" w:line="220" w:lineRule="auto"/>
        <w:ind w:left="30" w:leftChars="0"/>
        <w:outlineLvl w:val="1"/>
        <w:rPr>
          <w:rFonts w:ascii="宋体" w:hAnsi="宋体" w:eastAsia="宋体" w:cs="宋体"/>
          <w:color w:val="auto"/>
          <w:sz w:val="28"/>
          <w:szCs w:val="28"/>
        </w:rPr>
      </w:pPr>
      <w:bookmarkStart w:id="133" w:name="_Toc26406"/>
      <w:r>
        <w:rPr>
          <w:rFonts w:ascii="宋体" w:hAnsi="宋体" w:eastAsia="宋体" w:cs="宋体"/>
          <w:b/>
          <w:bCs/>
          <w:color w:val="auto"/>
          <w:spacing w:val="-5"/>
          <w:sz w:val="28"/>
          <w:szCs w:val="28"/>
        </w:rPr>
        <w:t>10.4</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质量保证金</w:t>
      </w:r>
      <w:bookmarkEnd w:id="133"/>
    </w:p>
    <w:p w14:paraId="6A6DA239">
      <w:pPr>
        <w:spacing w:before="204" w:line="359" w:lineRule="auto"/>
        <w:ind w:left="12" w:firstLine="417"/>
        <w:rPr>
          <w:rFonts w:ascii="宋体" w:hAnsi="宋体" w:eastAsia="宋体" w:cs="宋体"/>
          <w:color w:val="auto"/>
          <w:sz w:val="24"/>
          <w:szCs w:val="24"/>
        </w:rPr>
      </w:pPr>
      <w:r>
        <w:rPr>
          <w:rFonts w:ascii="宋体" w:hAnsi="宋体" w:eastAsia="宋体" w:cs="宋体"/>
          <w:color w:val="auto"/>
          <w:spacing w:val="2"/>
          <w:sz w:val="24"/>
          <w:szCs w:val="24"/>
        </w:rPr>
        <w:t>监理人应从第一个付款周期开始，在发包人</w:t>
      </w:r>
      <w:r>
        <w:rPr>
          <w:rFonts w:ascii="宋体" w:hAnsi="宋体" w:eastAsia="宋体" w:cs="宋体"/>
          <w:color w:val="auto"/>
          <w:spacing w:val="1"/>
          <w:sz w:val="24"/>
          <w:szCs w:val="24"/>
        </w:rPr>
        <w:t>的进度付款中，按专用合同条款的约定</w:t>
      </w:r>
      <w:r>
        <w:rPr>
          <w:rFonts w:ascii="宋体" w:hAnsi="宋体" w:eastAsia="宋体" w:cs="宋体"/>
          <w:color w:val="auto"/>
          <w:sz w:val="24"/>
          <w:szCs w:val="24"/>
        </w:rPr>
        <w:t xml:space="preserve"> </w:t>
      </w:r>
      <w:r>
        <w:rPr>
          <w:rFonts w:ascii="宋体" w:hAnsi="宋体" w:eastAsia="宋体" w:cs="宋体"/>
          <w:color w:val="auto"/>
          <w:spacing w:val="-4"/>
          <w:sz w:val="24"/>
          <w:szCs w:val="24"/>
        </w:rPr>
        <w:t>扣留质量保证金，直至扣留的质量保证金总额达到专用合同条款约定</w:t>
      </w:r>
      <w:r>
        <w:rPr>
          <w:rFonts w:ascii="宋体" w:hAnsi="宋体" w:eastAsia="宋体" w:cs="宋体"/>
          <w:color w:val="auto"/>
          <w:spacing w:val="-5"/>
          <w:sz w:val="24"/>
          <w:szCs w:val="24"/>
        </w:rPr>
        <w:t>的金额或比例为止。</w:t>
      </w:r>
    </w:p>
    <w:p w14:paraId="36D099BC">
      <w:pPr>
        <w:spacing w:before="2" w:line="361" w:lineRule="auto"/>
        <w:ind w:left="9" w:right="80" w:firstLine="478"/>
        <w:rPr>
          <w:rFonts w:ascii="宋体" w:hAnsi="宋体" w:eastAsia="宋体" w:cs="宋体"/>
          <w:color w:val="auto"/>
          <w:sz w:val="24"/>
          <w:szCs w:val="24"/>
        </w:rPr>
      </w:pPr>
      <w:r>
        <w:rPr>
          <w:rFonts w:ascii="宋体" w:hAnsi="宋体" w:eastAsia="宋体" w:cs="宋体"/>
          <w:color w:val="auto"/>
          <w:sz w:val="24"/>
          <w:szCs w:val="24"/>
        </w:rPr>
        <w:t>在专用合同条款约定的缺陷责任期满时，承包人向发包人申请到期应返还承</w:t>
      </w:r>
      <w:r>
        <w:rPr>
          <w:rFonts w:ascii="宋体" w:hAnsi="宋体" w:eastAsia="宋体" w:cs="宋体"/>
          <w:color w:val="auto"/>
          <w:spacing w:val="-1"/>
          <w:sz w:val="24"/>
          <w:szCs w:val="24"/>
        </w:rPr>
        <w:t>包人剩</w:t>
      </w:r>
      <w:r>
        <w:rPr>
          <w:rFonts w:ascii="宋体" w:hAnsi="宋体" w:eastAsia="宋体" w:cs="宋体"/>
          <w:color w:val="auto"/>
          <w:sz w:val="24"/>
          <w:szCs w:val="24"/>
        </w:rPr>
        <w:t xml:space="preserve"> 余的质量保证金金额，发包人应在14天内会同承包人按照合同约定的内容核实承包</w:t>
      </w:r>
      <w:r>
        <w:rPr>
          <w:rFonts w:ascii="宋体" w:hAnsi="宋体" w:eastAsia="宋体" w:cs="宋体"/>
          <w:color w:val="auto"/>
          <w:spacing w:val="-1"/>
          <w:sz w:val="24"/>
          <w:szCs w:val="24"/>
        </w:rPr>
        <w:t>人是</w:t>
      </w:r>
    </w:p>
    <w:p w14:paraId="10006244">
      <w:pPr>
        <w:pStyle w:val="7"/>
        <w:spacing w:line="268" w:lineRule="auto"/>
        <w:rPr>
          <w:color w:val="auto"/>
        </w:rPr>
      </w:pPr>
    </w:p>
    <w:p w14:paraId="4E0BE102">
      <w:pPr>
        <w:spacing w:line="101" w:lineRule="exact"/>
        <w:rPr>
          <w:color w:val="auto"/>
        </w:rPr>
      </w:pPr>
    </w:p>
    <w:p w14:paraId="2C66055C">
      <w:pPr>
        <w:spacing w:line="101" w:lineRule="exact"/>
        <w:rPr>
          <w:color w:val="auto"/>
        </w:rPr>
        <w:sectPr>
          <w:headerReference r:id="rId22" w:type="default"/>
          <w:footerReference r:id="rId23" w:type="default"/>
          <w:pgSz w:w="11962" w:h="16877"/>
          <w:pgMar w:top="887" w:right="1336" w:bottom="1066" w:left="1417" w:header="566" w:footer="815" w:gutter="0"/>
          <w:pgNumType w:fmt="decimal"/>
          <w:cols w:space="720" w:num="1"/>
        </w:sectPr>
      </w:pPr>
    </w:p>
    <w:p w14:paraId="702B8F24">
      <w:pPr>
        <w:pStyle w:val="7"/>
        <w:spacing w:line="242" w:lineRule="auto"/>
        <w:rPr>
          <w:color w:val="auto"/>
        </w:rPr>
      </w:pPr>
    </w:p>
    <w:p w14:paraId="2CE8B36A">
      <w:pPr>
        <w:pStyle w:val="7"/>
        <w:spacing w:line="242" w:lineRule="auto"/>
        <w:rPr>
          <w:color w:val="auto"/>
        </w:rPr>
      </w:pPr>
    </w:p>
    <w:p w14:paraId="0615941B">
      <w:pPr>
        <w:spacing w:before="78" w:line="219" w:lineRule="auto"/>
        <w:ind w:left="15"/>
        <w:rPr>
          <w:rFonts w:ascii="宋体" w:hAnsi="宋体" w:eastAsia="宋体" w:cs="宋体"/>
          <w:color w:val="auto"/>
          <w:sz w:val="24"/>
          <w:szCs w:val="24"/>
        </w:rPr>
      </w:pPr>
      <w:r>
        <w:rPr>
          <w:rFonts w:ascii="宋体" w:hAnsi="宋体" w:eastAsia="宋体" w:cs="宋体"/>
          <w:color w:val="auto"/>
          <w:spacing w:val="-1"/>
          <w:sz w:val="24"/>
          <w:szCs w:val="24"/>
        </w:rPr>
        <w:t>否完成缺陷责任，并将无异议的剩余质量保证金返还承包人。</w:t>
      </w:r>
    </w:p>
    <w:p w14:paraId="36400F9C">
      <w:pPr>
        <w:spacing w:before="186" w:line="220" w:lineRule="auto"/>
        <w:ind w:left="30" w:leftChars="0"/>
        <w:outlineLvl w:val="1"/>
        <w:rPr>
          <w:rFonts w:ascii="宋体" w:hAnsi="宋体" w:eastAsia="宋体" w:cs="宋体"/>
          <w:color w:val="auto"/>
          <w:sz w:val="28"/>
          <w:szCs w:val="28"/>
        </w:rPr>
      </w:pPr>
      <w:bookmarkStart w:id="134" w:name="_Toc6234"/>
      <w:r>
        <w:rPr>
          <w:rFonts w:ascii="宋体" w:hAnsi="宋体" w:eastAsia="宋体" w:cs="宋体"/>
          <w:b/>
          <w:bCs/>
          <w:color w:val="auto"/>
          <w:spacing w:val="-6"/>
          <w:sz w:val="28"/>
          <w:szCs w:val="28"/>
        </w:rPr>
        <w:t>10.5</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竣工结算</w:t>
      </w:r>
      <w:bookmarkEnd w:id="134"/>
    </w:p>
    <w:p w14:paraId="32244C5D">
      <w:pPr>
        <w:spacing w:before="206" w:line="293" w:lineRule="auto"/>
        <w:ind w:left="9" w:right="80" w:firstLine="496"/>
        <w:rPr>
          <w:rFonts w:ascii="宋体" w:hAnsi="宋体" w:eastAsia="宋体" w:cs="宋体"/>
          <w:color w:val="auto"/>
          <w:sz w:val="24"/>
          <w:szCs w:val="24"/>
        </w:rPr>
      </w:pPr>
      <w:r>
        <w:rPr>
          <w:rFonts w:ascii="宋体" w:hAnsi="宋体" w:eastAsia="宋体" w:cs="宋体"/>
          <w:color w:val="auto"/>
          <w:spacing w:val="3"/>
          <w:sz w:val="24"/>
          <w:szCs w:val="24"/>
        </w:rPr>
        <w:t>10.5.1 除专用合同条款另有约定外，竣工结</w:t>
      </w:r>
      <w:r>
        <w:rPr>
          <w:rFonts w:ascii="宋体" w:hAnsi="宋体" w:eastAsia="宋体" w:cs="宋体"/>
          <w:color w:val="auto"/>
          <w:spacing w:val="2"/>
          <w:sz w:val="24"/>
          <w:szCs w:val="24"/>
        </w:rPr>
        <w:t>算价格不因物价波动和法律变化而调</w:t>
      </w:r>
      <w:r>
        <w:rPr>
          <w:rFonts w:ascii="宋体" w:hAnsi="宋体" w:eastAsia="宋体" w:cs="宋体"/>
          <w:color w:val="auto"/>
          <w:sz w:val="24"/>
          <w:szCs w:val="24"/>
        </w:rPr>
        <w:t xml:space="preserve"> </w:t>
      </w:r>
      <w:r>
        <w:rPr>
          <w:rFonts w:ascii="宋体" w:hAnsi="宋体" w:eastAsia="宋体" w:cs="宋体"/>
          <w:color w:val="auto"/>
          <w:spacing w:val="-6"/>
          <w:sz w:val="24"/>
          <w:szCs w:val="24"/>
        </w:rPr>
        <w:t>整。</w:t>
      </w:r>
    </w:p>
    <w:p w14:paraId="5A37B36B">
      <w:pPr>
        <w:spacing w:before="170" w:line="336" w:lineRule="auto"/>
        <w:ind w:left="9" w:firstLine="496"/>
        <w:rPr>
          <w:rFonts w:ascii="宋体" w:hAnsi="宋体" w:eastAsia="宋体" w:cs="宋体"/>
          <w:color w:val="auto"/>
          <w:sz w:val="24"/>
          <w:szCs w:val="24"/>
        </w:rPr>
      </w:pPr>
      <w:r>
        <w:rPr>
          <w:rFonts w:ascii="宋体" w:hAnsi="宋体" w:eastAsia="宋体" w:cs="宋体"/>
          <w:color w:val="auto"/>
          <w:spacing w:val="-1"/>
          <w:sz w:val="24"/>
          <w:szCs w:val="24"/>
        </w:rPr>
        <w:t>10.5.2工程接收证书颁发后，承包人应按专用合同条款约定的份数和期限向监理人</w:t>
      </w:r>
      <w:r>
        <w:rPr>
          <w:rFonts w:ascii="宋体" w:hAnsi="宋体" w:eastAsia="宋体" w:cs="宋体"/>
          <w:color w:val="auto"/>
          <w:spacing w:val="18"/>
          <w:sz w:val="24"/>
          <w:szCs w:val="24"/>
        </w:rPr>
        <w:t xml:space="preserve"> </w:t>
      </w:r>
      <w:r>
        <w:rPr>
          <w:rFonts w:ascii="宋体" w:hAnsi="宋体" w:eastAsia="宋体" w:cs="宋体"/>
          <w:color w:val="auto"/>
          <w:spacing w:val="-3"/>
          <w:sz w:val="24"/>
          <w:szCs w:val="24"/>
        </w:rPr>
        <w:t>提交竣工付款申请单，并提供相关证明材料。监理人应当在收到竣工结算申请</w:t>
      </w:r>
      <w:r>
        <w:rPr>
          <w:rFonts w:ascii="宋体" w:hAnsi="宋体" w:eastAsia="宋体" w:cs="宋体"/>
          <w:color w:val="auto"/>
          <w:spacing w:val="-4"/>
          <w:sz w:val="24"/>
          <w:szCs w:val="24"/>
        </w:rPr>
        <w:t>单的7天内</w:t>
      </w:r>
      <w:r>
        <w:rPr>
          <w:rFonts w:ascii="宋体" w:hAnsi="宋体" w:eastAsia="宋体" w:cs="宋体"/>
          <w:color w:val="auto"/>
          <w:sz w:val="24"/>
          <w:szCs w:val="24"/>
        </w:rPr>
        <w:t xml:space="preserve"> 完成核查、准备竣工付款证书并送发包人审核，发包人应在收到后14天内提出具体</w:t>
      </w:r>
      <w:r>
        <w:rPr>
          <w:rFonts w:ascii="宋体" w:hAnsi="宋体" w:eastAsia="宋体" w:cs="宋体"/>
          <w:color w:val="auto"/>
          <w:spacing w:val="-1"/>
          <w:sz w:val="24"/>
          <w:szCs w:val="24"/>
        </w:rPr>
        <w:t>意见</w:t>
      </w:r>
      <w:r>
        <w:rPr>
          <w:rFonts w:ascii="宋体" w:hAnsi="宋体" w:eastAsia="宋体" w:cs="宋体"/>
          <w:color w:val="auto"/>
          <w:sz w:val="24"/>
          <w:szCs w:val="24"/>
        </w:rPr>
        <w:t xml:space="preserve"> </w:t>
      </w:r>
      <w:r>
        <w:rPr>
          <w:rFonts w:ascii="宋体" w:hAnsi="宋体" w:eastAsia="宋体" w:cs="宋体"/>
          <w:color w:val="auto"/>
          <w:spacing w:val="-4"/>
          <w:sz w:val="24"/>
          <w:szCs w:val="24"/>
        </w:rPr>
        <w:t>或签认竣工付款证书，并在监理人收到竣工结算申请单的28天内将应付款支付给承包</w:t>
      </w:r>
      <w:r>
        <w:rPr>
          <w:rFonts w:ascii="宋体" w:hAnsi="宋体" w:eastAsia="宋体" w:cs="宋体"/>
          <w:color w:val="auto"/>
          <w:spacing w:val="-5"/>
          <w:sz w:val="24"/>
          <w:szCs w:val="24"/>
        </w:rPr>
        <w:t>人。</w:t>
      </w:r>
      <w:r>
        <w:rPr>
          <w:rFonts w:ascii="宋体" w:hAnsi="宋体" w:eastAsia="宋体" w:cs="宋体"/>
          <w:color w:val="auto"/>
          <w:sz w:val="24"/>
          <w:szCs w:val="24"/>
        </w:rPr>
        <w:t xml:space="preserve"> 发包人未在约定时间内审核并提出具体意见或者签认竣工付款证书的，视为</w:t>
      </w:r>
      <w:r>
        <w:rPr>
          <w:rFonts w:ascii="宋体" w:hAnsi="宋体" w:eastAsia="宋体" w:cs="宋体"/>
          <w:color w:val="auto"/>
          <w:spacing w:val="-1"/>
          <w:sz w:val="24"/>
          <w:szCs w:val="24"/>
        </w:rPr>
        <w:t>同意承包人</w:t>
      </w:r>
      <w:r>
        <w:rPr>
          <w:rFonts w:ascii="宋体" w:hAnsi="宋体" w:eastAsia="宋体" w:cs="宋体"/>
          <w:color w:val="auto"/>
          <w:sz w:val="24"/>
          <w:szCs w:val="24"/>
        </w:rPr>
        <w:t xml:space="preserve"> </w:t>
      </w:r>
      <w:r>
        <w:rPr>
          <w:rFonts w:ascii="宋体" w:hAnsi="宋体" w:eastAsia="宋体" w:cs="宋体"/>
          <w:color w:val="auto"/>
          <w:spacing w:val="-2"/>
          <w:sz w:val="24"/>
          <w:szCs w:val="24"/>
        </w:rPr>
        <w:t>提出的竣工付款金额。</w:t>
      </w:r>
    </w:p>
    <w:p w14:paraId="655730C9">
      <w:pPr>
        <w:spacing w:before="179" w:line="290" w:lineRule="auto"/>
        <w:ind w:left="31" w:right="82" w:firstLine="474"/>
        <w:rPr>
          <w:rFonts w:ascii="宋体" w:hAnsi="宋体" w:eastAsia="宋体" w:cs="宋体"/>
          <w:color w:val="auto"/>
          <w:sz w:val="24"/>
          <w:szCs w:val="24"/>
        </w:rPr>
      </w:pPr>
      <w:r>
        <w:rPr>
          <w:rFonts w:ascii="宋体" w:hAnsi="宋体" w:eastAsia="宋体" w:cs="宋体"/>
          <w:color w:val="auto"/>
          <w:spacing w:val="-1"/>
          <w:sz w:val="24"/>
          <w:szCs w:val="24"/>
        </w:rPr>
        <w:t>10.5.3竣工付款涉及政府投资资金的，按照国库集中支付等国家相关规定和专用合</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同条款的约定执行。</w:t>
      </w:r>
    </w:p>
    <w:p w14:paraId="5C127FCD">
      <w:pPr>
        <w:spacing w:before="188" w:line="220" w:lineRule="auto"/>
        <w:ind w:left="30" w:leftChars="0"/>
        <w:outlineLvl w:val="1"/>
        <w:rPr>
          <w:rFonts w:ascii="宋体" w:hAnsi="宋体" w:eastAsia="宋体" w:cs="宋体"/>
          <w:color w:val="auto"/>
          <w:sz w:val="28"/>
          <w:szCs w:val="28"/>
        </w:rPr>
      </w:pPr>
      <w:bookmarkStart w:id="135" w:name="_Toc17925"/>
      <w:r>
        <w:rPr>
          <w:rFonts w:ascii="宋体" w:hAnsi="宋体" w:eastAsia="宋体" w:cs="宋体"/>
          <w:b/>
          <w:bCs/>
          <w:color w:val="auto"/>
          <w:spacing w:val="-6"/>
          <w:sz w:val="28"/>
          <w:szCs w:val="28"/>
        </w:rPr>
        <w:t>10.6</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付款延误</w:t>
      </w:r>
      <w:bookmarkEnd w:id="135"/>
    </w:p>
    <w:p w14:paraId="20F9AAFC">
      <w:pPr>
        <w:spacing w:before="206" w:line="219" w:lineRule="auto"/>
        <w:ind w:left="492"/>
        <w:rPr>
          <w:rFonts w:ascii="宋体" w:hAnsi="宋体" w:eastAsia="宋体" w:cs="宋体"/>
          <w:color w:val="auto"/>
          <w:sz w:val="24"/>
          <w:szCs w:val="24"/>
        </w:rPr>
      </w:pPr>
      <w:r>
        <w:rPr>
          <w:rFonts w:ascii="宋体" w:hAnsi="宋体" w:eastAsia="宋体" w:cs="宋体"/>
          <w:color w:val="auto"/>
          <w:spacing w:val="-1"/>
          <w:sz w:val="24"/>
          <w:szCs w:val="24"/>
        </w:rPr>
        <w:t>发包人不按期支付的，按专用合同条款的约定支付逾期付款违约金。</w:t>
      </w:r>
    </w:p>
    <w:p w14:paraId="75E7E79E">
      <w:pPr>
        <w:spacing w:before="186" w:line="220" w:lineRule="auto"/>
        <w:ind w:left="30" w:leftChars="0"/>
        <w:outlineLvl w:val="0"/>
        <w:rPr>
          <w:rFonts w:ascii="宋体" w:hAnsi="宋体" w:eastAsia="宋体" w:cs="宋体"/>
          <w:color w:val="auto"/>
          <w:sz w:val="28"/>
          <w:szCs w:val="28"/>
        </w:rPr>
      </w:pPr>
      <w:bookmarkStart w:id="136" w:name="_Toc15775"/>
      <w:r>
        <w:rPr>
          <w:rFonts w:ascii="宋体" w:hAnsi="宋体" w:eastAsia="宋体" w:cs="宋体"/>
          <w:b/>
          <w:bCs/>
          <w:color w:val="auto"/>
          <w:spacing w:val="-9"/>
          <w:sz w:val="28"/>
          <w:szCs w:val="28"/>
        </w:rPr>
        <w:t>11.</w:t>
      </w:r>
      <w:r>
        <w:rPr>
          <w:rFonts w:ascii="宋体" w:hAnsi="宋体" w:eastAsia="宋体" w:cs="宋体"/>
          <w:color w:val="auto"/>
          <w:spacing w:val="17"/>
          <w:sz w:val="28"/>
          <w:szCs w:val="28"/>
        </w:rPr>
        <w:t xml:space="preserve"> </w:t>
      </w:r>
      <w:r>
        <w:rPr>
          <w:rFonts w:ascii="宋体" w:hAnsi="宋体" w:eastAsia="宋体" w:cs="宋体"/>
          <w:b/>
          <w:bCs/>
          <w:color w:val="auto"/>
          <w:spacing w:val="-9"/>
          <w:sz w:val="28"/>
          <w:szCs w:val="28"/>
        </w:rPr>
        <w:t>竣工验收</w:t>
      </w:r>
      <w:bookmarkEnd w:id="136"/>
    </w:p>
    <w:p w14:paraId="7635CE0B">
      <w:pPr>
        <w:spacing w:before="211" w:line="220" w:lineRule="auto"/>
        <w:ind w:left="30" w:leftChars="0"/>
        <w:outlineLvl w:val="1"/>
        <w:rPr>
          <w:rFonts w:ascii="宋体" w:hAnsi="宋体" w:eastAsia="宋体" w:cs="宋体"/>
          <w:color w:val="auto"/>
          <w:sz w:val="28"/>
          <w:szCs w:val="28"/>
        </w:rPr>
      </w:pPr>
      <w:bookmarkStart w:id="137" w:name="_Toc18348"/>
      <w:r>
        <w:rPr>
          <w:rFonts w:ascii="宋体" w:hAnsi="宋体" w:eastAsia="宋体" w:cs="宋体"/>
          <w:b/>
          <w:bCs/>
          <w:color w:val="auto"/>
          <w:spacing w:val="-5"/>
          <w:sz w:val="28"/>
          <w:szCs w:val="28"/>
        </w:rPr>
        <w:t>11.1</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竣工验收的含义</w:t>
      </w:r>
      <w:bookmarkEnd w:id="137"/>
    </w:p>
    <w:p w14:paraId="05291790">
      <w:pPr>
        <w:spacing w:before="205" w:line="289" w:lineRule="auto"/>
        <w:ind w:left="16" w:right="80" w:firstLine="489"/>
        <w:rPr>
          <w:rFonts w:ascii="宋体" w:hAnsi="宋体" w:eastAsia="宋体" w:cs="宋体"/>
          <w:color w:val="auto"/>
          <w:sz w:val="24"/>
          <w:szCs w:val="24"/>
        </w:rPr>
      </w:pPr>
      <w:r>
        <w:rPr>
          <w:rFonts w:ascii="宋体" w:hAnsi="宋体" w:eastAsia="宋体" w:cs="宋体"/>
          <w:color w:val="auto"/>
          <w:spacing w:val="3"/>
          <w:sz w:val="24"/>
          <w:szCs w:val="24"/>
        </w:rPr>
        <w:t>11.1.1 竣工验收是指承包人完成了全部合同</w:t>
      </w:r>
      <w:r>
        <w:rPr>
          <w:rFonts w:ascii="宋体" w:hAnsi="宋体" w:eastAsia="宋体" w:cs="宋体"/>
          <w:color w:val="auto"/>
          <w:spacing w:val="2"/>
          <w:sz w:val="24"/>
          <w:szCs w:val="24"/>
        </w:rPr>
        <w:t>工作后，发包人按合同要求进行的验</w:t>
      </w:r>
      <w:r>
        <w:rPr>
          <w:rFonts w:ascii="宋体" w:hAnsi="宋体" w:eastAsia="宋体" w:cs="宋体"/>
          <w:color w:val="auto"/>
          <w:sz w:val="24"/>
          <w:szCs w:val="24"/>
        </w:rPr>
        <w:t xml:space="preserve"> </w:t>
      </w:r>
      <w:r>
        <w:rPr>
          <w:rFonts w:ascii="宋体" w:hAnsi="宋体" w:eastAsia="宋体" w:cs="宋体"/>
          <w:color w:val="auto"/>
          <w:spacing w:val="-9"/>
          <w:sz w:val="24"/>
          <w:szCs w:val="24"/>
        </w:rPr>
        <w:t>收。</w:t>
      </w:r>
    </w:p>
    <w:p w14:paraId="5CFF2587">
      <w:pPr>
        <w:spacing w:before="185" w:line="312" w:lineRule="auto"/>
        <w:ind w:left="12" w:right="80" w:firstLine="493"/>
        <w:rPr>
          <w:rFonts w:ascii="宋体" w:hAnsi="宋体" w:eastAsia="宋体" w:cs="宋体"/>
          <w:color w:val="auto"/>
          <w:sz w:val="24"/>
          <w:szCs w:val="24"/>
        </w:rPr>
      </w:pPr>
      <w:r>
        <w:rPr>
          <w:rFonts w:ascii="宋体" w:hAnsi="宋体" w:eastAsia="宋体" w:cs="宋体"/>
          <w:color w:val="auto"/>
          <w:spacing w:val="-3"/>
          <w:sz w:val="24"/>
          <w:szCs w:val="24"/>
        </w:rPr>
        <w:t>11.1.2 需要进行国家验收的，竣工验收</w:t>
      </w:r>
      <w:r>
        <w:rPr>
          <w:rFonts w:ascii="宋体" w:hAnsi="宋体" w:eastAsia="宋体" w:cs="宋体"/>
          <w:color w:val="auto"/>
          <w:spacing w:val="-4"/>
          <w:sz w:val="24"/>
          <w:szCs w:val="24"/>
        </w:rPr>
        <w:t>是国家验收的一部分。竣工验收所采用的各</w:t>
      </w:r>
      <w:r>
        <w:rPr>
          <w:rFonts w:ascii="宋体" w:hAnsi="宋体" w:eastAsia="宋体" w:cs="宋体"/>
          <w:color w:val="auto"/>
          <w:sz w:val="24"/>
          <w:szCs w:val="24"/>
        </w:rPr>
        <w:t xml:space="preserve"> 项验收和评定标准应符合国家验收标准。发包人和承包人为竣工验收</w:t>
      </w:r>
      <w:r>
        <w:rPr>
          <w:rFonts w:ascii="宋体" w:hAnsi="宋体" w:eastAsia="宋体" w:cs="宋体"/>
          <w:color w:val="auto"/>
          <w:spacing w:val="-1"/>
          <w:sz w:val="24"/>
          <w:szCs w:val="24"/>
        </w:rPr>
        <w:t>提供的各项竣工验</w:t>
      </w:r>
      <w:r>
        <w:rPr>
          <w:rFonts w:ascii="宋体" w:hAnsi="宋体" w:eastAsia="宋体" w:cs="宋体"/>
          <w:color w:val="auto"/>
          <w:sz w:val="24"/>
          <w:szCs w:val="24"/>
        </w:rPr>
        <w:t xml:space="preserve"> </w:t>
      </w:r>
      <w:r>
        <w:rPr>
          <w:rFonts w:ascii="宋体" w:hAnsi="宋体" w:eastAsia="宋体" w:cs="宋体"/>
          <w:color w:val="auto"/>
          <w:spacing w:val="-1"/>
          <w:sz w:val="24"/>
          <w:szCs w:val="24"/>
        </w:rPr>
        <w:t>收资料应符合国家验收的要求。</w:t>
      </w:r>
    </w:p>
    <w:p w14:paraId="477B6A14">
      <w:pPr>
        <w:spacing w:before="185" w:line="219" w:lineRule="auto"/>
        <w:ind w:left="30" w:leftChars="0"/>
        <w:outlineLvl w:val="1"/>
        <w:rPr>
          <w:rFonts w:ascii="宋体" w:hAnsi="宋体" w:eastAsia="宋体" w:cs="宋体"/>
          <w:color w:val="auto"/>
          <w:sz w:val="28"/>
          <w:szCs w:val="28"/>
        </w:rPr>
      </w:pPr>
      <w:bookmarkStart w:id="138" w:name="_Toc16106"/>
      <w:r>
        <w:rPr>
          <w:rFonts w:ascii="宋体" w:hAnsi="宋体" w:eastAsia="宋体" w:cs="宋体"/>
          <w:b/>
          <w:bCs/>
          <w:color w:val="auto"/>
          <w:spacing w:val="-5"/>
          <w:sz w:val="28"/>
          <w:szCs w:val="28"/>
        </w:rPr>
        <w:t>11.2</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竣工验收申请报告</w:t>
      </w:r>
      <w:bookmarkEnd w:id="138"/>
    </w:p>
    <w:p w14:paraId="3CC690BC">
      <w:pPr>
        <w:spacing w:before="208" w:line="218" w:lineRule="auto"/>
        <w:ind w:left="503"/>
        <w:rPr>
          <w:rFonts w:ascii="宋体" w:hAnsi="宋体" w:eastAsia="宋体" w:cs="宋体"/>
          <w:color w:val="auto"/>
          <w:sz w:val="24"/>
          <w:szCs w:val="24"/>
        </w:rPr>
      </w:pPr>
      <w:r>
        <w:rPr>
          <w:rFonts w:ascii="宋体" w:hAnsi="宋体" w:eastAsia="宋体" w:cs="宋体"/>
          <w:color w:val="auto"/>
          <w:spacing w:val="-1"/>
          <w:sz w:val="24"/>
          <w:szCs w:val="24"/>
        </w:rPr>
        <w:t>当工程具备竣工条件时，承包人即可向监理人报送竣工验收申请报告。</w:t>
      </w:r>
    </w:p>
    <w:p w14:paraId="1F33A1F6">
      <w:pPr>
        <w:spacing w:before="190" w:line="220" w:lineRule="auto"/>
        <w:ind w:left="30" w:leftChars="0"/>
        <w:outlineLvl w:val="1"/>
        <w:rPr>
          <w:rFonts w:ascii="宋体" w:hAnsi="宋体" w:eastAsia="宋体" w:cs="宋体"/>
          <w:color w:val="auto"/>
          <w:sz w:val="28"/>
          <w:szCs w:val="28"/>
        </w:rPr>
      </w:pPr>
      <w:bookmarkStart w:id="139" w:name="_Toc8498"/>
      <w:r>
        <w:rPr>
          <w:rFonts w:ascii="宋体" w:hAnsi="宋体" w:eastAsia="宋体" w:cs="宋体"/>
          <w:b/>
          <w:bCs/>
          <w:color w:val="auto"/>
          <w:spacing w:val="-5"/>
          <w:sz w:val="28"/>
          <w:szCs w:val="28"/>
        </w:rPr>
        <w:t>11.3</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竣工和验收</w:t>
      </w:r>
      <w:bookmarkEnd w:id="139"/>
    </w:p>
    <w:p w14:paraId="19DD7C55">
      <w:pPr>
        <w:spacing w:before="206" w:line="359" w:lineRule="auto"/>
        <w:ind w:left="16" w:right="82" w:firstLine="472"/>
        <w:rPr>
          <w:rFonts w:ascii="宋体" w:hAnsi="宋体" w:eastAsia="宋体" w:cs="宋体"/>
          <w:color w:val="auto"/>
          <w:sz w:val="24"/>
          <w:szCs w:val="24"/>
        </w:rPr>
      </w:pPr>
      <w:r>
        <w:rPr>
          <w:rFonts w:ascii="宋体" w:hAnsi="宋体" w:eastAsia="宋体" w:cs="宋体"/>
          <w:color w:val="auto"/>
          <w:sz w:val="24"/>
          <w:szCs w:val="24"/>
        </w:rPr>
        <w:t>监理人审查后认为具备竣工验收条件的，提请发包人进行工程验收。发</w:t>
      </w:r>
      <w:r>
        <w:rPr>
          <w:rFonts w:ascii="宋体" w:hAnsi="宋体" w:eastAsia="宋体" w:cs="宋体"/>
          <w:color w:val="auto"/>
          <w:spacing w:val="-1"/>
          <w:sz w:val="24"/>
          <w:szCs w:val="24"/>
        </w:rPr>
        <w:t>包人经过验</w:t>
      </w:r>
      <w:r>
        <w:rPr>
          <w:rFonts w:ascii="宋体" w:hAnsi="宋体" w:eastAsia="宋体" w:cs="宋体"/>
          <w:color w:val="auto"/>
          <w:sz w:val="24"/>
          <w:szCs w:val="24"/>
        </w:rPr>
        <w:t xml:space="preserve"> </w:t>
      </w:r>
      <w:r>
        <w:rPr>
          <w:rFonts w:ascii="宋体" w:hAnsi="宋体" w:eastAsia="宋体" w:cs="宋体"/>
          <w:color w:val="auto"/>
          <w:spacing w:val="-1"/>
          <w:sz w:val="24"/>
          <w:szCs w:val="24"/>
        </w:rPr>
        <w:t>收后同意接收工程的，由监理人向承包人出具经发包人签认的工程接收证书。</w:t>
      </w:r>
    </w:p>
    <w:p w14:paraId="712C6513">
      <w:pPr>
        <w:spacing w:before="2" w:line="359" w:lineRule="auto"/>
        <w:ind w:left="6" w:right="82" w:firstLine="496"/>
        <w:rPr>
          <w:rFonts w:ascii="宋体" w:hAnsi="宋体" w:eastAsia="宋体" w:cs="宋体"/>
          <w:color w:val="auto"/>
          <w:sz w:val="24"/>
          <w:szCs w:val="24"/>
        </w:rPr>
      </w:pPr>
      <w:r>
        <w:rPr>
          <w:rFonts w:ascii="宋体" w:hAnsi="宋体" w:eastAsia="宋体" w:cs="宋体"/>
          <w:color w:val="auto"/>
          <w:spacing w:val="-1"/>
          <w:sz w:val="24"/>
          <w:szCs w:val="24"/>
        </w:rPr>
        <w:t>除专用合同条款另有约定外，经验收合格工程的实际竣工日期，以提交竣工验收申</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请报告的日期为准，并在工程接收证书中写明。</w:t>
      </w:r>
    </w:p>
    <w:p w14:paraId="202C8114">
      <w:pPr>
        <w:spacing w:before="3" w:line="221" w:lineRule="auto"/>
        <w:ind w:left="30" w:leftChars="0"/>
        <w:outlineLvl w:val="1"/>
        <w:rPr>
          <w:rFonts w:ascii="宋体" w:hAnsi="宋体" w:eastAsia="宋体" w:cs="宋体"/>
          <w:color w:val="auto"/>
          <w:sz w:val="28"/>
          <w:szCs w:val="28"/>
        </w:rPr>
      </w:pPr>
      <w:bookmarkStart w:id="140" w:name="_Toc18882"/>
      <w:r>
        <w:rPr>
          <w:rFonts w:ascii="宋体" w:hAnsi="宋体" w:eastAsia="宋体" w:cs="宋体"/>
          <w:b/>
          <w:bCs/>
          <w:color w:val="auto"/>
          <w:spacing w:val="-8"/>
          <w:sz w:val="28"/>
          <w:szCs w:val="28"/>
        </w:rPr>
        <w:t>11.4</w:t>
      </w:r>
      <w:r>
        <w:rPr>
          <w:rFonts w:ascii="宋体" w:hAnsi="宋体" w:eastAsia="宋体" w:cs="宋体"/>
          <w:color w:val="auto"/>
          <w:spacing w:val="11"/>
          <w:sz w:val="28"/>
          <w:szCs w:val="28"/>
        </w:rPr>
        <w:t xml:space="preserve"> </w:t>
      </w:r>
      <w:r>
        <w:rPr>
          <w:rFonts w:ascii="宋体" w:hAnsi="宋体" w:eastAsia="宋体" w:cs="宋体"/>
          <w:b/>
          <w:bCs/>
          <w:color w:val="auto"/>
          <w:spacing w:val="-8"/>
          <w:sz w:val="28"/>
          <w:szCs w:val="28"/>
        </w:rPr>
        <w:t>试运行</w:t>
      </w:r>
      <w:bookmarkEnd w:id="140"/>
    </w:p>
    <w:p w14:paraId="0DC45A08">
      <w:pPr>
        <w:pStyle w:val="7"/>
        <w:spacing w:line="323" w:lineRule="auto"/>
        <w:rPr>
          <w:color w:val="auto"/>
        </w:rPr>
      </w:pPr>
    </w:p>
    <w:p w14:paraId="1B8BEC1B">
      <w:pPr>
        <w:spacing w:before="1" w:line="100" w:lineRule="exact"/>
        <w:rPr>
          <w:color w:val="auto"/>
        </w:rPr>
      </w:pPr>
    </w:p>
    <w:p w14:paraId="236E7CDE">
      <w:pPr>
        <w:spacing w:before="78" w:line="360" w:lineRule="auto"/>
        <w:ind w:left="8" w:right="4" w:firstLine="494"/>
        <w:rPr>
          <w:rFonts w:ascii="宋体" w:hAnsi="宋体" w:eastAsia="宋体" w:cs="宋体"/>
          <w:color w:val="auto"/>
          <w:sz w:val="24"/>
          <w:szCs w:val="24"/>
        </w:rPr>
      </w:pPr>
      <w:r>
        <w:rPr>
          <w:rFonts w:ascii="宋体" w:hAnsi="宋体" w:eastAsia="宋体" w:cs="宋体"/>
          <w:color w:val="auto"/>
          <w:spacing w:val="-1"/>
          <w:sz w:val="24"/>
          <w:szCs w:val="24"/>
        </w:rPr>
        <w:t>除专用合同条款另有约定外，承包人应按专用合同条款约定进行工程及工程设备试</w:t>
      </w:r>
      <w:r>
        <w:rPr>
          <w:rFonts w:ascii="宋体" w:hAnsi="宋体" w:eastAsia="宋体" w:cs="宋体"/>
          <w:color w:val="auto"/>
          <w:spacing w:val="18"/>
          <w:sz w:val="24"/>
          <w:szCs w:val="24"/>
        </w:rPr>
        <w:t xml:space="preserve"> </w:t>
      </w:r>
      <w:r>
        <w:rPr>
          <w:rFonts w:ascii="宋体" w:hAnsi="宋体" w:eastAsia="宋体" w:cs="宋体"/>
          <w:color w:val="auto"/>
          <w:sz w:val="24"/>
          <w:szCs w:val="24"/>
        </w:rPr>
        <w:t>运行，负责提供试运行所需的人员、器材和必要的条件，</w:t>
      </w:r>
      <w:r>
        <w:rPr>
          <w:rFonts w:ascii="宋体" w:hAnsi="宋体" w:eastAsia="宋体" w:cs="宋体"/>
          <w:color w:val="auto"/>
          <w:spacing w:val="-1"/>
          <w:sz w:val="24"/>
          <w:szCs w:val="24"/>
        </w:rPr>
        <w:t>并承担全部试运行费用。</w:t>
      </w:r>
    </w:p>
    <w:p w14:paraId="6A9FBA2B">
      <w:pPr>
        <w:spacing w:before="3" w:line="220" w:lineRule="auto"/>
        <w:ind w:left="30" w:leftChars="0"/>
        <w:outlineLvl w:val="1"/>
        <w:rPr>
          <w:rFonts w:ascii="宋体" w:hAnsi="宋体" w:eastAsia="宋体" w:cs="宋体"/>
          <w:color w:val="auto"/>
          <w:sz w:val="28"/>
          <w:szCs w:val="28"/>
        </w:rPr>
      </w:pPr>
      <w:bookmarkStart w:id="141" w:name="_Toc11149"/>
      <w:r>
        <w:rPr>
          <w:rFonts w:ascii="宋体" w:hAnsi="宋体" w:eastAsia="宋体" w:cs="宋体"/>
          <w:b/>
          <w:bCs/>
          <w:color w:val="auto"/>
          <w:spacing w:val="-6"/>
          <w:sz w:val="28"/>
          <w:szCs w:val="28"/>
        </w:rPr>
        <w:t>11.5</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竣工清场</w:t>
      </w:r>
      <w:bookmarkEnd w:id="141"/>
    </w:p>
    <w:p w14:paraId="16900E19">
      <w:pPr>
        <w:spacing w:before="206" w:line="360" w:lineRule="auto"/>
        <w:ind w:left="11" w:right="4" w:firstLine="491"/>
        <w:rPr>
          <w:rFonts w:ascii="宋体" w:hAnsi="宋体" w:eastAsia="宋体" w:cs="宋体"/>
          <w:color w:val="auto"/>
          <w:sz w:val="24"/>
          <w:szCs w:val="24"/>
        </w:rPr>
      </w:pPr>
      <w:r>
        <w:rPr>
          <w:rFonts w:ascii="宋体" w:hAnsi="宋体" w:eastAsia="宋体" w:cs="宋体"/>
          <w:color w:val="auto"/>
          <w:spacing w:val="-1"/>
          <w:sz w:val="24"/>
          <w:szCs w:val="24"/>
        </w:rPr>
        <w:t>除合同另有约定外，工程接收证书颁发后，承包人应对施工场地进行清理，直至监</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理人检验合格为止。竣工清场费用由承包人承担。</w:t>
      </w:r>
    </w:p>
    <w:p w14:paraId="6E1B7F88">
      <w:pPr>
        <w:spacing w:before="2" w:line="220" w:lineRule="auto"/>
        <w:ind w:left="30" w:leftChars="0"/>
        <w:outlineLvl w:val="0"/>
        <w:rPr>
          <w:rFonts w:ascii="宋体" w:hAnsi="宋体" w:eastAsia="宋体" w:cs="宋体"/>
          <w:color w:val="auto"/>
          <w:sz w:val="28"/>
          <w:szCs w:val="28"/>
        </w:rPr>
      </w:pPr>
      <w:bookmarkStart w:id="142" w:name="_Toc22184"/>
      <w:r>
        <w:rPr>
          <w:rFonts w:ascii="宋体" w:hAnsi="宋体" w:eastAsia="宋体" w:cs="宋体"/>
          <w:b/>
          <w:bCs/>
          <w:color w:val="auto"/>
          <w:spacing w:val="-5"/>
          <w:sz w:val="28"/>
          <w:szCs w:val="28"/>
        </w:rPr>
        <w:t>12.</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缺陷责任与保修责任</w:t>
      </w:r>
      <w:bookmarkEnd w:id="142"/>
    </w:p>
    <w:p w14:paraId="37EF51B1">
      <w:pPr>
        <w:spacing w:before="211" w:line="220" w:lineRule="auto"/>
        <w:ind w:left="30" w:leftChars="0"/>
        <w:outlineLvl w:val="1"/>
        <w:rPr>
          <w:rFonts w:ascii="宋体" w:hAnsi="宋体" w:eastAsia="宋体" w:cs="宋体"/>
          <w:color w:val="auto"/>
          <w:sz w:val="28"/>
          <w:szCs w:val="28"/>
        </w:rPr>
      </w:pPr>
      <w:bookmarkStart w:id="143" w:name="_Toc31506"/>
      <w:r>
        <w:rPr>
          <w:rFonts w:ascii="宋体" w:hAnsi="宋体" w:eastAsia="宋体" w:cs="宋体"/>
          <w:b/>
          <w:bCs/>
          <w:color w:val="auto"/>
          <w:spacing w:val="-6"/>
          <w:sz w:val="28"/>
          <w:szCs w:val="28"/>
        </w:rPr>
        <w:t>12.1</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缺陷责任</w:t>
      </w:r>
      <w:bookmarkEnd w:id="143"/>
    </w:p>
    <w:p w14:paraId="6BBB9BB9">
      <w:pPr>
        <w:spacing w:before="203" w:line="360" w:lineRule="auto"/>
        <w:ind w:left="7" w:right="4" w:firstLine="480"/>
        <w:jc w:val="both"/>
        <w:rPr>
          <w:rFonts w:ascii="宋体" w:hAnsi="宋体" w:eastAsia="宋体" w:cs="宋体"/>
          <w:color w:val="auto"/>
          <w:sz w:val="24"/>
          <w:szCs w:val="24"/>
        </w:rPr>
      </w:pPr>
      <w:r>
        <w:rPr>
          <w:rFonts w:ascii="宋体" w:hAnsi="宋体" w:eastAsia="宋体" w:cs="宋体"/>
          <w:color w:val="auto"/>
          <w:sz w:val="24"/>
          <w:szCs w:val="24"/>
        </w:rPr>
        <w:t>缺陷责任自实际竣工日期起计算。在缺陷责任期内，已交付的工程由于承</w:t>
      </w:r>
      <w:r>
        <w:rPr>
          <w:rFonts w:ascii="宋体" w:hAnsi="宋体" w:eastAsia="宋体" w:cs="宋体"/>
          <w:color w:val="auto"/>
          <w:spacing w:val="-1"/>
          <w:sz w:val="24"/>
          <w:szCs w:val="24"/>
        </w:rPr>
        <w:t>包人的材</w:t>
      </w:r>
      <w:r>
        <w:rPr>
          <w:rFonts w:ascii="宋体" w:hAnsi="宋体" w:eastAsia="宋体" w:cs="宋体"/>
          <w:color w:val="auto"/>
          <w:sz w:val="24"/>
          <w:szCs w:val="24"/>
        </w:rPr>
        <w:t xml:space="preserve"> 料、设备或工艺不符合合同要求所产生的缺陷，修补费用由承包人承担。由于承</w:t>
      </w:r>
      <w:r>
        <w:rPr>
          <w:rFonts w:ascii="宋体" w:hAnsi="宋体" w:eastAsia="宋体" w:cs="宋体"/>
          <w:color w:val="auto"/>
          <w:spacing w:val="-1"/>
          <w:sz w:val="24"/>
          <w:szCs w:val="24"/>
        </w:rPr>
        <w:t>包人原</w:t>
      </w:r>
      <w:r>
        <w:rPr>
          <w:rFonts w:ascii="宋体" w:hAnsi="宋体" w:eastAsia="宋体" w:cs="宋体"/>
          <w:color w:val="auto"/>
          <w:sz w:val="24"/>
          <w:szCs w:val="24"/>
        </w:rPr>
        <w:t xml:space="preserve"> 因造成某项缺陷或损坏使某项工程或工程设备不能按原定目标使用而需要再次检</w:t>
      </w:r>
      <w:r>
        <w:rPr>
          <w:rFonts w:ascii="宋体" w:hAnsi="宋体" w:eastAsia="宋体" w:cs="宋体"/>
          <w:color w:val="auto"/>
          <w:spacing w:val="-1"/>
          <w:sz w:val="24"/>
          <w:szCs w:val="24"/>
        </w:rPr>
        <w:t>查、检</w:t>
      </w:r>
      <w:r>
        <w:rPr>
          <w:rFonts w:ascii="宋体" w:hAnsi="宋体" w:eastAsia="宋体" w:cs="宋体"/>
          <w:color w:val="auto"/>
          <w:sz w:val="24"/>
          <w:szCs w:val="24"/>
        </w:rPr>
        <w:t xml:space="preserve"> </w:t>
      </w:r>
      <w:r>
        <w:rPr>
          <w:rFonts w:ascii="宋体" w:hAnsi="宋体" w:eastAsia="宋体" w:cs="宋体"/>
          <w:color w:val="auto"/>
          <w:spacing w:val="3"/>
          <w:sz w:val="24"/>
          <w:szCs w:val="24"/>
        </w:rPr>
        <w:t xml:space="preserve">验和修复的，发包人有权要求承包人相应延长缺陷责任期，但缺陷责任期最长不超过2 </w:t>
      </w:r>
      <w:r>
        <w:rPr>
          <w:rFonts w:ascii="宋体" w:hAnsi="宋体" w:eastAsia="宋体" w:cs="宋体"/>
          <w:color w:val="auto"/>
          <w:spacing w:val="-5"/>
          <w:sz w:val="24"/>
          <w:szCs w:val="24"/>
        </w:rPr>
        <w:t>年。</w:t>
      </w:r>
    </w:p>
    <w:p w14:paraId="11D5C222">
      <w:pPr>
        <w:spacing w:before="1" w:line="219" w:lineRule="auto"/>
        <w:ind w:left="30" w:leftChars="0"/>
        <w:outlineLvl w:val="1"/>
        <w:rPr>
          <w:rFonts w:ascii="宋体" w:hAnsi="宋体" w:eastAsia="宋体" w:cs="宋体"/>
          <w:color w:val="auto"/>
          <w:sz w:val="28"/>
          <w:szCs w:val="28"/>
        </w:rPr>
      </w:pPr>
      <w:bookmarkStart w:id="144" w:name="_Toc5904"/>
      <w:r>
        <w:rPr>
          <w:rFonts w:ascii="宋体" w:hAnsi="宋体" w:eastAsia="宋体" w:cs="宋体"/>
          <w:b/>
          <w:bCs/>
          <w:color w:val="auto"/>
          <w:spacing w:val="-6"/>
          <w:sz w:val="28"/>
          <w:szCs w:val="28"/>
        </w:rPr>
        <w:t>12.2</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保修责任</w:t>
      </w:r>
      <w:bookmarkEnd w:id="144"/>
    </w:p>
    <w:p w14:paraId="11F26215">
      <w:pPr>
        <w:spacing w:before="206" w:line="361" w:lineRule="auto"/>
        <w:ind w:left="16" w:right="4" w:firstLine="472"/>
        <w:rPr>
          <w:rFonts w:ascii="宋体" w:hAnsi="宋体" w:eastAsia="宋体" w:cs="宋体"/>
          <w:color w:val="auto"/>
          <w:sz w:val="24"/>
          <w:szCs w:val="24"/>
        </w:rPr>
      </w:pPr>
      <w:r>
        <w:rPr>
          <w:rFonts w:ascii="宋体" w:hAnsi="宋体" w:eastAsia="宋体" w:cs="宋体"/>
          <w:color w:val="auto"/>
          <w:sz w:val="24"/>
          <w:szCs w:val="24"/>
        </w:rPr>
        <w:t>合同当事人根据有关法律规定，在专用合同条款中约定工程质量保修范</w:t>
      </w:r>
      <w:r>
        <w:rPr>
          <w:rFonts w:ascii="宋体" w:hAnsi="宋体" w:eastAsia="宋体" w:cs="宋体"/>
          <w:color w:val="auto"/>
          <w:spacing w:val="-1"/>
          <w:sz w:val="24"/>
          <w:szCs w:val="24"/>
        </w:rPr>
        <w:t>围、期限和</w:t>
      </w:r>
      <w:r>
        <w:rPr>
          <w:rFonts w:ascii="宋体" w:hAnsi="宋体" w:eastAsia="宋体" w:cs="宋体"/>
          <w:color w:val="auto"/>
          <w:sz w:val="24"/>
          <w:szCs w:val="24"/>
        </w:rPr>
        <w:t xml:space="preserve"> </w:t>
      </w:r>
      <w:r>
        <w:rPr>
          <w:rFonts w:ascii="宋体" w:hAnsi="宋体" w:eastAsia="宋体" w:cs="宋体"/>
          <w:color w:val="auto"/>
          <w:spacing w:val="-2"/>
          <w:sz w:val="24"/>
          <w:szCs w:val="24"/>
        </w:rPr>
        <w:t>责任。保修期自实际竣工日期起计算。</w:t>
      </w:r>
    </w:p>
    <w:p w14:paraId="2EE29F23">
      <w:pPr>
        <w:spacing w:before="2" w:line="220" w:lineRule="auto"/>
        <w:ind w:left="30" w:leftChars="0"/>
        <w:outlineLvl w:val="0"/>
        <w:rPr>
          <w:rFonts w:ascii="宋体" w:hAnsi="宋体" w:eastAsia="宋体" w:cs="宋体"/>
          <w:color w:val="auto"/>
          <w:sz w:val="28"/>
          <w:szCs w:val="28"/>
        </w:rPr>
      </w:pPr>
      <w:bookmarkStart w:id="145" w:name="_Toc30739"/>
      <w:r>
        <w:rPr>
          <w:rFonts w:ascii="宋体" w:hAnsi="宋体" w:eastAsia="宋体" w:cs="宋体"/>
          <w:b/>
          <w:bCs/>
          <w:color w:val="auto"/>
          <w:spacing w:val="-11"/>
          <w:sz w:val="28"/>
          <w:szCs w:val="28"/>
        </w:rPr>
        <w:t>13.</w:t>
      </w:r>
      <w:r>
        <w:rPr>
          <w:rFonts w:ascii="宋体" w:hAnsi="宋体" w:eastAsia="宋体" w:cs="宋体"/>
          <w:color w:val="auto"/>
          <w:spacing w:val="13"/>
          <w:sz w:val="28"/>
          <w:szCs w:val="28"/>
        </w:rPr>
        <w:t xml:space="preserve"> </w:t>
      </w:r>
      <w:r>
        <w:rPr>
          <w:rFonts w:ascii="宋体" w:hAnsi="宋体" w:eastAsia="宋体" w:cs="宋体"/>
          <w:b/>
          <w:bCs/>
          <w:color w:val="auto"/>
          <w:spacing w:val="-11"/>
          <w:sz w:val="28"/>
          <w:szCs w:val="28"/>
        </w:rPr>
        <w:t>保险</w:t>
      </w:r>
      <w:bookmarkEnd w:id="145"/>
    </w:p>
    <w:p w14:paraId="0632B980">
      <w:pPr>
        <w:spacing w:before="209" w:line="221" w:lineRule="auto"/>
        <w:ind w:left="30" w:leftChars="0"/>
        <w:outlineLvl w:val="1"/>
        <w:rPr>
          <w:rFonts w:ascii="宋体" w:hAnsi="宋体" w:eastAsia="宋体" w:cs="宋体"/>
          <w:color w:val="auto"/>
          <w:sz w:val="28"/>
          <w:szCs w:val="28"/>
        </w:rPr>
      </w:pPr>
      <w:bookmarkStart w:id="146" w:name="_Toc1033"/>
      <w:r>
        <w:rPr>
          <w:rFonts w:ascii="宋体" w:hAnsi="宋体" w:eastAsia="宋体" w:cs="宋体"/>
          <w:b/>
          <w:bCs/>
          <w:color w:val="auto"/>
          <w:spacing w:val="-6"/>
          <w:sz w:val="28"/>
          <w:szCs w:val="28"/>
        </w:rPr>
        <w:t>13.1</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保险范围</w:t>
      </w:r>
      <w:bookmarkEnd w:id="146"/>
    </w:p>
    <w:p w14:paraId="10D2A5CD">
      <w:pPr>
        <w:spacing w:before="207" w:line="312" w:lineRule="auto"/>
        <w:ind w:left="10" w:right="4" w:firstLine="495"/>
        <w:rPr>
          <w:rFonts w:ascii="宋体" w:hAnsi="宋体" w:eastAsia="宋体" w:cs="宋体"/>
          <w:color w:val="auto"/>
          <w:sz w:val="24"/>
          <w:szCs w:val="24"/>
        </w:rPr>
      </w:pPr>
      <w:r>
        <w:rPr>
          <w:rFonts w:ascii="宋体" w:hAnsi="宋体" w:eastAsia="宋体" w:cs="宋体"/>
          <w:color w:val="auto"/>
          <w:spacing w:val="-1"/>
          <w:sz w:val="24"/>
          <w:szCs w:val="24"/>
        </w:rPr>
        <w:t>13.1.1承包人按照专用合同条款的约定向双方同意的保险人投保建筑工程一切险或</w:t>
      </w:r>
      <w:r>
        <w:rPr>
          <w:rFonts w:ascii="宋体" w:hAnsi="宋体" w:eastAsia="宋体" w:cs="宋体"/>
          <w:color w:val="auto"/>
          <w:spacing w:val="18"/>
          <w:sz w:val="24"/>
          <w:szCs w:val="24"/>
        </w:rPr>
        <w:t xml:space="preserve"> </w:t>
      </w:r>
      <w:r>
        <w:rPr>
          <w:rFonts w:ascii="宋体" w:hAnsi="宋体" w:eastAsia="宋体" w:cs="宋体"/>
          <w:color w:val="auto"/>
          <w:sz w:val="24"/>
          <w:szCs w:val="24"/>
        </w:rPr>
        <w:t>安装工程一切险等保险。具体的投保险种、保险范围、保险金额、保险费</w:t>
      </w:r>
      <w:r>
        <w:rPr>
          <w:rFonts w:ascii="宋体" w:hAnsi="宋体" w:eastAsia="宋体" w:cs="宋体"/>
          <w:color w:val="auto"/>
          <w:spacing w:val="-1"/>
          <w:sz w:val="24"/>
          <w:szCs w:val="24"/>
        </w:rPr>
        <w:t>率、保险期限</w:t>
      </w:r>
      <w:r>
        <w:rPr>
          <w:rFonts w:ascii="宋体" w:hAnsi="宋体" w:eastAsia="宋体" w:cs="宋体"/>
          <w:color w:val="auto"/>
          <w:sz w:val="24"/>
          <w:szCs w:val="24"/>
        </w:rPr>
        <w:t xml:space="preserve"> </w:t>
      </w:r>
      <w:r>
        <w:rPr>
          <w:rFonts w:ascii="宋体" w:hAnsi="宋体" w:eastAsia="宋体" w:cs="宋体"/>
          <w:color w:val="auto"/>
          <w:spacing w:val="-1"/>
          <w:sz w:val="24"/>
          <w:szCs w:val="24"/>
        </w:rPr>
        <w:t>等有关内容应当在专用合同条款中明确约定。</w:t>
      </w:r>
    </w:p>
    <w:p w14:paraId="4A182E85">
      <w:pPr>
        <w:spacing w:before="182" w:line="289" w:lineRule="auto"/>
        <w:ind w:left="8" w:right="4" w:firstLine="497"/>
        <w:rPr>
          <w:rFonts w:ascii="宋体" w:hAnsi="宋体" w:eastAsia="宋体" w:cs="宋体"/>
          <w:color w:val="auto"/>
          <w:sz w:val="24"/>
          <w:szCs w:val="24"/>
        </w:rPr>
      </w:pPr>
      <w:r>
        <w:rPr>
          <w:rFonts w:ascii="宋体" w:hAnsi="宋体" w:eastAsia="宋体" w:cs="宋体"/>
          <w:color w:val="auto"/>
          <w:spacing w:val="-1"/>
          <w:sz w:val="24"/>
          <w:szCs w:val="24"/>
        </w:rPr>
        <w:t>13.1.2承包人应依照有关法律规定参加工伤保险和人身意外伤害险，为其履行合同</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所雇佣的全部人员，缴纳工伤保险费和人身意外伤害险费。</w:t>
      </w:r>
    </w:p>
    <w:p w14:paraId="511FFCC1">
      <w:pPr>
        <w:spacing w:before="182" w:line="313" w:lineRule="auto"/>
        <w:ind w:left="9" w:right="4" w:firstLine="496"/>
        <w:rPr>
          <w:rFonts w:ascii="宋体" w:hAnsi="宋体" w:eastAsia="宋体" w:cs="宋体"/>
          <w:color w:val="auto"/>
          <w:sz w:val="24"/>
          <w:szCs w:val="24"/>
        </w:rPr>
      </w:pPr>
      <w:r>
        <w:rPr>
          <w:rFonts w:ascii="宋体" w:hAnsi="宋体" w:eastAsia="宋体" w:cs="宋体"/>
          <w:color w:val="auto"/>
          <w:spacing w:val="-1"/>
          <w:sz w:val="24"/>
          <w:szCs w:val="24"/>
        </w:rPr>
        <w:t>13.1.3发包人应依照有关法律规定参加工伤保险和人身意外伤害险，为其现场机构</w:t>
      </w:r>
      <w:r>
        <w:rPr>
          <w:rFonts w:ascii="宋体" w:hAnsi="宋体" w:eastAsia="宋体" w:cs="宋体"/>
          <w:color w:val="auto"/>
          <w:spacing w:val="18"/>
          <w:sz w:val="24"/>
          <w:szCs w:val="24"/>
        </w:rPr>
        <w:t xml:space="preserve"> </w:t>
      </w:r>
      <w:r>
        <w:rPr>
          <w:rFonts w:ascii="宋体" w:hAnsi="宋体" w:eastAsia="宋体" w:cs="宋体"/>
          <w:color w:val="auto"/>
          <w:sz w:val="24"/>
          <w:szCs w:val="24"/>
        </w:rPr>
        <w:t>雇佣的全部人员，缴纳工伤保险费和人身意外伤害险费，并要求其监理人也</w:t>
      </w:r>
      <w:r>
        <w:rPr>
          <w:rFonts w:ascii="宋体" w:hAnsi="宋体" w:eastAsia="宋体" w:cs="宋体"/>
          <w:color w:val="auto"/>
          <w:spacing w:val="-1"/>
          <w:sz w:val="24"/>
          <w:szCs w:val="24"/>
        </w:rPr>
        <w:t>进行此类保</w:t>
      </w:r>
      <w:r>
        <w:rPr>
          <w:rFonts w:ascii="宋体" w:hAnsi="宋体" w:eastAsia="宋体" w:cs="宋体"/>
          <w:color w:val="auto"/>
          <w:sz w:val="24"/>
          <w:szCs w:val="24"/>
        </w:rPr>
        <w:t xml:space="preserve"> </w:t>
      </w:r>
      <w:r>
        <w:rPr>
          <w:rFonts w:ascii="宋体" w:hAnsi="宋体" w:eastAsia="宋体" w:cs="宋体"/>
          <w:color w:val="auto"/>
          <w:spacing w:val="-6"/>
          <w:sz w:val="24"/>
          <w:szCs w:val="24"/>
        </w:rPr>
        <w:t>险。</w:t>
      </w:r>
    </w:p>
    <w:p w14:paraId="044A7229">
      <w:pPr>
        <w:spacing w:before="185" w:line="220" w:lineRule="auto"/>
        <w:ind w:left="30" w:leftChars="0"/>
        <w:outlineLvl w:val="1"/>
        <w:rPr>
          <w:rFonts w:ascii="宋体" w:hAnsi="宋体" w:eastAsia="宋体" w:cs="宋体"/>
          <w:color w:val="auto"/>
          <w:sz w:val="28"/>
          <w:szCs w:val="28"/>
        </w:rPr>
      </w:pPr>
      <w:bookmarkStart w:id="147" w:name="_Toc10584"/>
      <w:r>
        <w:rPr>
          <w:rFonts w:ascii="宋体" w:hAnsi="宋体" w:eastAsia="宋体" w:cs="宋体"/>
          <w:b/>
          <w:bCs/>
          <w:color w:val="auto"/>
          <w:spacing w:val="-5"/>
          <w:sz w:val="28"/>
          <w:szCs w:val="28"/>
        </w:rPr>
        <w:t>13.2</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未办理保险</w:t>
      </w:r>
      <w:bookmarkEnd w:id="147"/>
    </w:p>
    <w:p w14:paraId="372F954A">
      <w:pPr>
        <w:spacing w:before="204" w:line="290" w:lineRule="auto"/>
        <w:ind w:left="9" w:right="4" w:firstLine="496"/>
        <w:rPr>
          <w:rFonts w:ascii="宋体" w:hAnsi="宋体" w:eastAsia="宋体" w:cs="宋体"/>
          <w:color w:val="auto"/>
          <w:sz w:val="24"/>
          <w:szCs w:val="24"/>
        </w:rPr>
      </w:pPr>
      <w:r>
        <w:rPr>
          <w:rFonts w:ascii="宋体" w:hAnsi="宋体" w:eastAsia="宋体" w:cs="宋体"/>
          <w:color w:val="auto"/>
          <w:spacing w:val="-1"/>
          <w:sz w:val="24"/>
          <w:szCs w:val="24"/>
        </w:rPr>
        <w:t>13.2.1由于负有投保义务的一方当事人未按合同约定办理保险，或未能使保险持续</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有效的，另一方当事人可代为办理，所需费用由对方当事人承担。</w:t>
      </w:r>
    </w:p>
    <w:p w14:paraId="2D2F3BE8">
      <w:pPr>
        <w:spacing w:before="184" w:line="219" w:lineRule="auto"/>
        <w:ind w:right="4"/>
        <w:jc w:val="right"/>
        <w:rPr>
          <w:rFonts w:ascii="宋体" w:hAnsi="宋体" w:eastAsia="宋体" w:cs="宋体"/>
          <w:color w:val="auto"/>
          <w:sz w:val="24"/>
          <w:szCs w:val="24"/>
        </w:rPr>
      </w:pPr>
      <w:r>
        <w:rPr>
          <w:rFonts w:ascii="宋体" w:hAnsi="宋体" w:eastAsia="宋体" w:cs="宋体"/>
          <w:color w:val="auto"/>
          <w:spacing w:val="-1"/>
          <w:sz w:val="24"/>
          <w:szCs w:val="24"/>
        </w:rPr>
        <w:t>13.2.2由于负有投保义务的一方当事人未按合同约定办理某项保险，导致受益人未</w:t>
      </w:r>
    </w:p>
    <w:p w14:paraId="4111C386">
      <w:pPr>
        <w:pStyle w:val="7"/>
        <w:spacing w:line="299" w:lineRule="auto"/>
        <w:rPr>
          <w:color w:val="auto"/>
        </w:rPr>
      </w:pPr>
    </w:p>
    <w:p w14:paraId="238A8CD2">
      <w:pPr>
        <w:spacing w:before="78" w:line="360" w:lineRule="auto"/>
        <w:ind w:left="8" w:right="101" w:firstLine="9"/>
        <w:rPr>
          <w:rFonts w:ascii="宋体" w:hAnsi="宋体" w:eastAsia="宋体" w:cs="宋体"/>
          <w:color w:val="auto"/>
          <w:sz w:val="24"/>
          <w:szCs w:val="24"/>
        </w:rPr>
      </w:pPr>
      <w:r>
        <w:rPr>
          <w:rFonts w:ascii="宋体" w:hAnsi="宋体" w:eastAsia="宋体" w:cs="宋体"/>
          <w:color w:val="auto"/>
          <w:sz w:val="24"/>
          <w:szCs w:val="24"/>
        </w:rPr>
        <w:t>能得到保险人的赔偿，原应从该项保险得到的保险金应由</w:t>
      </w:r>
      <w:r>
        <w:rPr>
          <w:rFonts w:ascii="宋体" w:hAnsi="宋体" w:eastAsia="宋体" w:cs="宋体"/>
          <w:color w:val="auto"/>
          <w:spacing w:val="-1"/>
          <w:sz w:val="24"/>
          <w:szCs w:val="24"/>
        </w:rPr>
        <w:t>负有投保义务的一方当事人支</w:t>
      </w:r>
      <w:r>
        <w:rPr>
          <w:rFonts w:ascii="宋体" w:hAnsi="宋体" w:eastAsia="宋体" w:cs="宋体"/>
          <w:color w:val="auto"/>
          <w:sz w:val="24"/>
          <w:szCs w:val="24"/>
        </w:rPr>
        <w:t xml:space="preserve"> </w:t>
      </w:r>
      <w:r>
        <w:rPr>
          <w:rFonts w:ascii="宋体" w:hAnsi="宋体" w:eastAsia="宋体" w:cs="宋体"/>
          <w:color w:val="auto"/>
          <w:spacing w:val="-5"/>
          <w:sz w:val="24"/>
          <w:szCs w:val="24"/>
        </w:rPr>
        <w:t>付。</w:t>
      </w:r>
    </w:p>
    <w:p w14:paraId="30153144">
      <w:pPr>
        <w:spacing w:before="2" w:line="220" w:lineRule="auto"/>
        <w:ind w:left="30" w:leftChars="0"/>
        <w:outlineLvl w:val="0"/>
        <w:rPr>
          <w:rFonts w:ascii="宋体" w:hAnsi="宋体" w:eastAsia="宋体" w:cs="宋体"/>
          <w:color w:val="auto"/>
          <w:sz w:val="28"/>
          <w:szCs w:val="28"/>
        </w:rPr>
      </w:pPr>
      <w:bookmarkStart w:id="148" w:name="_Toc6986"/>
      <w:r>
        <w:rPr>
          <w:rFonts w:ascii="宋体" w:hAnsi="宋体" w:eastAsia="宋体" w:cs="宋体"/>
          <w:b/>
          <w:bCs/>
          <w:color w:val="auto"/>
          <w:spacing w:val="-9"/>
          <w:sz w:val="28"/>
          <w:szCs w:val="28"/>
        </w:rPr>
        <w:t>14.</w:t>
      </w:r>
      <w:r>
        <w:rPr>
          <w:rFonts w:ascii="宋体" w:hAnsi="宋体" w:eastAsia="宋体" w:cs="宋体"/>
          <w:color w:val="auto"/>
          <w:spacing w:val="17"/>
          <w:sz w:val="28"/>
          <w:szCs w:val="28"/>
        </w:rPr>
        <w:t xml:space="preserve"> </w:t>
      </w:r>
      <w:r>
        <w:rPr>
          <w:rFonts w:ascii="宋体" w:hAnsi="宋体" w:eastAsia="宋体" w:cs="宋体"/>
          <w:b/>
          <w:bCs/>
          <w:color w:val="auto"/>
          <w:spacing w:val="-9"/>
          <w:sz w:val="28"/>
          <w:szCs w:val="28"/>
        </w:rPr>
        <w:t>不可抗力</w:t>
      </w:r>
      <w:bookmarkEnd w:id="148"/>
    </w:p>
    <w:p w14:paraId="5786506C">
      <w:pPr>
        <w:spacing w:before="211" w:line="220" w:lineRule="auto"/>
        <w:ind w:left="30" w:leftChars="0"/>
        <w:outlineLvl w:val="1"/>
        <w:rPr>
          <w:rFonts w:ascii="宋体" w:hAnsi="宋体" w:eastAsia="宋体" w:cs="宋体"/>
          <w:color w:val="auto"/>
          <w:sz w:val="28"/>
          <w:szCs w:val="28"/>
        </w:rPr>
      </w:pPr>
      <w:bookmarkStart w:id="149" w:name="_Toc10121"/>
      <w:r>
        <w:rPr>
          <w:rFonts w:ascii="宋体" w:hAnsi="宋体" w:eastAsia="宋体" w:cs="宋体"/>
          <w:b/>
          <w:bCs/>
          <w:color w:val="auto"/>
          <w:spacing w:val="-5"/>
          <w:sz w:val="28"/>
          <w:szCs w:val="28"/>
        </w:rPr>
        <w:t>14.1</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不可抗力的确认</w:t>
      </w:r>
      <w:bookmarkEnd w:id="149"/>
    </w:p>
    <w:p w14:paraId="7D2E33AC">
      <w:pPr>
        <w:spacing w:before="204" w:line="312" w:lineRule="auto"/>
        <w:ind w:left="9" w:right="99" w:firstLine="496"/>
        <w:rPr>
          <w:rFonts w:ascii="宋体" w:hAnsi="宋体" w:eastAsia="宋体" w:cs="宋体"/>
          <w:color w:val="auto"/>
          <w:sz w:val="24"/>
          <w:szCs w:val="24"/>
        </w:rPr>
      </w:pPr>
      <w:r>
        <w:rPr>
          <w:rFonts w:ascii="宋体" w:hAnsi="宋体" w:eastAsia="宋体" w:cs="宋体"/>
          <w:color w:val="auto"/>
          <w:spacing w:val="-3"/>
          <w:sz w:val="24"/>
          <w:szCs w:val="24"/>
        </w:rPr>
        <w:t>14.1.1 不可抗力是指承包人和发包人在</w:t>
      </w:r>
      <w:r>
        <w:rPr>
          <w:rFonts w:ascii="宋体" w:hAnsi="宋体" w:eastAsia="宋体" w:cs="宋体"/>
          <w:color w:val="auto"/>
          <w:spacing w:val="-4"/>
          <w:sz w:val="24"/>
          <w:szCs w:val="24"/>
        </w:rPr>
        <w:t>订立合同时不可预见，在履行合同过程中不</w:t>
      </w:r>
      <w:r>
        <w:rPr>
          <w:rFonts w:ascii="宋体" w:hAnsi="宋体" w:eastAsia="宋体" w:cs="宋体"/>
          <w:color w:val="auto"/>
          <w:sz w:val="24"/>
          <w:szCs w:val="24"/>
        </w:rPr>
        <w:t xml:space="preserve"> 可避免发生并不能克服的自然灾害和社会性突发事件，如地震、海啸、瘟疫</w:t>
      </w:r>
      <w:r>
        <w:rPr>
          <w:rFonts w:ascii="宋体" w:hAnsi="宋体" w:eastAsia="宋体" w:cs="宋体"/>
          <w:color w:val="auto"/>
          <w:spacing w:val="-1"/>
          <w:sz w:val="24"/>
          <w:szCs w:val="24"/>
        </w:rPr>
        <w:t>、水灾、骚</w:t>
      </w:r>
      <w:r>
        <w:rPr>
          <w:rFonts w:ascii="宋体" w:hAnsi="宋体" w:eastAsia="宋体" w:cs="宋体"/>
          <w:color w:val="auto"/>
          <w:sz w:val="24"/>
          <w:szCs w:val="24"/>
        </w:rPr>
        <w:t xml:space="preserve"> </w:t>
      </w:r>
      <w:r>
        <w:rPr>
          <w:rFonts w:ascii="宋体" w:hAnsi="宋体" w:eastAsia="宋体" w:cs="宋体"/>
          <w:color w:val="auto"/>
          <w:spacing w:val="-1"/>
          <w:sz w:val="24"/>
          <w:szCs w:val="24"/>
        </w:rPr>
        <w:t>乱、暴动、战争和专用合同条款约定的其他情形。</w:t>
      </w:r>
    </w:p>
    <w:p w14:paraId="36A2EC82">
      <w:pPr>
        <w:spacing w:before="185" w:line="312" w:lineRule="auto"/>
        <w:ind w:left="8" w:right="99" w:firstLine="497"/>
        <w:rPr>
          <w:rFonts w:ascii="宋体" w:hAnsi="宋体" w:eastAsia="宋体" w:cs="宋体"/>
          <w:color w:val="auto"/>
          <w:sz w:val="24"/>
          <w:szCs w:val="24"/>
        </w:rPr>
      </w:pPr>
      <w:r>
        <w:rPr>
          <w:rFonts w:ascii="宋体" w:hAnsi="宋体" w:eastAsia="宋体" w:cs="宋体"/>
          <w:color w:val="auto"/>
          <w:spacing w:val="-3"/>
          <w:sz w:val="24"/>
          <w:szCs w:val="24"/>
        </w:rPr>
        <w:t>14.1.2 不可抗力发生后，发包人和承包</w:t>
      </w:r>
      <w:r>
        <w:rPr>
          <w:rFonts w:ascii="宋体" w:hAnsi="宋体" w:eastAsia="宋体" w:cs="宋体"/>
          <w:color w:val="auto"/>
          <w:spacing w:val="-4"/>
          <w:sz w:val="24"/>
          <w:szCs w:val="24"/>
        </w:rPr>
        <w:t>人应及时认真统计所造成的损失，收集不可</w:t>
      </w:r>
      <w:r>
        <w:rPr>
          <w:rFonts w:ascii="宋体" w:hAnsi="宋体" w:eastAsia="宋体" w:cs="宋体"/>
          <w:color w:val="auto"/>
          <w:sz w:val="24"/>
          <w:szCs w:val="24"/>
        </w:rPr>
        <w:t xml:space="preserve"> 抗力造成损失的证据。合同双方对是否属于不可抗力或其损失的意见不一致的</w:t>
      </w:r>
      <w:r>
        <w:rPr>
          <w:rFonts w:ascii="宋体" w:hAnsi="宋体" w:eastAsia="宋体" w:cs="宋体"/>
          <w:color w:val="auto"/>
          <w:spacing w:val="-1"/>
          <w:sz w:val="24"/>
          <w:szCs w:val="24"/>
        </w:rPr>
        <w:t>，由监理</w:t>
      </w:r>
      <w:r>
        <w:rPr>
          <w:rFonts w:ascii="宋体" w:hAnsi="宋体" w:eastAsia="宋体" w:cs="宋体"/>
          <w:color w:val="auto"/>
          <w:sz w:val="24"/>
          <w:szCs w:val="24"/>
        </w:rPr>
        <w:t xml:space="preserve"> 人按第3.5 款商定或确定。发生争议时，</w:t>
      </w:r>
      <w:r>
        <w:rPr>
          <w:rFonts w:ascii="宋体" w:hAnsi="宋体" w:eastAsia="宋体" w:cs="宋体"/>
          <w:color w:val="auto"/>
          <w:spacing w:val="-1"/>
          <w:sz w:val="24"/>
          <w:szCs w:val="24"/>
        </w:rPr>
        <w:t>按第17条的约定执行。</w:t>
      </w:r>
    </w:p>
    <w:p w14:paraId="1839EF39">
      <w:pPr>
        <w:spacing w:before="188" w:line="220" w:lineRule="auto"/>
        <w:ind w:left="30" w:leftChars="0"/>
        <w:outlineLvl w:val="1"/>
        <w:rPr>
          <w:rFonts w:ascii="宋体" w:hAnsi="宋体" w:eastAsia="宋体" w:cs="宋体"/>
          <w:color w:val="auto"/>
          <w:sz w:val="28"/>
          <w:szCs w:val="28"/>
        </w:rPr>
      </w:pPr>
      <w:bookmarkStart w:id="150" w:name="_Toc1403"/>
      <w:r>
        <w:rPr>
          <w:rFonts w:ascii="宋体" w:hAnsi="宋体" w:eastAsia="宋体" w:cs="宋体"/>
          <w:b/>
          <w:bCs/>
          <w:color w:val="auto"/>
          <w:spacing w:val="-5"/>
          <w:sz w:val="28"/>
          <w:szCs w:val="28"/>
        </w:rPr>
        <w:t>14.2</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不可抗力的通知</w:t>
      </w:r>
      <w:bookmarkEnd w:id="150"/>
    </w:p>
    <w:p w14:paraId="2FCD3960">
      <w:pPr>
        <w:spacing w:before="204" w:line="360" w:lineRule="auto"/>
        <w:ind w:left="12" w:right="18" w:firstLine="477"/>
        <w:jc w:val="both"/>
        <w:rPr>
          <w:rFonts w:ascii="宋体" w:hAnsi="宋体" w:eastAsia="宋体" w:cs="宋体"/>
          <w:color w:val="auto"/>
          <w:sz w:val="24"/>
          <w:szCs w:val="24"/>
        </w:rPr>
      </w:pPr>
      <w:r>
        <w:rPr>
          <w:rFonts w:ascii="宋体" w:hAnsi="宋体" w:eastAsia="宋体" w:cs="宋体"/>
          <w:color w:val="auto"/>
          <w:sz w:val="24"/>
          <w:szCs w:val="24"/>
        </w:rPr>
        <w:t>合同一方当事人遇到不可抗力事件，使其履行合同义务受到阻碍时，应</w:t>
      </w:r>
      <w:r>
        <w:rPr>
          <w:rFonts w:ascii="宋体" w:hAnsi="宋体" w:eastAsia="宋体" w:cs="宋体"/>
          <w:color w:val="auto"/>
          <w:spacing w:val="-1"/>
          <w:sz w:val="24"/>
          <w:szCs w:val="24"/>
        </w:rPr>
        <w:t>立即通知合</w:t>
      </w:r>
      <w:r>
        <w:rPr>
          <w:rFonts w:ascii="宋体" w:hAnsi="宋体" w:eastAsia="宋体" w:cs="宋体"/>
          <w:color w:val="auto"/>
          <w:sz w:val="24"/>
          <w:szCs w:val="24"/>
        </w:rPr>
        <w:t xml:space="preserve"> </w:t>
      </w:r>
      <w:r>
        <w:rPr>
          <w:rFonts w:ascii="宋体" w:hAnsi="宋体" w:eastAsia="宋体" w:cs="宋体"/>
          <w:color w:val="auto"/>
          <w:spacing w:val="-4"/>
          <w:sz w:val="24"/>
          <w:szCs w:val="24"/>
        </w:rPr>
        <w:t>同另一方当事人和监理人，书面说明不可抗力和受阻碍的详细情况，</w:t>
      </w:r>
      <w:r>
        <w:rPr>
          <w:rFonts w:ascii="宋体" w:hAnsi="宋体" w:eastAsia="宋体" w:cs="宋体"/>
          <w:color w:val="auto"/>
          <w:spacing w:val="-5"/>
          <w:sz w:val="24"/>
          <w:szCs w:val="24"/>
        </w:rPr>
        <w:t>并提供必要的证明。</w:t>
      </w:r>
      <w:r>
        <w:rPr>
          <w:rFonts w:ascii="宋体" w:hAnsi="宋体" w:eastAsia="宋体" w:cs="宋体"/>
          <w:color w:val="auto"/>
          <w:sz w:val="24"/>
          <w:szCs w:val="24"/>
        </w:rPr>
        <w:t xml:space="preserve"> 如不可抗力持续发生，合同一方当事人应及时向合同另一方当事人和</w:t>
      </w:r>
      <w:r>
        <w:rPr>
          <w:rFonts w:ascii="宋体" w:hAnsi="宋体" w:eastAsia="宋体" w:cs="宋体"/>
          <w:color w:val="auto"/>
          <w:spacing w:val="-1"/>
          <w:sz w:val="24"/>
          <w:szCs w:val="24"/>
        </w:rPr>
        <w:t>监理人提交中间报</w:t>
      </w:r>
      <w:r>
        <w:rPr>
          <w:rFonts w:ascii="宋体" w:hAnsi="宋体" w:eastAsia="宋体" w:cs="宋体"/>
          <w:color w:val="auto"/>
          <w:sz w:val="24"/>
          <w:szCs w:val="24"/>
        </w:rPr>
        <w:t xml:space="preserve"> 告，说明不可抗力和履行合同受阻的情况，并于不可抗力事件结束后14天内</w:t>
      </w:r>
      <w:r>
        <w:rPr>
          <w:rFonts w:ascii="宋体" w:hAnsi="宋体" w:eastAsia="宋体" w:cs="宋体"/>
          <w:color w:val="auto"/>
          <w:spacing w:val="-1"/>
          <w:sz w:val="24"/>
          <w:szCs w:val="24"/>
        </w:rPr>
        <w:t>提交最终报</w:t>
      </w:r>
      <w:r>
        <w:rPr>
          <w:rFonts w:ascii="宋体" w:hAnsi="宋体" w:eastAsia="宋体" w:cs="宋体"/>
          <w:color w:val="auto"/>
          <w:sz w:val="24"/>
          <w:szCs w:val="24"/>
        </w:rPr>
        <w:t xml:space="preserve"> </w:t>
      </w:r>
      <w:r>
        <w:rPr>
          <w:rFonts w:ascii="宋体" w:hAnsi="宋体" w:eastAsia="宋体" w:cs="宋体"/>
          <w:color w:val="auto"/>
          <w:spacing w:val="-2"/>
          <w:sz w:val="24"/>
          <w:szCs w:val="24"/>
        </w:rPr>
        <w:t>告及有关资料。</w:t>
      </w:r>
    </w:p>
    <w:p w14:paraId="7810536D">
      <w:pPr>
        <w:spacing w:line="220" w:lineRule="auto"/>
        <w:ind w:left="30" w:leftChars="0"/>
        <w:outlineLvl w:val="1"/>
        <w:rPr>
          <w:rFonts w:ascii="宋体" w:hAnsi="宋体" w:eastAsia="宋体" w:cs="宋体"/>
          <w:color w:val="auto"/>
          <w:sz w:val="28"/>
          <w:szCs w:val="28"/>
        </w:rPr>
      </w:pPr>
      <w:bookmarkStart w:id="151" w:name="_Toc10437"/>
      <w:r>
        <w:rPr>
          <w:rFonts w:ascii="宋体" w:hAnsi="宋体" w:eastAsia="宋体" w:cs="宋体"/>
          <w:b/>
          <w:bCs/>
          <w:color w:val="auto"/>
          <w:spacing w:val="-4"/>
          <w:sz w:val="28"/>
          <w:szCs w:val="28"/>
        </w:rPr>
        <w:t>14.3</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不可抗力后果及其处理</w:t>
      </w:r>
      <w:bookmarkEnd w:id="151"/>
    </w:p>
    <w:p w14:paraId="30201BC5">
      <w:pPr>
        <w:spacing w:before="206" w:line="359" w:lineRule="auto"/>
        <w:ind w:left="11" w:firstLine="491"/>
        <w:rPr>
          <w:rFonts w:ascii="宋体" w:hAnsi="宋体" w:eastAsia="宋体" w:cs="宋体"/>
          <w:color w:val="auto"/>
          <w:sz w:val="24"/>
          <w:szCs w:val="24"/>
        </w:rPr>
      </w:pPr>
      <w:r>
        <w:rPr>
          <w:rFonts w:ascii="宋体" w:hAnsi="宋体" w:eastAsia="宋体" w:cs="宋体"/>
          <w:color w:val="auto"/>
          <w:spacing w:val="-10"/>
          <w:sz w:val="24"/>
          <w:szCs w:val="24"/>
        </w:rPr>
        <w:t>除专用合同条款另有约定外，不可抗力导致的人员</w:t>
      </w:r>
      <w:r>
        <w:rPr>
          <w:rFonts w:ascii="宋体" w:hAnsi="宋体" w:eastAsia="宋体" w:cs="宋体"/>
          <w:color w:val="auto"/>
          <w:spacing w:val="-11"/>
          <w:sz w:val="24"/>
          <w:szCs w:val="24"/>
        </w:rPr>
        <w:t>伤亡、财产损失、费用增加和（或）</w:t>
      </w:r>
      <w:r>
        <w:rPr>
          <w:rFonts w:ascii="宋体" w:hAnsi="宋体" w:eastAsia="宋体" w:cs="宋体"/>
          <w:color w:val="auto"/>
          <w:sz w:val="24"/>
          <w:szCs w:val="24"/>
        </w:rPr>
        <w:t xml:space="preserve"> </w:t>
      </w:r>
      <w:r>
        <w:rPr>
          <w:rFonts w:ascii="宋体" w:hAnsi="宋体" w:eastAsia="宋体" w:cs="宋体"/>
          <w:color w:val="auto"/>
          <w:spacing w:val="-1"/>
          <w:sz w:val="24"/>
          <w:szCs w:val="24"/>
        </w:rPr>
        <w:t>工期延误等后果，由合同双方按以下原则承担：</w:t>
      </w:r>
    </w:p>
    <w:p w14:paraId="15EF4E30">
      <w:pPr>
        <w:spacing w:before="2" w:line="289" w:lineRule="auto"/>
        <w:ind w:left="10" w:right="99" w:firstLine="489"/>
        <w:rPr>
          <w:rFonts w:ascii="宋体" w:hAnsi="宋体" w:eastAsia="宋体" w:cs="宋体"/>
          <w:color w:val="auto"/>
          <w:sz w:val="24"/>
          <w:szCs w:val="24"/>
        </w:rPr>
      </w:pPr>
      <w:r>
        <w:rPr>
          <w:rFonts w:ascii="宋体" w:hAnsi="宋体" w:eastAsia="宋体" w:cs="宋体"/>
          <w:color w:val="auto"/>
          <w:spacing w:val="-4"/>
          <w:sz w:val="24"/>
          <w:szCs w:val="24"/>
        </w:rPr>
        <w:t>（1）永久工程，包括已运至施工场地的材料和工程设备的损害，以及因工程损害造</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成的第三者人员伤亡和财产损失由发包人承担；</w:t>
      </w:r>
    </w:p>
    <w:p w14:paraId="144C802C">
      <w:pPr>
        <w:spacing w:before="181"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（2）承包人设备的损坏由承包人承担；</w:t>
      </w:r>
    </w:p>
    <w:p w14:paraId="1E15DE17">
      <w:pPr>
        <w:spacing w:before="183"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（3）发包人和承包人各自承担其人员伤亡和其他财产损失及其相关费用；</w:t>
      </w:r>
    </w:p>
    <w:p w14:paraId="4F15F786">
      <w:pPr>
        <w:spacing w:before="182" w:line="289" w:lineRule="auto"/>
        <w:ind w:left="8" w:right="28" w:firstLine="491"/>
        <w:rPr>
          <w:rFonts w:ascii="宋体" w:hAnsi="宋体" w:eastAsia="宋体" w:cs="宋体"/>
          <w:color w:val="auto"/>
          <w:sz w:val="24"/>
          <w:szCs w:val="24"/>
        </w:rPr>
      </w:pPr>
      <w:r>
        <w:rPr>
          <w:rFonts w:ascii="宋体" w:hAnsi="宋体" w:eastAsia="宋体" w:cs="宋体"/>
          <w:color w:val="auto"/>
          <w:spacing w:val="-2"/>
          <w:sz w:val="24"/>
          <w:szCs w:val="24"/>
        </w:rPr>
        <w:t>（4）承包人的停工损失由承包人承担，但停工期间应监理人要求照管工程和清理、</w:t>
      </w:r>
      <w:r>
        <w:rPr>
          <w:rFonts w:ascii="宋体" w:hAnsi="宋体" w:eastAsia="宋体" w:cs="宋体"/>
          <w:color w:val="auto"/>
          <w:spacing w:val="12"/>
          <w:sz w:val="24"/>
          <w:szCs w:val="24"/>
        </w:rPr>
        <w:t xml:space="preserve"> </w:t>
      </w:r>
      <w:r>
        <w:rPr>
          <w:rFonts w:ascii="宋体" w:hAnsi="宋体" w:eastAsia="宋体" w:cs="宋体"/>
          <w:color w:val="auto"/>
          <w:spacing w:val="-1"/>
          <w:sz w:val="24"/>
          <w:szCs w:val="24"/>
        </w:rPr>
        <w:t>修复工程的金额由发包人承担；</w:t>
      </w:r>
    </w:p>
    <w:p w14:paraId="4F41680C">
      <w:pPr>
        <w:spacing w:before="184" w:line="288" w:lineRule="auto"/>
        <w:ind w:left="9" w:right="99" w:firstLine="490"/>
        <w:rPr>
          <w:rFonts w:ascii="宋体" w:hAnsi="宋体" w:eastAsia="宋体" w:cs="宋体"/>
          <w:color w:val="auto"/>
          <w:sz w:val="24"/>
          <w:szCs w:val="24"/>
        </w:rPr>
      </w:pPr>
      <w:r>
        <w:rPr>
          <w:rFonts w:ascii="宋体" w:hAnsi="宋体" w:eastAsia="宋体" w:cs="宋体"/>
          <w:color w:val="auto"/>
          <w:spacing w:val="-4"/>
          <w:sz w:val="24"/>
          <w:szCs w:val="24"/>
        </w:rPr>
        <w:t>（5）不能按期竣工的，应合理延长工期，承包人不需支付逾期竣工违约金。发包人</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要求赶工的，承包人应采取赶工措施，赶工费用由发包人承担。</w:t>
      </w:r>
    </w:p>
    <w:p w14:paraId="22F8DD05">
      <w:pPr>
        <w:spacing w:before="190" w:line="225" w:lineRule="auto"/>
        <w:ind w:left="30" w:leftChars="0"/>
        <w:outlineLvl w:val="0"/>
        <w:rPr>
          <w:rFonts w:ascii="宋体" w:hAnsi="宋体" w:eastAsia="宋体" w:cs="宋体"/>
          <w:color w:val="auto"/>
          <w:sz w:val="28"/>
          <w:szCs w:val="28"/>
        </w:rPr>
      </w:pPr>
      <w:bookmarkStart w:id="152" w:name="_Toc30709"/>
      <w:r>
        <w:rPr>
          <w:rFonts w:ascii="宋体" w:hAnsi="宋体" w:eastAsia="宋体" w:cs="宋体"/>
          <w:b/>
          <w:bCs/>
          <w:color w:val="auto"/>
          <w:spacing w:val="-11"/>
          <w:sz w:val="28"/>
          <w:szCs w:val="28"/>
        </w:rPr>
        <w:t>15.</w:t>
      </w:r>
      <w:r>
        <w:rPr>
          <w:rFonts w:ascii="宋体" w:hAnsi="宋体" w:eastAsia="宋体" w:cs="宋体"/>
          <w:color w:val="auto"/>
          <w:spacing w:val="13"/>
          <w:sz w:val="28"/>
          <w:szCs w:val="28"/>
        </w:rPr>
        <w:t xml:space="preserve"> </w:t>
      </w:r>
      <w:r>
        <w:rPr>
          <w:rFonts w:ascii="宋体" w:hAnsi="宋体" w:eastAsia="宋体" w:cs="宋体"/>
          <w:b/>
          <w:bCs/>
          <w:color w:val="auto"/>
          <w:spacing w:val="-11"/>
          <w:sz w:val="28"/>
          <w:szCs w:val="28"/>
        </w:rPr>
        <w:t>违约</w:t>
      </w:r>
      <w:bookmarkEnd w:id="152"/>
    </w:p>
    <w:p w14:paraId="1159D74E">
      <w:pPr>
        <w:spacing w:before="203" w:line="220" w:lineRule="auto"/>
        <w:ind w:left="30" w:leftChars="0"/>
        <w:outlineLvl w:val="1"/>
        <w:rPr>
          <w:rFonts w:ascii="宋体" w:hAnsi="宋体" w:eastAsia="宋体" w:cs="宋体"/>
          <w:color w:val="auto"/>
          <w:sz w:val="28"/>
          <w:szCs w:val="28"/>
        </w:rPr>
      </w:pPr>
      <w:bookmarkStart w:id="153" w:name="_Toc19952"/>
      <w:r>
        <w:rPr>
          <w:rFonts w:ascii="宋体" w:hAnsi="宋体" w:eastAsia="宋体" w:cs="宋体"/>
          <w:b/>
          <w:bCs/>
          <w:color w:val="auto"/>
          <w:spacing w:val="-5"/>
          <w:sz w:val="28"/>
          <w:szCs w:val="28"/>
        </w:rPr>
        <w:t>15.1</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承包人违约</w:t>
      </w:r>
      <w:bookmarkEnd w:id="153"/>
    </w:p>
    <w:p w14:paraId="48558893">
      <w:pPr>
        <w:spacing w:before="78" w:line="312" w:lineRule="auto"/>
        <w:ind w:left="9" w:right="80" w:firstLine="496"/>
        <w:rPr>
          <w:rFonts w:ascii="宋体" w:hAnsi="宋体" w:eastAsia="宋体" w:cs="宋体"/>
          <w:color w:val="auto"/>
          <w:sz w:val="24"/>
          <w:szCs w:val="24"/>
        </w:rPr>
      </w:pPr>
      <w:r>
        <w:rPr>
          <w:rFonts w:ascii="宋体" w:hAnsi="宋体" w:eastAsia="宋体" w:cs="宋体"/>
          <w:color w:val="auto"/>
          <w:spacing w:val="-3"/>
          <w:sz w:val="24"/>
          <w:szCs w:val="24"/>
        </w:rPr>
        <w:t>15.1.1 如果承包人拒绝或未能遵守监理</w:t>
      </w:r>
      <w:r>
        <w:rPr>
          <w:rFonts w:ascii="宋体" w:hAnsi="宋体" w:eastAsia="宋体" w:cs="宋体"/>
          <w:color w:val="auto"/>
          <w:spacing w:val="-4"/>
          <w:sz w:val="24"/>
          <w:szCs w:val="24"/>
        </w:rPr>
        <w:t>人的指示，或未能按合同进度计划及时完成</w:t>
      </w:r>
      <w:r>
        <w:rPr>
          <w:rFonts w:ascii="宋体" w:hAnsi="宋体" w:eastAsia="宋体" w:cs="宋体"/>
          <w:color w:val="auto"/>
          <w:sz w:val="24"/>
          <w:szCs w:val="24"/>
        </w:rPr>
        <w:t xml:space="preserve"> 合同约定的工作，已造成或预期造成工期延误，或违反合同不顾书面警告，</w:t>
      </w:r>
      <w:r>
        <w:rPr>
          <w:rFonts w:ascii="宋体" w:hAnsi="宋体" w:eastAsia="宋体" w:cs="宋体"/>
          <w:color w:val="auto"/>
          <w:spacing w:val="-1"/>
          <w:sz w:val="24"/>
          <w:szCs w:val="24"/>
        </w:rPr>
        <w:t>监理人可发</w:t>
      </w:r>
      <w:r>
        <w:rPr>
          <w:rFonts w:ascii="宋体" w:hAnsi="宋体" w:eastAsia="宋体" w:cs="宋体"/>
          <w:color w:val="auto"/>
          <w:sz w:val="24"/>
          <w:szCs w:val="24"/>
        </w:rPr>
        <w:t xml:space="preserve"> </w:t>
      </w:r>
      <w:r>
        <w:rPr>
          <w:rFonts w:ascii="宋体" w:hAnsi="宋体" w:eastAsia="宋体" w:cs="宋体"/>
          <w:color w:val="auto"/>
          <w:spacing w:val="-1"/>
          <w:sz w:val="24"/>
          <w:szCs w:val="24"/>
        </w:rPr>
        <w:t>出通知，告知承包人违约。</w:t>
      </w:r>
    </w:p>
    <w:p w14:paraId="496424DC">
      <w:pPr>
        <w:spacing w:before="184" w:line="324" w:lineRule="auto"/>
        <w:ind w:left="8" w:right="80" w:firstLine="497"/>
        <w:rPr>
          <w:rFonts w:ascii="宋体" w:hAnsi="宋体" w:eastAsia="宋体" w:cs="宋体"/>
          <w:color w:val="auto"/>
          <w:sz w:val="24"/>
          <w:szCs w:val="24"/>
        </w:rPr>
      </w:pPr>
      <w:r>
        <w:rPr>
          <w:rFonts w:ascii="宋体" w:hAnsi="宋体" w:eastAsia="宋体" w:cs="宋体"/>
          <w:color w:val="auto"/>
          <w:spacing w:val="-3"/>
          <w:sz w:val="24"/>
          <w:szCs w:val="24"/>
        </w:rPr>
        <w:t>15.1.2 如果承包人在收到监理人通知后21天内</w:t>
      </w:r>
      <w:r>
        <w:rPr>
          <w:rFonts w:ascii="宋体" w:hAnsi="宋体" w:eastAsia="宋体" w:cs="宋体"/>
          <w:color w:val="auto"/>
          <w:spacing w:val="-4"/>
          <w:sz w:val="24"/>
          <w:szCs w:val="24"/>
        </w:rPr>
        <w:t>，没有采取可行的措施纠正违约，发</w:t>
      </w:r>
      <w:r>
        <w:rPr>
          <w:rFonts w:ascii="宋体" w:hAnsi="宋体" w:eastAsia="宋体" w:cs="宋体"/>
          <w:color w:val="auto"/>
          <w:sz w:val="24"/>
          <w:szCs w:val="24"/>
        </w:rPr>
        <w:t xml:space="preserve"> 包人可向承包人发出解除合同通知。发包人因继续完成该工程的需要，有权扣</w:t>
      </w:r>
      <w:r>
        <w:rPr>
          <w:rFonts w:ascii="宋体" w:hAnsi="宋体" w:eastAsia="宋体" w:cs="宋体"/>
          <w:color w:val="auto"/>
          <w:spacing w:val="-1"/>
          <w:sz w:val="24"/>
          <w:szCs w:val="24"/>
        </w:rPr>
        <w:t>留使用承</w:t>
      </w:r>
      <w:r>
        <w:rPr>
          <w:rFonts w:ascii="宋体" w:hAnsi="宋体" w:eastAsia="宋体" w:cs="宋体"/>
          <w:color w:val="auto"/>
          <w:sz w:val="24"/>
          <w:szCs w:val="24"/>
        </w:rPr>
        <w:t xml:space="preserve"> 包人在现场的材料、设备和临时设施。但发包人的这一行动不免除承包人应承</w:t>
      </w:r>
      <w:r>
        <w:rPr>
          <w:rFonts w:ascii="宋体" w:hAnsi="宋体" w:eastAsia="宋体" w:cs="宋体"/>
          <w:color w:val="auto"/>
          <w:spacing w:val="-1"/>
          <w:sz w:val="24"/>
          <w:szCs w:val="24"/>
        </w:rPr>
        <w:t>担的违约</w:t>
      </w:r>
      <w:r>
        <w:rPr>
          <w:rFonts w:ascii="宋体" w:hAnsi="宋体" w:eastAsia="宋体" w:cs="宋体"/>
          <w:color w:val="auto"/>
          <w:sz w:val="24"/>
          <w:szCs w:val="24"/>
        </w:rPr>
        <w:t xml:space="preserve"> </w:t>
      </w:r>
      <w:r>
        <w:rPr>
          <w:rFonts w:ascii="宋体" w:hAnsi="宋体" w:eastAsia="宋体" w:cs="宋体"/>
          <w:color w:val="auto"/>
          <w:spacing w:val="-1"/>
          <w:sz w:val="24"/>
          <w:szCs w:val="24"/>
        </w:rPr>
        <w:t>责任，也不影响发包人根据合同约定享有的索赔权利。</w:t>
      </w:r>
    </w:p>
    <w:p w14:paraId="4F0F7176">
      <w:pPr>
        <w:spacing w:before="188" w:line="221" w:lineRule="auto"/>
        <w:ind w:left="30" w:leftChars="0"/>
        <w:outlineLvl w:val="1"/>
        <w:rPr>
          <w:rFonts w:ascii="宋体" w:hAnsi="宋体" w:eastAsia="宋体" w:cs="宋体"/>
          <w:color w:val="auto"/>
          <w:sz w:val="28"/>
          <w:szCs w:val="28"/>
        </w:rPr>
      </w:pPr>
      <w:bookmarkStart w:id="154" w:name="_Toc30028"/>
      <w:r>
        <w:rPr>
          <w:rFonts w:ascii="宋体" w:hAnsi="宋体" w:eastAsia="宋体" w:cs="宋体"/>
          <w:b/>
          <w:bCs/>
          <w:color w:val="auto"/>
          <w:spacing w:val="-5"/>
          <w:sz w:val="28"/>
          <w:szCs w:val="28"/>
        </w:rPr>
        <w:t>15.2</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发包人违约</w:t>
      </w:r>
      <w:bookmarkEnd w:id="154"/>
    </w:p>
    <w:p w14:paraId="226912CA">
      <w:pPr>
        <w:spacing w:before="201" w:line="313" w:lineRule="auto"/>
        <w:ind w:left="8" w:right="18" w:firstLine="497"/>
        <w:rPr>
          <w:rFonts w:ascii="宋体" w:hAnsi="宋体" w:eastAsia="宋体" w:cs="宋体"/>
          <w:color w:val="auto"/>
          <w:sz w:val="24"/>
          <w:szCs w:val="24"/>
        </w:rPr>
      </w:pPr>
      <w:r>
        <w:rPr>
          <w:rFonts w:ascii="宋体" w:hAnsi="宋体" w:eastAsia="宋体" w:cs="宋体"/>
          <w:color w:val="auto"/>
          <w:spacing w:val="-8"/>
          <w:sz w:val="24"/>
          <w:szCs w:val="24"/>
        </w:rPr>
        <w:t>15.2.1 如果发包人未能按合同付款，或违反合同不顾书面警告，承包人可发出通知，</w:t>
      </w:r>
      <w:r>
        <w:rPr>
          <w:rFonts w:ascii="宋体" w:hAnsi="宋体" w:eastAsia="宋体" w:cs="宋体"/>
          <w:color w:val="auto"/>
          <w:spacing w:val="10"/>
          <w:sz w:val="24"/>
          <w:szCs w:val="24"/>
        </w:rPr>
        <w:t xml:space="preserve"> </w:t>
      </w:r>
      <w:r>
        <w:rPr>
          <w:rFonts w:ascii="宋体" w:hAnsi="宋体" w:eastAsia="宋体" w:cs="宋体"/>
          <w:color w:val="auto"/>
          <w:sz w:val="24"/>
          <w:szCs w:val="24"/>
        </w:rPr>
        <w:t>告知发包人违约。如果发包人在收到该通知后14天内未纠正违约，承包人可暂</w:t>
      </w:r>
      <w:r>
        <w:rPr>
          <w:rFonts w:ascii="宋体" w:hAnsi="宋体" w:eastAsia="宋体" w:cs="宋体"/>
          <w:color w:val="auto"/>
          <w:spacing w:val="-1"/>
          <w:sz w:val="24"/>
          <w:szCs w:val="24"/>
        </w:rPr>
        <w:t>停工作或</w:t>
      </w:r>
      <w:r>
        <w:rPr>
          <w:rFonts w:ascii="宋体" w:hAnsi="宋体" w:eastAsia="宋体" w:cs="宋体"/>
          <w:color w:val="auto"/>
          <w:sz w:val="24"/>
          <w:szCs w:val="24"/>
        </w:rPr>
        <w:t xml:space="preserve"> </w:t>
      </w:r>
      <w:r>
        <w:rPr>
          <w:rFonts w:ascii="宋体" w:hAnsi="宋体" w:eastAsia="宋体" w:cs="宋体"/>
          <w:color w:val="auto"/>
          <w:spacing w:val="-2"/>
          <w:sz w:val="24"/>
          <w:szCs w:val="24"/>
        </w:rPr>
        <w:t>放慢工作进度。</w:t>
      </w:r>
    </w:p>
    <w:p w14:paraId="3139322E">
      <w:pPr>
        <w:spacing w:before="182" w:line="331" w:lineRule="auto"/>
        <w:ind w:left="8" w:right="80" w:firstLine="497"/>
        <w:rPr>
          <w:rFonts w:ascii="宋体" w:hAnsi="宋体" w:eastAsia="宋体" w:cs="宋体"/>
          <w:color w:val="auto"/>
          <w:sz w:val="24"/>
          <w:szCs w:val="24"/>
        </w:rPr>
      </w:pPr>
      <w:r>
        <w:rPr>
          <w:rFonts w:ascii="宋体" w:hAnsi="宋体" w:eastAsia="宋体" w:cs="宋体"/>
          <w:color w:val="auto"/>
          <w:spacing w:val="-3"/>
          <w:sz w:val="24"/>
          <w:szCs w:val="24"/>
        </w:rPr>
        <w:t>15.2.2 如果发包人收到承包人通知后28内未纠</w:t>
      </w:r>
      <w:r>
        <w:rPr>
          <w:rFonts w:ascii="宋体" w:hAnsi="宋体" w:eastAsia="宋体" w:cs="宋体"/>
          <w:color w:val="auto"/>
          <w:spacing w:val="-4"/>
          <w:sz w:val="24"/>
          <w:szCs w:val="24"/>
        </w:rPr>
        <w:t>正违约，承包人可向发包人发出解除</w:t>
      </w:r>
      <w:r>
        <w:rPr>
          <w:rFonts w:ascii="宋体" w:hAnsi="宋体" w:eastAsia="宋体" w:cs="宋体"/>
          <w:color w:val="auto"/>
          <w:sz w:val="24"/>
          <w:szCs w:val="24"/>
        </w:rPr>
        <w:t xml:space="preserve"> 合同通知。合同解除后，承包人应妥善做好已竣工工程和已购材料、设备的保</w:t>
      </w:r>
      <w:r>
        <w:rPr>
          <w:rFonts w:ascii="宋体" w:hAnsi="宋体" w:eastAsia="宋体" w:cs="宋体"/>
          <w:color w:val="auto"/>
          <w:spacing w:val="-1"/>
          <w:sz w:val="24"/>
          <w:szCs w:val="24"/>
        </w:rPr>
        <w:t>护和移交</w:t>
      </w:r>
      <w:r>
        <w:rPr>
          <w:rFonts w:ascii="宋体" w:hAnsi="宋体" w:eastAsia="宋体" w:cs="宋体"/>
          <w:color w:val="auto"/>
          <w:sz w:val="24"/>
          <w:szCs w:val="24"/>
        </w:rPr>
        <w:t xml:space="preserve"> 工作，按发包人要求将承包人设备和人员撤出施工场地，同时发包人应为承包</w:t>
      </w:r>
      <w:r>
        <w:rPr>
          <w:rFonts w:ascii="宋体" w:hAnsi="宋体" w:eastAsia="宋体" w:cs="宋体"/>
          <w:color w:val="auto"/>
          <w:spacing w:val="-1"/>
          <w:sz w:val="24"/>
          <w:szCs w:val="24"/>
        </w:rPr>
        <w:t>人的撤出</w:t>
      </w:r>
      <w:r>
        <w:rPr>
          <w:rFonts w:ascii="宋体" w:hAnsi="宋体" w:eastAsia="宋体" w:cs="宋体"/>
          <w:color w:val="auto"/>
          <w:sz w:val="24"/>
          <w:szCs w:val="24"/>
        </w:rPr>
        <w:t xml:space="preserve"> 提供必要条件，但承包人的这一行动不免除发包人应承担的违约责任，也不影</w:t>
      </w:r>
      <w:r>
        <w:rPr>
          <w:rFonts w:ascii="宋体" w:hAnsi="宋体" w:eastAsia="宋体" w:cs="宋体"/>
          <w:color w:val="auto"/>
          <w:spacing w:val="-1"/>
          <w:sz w:val="24"/>
          <w:szCs w:val="24"/>
        </w:rPr>
        <w:t>响承包人</w:t>
      </w:r>
      <w:r>
        <w:rPr>
          <w:rFonts w:ascii="宋体" w:hAnsi="宋体" w:eastAsia="宋体" w:cs="宋体"/>
          <w:color w:val="auto"/>
          <w:sz w:val="24"/>
          <w:szCs w:val="24"/>
        </w:rPr>
        <w:t xml:space="preserve"> </w:t>
      </w:r>
      <w:r>
        <w:rPr>
          <w:rFonts w:ascii="宋体" w:hAnsi="宋体" w:eastAsia="宋体" w:cs="宋体"/>
          <w:color w:val="auto"/>
          <w:spacing w:val="-1"/>
          <w:sz w:val="24"/>
          <w:szCs w:val="24"/>
        </w:rPr>
        <w:t>根据合同约定享有的索赔权利。</w:t>
      </w:r>
    </w:p>
    <w:p w14:paraId="48D2F3B6">
      <w:pPr>
        <w:spacing w:before="186" w:line="220" w:lineRule="auto"/>
        <w:ind w:left="30" w:leftChars="0"/>
        <w:outlineLvl w:val="0"/>
        <w:rPr>
          <w:rFonts w:ascii="宋体" w:hAnsi="宋体" w:eastAsia="宋体" w:cs="宋体"/>
          <w:color w:val="auto"/>
          <w:sz w:val="28"/>
          <w:szCs w:val="28"/>
        </w:rPr>
      </w:pPr>
      <w:bookmarkStart w:id="155" w:name="_Toc26501"/>
      <w:r>
        <w:rPr>
          <w:rFonts w:ascii="宋体" w:hAnsi="宋体" w:eastAsia="宋体" w:cs="宋体"/>
          <w:b/>
          <w:bCs/>
          <w:color w:val="auto"/>
          <w:spacing w:val="-12"/>
          <w:sz w:val="28"/>
          <w:szCs w:val="28"/>
        </w:rPr>
        <w:t>16.</w:t>
      </w:r>
      <w:r>
        <w:rPr>
          <w:rFonts w:ascii="宋体" w:hAnsi="宋体" w:eastAsia="宋体" w:cs="宋体"/>
          <w:color w:val="auto"/>
          <w:spacing w:val="18"/>
          <w:sz w:val="28"/>
          <w:szCs w:val="28"/>
        </w:rPr>
        <w:t xml:space="preserve"> </w:t>
      </w:r>
      <w:r>
        <w:rPr>
          <w:rFonts w:ascii="宋体" w:hAnsi="宋体" w:eastAsia="宋体" w:cs="宋体"/>
          <w:b/>
          <w:bCs/>
          <w:color w:val="auto"/>
          <w:spacing w:val="-12"/>
          <w:sz w:val="28"/>
          <w:szCs w:val="28"/>
        </w:rPr>
        <w:t>索赔</w:t>
      </w:r>
      <w:bookmarkEnd w:id="155"/>
    </w:p>
    <w:p w14:paraId="27084F19">
      <w:pPr>
        <w:spacing w:before="213" w:line="220" w:lineRule="auto"/>
        <w:ind w:left="30" w:leftChars="0"/>
        <w:outlineLvl w:val="1"/>
        <w:rPr>
          <w:rFonts w:ascii="宋体" w:hAnsi="宋体" w:eastAsia="宋体" w:cs="宋体"/>
          <w:color w:val="auto"/>
          <w:sz w:val="28"/>
          <w:szCs w:val="28"/>
        </w:rPr>
      </w:pPr>
      <w:bookmarkStart w:id="156" w:name="_Toc27486"/>
      <w:r>
        <w:rPr>
          <w:rFonts w:ascii="宋体" w:hAnsi="宋体" w:eastAsia="宋体" w:cs="宋体"/>
          <w:b/>
          <w:bCs/>
          <w:color w:val="auto"/>
          <w:spacing w:val="-5"/>
          <w:sz w:val="28"/>
          <w:szCs w:val="28"/>
        </w:rPr>
        <w:t>16.1</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承包人索赔的提出</w:t>
      </w:r>
      <w:bookmarkEnd w:id="156"/>
    </w:p>
    <w:p w14:paraId="2ED5096D">
      <w:pPr>
        <w:spacing w:before="205" w:line="358" w:lineRule="auto"/>
        <w:ind w:left="32" w:right="82" w:firstLine="455"/>
        <w:rPr>
          <w:rFonts w:ascii="宋体" w:hAnsi="宋体" w:eastAsia="宋体" w:cs="宋体"/>
          <w:color w:val="auto"/>
          <w:sz w:val="24"/>
          <w:szCs w:val="24"/>
        </w:rPr>
      </w:pPr>
      <w:r>
        <w:rPr>
          <w:rFonts w:ascii="宋体" w:hAnsi="宋体" w:eastAsia="宋体" w:cs="宋体"/>
          <w:color w:val="auto"/>
          <w:sz w:val="24"/>
          <w:szCs w:val="24"/>
        </w:rPr>
        <w:t>根据合同约定，承包人认为有权得到追加付款和（或）延长工期的，应按</w:t>
      </w:r>
      <w:r>
        <w:rPr>
          <w:rFonts w:ascii="宋体" w:hAnsi="宋体" w:eastAsia="宋体" w:cs="宋体"/>
          <w:color w:val="auto"/>
          <w:spacing w:val="-1"/>
          <w:sz w:val="24"/>
          <w:szCs w:val="24"/>
        </w:rPr>
        <w:t>以下程序</w:t>
      </w:r>
      <w:r>
        <w:rPr>
          <w:rFonts w:ascii="宋体" w:hAnsi="宋体" w:eastAsia="宋体" w:cs="宋体"/>
          <w:color w:val="auto"/>
          <w:sz w:val="24"/>
          <w:szCs w:val="24"/>
        </w:rPr>
        <w:t xml:space="preserve"> </w:t>
      </w:r>
      <w:r>
        <w:rPr>
          <w:rFonts w:ascii="宋体" w:hAnsi="宋体" w:eastAsia="宋体" w:cs="宋体"/>
          <w:color w:val="auto"/>
          <w:spacing w:val="-4"/>
          <w:sz w:val="24"/>
          <w:szCs w:val="24"/>
        </w:rPr>
        <w:t>向发包人提出索赔：</w:t>
      </w:r>
    </w:p>
    <w:p w14:paraId="3D27339F">
      <w:pPr>
        <w:spacing w:before="2" w:line="359" w:lineRule="auto"/>
        <w:ind w:left="9" w:firstLine="490"/>
        <w:jc w:val="both"/>
        <w:rPr>
          <w:rFonts w:ascii="宋体" w:hAnsi="宋体" w:eastAsia="宋体" w:cs="宋体"/>
          <w:color w:val="auto"/>
          <w:sz w:val="24"/>
          <w:szCs w:val="24"/>
        </w:rPr>
      </w:pPr>
      <w:r>
        <w:rPr>
          <w:rFonts w:ascii="宋体" w:hAnsi="宋体" w:eastAsia="宋体" w:cs="宋体"/>
          <w:color w:val="auto"/>
          <w:spacing w:val="-7"/>
          <w:sz w:val="24"/>
          <w:szCs w:val="24"/>
        </w:rPr>
        <w:t>（l）承包人应在知道或应当知道索赔事件</w:t>
      </w:r>
      <w:r>
        <w:rPr>
          <w:rFonts w:ascii="宋体" w:hAnsi="宋体" w:eastAsia="宋体" w:cs="宋体"/>
          <w:color w:val="auto"/>
          <w:spacing w:val="-8"/>
          <w:sz w:val="24"/>
          <w:szCs w:val="24"/>
        </w:rPr>
        <w:t>发生后14天内，向监理人递交索赔通知书。</w:t>
      </w:r>
      <w:r>
        <w:rPr>
          <w:rFonts w:ascii="宋体" w:hAnsi="宋体" w:eastAsia="宋体" w:cs="宋体"/>
          <w:color w:val="auto"/>
          <w:sz w:val="24"/>
          <w:szCs w:val="24"/>
        </w:rPr>
        <w:t xml:space="preserve"> 索赔通知书应详细说明索赔理由以及要求追加的付款金额和（或）延长的工</w:t>
      </w:r>
      <w:r>
        <w:rPr>
          <w:rFonts w:ascii="宋体" w:hAnsi="宋体" w:eastAsia="宋体" w:cs="宋体"/>
          <w:color w:val="auto"/>
          <w:spacing w:val="-1"/>
          <w:sz w:val="24"/>
          <w:szCs w:val="24"/>
        </w:rPr>
        <w:t>期，并附必</w:t>
      </w:r>
      <w:r>
        <w:rPr>
          <w:rFonts w:ascii="宋体" w:hAnsi="宋体" w:eastAsia="宋体" w:cs="宋体"/>
          <w:color w:val="auto"/>
          <w:sz w:val="24"/>
          <w:szCs w:val="24"/>
        </w:rPr>
        <w:t xml:space="preserve"> </w:t>
      </w:r>
      <w:r>
        <w:rPr>
          <w:rFonts w:ascii="宋体" w:hAnsi="宋体" w:eastAsia="宋体" w:cs="宋体"/>
          <w:color w:val="auto"/>
          <w:spacing w:val="-2"/>
          <w:sz w:val="24"/>
          <w:szCs w:val="24"/>
        </w:rPr>
        <w:t>要的记录和证明材料；</w:t>
      </w:r>
    </w:p>
    <w:p w14:paraId="6EF98F70">
      <w:pPr>
        <w:spacing w:before="1" w:line="312" w:lineRule="auto"/>
        <w:ind w:left="7" w:right="80" w:firstLine="492"/>
        <w:rPr>
          <w:rFonts w:ascii="宋体" w:hAnsi="宋体" w:eastAsia="宋体" w:cs="宋体"/>
          <w:color w:val="auto"/>
          <w:sz w:val="24"/>
          <w:szCs w:val="24"/>
        </w:rPr>
      </w:pPr>
      <w:r>
        <w:rPr>
          <w:rFonts w:ascii="宋体" w:hAnsi="宋体" w:eastAsia="宋体" w:cs="宋体"/>
          <w:color w:val="auto"/>
          <w:spacing w:val="-3"/>
          <w:sz w:val="24"/>
          <w:szCs w:val="24"/>
        </w:rPr>
        <w:t>（2）索赔事件具有连续影响的，承包人应</w:t>
      </w:r>
      <w:r>
        <w:rPr>
          <w:rFonts w:ascii="宋体" w:hAnsi="宋体" w:eastAsia="宋体" w:cs="宋体"/>
          <w:color w:val="auto"/>
          <w:spacing w:val="-4"/>
          <w:sz w:val="24"/>
          <w:szCs w:val="24"/>
        </w:rPr>
        <w:t>在索赔事件影响结束后的14天内，向监理</w:t>
      </w:r>
      <w:r>
        <w:rPr>
          <w:rFonts w:ascii="宋体" w:hAnsi="宋体" w:eastAsia="宋体" w:cs="宋体"/>
          <w:color w:val="auto"/>
          <w:sz w:val="24"/>
          <w:szCs w:val="24"/>
        </w:rPr>
        <w:t xml:space="preserve"> 人递交最终索赔通知书，说明最终要求索赔的追加付款金额和延长的工期，并附</w:t>
      </w:r>
      <w:r>
        <w:rPr>
          <w:rFonts w:ascii="宋体" w:hAnsi="宋体" w:eastAsia="宋体" w:cs="宋体"/>
          <w:color w:val="auto"/>
          <w:spacing w:val="-1"/>
          <w:sz w:val="24"/>
          <w:szCs w:val="24"/>
        </w:rPr>
        <w:t>必要的</w:t>
      </w:r>
      <w:r>
        <w:rPr>
          <w:rFonts w:ascii="宋体" w:hAnsi="宋体" w:eastAsia="宋体" w:cs="宋体"/>
          <w:color w:val="auto"/>
          <w:sz w:val="24"/>
          <w:szCs w:val="24"/>
        </w:rPr>
        <w:t xml:space="preserve"> </w:t>
      </w:r>
      <w:r>
        <w:rPr>
          <w:rFonts w:ascii="宋体" w:hAnsi="宋体" w:eastAsia="宋体" w:cs="宋体"/>
          <w:color w:val="auto"/>
          <w:spacing w:val="-2"/>
          <w:sz w:val="24"/>
          <w:szCs w:val="24"/>
        </w:rPr>
        <w:t>记录和证明材料；</w:t>
      </w:r>
    </w:p>
    <w:p w14:paraId="536C33B4">
      <w:pPr>
        <w:spacing w:before="183" w:line="289" w:lineRule="auto"/>
        <w:ind w:left="11" w:right="80" w:firstLine="488"/>
        <w:rPr>
          <w:rFonts w:ascii="宋体" w:hAnsi="宋体" w:eastAsia="宋体" w:cs="宋体"/>
          <w:color w:val="auto"/>
          <w:sz w:val="24"/>
          <w:szCs w:val="24"/>
        </w:rPr>
      </w:pPr>
      <w:r>
        <w:rPr>
          <w:rFonts w:ascii="宋体" w:hAnsi="宋体" w:eastAsia="宋体" w:cs="宋体"/>
          <w:color w:val="auto"/>
          <w:spacing w:val="-3"/>
          <w:sz w:val="24"/>
          <w:szCs w:val="24"/>
        </w:rPr>
        <w:t>（3）承包人未在前述14天内递交索赔通</w:t>
      </w:r>
      <w:r>
        <w:rPr>
          <w:rFonts w:ascii="宋体" w:hAnsi="宋体" w:eastAsia="宋体" w:cs="宋体"/>
          <w:color w:val="auto"/>
          <w:spacing w:val="-4"/>
          <w:sz w:val="24"/>
          <w:szCs w:val="24"/>
        </w:rPr>
        <w:t>知书的，丧失要求追加付款和（或）延长工</w:t>
      </w:r>
      <w:r>
        <w:rPr>
          <w:rFonts w:ascii="宋体" w:hAnsi="宋体" w:eastAsia="宋体" w:cs="宋体"/>
          <w:color w:val="auto"/>
          <w:sz w:val="24"/>
          <w:szCs w:val="24"/>
        </w:rPr>
        <w:t xml:space="preserve"> </w:t>
      </w:r>
      <w:r>
        <w:rPr>
          <w:rFonts w:ascii="宋体" w:hAnsi="宋体" w:eastAsia="宋体" w:cs="宋体"/>
          <w:color w:val="auto"/>
          <w:spacing w:val="-3"/>
          <w:sz w:val="24"/>
          <w:szCs w:val="24"/>
        </w:rPr>
        <w:t>期的权利。</w:t>
      </w:r>
    </w:p>
    <w:p w14:paraId="7A97285E">
      <w:pPr>
        <w:spacing w:before="189" w:line="220" w:lineRule="auto"/>
        <w:ind w:left="30" w:leftChars="0"/>
        <w:outlineLvl w:val="1"/>
        <w:rPr>
          <w:rFonts w:ascii="宋体" w:hAnsi="宋体" w:eastAsia="宋体" w:cs="宋体"/>
          <w:color w:val="auto"/>
          <w:sz w:val="28"/>
          <w:szCs w:val="28"/>
        </w:rPr>
      </w:pPr>
      <w:bookmarkStart w:id="157" w:name="_Toc22003"/>
      <w:r>
        <w:rPr>
          <w:rFonts w:ascii="宋体" w:hAnsi="宋体" w:eastAsia="宋体" w:cs="宋体"/>
          <w:b/>
          <w:bCs/>
          <w:color w:val="auto"/>
          <w:spacing w:val="-4"/>
          <w:sz w:val="28"/>
          <w:szCs w:val="28"/>
        </w:rPr>
        <w:t>16.2</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承包人索赔处理程序</w:t>
      </w:r>
      <w:bookmarkEnd w:id="157"/>
    </w:p>
    <w:p w14:paraId="163495AA">
      <w:pPr>
        <w:pStyle w:val="7"/>
        <w:spacing w:line="277" w:lineRule="auto"/>
        <w:rPr>
          <w:color w:val="auto"/>
        </w:rPr>
      </w:pPr>
    </w:p>
    <w:p w14:paraId="2461EEFA">
      <w:pPr>
        <w:pStyle w:val="7"/>
        <w:spacing w:line="278" w:lineRule="auto"/>
        <w:rPr>
          <w:color w:val="auto"/>
        </w:rPr>
      </w:pPr>
    </w:p>
    <w:p w14:paraId="141F328F">
      <w:pPr>
        <w:spacing w:line="101" w:lineRule="exact"/>
        <w:rPr>
          <w:color w:val="auto"/>
        </w:rPr>
      </w:pPr>
    </w:p>
    <w:p w14:paraId="79616651">
      <w:pPr>
        <w:spacing w:line="101" w:lineRule="exact"/>
        <w:rPr>
          <w:color w:val="auto"/>
        </w:rPr>
        <w:sectPr>
          <w:headerReference r:id="rId24" w:type="default"/>
          <w:footerReference r:id="rId25" w:type="default"/>
          <w:pgSz w:w="11962" w:h="16877"/>
          <w:pgMar w:top="887" w:right="1336" w:bottom="1066" w:left="1417" w:header="566" w:footer="815" w:gutter="0"/>
          <w:pgNumType w:fmt="decimal"/>
          <w:cols w:space="720" w:num="1"/>
        </w:sectPr>
      </w:pPr>
    </w:p>
    <w:p w14:paraId="114D3F91">
      <w:pPr>
        <w:pStyle w:val="7"/>
        <w:spacing w:line="243" w:lineRule="auto"/>
        <w:rPr>
          <w:color w:val="auto"/>
        </w:rPr>
      </w:pPr>
    </w:p>
    <w:p w14:paraId="7EB36F8F">
      <w:pPr>
        <w:pStyle w:val="7"/>
        <w:spacing w:line="243" w:lineRule="auto"/>
        <w:rPr>
          <w:color w:val="auto"/>
        </w:rPr>
      </w:pPr>
    </w:p>
    <w:p w14:paraId="1DD44C33">
      <w:pPr>
        <w:spacing w:before="78" w:line="312" w:lineRule="auto"/>
        <w:ind w:left="9" w:right="80" w:firstLine="490"/>
        <w:rPr>
          <w:rFonts w:ascii="宋体" w:hAnsi="宋体" w:eastAsia="宋体" w:cs="宋体"/>
          <w:color w:val="auto"/>
          <w:sz w:val="24"/>
          <w:szCs w:val="24"/>
        </w:rPr>
      </w:pPr>
      <w:r>
        <w:rPr>
          <w:rFonts w:ascii="宋体" w:hAnsi="宋体" w:eastAsia="宋体" w:cs="宋体"/>
          <w:color w:val="auto"/>
          <w:spacing w:val="-3"/>
          <w:sz w:val="24"/>
          <w:szCs w:val="24"/>
        </w:rPr>
        <w:t>（1）监理人收到承包人提交的索赔通知书后，应按</w:t>
      </w:r>
      <w:r>
        <w:rPr>
          <w:rFonts w:ascii="宋体" w:hAnsi="宋体" w:eastAsia="宋体" w:cs="宋体"/>
          <w:color w:val="auto"/>
          <w:spacing w:val="-4"/>
          <w:sz w:val="24"/>
          <w:szCs w:val="24"/>
        </w:rPr>
        <w:t>第3.5 款商定或确定追加的付款</w:t>
      </w:r>
      <w:r>
        <w:rPr>
          <w:rFonts w:ascii="宋体" w:hAnsi="宋体" w:eastAsia="宋体" w:cs="宋体"/>
          <w:color w:val="auto"/>
          <w:sz w:val="24"/>
          <w:szCs w:val="24"/>
        </w:rPr>
        <w:t xml:space="preserve"> 和（或）延长的工期，并在收到上述索赔通知书或有关索赔的进一步证明材料</w:t>
      </w:r>
      <w:r>
        <w:rPr>
          <w:rFonts w:ascii="宋体" w:hAnsi="宋体" w:eastAsia="宋体" w:cs="宋体"/>
          <w:color w:val="auto"/>
          <w:spacing w:val="-1"/>
          <w:sz w:val="24"/>
          <w:szCs w:val="24"/>
        </w:rPr>
        <w:t>后的14天</w:t>
      </w:r>
      <w:r>
        <w:rPr>
          <w:rFonts w:ascii="宋体" w:hAnsi="宋体" w:eastAsia="宋体" w:cs="宋体"/>
          <w:color w:val="auto"/>
          <w:sz w:val="24"/>
          <w:szCs w:val="24"/>
        </w:rPr>
        <w:t xml:space="preserve"> </w:t>
      </w:r>
      <w:r>
        <w:rPr>
          <w:rFonts w:ascii="宋体" w:hAnsi="宋体" w:eastAsia="宋体" w:cs="宋体"/>
          <w:color w:val="auto"/>
          <w:spacing w:val="-1"/>
          <w:sz w:val="24"/>
          <w:szCs w:val="24"/>
        </w:rPr>
        <w:t>内，将索赔处理结果答复承包人。</w:t>
      </w:r>
    </w:p>
    <w:p w14:paraId="0A45C41F">
      <w:pPr>
        <w:spacing w:before="179" w:line="290" w:lineRule="auto"/>
        <w:ind w:left="8" w:right="80" w:firstLine="491"/>
        <w:rPr>
          <w:rFonts w:ascii="宋体" w:hAnsi="宋体" w:eastAsia="宋体" w:cs="宋体"/>
          <w:color w:val="auto"/>
          <w:sz w:val="24"/>
          <w:szCs w:val="24"/>
        </w:rPr>
      </w:pPr>
      <w:r>
        <w:rPr>
          <w:rFonts w:ascii="宋体" w:hAnsi="宋体" w:eastAsia="宋体" w:cs="宋体"/>
          <w:color w:val="auto"/>
          <w:spacing w:val="-3"/>
          <w:sz w:val="24"/>
          <w:szCs w:val="24"/>
        </w:rPr>
        <w:t>（2）承包人接受索赔处理结果的，发包人</w:t>
      </w:r>
      <w:r>
        <w:rPr>
          <w:rFonts w:ascii="宋体" w:hAnsi="宋体" w:eastAsia="宋体" w:cs="宋体"/>
          <w:color w:val="auto"/>
          <w:spacing w:val="-4"/>
          <w:sz w:val="24"/>
          <w:szCs w:val="24"/>
        </w:rPr>
        <w:t>应在作出索赔处理结果答复后14天内完成</w:t>
      </w:r>
      <w:r>
        <w:rPr>
          <w:rFonts w:ascii="宋体" w:hAnsi="宋体" w:eastAsia="宋体" w:cs="宋体"/>
          <w:color w:val="auto"/>
          <w:sz w:val="24"/>
          <w:szCs w:val="24"/>
        </w:rPr>
        <w:t xml:space="preserve"> </w:t>
      </w:r>
      <w:r>
        <w:rPr>
          <w:rFonts w:ascii="宋体" w:hAnsi="宋体" w:eastAsia="宋体" w:cs="宋体"/>
          <w:color w:val="auto"/>
          <w:spacing w:val="-1"/>
          <w:sz w:val="24"/>
          <w:szCs w:val="24"/>
        </w:rPr>
        <w:t>赔付。承包人不接受索赔处理结果的，按第17条的约定执行。</w:t>
      </w:r>
    </w:p>
    <w:p w14:paraId="76A94512">
      <w:pPr>
        <w:spacing w:before="186" w:line="220" w:lineRule="auto"/>
        <w:ind w:left="30" w:leftChars="0"/>
        <w:outlineLvl w:val="1"/>
        <w:rPr>
          <w:rFonts w:ascii="宋体" w:hAnsi="宋体" w:eastAsia="宋体" w:cs="宋体"/>
          <w:color w:val="auto"/>
          <w:sz w:val="28"/>
          <w:szCs w:val="28"/>
        </w:rPr>
      </w:pPr>
      <w:bookmarkStart w:id="158" w:name="_Toc25287"/>
      <w:r>
        <w:rPr>
          <w:rFonts w:ascii="宋体" w:hAnsi="宋体" w:eastAsia="宋体" w:cs="宋体"/>
          <w:b/>
          <w:bCs/>
          <w:color w:val="auto"/>
          <w:spacing w:val="-4"/>
          <w:sz w:val="28"/>
          <w:szCs w:val="28"/>
        </w:rPr>
        <w:t>16.3</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承包人提出索赔的期限</w:t>
      </w:r>
      <w:bookmarkEnd w:id="158"/>
    </w:p>
    <w:p w14:paraId="585820C8">
      <w:pPr>
        <w:spacing w:before="206" w:line="361" w:lineRule="auto"/>
        <w:ind w:left="7" w:right="80" w:firstLine="480"/>
        <w:rPr>
          <w:rFonts w:ascii="宋体" w:hAnsi="宋体" w:eastAsia="宋体" w:cs="宋体"/>
          <w:color w:val="auto"/>
          <w:sz w:val="24"/>
          <w:szCs w:val="24"/>
        </w:rPr>
      </w:pPr>
      <w:r>
        <w:rPr>
          <w:rFonts w:ascii="宋体" w:hAnsi="宋体" w:eastAsia="宋体" w:cs="宋体"/>
          <w:color w:val="auto"/>
          <w:spacing w:val="-3"/>
          <w:sz w:val="24"/>
          <w:szCs w:val="24"/>
        </w:rPr>
        <w:t>承包人按第10.5 款的约定接受了竣工付款证书后，应被认为已无权再提出</w:t>
      </w:r>
      <w:r>
        <w:rPr>
          <w:rFonts w:ascii="宋体" w:hAnsi="宋体" w:eastAsia="宋体" w:cs="宋体"/>
          <w:color w:val="auto"/>
          <w:spacing w:val="-4"/>
          <w:sz w:val="24"/>
          <w:szCs w:val="24"/>
        </w:rPr>
        <w:t>在合同工</w:t>
      </w:r>
      <w:r>
        <w:rPr>
          <w:rFonts w:ascii="宋体" w:hAnsi="宋体" w:eastAsia="宋体" w:cs="宋体"/>
          <w:color w:val="auto"/>
          <w:sz w:val="24"/>
          <w:szCs w:val="24"/>
        </w:rPr>
        <w:t xml:space="preserve"> </w:t>
      </w:r>
      <w:r>
        <w:rPr>
          <w:rFonts w:ascii="宋体" w:hAnsi="宋体" w:eastAsia="宋体" w:cs="宋体"/>
          <w:color w:val="auto"/>
          <w:spacing w:val="-1"/>
          <w:sz w:val="24"/>
          <w:szCs w:val="24"/>
        </w:rPr>
        <w:t>程接收证书颁发前所发生的任何索赔。</w:t>
      </w:r>
    </w:p>
    <w:p w14:paraId="60D96F1B">
      <w:pPr>
        <w:spacing w:before="1" w:line="219" w:lineRule="auto"/>
        <w:ind w:left="30" w:leftChars="0"/>
        <w:outlineLvl w:val="1"/>
        <w:rPr>
          <w:rFonts w:ascii="宋体" w:hAnsi="宋体" w:eastAsia="宋体" w:cs="宋体"/>
          <w:color w:val="auto"/>
          <w:sz w:val="28"/>
          <w:szCs w:val="28"/>
        </w:rPr>
      </w:pPr>
      <w:bookmarkStart w:id="159" w:name="_Toc2498"/>
      <w:r>
        <w:rPr>
          <w:rFonts w:ascii="宋体" w:hAnsi="宋体" w:eastAsia="宋体" w:cs="宋体"/>
          <w:b/>
          <w:bCs/>
          <w:color w:val="auto"/>
          <w:spacing w:val="-5"/>
          <w:sz w:val="28"/>
          <w:szCs w:val="28"/>
        </w:rPr>
        <w:t>16.4</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发包人索赔的提出</w:t>
      </w:r>
      <w:bookmarkEnd w:id="159"/>
    </w:p>
    <w:p w14:paraId="2F3EF6DC">
      <w:pPr>
        <w:spacing w:before="205" w:line="359" w:lineRule="auto"/>
        <w:ind w:left="32" w:right="82" w:firstLine="455"/>
        <w:rPr>
          <w:rFonts w:ascii="宋体" w:hAnsi="宋体" w:eastAsia="宋体" w:cs="宋体"/>
          <w:color w:val="auto"/>
          <w:sz w:val="24"/>
          <w:szCs w:val="24"/>
        </w:rPr>
      </w:pPr>
      <w:r>
        <w:rPr>
          <w:rFonts w:ascii="宋体" w:hAnsi="宋体" w:eastAsia="宋体" w:cs="宋体"/>
          <w:color w:val="auto"/>
          <w:sz w:val="24"/>
          <w:szCs w:val="24"/>
        </w:rPr>
        <w:t>根据合同约定，发包人认为有权得到追加付款和（或）延长工期的，应按</w:t>
      </w:r>
      <w:r>
        <w:rPr>
          <w:rFonts w:ascii="宋体" w:hAnsi="宋体" w:eastAsia="宋体" w:cs="宋体"/>
          <w:color w:val="auto"/>
          <w:spacing w:val="-1"/>
          <w:sz w:val="24"/>
          <w:szCs w:val="24"/>
        </w:rPr>
        <w:t>以下程序</w:t>
      </w:r>
      <w:r>
        <w:rPr>
          <w:rFonts w:ascii="宋体" w:hAnsi="宋体" w:eastAsia="宋体" w:cs="宋体"/>
          <w:color w:val="auto"/>
          <w:sz w:val="24"/>
          <w:szCs w:val="24"/>
        </w:rPr>
        <w:t xml:space="preserve"> </w:t>
      </w:r>
      <w:r>
        <w:rPr>
          <w:rFonts w:ascii="宋体" w:hAnsi="宋体" w:eastAsia="宋体" w:cs="宋体"/>
          <w:color w:val="auto"/>
          <w:spacing w:val="-4"/>
          <w:sz w:val="24"/>
          <w:szCs w:val="24"/>
        </w:rPr>
        <w:t>向承包人提出索赔：</w:t>
      </w:r>
    </w:p>
    <w:p w14:paraId="720CEFEB">
      <w:pPr>
        <w:spacing w:before="1" w:line="359" w:lineRule="auto"/>
        <w:ind w:left="9" w:firstLine="490"/>
        <w:jc w:val="both"/>
        <w:rPr>
          <w:rFonts w:ascii="宋体" w:hAnsi="宋体" w:eastAsia="宋体" w:cs="宋体"/>
          <w:color w:val="auto"/>
          <w:sz w:val="24"/>
          <w:szCs w:val="24"/>
        </w:rPr>
      </w:pPr>
      <w:r>
        <w:rPr>
          <w:rFonts w:ascii="宋体" w:hAnsi="宋体" w:eastAsia="宋体" w:cs="宋体"/>
          <w:color w:val="auto"/>
          <w:spacing w:val="-7"/>
          <w:sz w:val="24"/>
          <w:szCs w:val="24"/>
        </w:rPr>
        <w:t>（l）监理人应在知道或应当知道索赔事件</w:t>
      </w:r>
      <w:r>
        <w:rPr>
          <w:rFonts w:ascii="宋体" w:hAnsi="宋体" w:eastAsia="宋体" w:cs="宋体"/>
          <w:color w:val="auto"/>
          <w:spacing w:val="-8"/>
          <w:sz w:val="24"/>
          <w:szCs w:val="24"/>
        </w:rPr>
        <w:t>发生后14天内，向承包人递交索赔通知书。</w:t>
      </w:r>
      <w:r>
        <w:rPr>
          <w:rFonts w:ascii="宋体" w:hAnsi="宋体" w:eastAsia="宋体" w:cs="宋体"/>
          <w:color w:val="auto"/>
          <w:sz w:val="24"/>
          <w:szCs w:val="24"/>
        </w:rPr>
        <w:t xml:space="preserve"> 索赔通知书应详细说明索赔理由以及要求追加的付款金额和（或）延长的工</w:t>
      </w:r>
      <w:r>
        <w:rPr>
          <w:rFonts w:ascii="宋体" w:hAnsi="宋体" w:eastAsia="宋体" w:cs="宋体"/>
          <w:color w:val="auto"/>
          <w:spacing w:val="-1"/>
          <w:sz w:val="24"/>
          <w:szCs w:val="24"/>
        </w:rPr>
        <w:t>期，并附必</w:t>
      </w:r>
      <w:r>
        <w:rPr>
          <w:rFonts w:ascii="宋体" w:hAnsi="宋体" w:eastAsia="宋体" w:cs="宋体"/>
          <w:color w:val="auto"/>
          <w:sz w:val="24"/>
          <w:szCs w:val="24"/>
        </w:rPr>
        <w:t xml:space="preserve"> </w:t>
      </w:r>
      <w:r>
        <w:rPr>
          <w:rFonts w:ascii="宋体" w:hAnsi="宋体" w:eastAsia="宋体" w:cs="宋体"/>
          <w:color w:val="auto"/>
          <w:spacing w:val="-2"/>
          <w:sz w:val="24"/>
          <w:szCs w:val="24"/>
        </w:rPr>
        <w:t>要的记录和证明材料；</w:t>
      </w:r>
    </w:p>
    <w:p w14:paraId="4C124761">
      <w:pPr>
        <w:spacing w:before="1" w:line="360" w:lineRule="auto"/>
        <w:ind w:left="7" w:right="80" w:firstLine="492"/>
        <w:jc w:val="both"/>
        <w:rPr>
          <w:rFonts w:ascii="宋体" w:hAnsi="宋体" w:eastAsia="宋体" w:cs="宋体"/>
          <w:color w:val="auto"/>
          <w:sz w:val="24"/>
          <w:szCs w:val="24"/>
        </w:rPr>
      </w:pPr>
      <w:r>
        <w:rPr>
          <w:rFonts w:ascii="宋体" w:hAnsi="宋体" w:eastAsia="宋体" w:cs="宋体"/>
          <w:color w:val="auto"/>
          <w:spacing w:val="-3"/>
          <w:sz w:val="24"/>
          <w:szCs w:val="24"/>
        </w:rPr>
        <w:t>（2）索赔事件具有连续影响的，监理人应</w:t>
      </w:r>
      <w:r>
        <w:rPr>
          <w:rFonts w:ascii="宋体" w:hAnsi="宋体" w:eastAsia="宋体" w:cs="宋体"/>
          <w:color w:val="auto"/>
          <w:spacing w:val="-4"/>
          <w:sz w:val="24"/>
          <w:szCs w:val="24"/>
        </w:rPr>
        <w:t>在索赔事件影响结束后的14天内，向承包</w:t>
      </w:r>
      <w:r>
        <w:rPr>
          <w:rFonts w:ascii="宋体" w:hAnsi="宋体" w:eastAsia="宋体" w:cs="宋体"/>
          <w:color w:val="auto"/>
          <w:sz w:val="24"/>
          <w:szCs w:val="24"/>
        </w:rPr>
        <w:t xml:space="preserve"> 人递交最终索赔通知书，说明最终要求索赔的追加付款金额和延长的工期，并附</w:t>
      </w:r>
      <w:r>
        <w:rPr>
          <w:rFonts w:ascii="宋体" w:hAnsi="宋体" w:eastAsia="宋体" w:cs="宋体"/>
          <w:color w:val="auto"/>
          <w:spacing w:val="-1"/>
          <w:sz w:val="24"/>
          <w:szCs w:val="24"/>
        </w:rPr>
        <w:t>必要的</w:t>
      </w:r>
      <w:r>
        <w:rPr>
          <w:rFonts w:ascii="宋体" w:hAnsi="宋体" w:eastAsia="宋体" w:cs="宋体"/>
          <w:color w:val="auto"/>
          <w:sz w:val="24"/>
          <w:szCs w:val="24"/>
        </w:rPr>
        <w:t xml:space="preserve"> </w:t>
      </w:r>
      <w:r>
        <w:rPr>
          <w:rFonts w:ascii="宋体" w:hAnsi="宋体" w:eastAsia="宋体" w:cs="宋体"/>
          <w:color w:val="auto"/>
          <w:spacing w:val="-2"/>
          <w:sz w:val="24"/>
          <w:szCs w:val="24"/>
        </w:rPr>
        <w:t>记录和证明材料。</w:t>
      </w:r>
    </w:p>
    <w:p w14:paraId="7C3953DD">
      <w:pPr>
        <w:spacing w:before="2" w:line="220" w:lineRule="auto"/>
        <w:ind w:left="30" w:leftChars="0"/>
        <w:outlineLvl w:val="1"/>
        <w:rPr>
          <w:rFonts w:ascii="宋体" w:hAnsi="宋体" w:eastAsia="宋体" w:cs="宋体"/>
          <w:color w:val="auto"/>
          <w:sz w:val="28"/>
          <w:szCs w:val="28"/>
        </w:rPr>
      </w:pPr>
      <w:bookmarkStart w:id="160" w:name="_Toc21212"/>
      <w:r>
        <w:rPr>
          <w:rFonts w:ascii="宋体" w:hAnsi="宋体" w:eastAsia="宋体" w:cs="宋体"/>
          <w:b/>
          <w:bCs/>
          <w:color w:val="auto"/>
          <w:spacing w:val="-4"/>
          <w:sz w:val="28"/>
          <w:szCs w:val="28"/>
        </w:rPr>
        <w:t>16.5</w:t>
      </w:r>
      <w:r>
        <w:rPr>
          <w:rFonts w:ascii="宋体" w:hAnsi="宋体" w:eastAsia="宋体" w:cs="宋体"/>
          <w:color w:val="auto"/>
          <w:spacing w:val="-4"/>
          <w:sz w:val="28"/>
          <w:szCs w:val="28"/>
        </w:rPr>
        <w:t xml:space="preserve"> </w:t>
      </w:r>
      <w:r>
        <w:rPr>
          <w:rFonts w:ascii="宋体" w:hAnsi="宋体" w:eastAsia="宋体" w:cs="宋体"/>
          <w:b/>
          <w:bCs/>
          <w:color w:val="auto"/>
          <w:spacing w:val="-4"/>
          <w:sz w:val="28"/>
          <w:szCs w:val="28"/>
        </w:rPr>
        <w:t>发包人索赔处理程序</w:t>
      </w:r>
      <w:bookmarkEnd w:id="160"/>
    </w:p>
    <w:p w14:paraId="70A0A143">
      <w:pPr>
        <w:spacing w:before="206" w:line="312" w:lineRule="auto"/>
        <w:ind w:left="9" w:right="80" w:firstLine="490"/>
        <w:rPr>
          <w:rFonts w:ascii="宋体" w:hAnsi="宋体" w:eastAsia="宋体" w:cs="宋体"/>
          <w:color w:val="auto"/>
          <w:sz w:val="24"/>
          <w:szCs w:val="24"/>
        </w:rPr>
      </w:pPr>
      <w:r>
        <w:rPr>
          <w:rFonts w:ascii="宋体" w:hAnsi="宋体" w:eastAsia="宋体" w:cs="宋体"/>
          <w:color w:val="auto"/>
          <w:spacing w:val="-3"/>
          <w:sz w:val="24"/>
          <w:szCs w:val="24"/>
        </w:rPr>
        <w:t>（1）承包人收到监理人提交的索赔通知书后，应按</w:t>
      </w:r>
      <w:r>
        <w:rPr>
          <w:rFonts w:ascii="宋体" w:hAnsi="宋体" w:eastAsia="宋体" w:cs="宋体"/>
          <w:color w:val="auto"/>
          <w:spacing w:val="-4"/>
          <w:sz w:val="24"/>
          <w:szCs w:val="24"/>
        </w:rPr>
        <w:t>第3.5 款商定或确定追加的付款</w:t>
      </w:r>
      <w:r>
        <w:rPr>
          <w:rFonts w:ascii="宋体" w:hAnsi="宋体" w:eastAsia="宋体" w:cs="宋体"/>
          <w:color w:val="auto"/>
          <w:sz w:val="24"/>
          <w:szCs w:val="24"/>
        </w:rPr>
        <w:t xml:space="preserve"> 和（或）延长的工期，并在收到上述索赔通知书或有关索赔的进一步证明材料</w:t>
      </w:r>
      <w:r>
        <w:rPr>
          <w:rFonts w:ascii="宋体" w:hAnsi="宋体" w:eastAsia="宋体" w:cs="宋体"/>
          <w:color w:val="auto"/>
          <w:spacing w:val="-1"/>
          <w:sz w:val="24"/>
          <w:szCs w:val="24"/>
        </w:rPr>
        <w:t>后的14天</w:t>
      </w:r>
      <w:r>
        <w:rPr>
          <w:rFonts w:ascii="宋体" w:hAnsi="宋体" w:eastAsia="宋体" w:cs="宋体"/>
          <w:color w:val="auto"/>
          <w:sz w:val="24"/>
          <w:szCs w:val="24"/>
        </w:rPr>
        <w:t xml:space="preserve"> </w:t>
      </w:r>
      <w:r>
        <w:rPr>
          <w:rFonts w:ascii="宋体" w:hAnsi="宋体" w:eastAsia="宋体" w:cs="宋体"/>
          <w:color w:val="auto"/>
          <w:spacing w:val="-1"/>
          <w:sz w:val="24"/>
          <w:szCs w:val="24"/>
        </w:rPr>
        <w:t>内，将索赔处理结果答复监理人。</w:t>
      </w:r>
    </w:p>
    <w:p w14:paraId="3B304774">
      <w:pPr>
        <w:spacing w:before="182" w:line="289" w:lineRule="auto"/>
        <w:ind w:left="8" w:right="80" w:firstLine="491"/>
        <w:rPr>
          <w:rFonts w:ascii="宋体" w:hAnsi="宋体" w:eastAsia="宋体" w:cs="宋体"/>
          <w:color w:val="auto"/>
          <w:sz w:val="24"/>
          <w:szCs w:val="24"/>
        </w:rPr>
      </w:pPr>
      <w:r>
        <w:rPr>
          <w:rFonts w:ascii="宋体" w:hAnsi="宋体" w:eastAsia="宋体" w:cs="宋体"/>
          <w:color w:val="auto"/>
          <w:spacing w:val="-3"/>
          <w:sz w:val="24"/>
          <w:szCs w:val="24"/>
        </w:rPr>
        <w:t>（2）监理人接受索赔处理结果的，承包人</w:t>
      </w:r>
      <w:r>
        <w:rPr>
          <w:rFonts w:ascii="宋体" w:hAnsi="宋体" w:eastAsia="宋体" w:cs="宋体"/>
          <w:color w:val="auto"/>
          <w:spacing w:val="-4"/>
          <w:sz w:val="24"/>
          <w:szCs w:val="24"/>
        </w:rPr>
        <w:t>应在作出索赔处理结果答复后14天内完成</w:t>
      </w:r>
      <w:r>
        <w:rPr>
          <w:rFonts w:ascii="宋体" w:hAnsi="宋体" w:eastAsia="宋体" w:cs="宋体"/>
          <w:color w:val="auto"/>
          <w:sz w:val="24"/>
          <w:szCs w:val="24"/>
        </w:rPr>
        <w:t xml:space="preserve"> </w:t>
      </w:r>
      <w:r>
        <w:rPr>
          <w:rFonts w:ascii="宋体" w:hAnsi="宋体" w:eastAsia="宋体" w:cs="宋体"/>
          <w:color w:val="auto"/>
          <w:spacing w:val="-1"/>
          <w:sz w:val="24"/>
          <w:szCs w:val="24"/>
        </w:rPr>
        <w:t>赔付。监理人不接受索赔处理结果的，按第17条的约定执行。</w:t>
      </w:r>
    </w:p>
    <w:p w14:paraId="70B3F268">
      <w:pPr>
        <w:spacing w:before="188" w:line="220" w:lineRule="auto"/>
        <w:ind w:left="30" w:leftChars="0"/>
        <w:outlineLvl w:val="0"/>
        <w:rPr>
          <w:rFonts w:ascii="宋体" w:hAnsi="宋体" w:eastAsia="宋体" w:cs="宋体"/>
          <w:color w:val="auto"/>
          <w:sz w:val="28"/>
          <w:szCs w:val="28"/>
        </w:rPr>
      </w:pPr>
      <w:bookmarkStart w:id="161" w:name="_Toc2589"/>
      <w:r>
        <w:rPr>
          <w:rFonts w:ascii="宋体" w:hAnsi="宋体" w:eastAsia="宋体" w:cs="宋体"/>
          <w:b/>
          <w:bCs/>
          <w:color w:val="auto"/>
          <w:spacing w:val="-8"/>
          <w:sz w:val="28"/>
          <w:szCs w:val="28"/>
        </w:rPr>
        <w:t>17.</w:t>
      </w:r>
      <w:r>
        <w:rPr>
          <w:rFonts w:ascii="宋体" w:hAnsi="宋体" w:eastAsia="宋体" w:cs="宋体"/>
          <w:color w:val="auto"/>
          <w:spacing w:val="16"/>
          <w:sz w:val="28"/>
          <w:szCs w:val="28"/>
        </w:rPr>
        <w:t xml:space="preserve"> </w:t>
      </w:r>
      <w:r>
        <w:rPr>
          <w:rFonts w:ascii="宋体" w:hAnsi="宋体" w:eastAsia="宋体" w:cs="宋体"/>
          <w:b/>
          <w:bCs/>
          <w:color w:val="auto"/>
          <w:spacing w:val="-8"/>
          <w:sz w:val="28"/>
          <w:szCs w:val="28"/>
        </w:rPr>
        <w:t>争议的解决</w:t>
      </w:r>
      <w:bookmarkEnd w:id="161"/>
    </w:p>
    <w:p w14:paraId="2E82668E">
      <w:pPr>
        <w:spacing w:before="211" w:line="220" w:lineRule="auto"/>
        <w:ind w:left="30" w:leftChars="0"/>
        <w:outlineLvl w:val="1"/>
        <w:rPr>
          <w:rFonts w:ascii="宋体" w:hAnsi="宋体" w:eastAsia="宋体" w:cs="宋体"/>
          <w:color w:val="auto"/>
          <w:sz w:val="28"/>
          <w:szCs w:val="28"/>
        </w:rPr>
      </w:pPr>
      <w:bookmarkStart w:id="162" w:name="_Toc1696"/>
      <w:r>
        <w:rPr>
          <w:rFonts w:ascii="宋体" w:hAnsi="宋体" w:eastAsia="宋体" w:cs="宋体"/>
          <w:b/>
          <w:bCs/>
          <w:color w:val="auto"/>
          <w:spacing w:val="-5"/>
          <w:sz w:val="28"/>
          <w:szCs w:val="28"/>
        </w:rPr>
        <w:t>17.1</w:t>
      </w:r>
      <w:r>
        <w:rPr>
          <w:rFonts w:ascii="宋体" w:hAnsi="宋体" w:eastAsia="宋体" w:cs="宋体"/>
          <w:color w:val="auto"/>
          <w:spacing w:val="-5"/>
          <w:sz w:val="28"/>
          <w:szCs w:val="28"/>
        </w:rPr>
        <w:t xml:space="preserve"> </w:t>
      </w:r>
      <w:r>
        <w:rPr>
          <w:rFonts w:ascii="宋体" w:hAnsi="宋体" w:eastAsia="宋体" w:cs="宋体"/>
          <w:b/>
          <w:bCs/>
          <w:color w:val="auto"/>
          <w:spacing w:val="-5"/>
          <w:sz w:val="28"/>
          <w:szCs w:val="28"/>
        </w:rPr>
        <w:t>争议的解决方式</w:t>
      </w:r>
      <w:bookmarkEnd w:id="162"/>
    </w:p>
    <w:p w14:paraId="5F963B10">
      <w:pPr>
        <w:spacing w:before="207" w:line="359" w:lineRule="auto"/>
        <w:ind w:left="7" w:right="18" w:firstLine="484"/>
        <w:jc w:val="both"/>
        <w:rPr>
          <w:rFonts w:ascii="宋体" w:hAnsi="宋体" w:eastAsia="宋体" w:cs="宋体"/>
          <w:color w:val="auto"/>
          <w:sz w:val="24"/>
          <w:szCs w:val="24"/>
        </w:rPr>
      </w:pPr>
      <w:r>
        <w:rPr>
          <w:rFonts w:ascii="宋体" w:hAnsi="宋体" w:eastAsia="宋体" w:cs="宋体"/>
          <w:color w:val="auto"/>
          <w:sz w:val="24"/>
          <w:szCs w:val="24"/>
        </w:rPr>
        <w:t>发包人和承包人在履行合同中发生争议的，可以友好协商解决或</w:t>
      </w:r>
      <w:r>
        <w:rPr>
          <w:rFonts w:ascii="宋体" w:hAnsi="宋体" w:eastAsia="宋体" w:cs="宋体"/>
          <w:color w:val="auto"/>
          <w:spacing w:val="-1"/>
          <w:sz w:val="24"/>
          <w:szCs w:val="24"/>
        </w:rPr>
        <w:t>者提请争议评审组</w:t>
      </w:r>
      <w:r>
        <w:rPr>
          <w:rFonts w:ascii="宋体" w:hAnsi="宋体" w:eastAsia="宋体" w:cs="宋体"/>
          <w:color w:val="auto"/>
          <w:sz w:val="24"/>
          <w:szCs w:val="24"/>
        </w:rPr>
        <w:t xml:space="preserve"> </w:t>
      </w:r>
      <w:r>
        <w:rPr>
          <w:rFonts w:ascii="宋体" w:hAnsi="宋体" w:eastAsia="宋体" w:cs="宋体"/>
          <w:color w:val="auto"/>
          <w:spacing w:val="-5"/>
          <w:sz w:val="24"/>
          <w:szCs w:val="24"/>
        </w:rPr>
        <w:t>评审。合同当事人友好协商解决不成、不愿提请争议评审或者不接受争议评审组意见的，</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可在专用合同条款中约定下列一种方式解决：</w:t>
      </w:r>
    </w:p>
    <w:p w14:paraId="193BEBCD">
      <w:pPr>
        <w:spacing w:before="1" w:line="218" w:lineRule="auto"/>
        <w:ind w:left="499"/>
        <w:rPr>
          <w:rFonts w:ascii="宋体" w:hAnsi="宋体" w:eastAsia="宋体" w:cs="宋体"/>
          <w:color w:val="auto"/>
          <w:sz w:val="24"/>
          <w:szCs w:val="24"/>
        </w:rPr>
      </w:pPr>
      <w:r>
        <w:rPr>
          <w:rFonts w:ascii="宋体" w:hAnsi="宋体" w:eastAsia="宋体" w:cs="宋体"/>
          <w:color w:val="auto"/>
          <w:spacing w:val="-2"/>
          <w:sz w:val="24"/>
          <w:szCs w:val="24"/>
        </w:rPr>
        <w:t>（l）向约定的仲裁委员会申请仲裁；</w:t>
      </w:r>
    </w:p>
    <w:p w14:paraId="02ED4495">
      <w:pPr>
        <w:pStyle w:val="7"/>
        <w:spacing w:line="455" w:lineRule="auto"/>
        <w:rPr>
          <w:color w:val="auto"/>
        </w:rPr>
      </w:pPr>
    </w:p>
    <w:p w14:paraId="044ECEF6">
      <w:pPr>
        <w:spacing w:line="101" w:lineRule="exact"/>
        <w:rPr>
          <w:color w:val="auto"/>
        </w:rPr>
      </w:pPr>
    </w:p>
    <w:p w14:paraId="5573991B">
      <w:pPr>
        <w:pStyle w:val="7"/>
        <w:spacing w:line="242" w:lineRule="auto"/>
        <w:rPr>
          <w:color w:val="auto"/>
        </w:rPr>
      </w:pPr>
    </w:p>
    <w:p w14:paraId="70020FF3">
      <w:pPr>
        <w:spacing w:before="78"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（2）向有管辖权的人民法院提起诉讼。</w:t>
      </w:r>
    </w:p>
    <w:p w14:paraId="2C89E7BE">
      <w:pPr>
        <w:spacing w:before="186" w:line="220" w:lineRule="auto"/>
        <w:ind w:left="30" w:leftChars="0"/>
        <w:outlineLvl w:val="1"/>
        <w:rPr>
          <w:rFonts w:ascii="宋体" w:hAnsi="宋体" w:eastAsia="宋体" w:cs="宋体"/>
          <w:color w:val="auto"/>
          <w:sz w:val="28"/>
          <w:szCs w:val="28"/>
        </w:rPr>
      </w:pPr>
      <w:bookmarkStart w:id="163" w:name="_Toc23668"/>
      <w:r>
        <w:rPr>
          <w:rFonts w:ascii="宋体" w:hAnsi="宋体" w:eastAsia="宋体" w:cs="宋体"/>
          <w:b/>
          <w:bCs/>
          <w:color w:val="auto"/>
          <w:spacing w:val="-6"/>
          <w:sz w:val="28"/>
          <w:szCs w:val="28"/>
        </w:rPr>
        <w:t>17.2</w:t>
      </w:r>
      <w:r>
        <w:rPr>
          <w:rFonts w:ascii="宋体" w:hAnsi="宋体" w:eastAsia="宋体" w:cs="宋体"/>
          <w:color w:val="auto"/>
          <w:spacing w:val="-6"/>
          <w:sz w:val="28"/>
          <w:szCs w:val="28"/>
        </w:rPr>
        <w:t xml:space="preserve"> </w:t>
      </w:r>
      <w:r>
        <w:rPr>
          <w:rFonts w:ascii="宋体" w:hAnsi="宋体" w:eastAsia="宋体" w:cs="宋体"/>
          <w:b/>
          <w:bCs/>
          <w:color w:val="auto"/>
          <w:spacing w:val="-6"/>
          <w:sz w:val="28"/>
          <w:szCs w:val="28"/>
        </w:rPr>
        <w:t>友好解决</w:t>
      </w:r>
      <w:bookmarkEnd w:id="163"/>
    </w:p>
    <w:p w14:paraId="546DFEFD">
      <w:pPr>
        <w:spacing w:before="206" w:line="361" w:lineRule="auto"/>
        <w:ind w:left="9" w:right="4" w:firstLine="478"/>
        <w:rPr>
          <w:rFonts w:ascii="宋体" w:hAnsi="宋体" w:eastAsia="宋体" w:cs="宋体"/>
          <w:color w:val="auto"/>
          <w:sz w:val="24"/>
          <w:szCs w:val="24"/>
        </w:rPr>
      </w:pPr>
      <w:r>
        <w:rPr>
          <w:rFonts w:ascii="宋体" w:hAnsi="宋体" w:eastAsia="宋体" w:cs="宋体"/>
          <w:color w:val="auto"/>
          <w:sz w:val="24"/>
          <w:szCs w:val="24"/>
        </w:rPr>
        <w:t>在提请争议评审、仲裁或者诉讼前，以及在争议评审、仲裁或诉讼过程中，</w:t>
      </w:r>
      <w:r>
        <w:rPr>
          <w:rFonts w:ascii="宋体" w:hAnsi="宋体" w:eastAsia="宋体" w:cs="宋体"/>
          <w:color w:val="auto"/>
          <w:spacing w:val="-1"/>
          <w:sz w:val="24"/>
          <w:szCs w:val="24"/>
        </w:rPr>
        <w:t>发包人</w:t>
      </w:r>
      <w:r>
        <w:rPr>
          <w:rFonts w:ascii="宋体" w:hAnsi="宋体" w:eastAsia="宋体" w:cs="宋体"/>
          <w:color w:val="auto"/>
          <w:sz w:val="24"/>
          <w:szCs w:val="24"/>
        </w:rPr>
        <w:t xml:space="preserve"> </w:t>
      </w:r>
      <w:r>
        <w:rPr>
          <w:rFonts w:ascii="宋体" w:hAnsi="宋体" w:eastAsia="宋体" w:cs="宋体"/>
          <w:color w:val="auto"/>
          <w:spacing w:val="-1"/>
          <w:sz w:val="24"/>
          <w:szCs w:val="24"/>
        </w:rPr>
        <w:t>和承包人均可共同努力友好协商解决争议。</w:t>
      </w:r>
    </w:p>
    <w:p w14:paraId="6C51AD3D">
      <w:pPr>
        <w:spacing w:before="1" w:line="219" w:lineRule="auto"/>
        <w:ind w:left="30" w:leftChars="0"/>
        <w:outlineLvl w:val="1"/>
        <w:rPr>
          <w:rFonts w:ascii="宋体" w:hAnsi="宋体" w:eastAsia="宋体" w:cs="宋体"/>
          <w:color w:val="auto"/>
          <w:sz w:val="28"/>
          <w:szCs w:val="28"/>
        </w:rPr>
      </w:pPr>
      <w:bookmarkStart w:id="164" w:name="_Toc8789"/>
      <w:r>
        <w:rPr>
          <w:rFonts w:ascii="宋体" w:hAnsi="宋体" w:eastAsia="宋体" w:cs="宋体"/>
          <w:b/>
          <w:bCs/>
          <w:color w:val="auto"/>
          <w:spacing w:val="-8"/>
          <w:sz w:val="28"/>
          <w:szCs w:val="28"/>
        </w:rPr>
        <w:t>17.3</w:t>
      </w:r>
      <w:r>
        <w:rPr>
          <w:rFonts w:ascii="宋体" w:hAnsi="宋体" w:eastAsia="宋体" w:cs="宋体"/>
          <w:color w:val="auto"/>
          <w:spacing w:val="16"/>
          <w:sz w:val="28"/>
          <w:szCs w:val="28"/>
        </w:rPr>
        <w:t xml:space="preserve"> </w:t>
      </w:r>
      <w:r>
        <w:rPr>
          <w:rFonts w:ascii="宋体" w:hAnsi="宋体" w:eastAsia="宋体" w:cs="宋体"/>
          <w:b/>
          <w:bCs/>
          <w:color w:val="auto"/>
          <w:spacing w:val="-8"/>
          <w:sz w:val="28"/>
          <w:szCs w:val="28"/>
        </w:rPr>
        <w:t>争议评审</w:t>
      </w:r>
      <w:bookmarkEnd w:id="164"/>
    </w:p>
    <w:p w14:paraId="0CDF16E1">
      <w:pPr>
        <w:spacing w:before="205" w:line="289" w:lineRule="auto"/>
        <w:ind w:left="7" w:right="1" w:firstLine="498"/>
        <w:rPr>
          <w:rFonts w:ascii="宋体" w:hAnsi="宋体" w:eastAsia="宋体" w:cs="宋体"/>
          <w:color w:val="auto"/>
          <w:sz w:val="24"/>
          <w:szCs w:val="24"/>
        </w:rPr>
      </w:pPr>
      <w:r>
        <w:rPr>
          <w:rFonts w:ascii="宋体" w:hAnsi="宋体" w:eastAsia="宋体" w:cs="宋体"/>
          <w:color w:val="auto"/>
          <w:spacing w:val="-3"/>
          <w:sz w:val="24"/>
          <w:szCs w:val="24"/>
        </w:rPr>
        <w:t>17.3.1 采用争议评审的，发包人和承包</w:t>
      </w:r>
      <w:r>
        <w:rPr>
          <w:rFonts w:ascii="宋体" w:hAnsi="宋体" w:eastAsia="宋体" w:cs="宋体"/>
          <w:color w:val="auto"/>
          <w:spacing w:val="-4"/>
          <w:sz w:val="24"/>
          <w:szCs w:val="24"/>
        </w:rPr>
        <w:t>人应当在专用合同条款中约定争议评审的程</w:t>
      </w:r>
      <w:r>
        <w:rPr>
          <w:rFonts w:ascii="宋体" w:hAnsi="宋体" w:eastAsia="宋体" w:cs="宋体"/>
          <w:color w:val="auto"/>
          <w:sz w:val="24"/>
          <w:szCs w:val="24"/>
        </w:rPr>
        <w:t xml:space="preserve"> 序和规则，并在开工日后的28天内或在争议发生后，</w:t>
      </w:r>
      <w:r>
        <w:rPr>
          <w:rFonts w:ascii="宋体" w:hAnsi="宋体" w:eastAsia="宋体" w:cs="宋体"/>
          <w:color w:val="auto"/>
          <w:spacing w:val="-1"/>
          <w:sz w:val="24"/>
          <w:szCs w:val="24"/>
        </w:rPr>
        <w:t>协商成立争议评审组。</w:t>
      </w:r>
    </w:p>
    <w:p w14:paraId="3A809B62">
      <w:pPr>
        <w:spacing w:before="182" w:line="290" w:lineRule="auto"/>
        <w:ind w:left="13" w:right="1" w:firstLine="492"/>
        <w:rPr>
          <w:rFonts w:ascii="宋体" w:hAnsi="宋体" w:eastAsia="宋体" w:cs="宋体"/>
          <w:color w:val="auto"/>
          <w:sz w:val="24"/>
          <w:szCs w:val="24"/>
        </w:rPr>
      </w:pPr>
      <w:r>
        <w:rPr>
          <w:rFonts w:ascii="宋体" w:hAnsi="宋体" w:eastAsia="宋体" w:cs="宋体"/>
          <w:color w:val="auto"/>
          <w:spacing w:val="-3"/>
          <w:sz w:val="24"/>
          <w:szCs w:val="24"/>
        </w:rPr>
        <w:t>17.3.2 发包人和承包人接受评审意见的</w:t>
      </w:r>
      <w:r>
        <w:rPr>
          <w:rFonts w:ascii="宋体" w:hAnsi="宋体" w:eastAsia="宋体" w:cs="宋体"/>
          <w:color w:val="auto"/>
          <w:spacing w:val="-4"/>
          <w:sz w:val="24"/>
          <w:szCs w:val="24"/>
        </w:rPr>
        <w:t>，由监理人根据评审意见拟定执行协议，经</w:t>
      </w:r>
      <w:r>
        <w:rPr>
          <w:rFonts w:ascii="宋体" w:hAnsi="宋体" w:eastAsia="宋体" w:cs="宋体"/>
          <w:color w:val="auto"/>
          <w:sz w:val="24"/>
          <w:szCs w:val="24"/>
        </w:rPr>
        <w:t xml:space="preserve"> </w:t>
      </w:r>
      <w:r>
        <w:rPr>
          <w:rFonts w:ascii="宋体" w:hAnsi="宋体" w:eastAsia="宋体" w:cs="宋体"/>
          <w:color w:val="auto"/>
          <w:spacing w:val="-1"/>
          <w:sz w:val="24"/>
          <w:szCs w:val="24"/>
        </w:rPr>
        <w:t>争议双方签字后作为合同的补充文件，并遵照执行。</w:t>
      </w:r>
    </w:p>
    <w:p w14:paraId="2FB94801">
      <w:pPr>
        <w:spacing w:before="182" w:line="312" w:lineRule="auto"/>
        <w:ind w:left="7" w:right="1" w:firstLine="498"/>
        <w:rPr>
          <w:rFonts w:ascii="宋体" w:hAnsi="宋体" w:eastAsia="宋体" w:cs="宋体"/>
          <w:color w:val="auto"/>
          <w:sz w:val="24"/>
          <w:szCs w:val="24"/>
        </w:rPr>
      </w:pPr>
      <w:r>
        <w:rPr>
          <w:rFonts w:ascii="宋体" w:hAnsi="宋体" w:eastAsia="宋体" w:cs="宋体"/>
          <w:color w:val="auto"/>
          <w:spacing w:val="-3"/>
          <w:sz w:val="24"/>
          <w:szCs w:val="24"/>
        </w:rPr>
        <w:t>17.3.3 发包人或承包人不接受评审意见</w:t>
      </w:r>
      <w:r>
        <w:rPr>
          <w:rFonts w:ascii="宋体" w:hAnsi="宋体" w:eastAsia="宋体" w:cs="宋体"/>
          <w:color w:val="auto"/>
          <w:spacing w:val="-4"/>
          <w:sz w:val="24"/>
          <w:szCs w:val="24"/>
        </w:rPr>
        <w:t>，并要求提交仲裁或提起诉讼的，应在收到</w:t>
      </w:r>
      <w:r>
        <w:rPr>
          <w:rFonts w:ascii="宋体" w:hAnsi="宋体" w:eastAsia="宋体" w:cs="宋体"/>
          <w:color w:val="auto"/>
          <w:sz w:val="24"/>
          <w:szCs w:val="24"/>
        </w:rPr>
        <w:t xml:space="preserve"> </w:t>
      </w:r>
      <w:r>
        <w:rPr>
          <w:rFonts w:ascii="宋体" w:hAnsi="宋体" w:eastAsia="宋体" w:cs="宋体"/>
          <w:color w:val="auto"/>
          <w:spacing w:val="-3"/>
          <w:sz w:val="24"/>
          <w:szCs w:val="24"/>
        </w:rPr>
        <w:t>评审意见后的14 天内将仲裁或起诉意向书面通知另一方，并抄送监理人，但在仲裁或诉</w:t>
      </w:r>
      <w:r>
        <w:rPr>
          <w:rFonts w:ascii="宋体" w:hAnsi="宋体" w:eastAsia="宋体" w:cs="宋体"/>
          <w:color w:val="auto"/>
          <w:sz w:val="24"/>
          <w:szCs w:val="24"/>
        </w:rPr>
        <w:t xml:space="preserve"> </w:t>
      </w:r>
      <w:r>
        <w:rPr>
          <w:rFonts w:ascii="宋体" w:hAnsi="宋体" w:eastAsia="宋体" w:cs="宋体"/>
          <w:color w:val="auto"/>
          <w:spacing w:val="-1"/>
          <w:sz w:val="24"/>
          <w:szCs w:val="24"/>
        </w:rPr>
        <w:t>讼结束前应暂按总监理工程师的确定执行。</w:t>
      </w:r>
    </w:p>
    <w:p w14:paraId="6194C065">
      <w:pPr>
        <w:pStyle w:val="7"/>
        <w:spacing w:line="245" w:lineRule="auto"/>
        <w:rPr>
          <w:color w:val="auto"/>
        </w:rPr>
      </w:pPr>
    </w:p>
    <w:p w14:paraId="47882766">
      <w:pPr>
        <w:pStyle w:val="7"/>
        <w:spacing w:line="245" w:lineRule="auto"/>
        <w:rPr>
          <w:color w:val="auto"/>
        </w:rPr>
      </w:pPr>
    </w:p>
    <w:p w14:paraId="53C14816">
      <w:pPr>
        <w:pStyle w:val="7"/>
        <w:spacing w:line="245" w:lineRule="auto"/>
        <w:rPr>
          <w:color w:val="auto"/>
        </w:rPr>
      </w:pPr>
    </w:p>
    <w:p w14:paraId="0F679677">
      <w:pPr>
        <w:pStyle w:val="7"/>
        <w:spacing w:line="245" w:lineRule="auto"/>
        <w:rPr>
          <w:color w:val="auto"/>
        </w:rPr>
      </w:pPr>
    </w:p>
    <w:p w14:paraId="5986582F">
      <w:pPr>
        <w:pStyle w:val="7"/>
        <w:spacing w:line="245" w:lineRule="auto"/>
        <w:rPr>
          <w:color w:val="auto"/>
        </w:rPr>
      </w:pPr>
    </w:p>
    <w:p w14:paraId="67B9FCFE">
      <w:pPr>
        <w:pStyle w:val="7"/>
        <w:spacing w:line="245" w:lineRule="auto"/>
        <w:rPr>
          <w:color w:val="auto"/>
        </w:rPr>
      </w:pPr>
    </w:p>
    <w:p w14:paraId="68243946">
      <w:pPr>
        <w:pStyle w:val="7"/>
        <w:spacing w:line="245" w:lineRule="auto"/>
        <w:rPr>
          <w:color w:val="auto"/>
        </w:rPr>
      </w:pPr>
    </w:p>
    <w:p w14:paraId="1639314F">
      <w:pPr>
        <w:pStyle w:val="7"/>
        <w:spacing w:line="245" w:lineRule="auto"/>
        <w:rPr>
          <w:color w:val="auto"/>
        </w:rPr>
      </w:pPr>
    </w:p>
    <w:p w14:paraId="2C027963">
      <w:pPr>
        <w:pStyle w:val="7"/>
        <w:spacing w:line="245" w:lineRule="auto"/>
        <w:rPr>
          <w:color w:val="auto"/>
        </w:rPr>
      </w:pPr>
    </w:p>
    <w:p w14:paraId="1CD6F9A7">
      <w:pPr>
        <w:pStyle w:val="7"/>
        <w:spacing w:line="245" w:lineRule="auto"/>
        <w:rPr>
          <w:color w:val="auto"/>
        </w:rPr>
      </w:pPr>
    </w:p>
    <w:p w14:paraId="1F1AB3DD">
      <w:pPr>
        <w:pStyle w:val="7"/>
        <w:spacing w:line="245" w:lineRule="auto"/>
        <w:rPr>
          <w:color w:val="auto"/>
        </w:rPr>
      </w:pPr>
    </w:p>
    <w:p w14:paraId="2F64006C">
      <w:pPr>
        <w:pStyle w:val="7"/>
        <w:spacing w:line="245" w:lineRule="auto"/>
        <w:rPr>
          <w:color w:val="auto"/>
        </w:rPr>
      </w:pPr>
    </w:p>
    <w:p w14:paraId="4E124A2F">
      <w:pPr>
        <w:pStyle w:val="7"/>
        <w:spacing w:line="245" w:lineRule="auto"/>
        <w:rPr>
          <w:color w:val="auto"/>
        </w:rPr>
      </w:pPr>
    </w:p>
    <w:p w14:paraId="53C0982D">
      <w:pPr>
        <w:pStyle w:val="7"/>
        <w:spacing w:line="245" w:lineRule="auto"/>
        <w:rPr>
          <w:color w:val="auto"/>
        </w:rPr>
      </w:pPr>
    </w:p>
    <w:p w14:paraId="40D8A8CC">
      <w:pPr>
        <w:pStyle w:val="7"/>
        <w:spacing w:line="245" w:lineRule="auto"/>
        <w:rPr>
          <w:color w:val="auto"/>
        </w:rPr>
      </w:pPr>
    </w:p>
    <w:p w14:paraId="29F42A61">
      <w:pPr>
        <w:pStyle w:val="7"/>
        <w:spacing w:line="245" w:lineRule="auto"/>
        <w:rPr>
          <w:color w:val="auto"/>
        </w:rPr>
      </w:pPr>
    </w:p>
    <w:p w14:paraId="58E977D0">
      <w:pPr>
        <w:pStyle w:val="7"/>
        <w:spacing w:line="245" w:lineRule="auto"/>
        <w:rPr>
          <w:color w:val="auto"/>
        </w:rPr>
      </w:pPr>
    </w:p>
    <w:p w14:paraId="21F58C69">
      <w:pPr>
        <w:pStyle w:val="7"/>
        <w:spacing w:line="245" w:lineRule="auto"/>
        <w:rPr>
          <w:color w:val="auto"/>
        </w:rPr>
      </w:pPr>
    </w:p>
    <w:p w14:paraId="32C7F71E">
      <w:pPr>
        <w:pStyle w:val="7"/>
        <w:spacing w:line="245" w:lineRule="auto"/>
        <w:rPr>
          <w:color w:val="auto"/>
        </w:rPr>
      </w:pPr>
    </w:p>
    <w:p w14:paraId="4BBAC091">
      <w:pPr>
        <w:pStyle w:val="7"/>
        <w:spacing w:line="245" w:lineRule="auto"/>
        <w:rPr>
          <w:color w:val="auto"/>
        </w:rPr>
      </w:pPr>
    </w:p>
    <w:p w14:paraId="64F94A32">
      <w:pPr>
        <w:pStyle w:val="7"/>
        <w:spacing w:line="245" w:lineRule="auto"/>
        <w:rPr>
          <w:color w:val="auto"/>
        </w:rPr>
      </w:pPr>
    </w:p>
    <w:p w14:paraId="6D454FC0">
      <w:pPr>
        <w:pStyle w:val="7"/>
        <w:spacing w:line="245" w:lineRule="auto"/>
        <w:rPr>
          <w:color w:val="auto"/>
        </w:rPr>
      </w:pPr>
    </w:p>
    <w:p w14:paraId="0A2E0B7E">
      <w:pPr>
        <w:pStyle w:val="7"/>
        <w:spacing w:line="245" w:lineRule="auto"/>
        <w:rPr>
          <w:color w:val="auto"/>
        </w:rPr>
      </w:pPr>
    </w:p>
    <w:p w14:paraId="2CD1BD43">
      <w:pPr>
        <w:pStyle w:val="7"/>
        <w:spacing w:line="245" w:lineRule="auto"/>
        <w:rPr>
          <w:color w:val="auto"/>
        </w:rPr>
      </w:pPr>
    </w:p>
    <w:p w14:paraId="0D5EC521">
      <w:pPr>
        <w:pStyle w:val="7"/>
        <w:spacing w:line="245" w:lineRule="auto"/>
        <w:rPr>
          <w:color w:val="auto"/>
        </w:rPr>
      </w:pPr>
    </w:p>
    <w:p w14:paraId="533213BD">
      <w:pPr>
        <w:pStyle w:val="7"/>
        <w:spacing w:line="245" w:lineRule="auto"/>
        <w:rPr>
          <w:color w:val="auto"/>
        </w:rPr>
      </w:pPr>
    </w:p>
    <w:p w14:paraId="46D43251">
      <w:pPr>
        <w:pStyle w:val="7"/>
        <w:spacing w:line="245" w:lineRule="auto"/>
        <w:rPr>
          <w:color w:val="auto"/>
        </w:rPr>
      </w:pPr>
    </w:p>
    <w:p w14:paraId="3EFFECA6">
      <w:pPr>
        <w:pStyle w:val="7"/>
        <w:spacing w:line="245" w:lineRule="auto"/>
        <w:rPr>
          <w:color w:val="auto"/>
        </w:rPr>
      </w:pPr>
    </w:p>
    <w:p w14:paraId="4AD83AF2">
      <w:pPr>
        <w:pStyle w:val="7"/>
        <w:spacing w:line="245" w:lineRule="auto"/>
        <w:rPr>
          <w:color w:val="auto"/>
        </w:rPr>
      </w:pPr>
    </w:p>
    <w:p w14:paraId="25E619AD">
      <w:pPr>
        <w:pStyle w:val="7"/>
        <w:spacing w:line="245" w:lineRule="auto"/>
        <w:rPr>
          <w:color w:val="auto"/>
        </w:rPr>
      </w:pPr>
    </w:p>
    <w:p w14:paraId="30E4C6FE">
      <w:pPr>
        <w:pStyle w:val="7"/>
        <w:spacing w:line="245" w:lineRule="auto"/>
        <w:rPr>
          <w:color w:val="auto"/>
        </w:rPr>
      </w:pPr>
    </w:p>
    <w:p w14:paraId="6C5158D2">
      <w:pPr>
        <w:pStyle w:val="7"/>
        <w:spacing w:line="245" w:lineRule="auto"/>
        <w:rPr>
          <w:color w:val="auto"/>
        </w:rPr>
      </w:pPr>
    </w:p>
    <w:p w14:paraId="390C42C6">
      <w:pPr>
        <w:pStyle w:val="7"/>
        <w:spacing w:line="245" w:lineRule="auto"/>
        <w:rPr>
          <w:color w:val="auto"/>
        </w:rPr>
      </w:pPr>
    </w:p>
    <w:p w14:paraId="2DAAFA82">
      <w:pPr>
        <w:pStyle w:val="7"/>
        <w:spacing w:line="245" w:lineRule="auto"/>
        <w:rPr>
          <w:color w:val="auto"/>
        </w:rPr>
      </w:pPr>
    </w:p>
    <w:p w14:paraId="482B135A">
      <w:pPr>
        <w:pStyle w:val="7"/>
        <w:spacing w:line="246" w:lineRule="auto"/>
        <w:rPr>
          <w:color w:val="auto"/>
        </w:rPr>
      </w:pPr>
    </w:p>
    <w:p w14:paraId="40B67946">
      <w:pPr>
        <w:spacing w:line="101" w:lineRule="exact"/>
        <w:rPr>
          <w:color w:val="auto"/>
        </w:rPr>
      </w:pPr>
    </w:p>
    <w:p w14:paraId="3D4FBAC8">
      <w:pPr>
        <w:spacing w:before="101" w:line="225" w:lineRule="auto"/>
        <w:ind w:left="11" w:leftChars="0"/>
        <w:jc w:val="center"/>
        <w:outlineLvl w:val="0"/>
        <w:rPr>
          <w:rFonts w:ascii="宋体" w:hAnsi="宋体" w:eastAsia="宋体" w:cs="宋体"/>
          <w:color w:val="auto"/>
          <w:sz w:val="31"/>
          <w:szCs w:val="31"/>
        </w:rPr>
      </w:pPr>
      <w:bookmarkStart w:id="165" w:name="_Toc15946"/>
      <w:r>
        <w:rPr>
          <w:rFonts w:ascii="宋体" w:hAnsi="宋体" w:eastAsia="宋体" w:cs="宋体"/>
          <w:b/>
          <w:bCs/>
          <w:color w:val="auto"/>
          <w:spacing w:val="6"/>
          <w:sz w:val="31"/>
          <w:szCs w:val="31"/>
        </w:rPr>
        <w:t>第二节</w:t>
      </w:r>
      <w:r>
        <w:rPr>
          <w:rFonts w:ascii="宋体" w:hAnsi="宋体" w:eastAsia="宋体" w:cs="宋体"/>
          <w:color w:val="auto"/>
          <w:spacing w:val="6"/>
          <w:sz w:val="31"/>
          <w:szCs w:val="31"/>
        </w:rPr>
        <w:t xml:space="preserve"> </w:t>
      </w:r>
      <w:r>
        <w:rPr>
          <w:rFonts w:ascii="宋体" w:hAnsi="宋体" w:eastAsia="宋体" w:cs="宋体"/>
          <w:b/>
          <w:bCs/>
          <w:color w:val="auto"/>
          <w:spacing w:val="6"/>
          <w:sz w:val="31"/>
          <w:szCs w:val="31"/>
        </w:rPr>
        <w:t>专用合同条款</w:t>
      </w:r>
      <w:bookmarkEnd w:id="165"/>
    </w:p>
    <w:p w14:paraId="4884D424">
      <w:pPr>
        <w:spacing w:before="230" w:line="220" w:lineRule="auto"/>
        <w:ind w:left="510"/>
        <w:rPr>
          <w:color w:val="auto"/>
        </w:rPr>
      </w:pPr>
      <w:r>
        <w:rPr>
          <w:rFonts w:ascii="宋体" w:hAnsi="宋体" w:eastAsia="宋体" w:cs="宋体"/>
          <w:color w:val="auto"/>
          <w:spacing w:val="-4"/>
          <w:sz w:val="24"/>
          <w:szCs w:val="24"/>
        </w:rPr>
        <w:t>中标后双方协商确定。</w:t>
      </w:r>
    </w:p>
    <w:p w14:paraId="7E1D9F04">
      <w:pPr>
        <w:pStyle w:val="7"/>
        <w:rPr>
          <w:color w:val="auto"/>
        </w:rPr>
      </w:pPr>
    </w:p>
    <w:p w14:paraId="240B59BF">
      <w:pPr>
        <w:pStyle w:val="7"/>
        <w:rPr>
          <w:color w:val="auto"/>
        </w:rPr>
      </w:pPr>
    </w:p>
    <w:p w14:paraId="184E61E5">
      <w:pPr>
        <w:pStyle w:val="7"/>
        <w:rPr>
          <w:color w:val="auto"/>
        </w:rPr>
      </w:pPr>
    </w:p>
    <w:p w14:paraId="051A0536">
      <w:pPr>
        <w:pStyle w:val="7"/>
        <w:rPr>
          <w:color w:val="auto"/>
        </w:rPr>
      </w:pPr>
    </w:p>
    <w:p w14:paraId="010173BA">
      <w:pPr>
        <w:pStyle w:val="7"/>
        <w:rPr>
          <w:color w:val="auto"/>
        </w:rPr>
      </w:pPr>
    </w:p>
    <w:p w14:paraId="7ED555DD">
      <w:pPr>
        <w:pStyle w:val="7"/>
        <w:rPr>
          <w:color w:val="auto"/>
        </w:rPr>
      </w:pPr>
    </w:p>
    <w:p w14:paraId="25CB2C8E">
      <w:pPr>
        <w:pStyle w:val="7"/>
        <w:rPr>
          <w:color w:val="auto"/>
        </w:rPr>
      </w:pPr>
    </w:p>
    <w:p w14:paraId="09EB6D7E">
      <w:pPr>
        <w:pStyle w:val="7"/>
        <w:rPr>
          <w:color w:val="auto"/>
        </w:rPr>
      </w:pPr>
    </w:p>
    <w:p w14:paraId="69DE3891">
      <w:pPr>
        <w:pStyle w:val="7"/>
        <w:spacing w:line="241" w:lineRule="auto"/>
        <w:rPr>
          <w:color w:val="auto"/>
        </w:rPr>
      </w:pPr>
    </w:p>
    <w:p w14:paraId="58BBAAE6">
      <w:pPr>
        <w:pStyle w:val="7"/>
        <w:spacing w:line="241" w:lineRule="auto"/>
        <w:rPr>
          <w:color w:val="auto"/>
        </w:rPr>
      </w:pPr>
    </w:p>
    <w:p w14:paraId="1AE2B090">
      <w:pPr>
        <w:pStyle w:val="7"/>
        <w:spacing w:line="241" w:lineRule="auto"/>
        <w:rPr>
          <w:color w:val="auto"/>
        </w:rPr>
      </w:pPr>
    </w:p>
    <w:p w14:paraId="777AE8C6">
      <w:pPr>
        <w:pStyle w:val="7"/>
        <w:spacing w:line="241" w:lineRule="auto"/>
        <w:rPr>
          <w:color w:val="auto"/>
        </w:rPr>
      </w:pPr>
    </w:p>
    <w:p w14:paraId="776DD746">
      <w:pPr>
        <w:pStyle w:val="7"/>
        <w:spacing w:line="241" w:lineRule="auto"/>
        <w:rPr>
          <w:color w:val="auto"/>
        </w:rPr>
      </w:pPr>
    </w:p>
    <w:p w14:paraId="4452A322">
      <w:pPr>
        <w:pStyle w:val="7"/>
        <w:spacing w:line="241" w:lineRule="auto"/>
        <w:rPr>
          <w:color w:val="auto"/>
        </w:rPr>
      </w:pPr>
    </w:p>
    <w:p w14:paraId="72650A40">
      <w:pPr>
        <w:pStyle w:val="7"/>
        <w:spacing w:line="241" w:lineRule="auto"/>
        <w:rPr>
          <w:color w:val="auto"/>
        </w:rPr>
      </w:pPr>
    </w:p>
    <w:p w14:paraId="5851CEA7">
      <w:pPr>
        <w:pStyle w:val="7"/>
        <w:spacing w:line="241" w:lineRule="auto"/>
        <w:rPr>
          <w:color w:val="auto"/>
        </w:rPr>
      </w:pPr>
    </w:p>
    <w:p w14:paraId="4AE3BE87">
      <w:pPr>
        <w:pStyle w:val="7"/>
        <w:spacing w:line="241" w:lineRule="auto"/>
        <w:rPr>
          <w:color w:val="auto"/>
        </w:rPr>
      </w:pPr>
    </w:p>
    <w:p w14:paraId="258B631D">
      <w:pPr>
        <w:pStyle w:val="7"/>
        <w:spacing w:line="241" w:lineRule="auto"/>
        <w:rPr>
          <w:color w:val="auto"/>
        </w:rPr>
      </w:pPr>
    </w:p>
    <w:p w14:paraId="3DD17A68">
      <w:pPr>
        <w:pStyle w:val="7"/>
        <w:spacing w:line="241" w:lineRule="auto"/>
        <w:rPr>
          <w:color w:val="auto"/>
        </w:rPr>
      </w:pPr>
    </w:p>
    <w:p w14:paraId="64049FEF">
      <w:pPr>
        <w:pStyle w:val="7"/>
        <w:spacing w:line="241" w:lineRule="auto"/>
        <w:rPr>
          <w:color w:val="auto"/>
        </w:rPr>
      </w:pPr>
    </w:p>
    <w:p w14:paraId="5B0B5A71">
      <w:pPr>
        <w:pStyle w:val="7"/>
        <w:spacing w:line="241" w:lineRule="auto"/>
        <w:rPr>
          <w:color w:val="auto"/>
        </w:rPr>
      </w:pPr>
    </w:p>
    <w:p w14:paraId="0F4721B3">
      <w:pPr>
        <w:spacing w:line="101" w:lineRule="exact"/>
        <w:rPr>
          <w:color w:val="auto"/>
        </w:rPr>
      </w:pPr>
    </w:p>
    <w:p w14:paraId="1C55D5C7">
      <w:pPr>
        <w:spacing w:line="101" w:lineRule="exact"/>
        <w:rPr>
          <w:color w:val="auto"/>
        </w:rPr>
        <w:sectPr>
          <w:headerReference r:id="rId26" w:type="default"/>
          <w:footerReference r:id="rId27" w:type="default"/>
          <w:pgSz w:w="11962" w:h="16877"/>
          <w:pgMar w:top="887" w:right="1414" w:bottom="1066" w:left="1417" w:header="566" w:footer="815" w:gutter="0"/>
          <w:pgNumType w:fmt="decimal"/>
          <w:cols w:space="720" w:num="1"/>
        </w:sectPr>
      </w:pPr>
    </w:p>
    <w:p w14:paraId="28980B17">
      <w:pPr>
        <w:spacing w:line="100" w:lineRule="exact"/>
        <w:ind w:firstLine="14"/>
        <w:rPr>
          <w:color w:val="auto"/>
        </w:rPr>
      </w:pPr>
    </w:p>
    <w:p w14:paraId="214139FB">
      <w:pPr>
        <w:spacing w:before="100" w:line="224" w:lineRule="auto"/>
        <w:ind w:left="26" w:leftChars="0"/>
        <w:jc w:val="center"/>
        <w:outlineLvl w:val="0"/>
        <w:rPr>
          <w:rFonts w:ascii="宋体" w:hAnsi="宋体" w:eastAsia="宋体" w:cs="宋体"/>
          <w:color w:val="auto"/>
          <w:sz w:val="31"/>
          <w:szCs w:val="31"/>
        </w:rPr>
      </w:pPr>
      <w:bookmarkStart w:id="166" w:name="_Toc5778"/>
      <w:r>
        <w:rPr>
          <w:rFonts w:ascii="宋体" w:hAnsi="宋体" w:eastAsia="宋体" w:cs="宋体"/>
          <w:b/>
          <w:bCs/>
          <w:color w:val="auto"/>
          <w:spacing w:val="6"/>
          <w:sz w:val="31"/>
          <w:szCs w:val="31"/>
        </w:rPr>
        <w:t>第三节</w:t>
      </w:r>
      <w:r>
        <w:rPr>
          <w:rFonts w:ascii="宋体" w:hAnsi="宋体" w:eastAsia="宋体" w:cs="宋体"/>
          <w:color w:val="auto"/>
          <w:spacing w:val="6"/>
          <w:sz w:val="31"/>
          <w:szCs w:val="31"/>
        </w:rPr>
        <w:t xml:space="preserve"> </w:t>
      </w:r>
      <w:r>
        <w:rPr>
          <w:rFonts w:ascii="宋体" w:hAnsi="宋体" w:eastAsia="宋体" w:cs="宋体"/>
          <w:b/>
          <w:bCs/>
          <w:color w:val="auto"/>
          <w:spacing w:val="6"/>
          <w:sz w:val="31"/>
          <w:szCs w:val="31"/>
        </w:rPr>
        <w:t>合同附件格式</w:t>
      </w:r>
      <w:bookmarkEnd w:id="166"/>
    </w:p>
    <w:p w14:paraId="2B9DDDD1">
      <w:pPr>
        <w:spacing w:before="266" w:line="219" w:lineRule="auto"/>
        <w:ind w:left="46" w:leftChars="0"/>
        <w:outlineLvl w:val="0"/>
        <w:rPr>
          <w:rFonts w:ascii="宋体" w:hAnsi="宋体" w:eastAsia="宋体" w:cs="宋体"/>
          <w:color w:val="auto"/>
          <w:sz w:val="28"/>
          <w:szCs w:val="28"/>
        </w:rPr>
      </w:pPr>
      <w:bookmarkStart w:id="167" w:name="_Toc27254"/>
      <w:r>
        <w:rPr>
          <w:rFonts w:ascii="宋体" w:hAnsi="宋体" w:eastAsia="宋体" w:cs="宋体"/>
          <w:b/>
          <w:bCs/>
          <w:color w:val="auto"/>
          <w:spacing w:val="-6"/>
          <w:sz w:val="28"/>
          <w:szCs w:val="28"/>
        </w:rPr>
        <w:t>附件一：合同协议书</w:t>
      </w:r>
      <w:bookmarkEnd w:id="167"/>
    </w:p>
    <w:p w14:paraId="07C53068">
      <w:pPr>
        <w:spacing w:before="292" w:line="219" w:lineRule="auto"/>
        <w:ind w:left="3474"/>
        <w:rPr>
          <w:rFonts w:ascii="宋体" w:hAnsi="宋体" w:eastAsia="宋体" w:cs="宋体"/>
          <w:color w:val="auto"/>
          <w:sz w:val="28"/>
          <w:szCs w:val="28"/>
        </w:rPr>
      </w:pPr>
      <w:r>
        <w:rPr>
          <w:rFonts w:ascii="宋体" w:hAnsi="宋体" w:eastAsia="宋体" w:cs="宋体"/>
          <w:b/>
          <w:bCs/>
          <w:color w:val="auto"/>
          <w:spacing w:val="-5"/>
          <w:sz w:val="28"/>
          <w:szCs w:val="28"/>
        </w:rPr>
        <w:t>合同协议书</w:t>
      </w:r>
    </w:p>
    <w:p w14:paraId="2414C452">
      <w:pPr>
        <w:tabs>
          <w:tab w:val="left" w:pos="148"/>
          <w:tab w:val="left" w:pos="3493"/>
        </w:tabs>
        <w:spacing w:before="187" w:line="288" w:lineRule="auto"/>
        <w:ind w:left="14" w:firstLine="1200"/>
        <w:jc w:val="both"/>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
          <w:sz w:val="24"/>
          <w:szCs w:val="24"/>
        </w:rPr>
        <w:t>（发包人名称，以下简称“发包人</w:t>
      </w:r>
      <w:r>
        <w:rPr>
          <w:rFonts w:ascii="宋体" w:hAnsi="宋体" w:eastAsia="宋体" w:cs="宋体"/>
          <w:color w:val="auto"/>
          <w:spacing w:val="-75"/>
          <w:sz w:val="24"/>
          <w:szCs w:val="24"/>
        </w:rPr>
        <w:t xml:space="preserve"> </w:t>
      </w:r>
      <w:r>
        <w:rPr>
          <w:rFonts w:ascii="宋体" w:hAnsi="宋体" w:eastAsia="宋体" w:cs="宋体"/>
          <w:color w:val="auto"/>
          <w:spacing w:val="-1"/>
          <w:sz w:val="24"/>
          <w:szCs w:val="24"/>
        </w:rPr>
        <w:t>”）为实施</w:t>
      </w:r>
      <w:r>
        <w:rPr>
          <w:rFonts w:ascii="宋体" w:hAnsi="宋体" w:eastAsia="宋体" w:cs="宋体"/>
          <w:color w:val="auto"/>
          <w:sz w:val="24"/>
          <w:szCs w:val="24"/>
        </w:rPr>
        <w:t xml:space="preserve"> </w:t>
      </w:r>
      <w:r>
        <w:rPr>
          <w:rFonts w:ascii="宋体" w:hAnsi="宋体" w:eastAsia="宋体" w:cs="宋体"/>
          <w:color w:val="auto"/>
          <w:sz w:val="24"/>
          <w:szCs w:val="24"/>
          <w:u w:val="single" w:color="auto"/>
        </w:rPr>
        <w:tab/>
      </w:r>
      <w:r>
        <w:rPr>
          <w:rFonts w:ascii="宋体" w:hAnsi="宋体" w:eastAsia="宋体" w:cs="宋体"/>
          <w:color w:val="auto"/>
          <w:spacing w:val="-7"/>
          <w:sz w:val="24"/>
          <w:szCs w:val="24"/>
          <w:u w:val="single" w:color="auto"/>
        </w:rPr>
        <w:t>（项目名称</w:t>
      </w:r>
      <w:r>
        <w:rPr>
          <w:rFonts w:ascii="宋体" w:hAnsi="宋体" w:eastAsia="宋体" w:cs="宋体"/>
          <w:color w:val="auto"/>
          <w:spacing w:val="6"/>
          <w:sz w:val="24"/>
          <w:szCs w:val="24"/>
          <w:u w:val="single" w:color="auto"/>
        </w:rPr>
        <w:t>）</w:t>
      </w:r>
      <w:r>
        <w:rPr>
          <w:rFonts w:ascii="宋体" w:hAnsi="宋体" w:eastAsia="宋体" w:cs="宋体"/>
          <w:color w:val="auto"/>
          <w:sz w:val="24"/>
          <w:szCs w:val="24"/>
          <w:u w:val="single" w:color="auto"/>
        </w:rPr>
        <w:t xml:space="preserve">       </w:t>
      </w:r>
      <w:r>
        <w:rPr>
          <w:rFonts w:ascii="宋体" w:hAnsi="宋体" w:eastAsia="宋体" w:cs="宋体"/>
          <w:color w:val="auto"/>
          <w:spacing w:val="30"/>
          <w:sz w:val="24"/>
          <w:szCs w:val="24"/>
        </w:rPr>
        <w:t xml:space="preserve"> </w:t>
      </w:r>
      <w:r>
        <w:rPr>
          <w:rFonts w:ascii="宋体" w:hAnsi="宋体" w:eastAsia="宋体" w:cs="宋体"/>
          <w:color w:val="auto"/>
          <w:spacing w:val="6"/>
          <w:sz w:val="24"/>
          <w:szCs w:val="24"/>
        </w:rPr>
        <w:t>，</w:t>
      </w:r>
      <w:r>
        <w:rPr>
          <w:rFonts w:ascii="宋体" w:hAnsi="宋体" w:eastAsia="宋体" w:cs="宋体"/>
          <w:color w:val="auto"/>
          <w:spacing w:val="-7"/>
          <w:sz w:val="24"/>
          <w:szCs w:val="24"/>
        </w:rPr>
        <w:t>已接受</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7"/>
          <w:sz w:val="24"/>
          <w:szCs w:val="24"/>
        </w:rPr>
        <w:t>（承包人名称，以下简称“承包人</w:t>
      </w:r>
      <w:r>
        <w:rPr>
          <w:rFonts w:ascii="宋体" w:hAnsi="宋体" w:eastAsia="宋体" w:cs="宋体"/>
          <w:color w:val="auto"/>
          <w:spacing w:val="-88"/>
          <w:sz w:val="24"/>
          <w:szCs w:val="24"/>
        </w:rPr>
        <w:t xml:space="preserve"> </w:t>
      </w:r>
      <w:r>
        <w:rPr>
          <w:rFonts w:ascii="宋体" w:hAnsi="宋体" w:eastAsia="宋体" w:cs="宋体"/>
          <w:color w:val="auto"/>
          <w:spacing w:val="-7"/>
          <w:sz w:val="24"/>
          <w:szCs w:val="24"/>
        </w:rPr>
        <w:t>”）</w:t>
      </w:r>
      <w:r>
        <w:rPr>
          <w:rFonts w:ascii="宋体" w:hAnsi="宋体" w:eastAsia="宋体" w:cs="宋体"/>
          <w:color w:val="auto"/>
          <w:sz w:val="24"/>
          <w:szCs w:val="24"/>
        </w:rPr>
        <w:t xml:space="preserve"> 对该项目的投标。发包人和承包人共同达成如下协</w:t>
      </w:r>
      <w:r>
        <w:rPr>
          <w:rFonts w:ascii="宋体" w:hAnsi="宋体" w:eastAsia="宋体" w:cs="宋体"/>
          <w:color w:val="auto"/>
          <w:spacing w:val="-1"/>
          <w:sz w:val="24"/>
          <w:szCs w:val="24"/>
        </w:rPr>
        <w:t>议。</w:t>
      </w:r>
    </w:p>
    <w:p w14:paraId="54BD58DB">
      <w:pPr>
        <w:spacing w:before="1" w:line="218" w:lineRule="auto"/>
        <w:ind w:left="451"/>
        <w:rPr>
          <w:rFonts w:ascii="宋体" w:hAnsi="宋体" w:eastAsia="宋体" w:cs="宋体"/>
          <w:color w:val="auto"/>
          <w:sz w:val="24"/>
          <w:szCs w:val="24"/>
        </w:rPr>
      </w:pPr>
      <w:r>
        <w:rPr>
          <w:rFonts w:ascii="宋体" w:hAnsi="宋体" w:eastAsia="宋体" w:cs="宋体"/>
          <w:color w:val="auto"/>
          <w:spacing w:val="-2"/>
          <w:sz w:val="24"/>
          <w:szCs w:val="24"/>
        </w:rPr>
        <w:t>1. 本协议书与下列文件一起构成合同文件：</w:t>
      </w:r>
    </w:p>
    <w:p w14:paraId="7D6F8D9D">
      <w:pPr>
        <w:spacing w:before="87" w:line="219" w:lineRule="auto"/>
        <w:ind w:left="514"/>
        <w:rPr>
          <w:rFonts w:ascii="宋体" w:hAnsi="宋体" w:eastAsia="宋体" w:cs="宋体"/>
          <w:color w:val="auto"/>
          <w:sz w:val="24"/>
          <w:szCs w:val="24"/>
        </w:rPr>
      </w:pPr>
      <w:r>
        <w:rPr>
          <w:rFonts w:ascii="宋体" w:hAnsi="宋体" w:eastAsia="宋体" w:cs="宋体"/>
          <w:color w:val="auto"/>
          <w:spacing w:val="-3"/>
          <w:sz w:val="24"/>
          <w:szCs w:val="24"/>
        </w:rPr>
        <w:t>（1）成交通知书；</w:t>
      </w:r>
    </w:p>
    <w:p w14:paraId="296A75A2">
      <w:pPr>
        <w:spacing w:before="90" w:line="219" w:lineRule="auto"/>
        <w:ind w:left="514"/>
        <w:rPr>
          <w:rFonts w:ascii="宋体" w:hAnsi="宋体" w:eastAsia="宋体" w:cs="宋体"/>
          <w:color w:val="auto"/>
          <w:sz w:val="24"/>
          <w:szCs w:val="24"/>
        </w:rPr>
      </w:pPr>
      <w:r>
        <w:rPr>
          <w:rFonts w:ascii="宋体" w:hAnsi="宋体" w:eastAsia="宋体" w:cs="宋体"/>
          <w:color w:val="auto"/>
          <w:spacing w:val="-2"/>
          <w:sz w:val="24"/>
          <w:szCs w:val="24"/>
        </w:rPr>
        <w:t>（2）投标函及投标函附录；</w:t>
      </w:r>
    </w:p>
    <w:p w14:paraId="3CF93EC2">
      <w:pPr>
        <w:spacing w:before="93" w:line="219" w:lineRule="auto"/>
        <w:ind w:left="514"/>
        <w:rPr>
          <w:rFonts w:ascii="宋体" w:hAnsi="宋体" w:eastAsia="宋体" w:cs="宋体"/>
          <w:color w:val="auto"/>
          <w:sz w:val="24"/>
          <w:szCs w:val="24"/>
        </w:rPr>
      </w:pPr>
      <w:r>
        <w:rPr>
          <w:rFonts w:ascii="宋体" w:hAnsi="宋体" w:eastAsia="宋体" w:cs="宋体"/>
          <w:color w:val="auto"/>
          <w:spacing w:val="-3"/>
          <w:sz w:val="24"/>
          <w:szCs w:val="24"/>
        </w:rPr>
        <w:t>（3）专用合同条款；</w:t>
      </w:r>
    </w:p>
    <w:p w14:paraId="4B5F674C">
      <w:pPr>
        <w:spacing w:before="87" w:line="219" w:lineRule="auto"/>
        <w:ind w:left="514"/>
        <w:rPr>
          <w:rFonts w:ascii="宋体" w:hAnsi="宋体" w:eastAsia="宋体" w:cs="宋体"/>
          <w:color w:val="auto"/>
          <w:sz w:val="24"/>
          <w:szCs w:val="24"/>
        </w:rPr>
      </w:pPr>
      <w:r>
        <w:rPr>
          <w:rFonts w:ascii="宋体" w:hAnsi="宋体" w:eastAsia="宋体" w:cs="宋体"/>
          <w:color w:val="auto"/>
          <w:spacing w:val="-3"/>
          <w:sz w:val="24"/>
          <w:szCs w:val="24"/>
        </w:rPr>
        <w:t>（4）通用合同条款；</w:t>
      </w:r>
    </w:p>
    <w:p w14:paraId="16DFFA9D">
      <w:pPr>
        <w:spacing w:before="92" w:line="219" w:lineRule="auto"/>
        <w:ind w:left="514"/>
        <w:rPr>
          <w:rFonts w:ascii="宋体" w:hAnsi="宋体" w:eastAsia="宋体" w:cs="宋体"/>
          <w:color w:val="auto"/>
          <w:sz w:val="24"/>
          <w:szCs w:val="24"/>
        </w:rPr>
      </w:pPr>
      <w:r>
        <w:rPr>
          <w:rFonts w:ascii="宋体" w:hAnsi="宋体" w:eastAsia="宋体" w:cs="宋体"/>
          <w:color w:val="auto"/>
          <w:spacing w:val="-2"/>
          <w:sz w:val="24"/>
          <w:szCs w:val="24"/>
        </w:rPr>
        <w:t>（5）技术标准和要求；</w:t>
      </w:r>
    </w:p>
    <w:p w14:paraId="2229B112">
      <w:pPr>
        <w:spacing w:before="87" w:line="218" w:lineRule="auto"/>
        <w:ind w:left="514"/>
        <w:rPr>
          <w:rFonts w:ascii="宋体" w:hAnsi="宋体" w:eastAsia="宋体" w:cs="宋体"/>
          <w:color w:val="auto"/>
          <w:sz w:val="24"/>
          <w:szCs w:val="24"/>
        </w:rPr>
      </w:pPr>
      <w:r>
        <w:rPr>
          <w:rFonts w:ascii="宋体" w:hAnsi="宋体" w:eastAsia="宋体" w:cs="宋体"/>
          <w:color w:val="auto"/>
          <w:spacing w:val="-2"/>
          <w:sz w:val="24"/>
          <w:szCs w:val="24"/>
        </w:rPr>
        <w:t>（6）已标价工程量清单；</w:t>
      </w:r>
    </w:p>
    <w:p w14:paraId="78F49321">
      <w:pPr>
        <w:spacing w:before="91" w:line="219" w:lineRule="auto"/>
        <w:ind w:left="514"/>
        <w:rPr>
          <w:rFonts w:ascii="宋体" w:hAnsi="宋体" w:eastAsia="宋体" w:cs="宋体"/>
          <w:color w:val="auto"/>
          <w:sz w:val="24"/>
          <w:szCs w:val="24"/>
        </w:rPr>
      </w:pPr>
      <w:r>
        <w:rPr>
          <w:rFonts w:ascii="宋体" w:hAnsi="宋体" w:eastAsia="宋体" w:cs="宋体"/>
          <w:color w:val="auto"/>
          <w:spacing w:val="-3"/>
          <w:sz w:val="24"/>
          <w:szCs w:val="24"/>
        </w:rPr>
        <w:t>（7）其他合同文件。</w:t>
      </w:r>
    </w:p>
    <w:p w14:paraId="1D50C7B4">
      <w:pPr>
        <w:spacing w:before="92" w:line="253" w:lineRule="auto"/>
        <w:ind w:left="22" w:right="72" w:firstLine="414"/>
        <w:rPr>
          <w:rFonts w:ascii="宋体" w:hAnsi="宋体" w:eastAsia="宋体" w:cs="宋体"/>
          <w:color w:val="auto"/>
          <w:sz w:val="24"/>
          <w:szCs w:val="24"/>
        </w:rPr>
      </w:pPr>
      <w:r>
        <w:rPr>
          <w:rFonts w:ascii="宋体" w:hAnsi="宋体" w:eastAsia="宋体" w:cs="宋体"/>
          <w:color w:val="auto"/>
          <w:spacing w:val="2"/>
          <w:sz w:val="24"/>
          <w:szCs w:val="24"/>
        </w:rPr>
        <w:t>2. 上述文件互相补充和解释，如有不明确或不一致之处，以合同约定次序</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在先者为准。</w:t>
      </w:r>
    </w:p>
    <w:p w14:paraId="66247E1E">
      <w:pPr>
        <w:spacing w:before="91" w:line="218" w:lineRule="auto"/>
        <w:ind w:left="438"/>
        <w:rPr>
          <w:rFonts w:ascii="宋体" w:hAnsi="宋体" w:eastAsia="宋体" w:cs="宋体"/>
          <w:color w:val="auto"/>
          <w:sz w:val="24"/>
          <w:szCs w:val="24"/>
        </w:rPr>
      </w:pPr>
      <w:r>
        <w:rPr>
          <w:rFonts w:ascii="宋体" w:hAnsi="宋体" w:eastAsia="宋体" w:cs="宋体"/>
          <w:color w:val="auto"/>
          <w:spacing w:val="-3"/>
          <w:sz w:val="24"/>
          <w:szCs w:val="24"/>
        </w:rPr>
        <w:t>3. 签约合同价：人民币（大写）</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24"/>
          <w:sz w:val="24"/>
          <w:szCs w:val="24"/>
        </w:rPr>
        <w:t xml:space="preserve"> </w:t>
      </w:r>
      <w:r>
        <w:rPr>
          <w:rFonts w:ascii="宋体" w:hAnsi="宋体" w:eastAsia="宋体" w:cs="宋体"/>
          <w:color w:val="auto"/>
          <w:spacing w:val="-3"/>
          <w:sz w:val="24"/>
          <w:szCs w:val="24"/>
        </w:rPr>
        <w:t>(¥</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77"/>
          <w:sz w:val="24"/>
          <w:szCs w:val="24"/>
        </w:rPr>
        <w:t xml:space="preserve"> </w:t>
      </w:r>
      <w:r>
        <w:rPr>
          <w:rFonts w:ascii="宋体" w:hAnsi="宋体" w:eastAsia="宋体" w:cs="宋体"/>
          <w:color w:val="auto"/>
          <w:spacing w:val="-3"/>
          <w:sz w:val="24"/>
          <w:szCs w:val="24"/>
        </w:rPr>
        <w:t>)</w:t>
      </w:r>
      <w:r>
        <w:rPr>
          <w:rFonts w:ascii="宋体" w:hAnsi="宋体" w:eastAsia="宋体" w:cs="宋体"/>
          <w:color w:val="auto"/>
          <w:spacing w:val="15"/>
          <w:sz w:val="24"/>
          <w:szCs w:val="24"/>
        </w:rPr>
        <w:t xml:space="preserve"> </w:t>
      </w:r>
      <w:r>
        <w:rPr>
          <w:rFonts w:ascii="宋体" w:hAnsi="宋体" w:eastAsia="宋体" w:cs="宋体"/>
          <w:color w:val="auto"/>
          <w:spacing w:val="-3"/>
          <w:sz w:val="24"/>
          <w:szCs w:val="24"/>
        </w:rPr>
        <w:t>。</w:t>
      </w:r>
    </w:p>
    <w:p w14:paraId="224962E7">
      <w:pPr>
        <w:spacing w:before="88" w:line="221" w:lineRule="auto"/>
        <w:ind w:left="432"/>
        <w:rPr>
          <w:rFonts w:ascii="宋体" w:hAnsi="宋体" w:eastAsia="宋体" w:cs="宋体"/>
          <w:color w:val="auto"/>
          <w:sz w:val="24"/>
          <w:szCs w:val="24"/>
        </w:rPr>
      </w:pPr>
      <w:r>
        <w:rPr>
          <w:rFonts w:ascii="宋体" w:hAnsi="宋体" w:eastAsia="宋体" w:cs="宋体"/>
          <w:color w:val="auto"/>
          <w:spacing w:val="-1"/>
          <w:sz w:val="24"/>
          <w:szCs w:val="24"/>
        </w:rPr>
        <w:t>4. 合同形式：</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rPr>
        <w:t>。</w:t>
      </w:r>
    </w:p>
    <w:p w14:paraId="602AA791">
      <w:pPr>
        <w:spacing w:before="88" w:line="219" w:lineRule="auto"/>
        <w:ind w:left="438"/>
        <w:rPr>
          <w:rFonts w:ascii="宋体" w:hAnsi="宋体" w:eastAsia="宋体" w:cs="宋体"/>
          <w:color w:val="auto"/>
          <w:sz w:val="24"/>
          <w:szCs w:val="24"/>
        </w:rPr>
      </w:pPr>
      <w:r>
        <w:rPr>
          <w:rFonts w:ascii="宋体" w:hAnsi="宋体" w:eastAsia="宋体" w:cs="宋体"/>
          <w:color w:val="auto"/>
          <w:spacing w:val="-7"/>
          <w:sz w:val="24"/>
          <w:szCs w:val="24"/>
        </w:rPr>
        <w:t>5. 计划开工日期：</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7"/>
          <w:sz w:val="24"/>
          <w:szCs w:val="24"/>
        </w:rPr>
        <w:t>年</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7"/>
          <w:sz w:val="24"/>
          <w:szCs w:val="24"/>
        </w:rPr>
        <w:t>月</w:t>
      </w:r>
      <w:r>
        <w:rPr>
          <w:rFonts w:ascii="宋体" w:hAnsi="宋体" w:eastAsia="宋体" w:cs="宋体"/>
          <w:color w:val="auto"/>
          <w:spacing w:val="23"/>
          <w:sz w:val="24"/>
          <w:szCs w:val="24"/>
          <w:u w:val="single" w:color="auto"/>
        </w:rPr>
        <w:t xml:space="preserve">     </w:t>
      </w:r>
      <w:r>
        <w:rPr>
          <w:rFonts w:ascii="宋体" w:hAnsi="宋体" w:eastAsia="宋体" w:cs="宋体"/>
          <w:color w:val="auto"/>
          <w:spacing w:val="-65"/>
          <w:sz w:val="24"/>
          <w:szCs w:val="24"/>
        </w:rPr>
        <w:t xml:space="preserve"> </w:t>
      </w:r>
      <w:r>
        <w:rPr>
          <w:rFonts w:ascii="宋体" w:hAnsi="宋体" w:eastAsia="宋体" w:cs="宋体"/>
          <w:color w:val="auto"/>
          <w:spacing w:val="-7"/>
          <w:sz w:val="24"/>
          <w:szCs w:val="24"/>
        </w:rPr>
        <w:t>日；</w:t>
      </w:r>
    </w:p>
    <w:p w14:paraId="09D3FC76">
      <w:pPr>
        <w:spacing w:before="92" w:line="288" w:lineRule="auto"/>
        <w:ind w:left="26" w:right="72" w:firstLine="717"/>
        <w:rPr>
          <w:rFonts w:ascii="宋体" w:hAnsi="宋体" w:eastAsia="宋体" w:cs="宋体"/>
          <w:color w:val="auto"/>
          <w:sz w:val="24"/>
          <w:szCs w:val="24"/>
        </w:rPr>
      </w:pPr>
      <w:r>
        <w:rPr>
          <w:rFonts w:ascii="宋体" w:hAnsi="宋体" w:eastAsia="宋体" w:cs="宋体"/>
          <w:color w:val="auto"/>
          <w:spacing w:val="-10"/>
          <w:sz w:val="24"/>
          <w:szCs w:val="24"/>
        </w:rPr>
        <w:t>计划竣工日期：</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0"/>
          <w:sz w:val="24"/>
          <w:szCs w:val="24"/>
        </w:rPr>
        <w:t>年</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10"/>
          <w:sz w:val="24"/>
          <w:szCs w:val="24"/>
        </w:rPr>
        <w:t>月</w:t>
      </w:r>
      <w:r>
        <w:rPr>
          <w:rFonts w:ascii="宋体" w:hAnsi="宋体" w:eastAsia="宋体" w:cs="宋体"/>
          <w:color w:val="auto"/>
          <w:spacing w:val="23"/>
          <w:sz w:val="24"/>
          <w:szCs w:val="24"/>
          <w:u w:val="single" w:color="auto"/>
        </w:rPr>
        <w:t xml:space="preserve">     </w:t>
      </w:r>
      <w:r>
        <w:rPr>
          <w:rFonts w:ascii="宋体" w:hAnsi="宋体" w:eastAsia="宋体" w:cs="宋体"/>
          <w:color w:val="auto"/>
          <w:spacing w:val="-65"/>
          <w:sz w:val="24"/>
          <w:szCs w:val="24"/>
        </w:rPr>
        <w:t xml:space="preserve"> </w:t>
      </w:r>
      <w:r>
        <w:rPr>
          <w:rFonts w:ascii="宋体" w:hAnsi="宋体" w:eastAsia="宋体" w:cs="宋体"/>
          <w:color w:val="auto"/>
          <w:spacing w:val="-10"/>
          <w:sz w:val="24"/>
          <w:szCs w:val="24"/>
        </w:rPr>
        <w:t>日；工期：</w:t>
      </w:r>
      <w:r>
        <w:rPr>
          <w:rFonts w:ascii="宋体" w:hAnsi="宋体" w:eastAsia="宋体" w:cs="宋体"/>
          <w:color w:val="auto"/>
          <w:spacing w:val="-10"/>
          <w:sz w:val="24"/>
          <w:szCs w:val="24"/>
          <w:u w:val="single" w:color="auto"/>
        </w:rPr>
        <w:t xml:space="preserve">        </w:t>
      </w:r>
      <w:r>
        <w:rPr>
          <w:rFonts w:ascii="宋体" w:hAnsi="宋体" w:eastAsia="宋体" w:cs="宋体"/>
          <w:color w:val="auto"/>
          <w:spacing w:val="-11"/>
          <w:sz w:val="24"/>
          <w:szCs w:val="24"/>
          <w:u w:val="single" w:color="auto"/>
        </w:rPr>
        <w:t xml:space="preserve">           </w:t>
      </w:r>
      <w:r>
        <w:rPr>
          <w:rFonts w:ascii="宋体" w:hAnsi="宋体" w:eastAsia="宋体" w:cs="宋体"/>
          <w:color w:val="auto"/>
          <w:spacing w:val="-68"/>
          <w:sz w:val="24"/>
          <w:szCs w:val="24"/>
        </w:rPr>
        <w:t xml:space="preserve"> </w:t>
      </w:r>
      <w:r>
        <w:rPr>
          <w:rFonts w:ascii="宋体" w:hAnsi="宋体" w:eastAsia="宋体" w:cs="宋体"/>
          <w:color w:val="auto"/>
          <w:spacing w:val="-11"/>
          <w:sz w:val="24"/>
          <w:szCs w:val="24"/>
        </w:rPr>
        <w:t>日</w:t>
      </w:r>
      <w:r>
        <w:rPr>
          <w:rFonts w:ascii="宋体" w:hAnsi="宋体" w:eastAsia="宋体" w:cs="宋体"/>
          <w:color w:val="auto"/>
          <w:sz w:val="24"/>
          <w:szCs w:val="24"/>
        </w:rPr>
        <w:t xml:space="preserve"> </w:t>
      </w:r>
      <w:r>
        <w:rPr>
          <w:rFonts w:ascii="宋体" w:hAnsi="宋体" w:eastAsia="宋体" w:cs="宋体"/>
          <w:color w:val="auto"/>
          <w:spacing w:val="-5"/>
          <w:sz w:val="24"/>
          <w:szCs w:val="24"/>
        </w:rPr>
        <w:t>历天。</w:t>
      </w:r>
    </w:p>
    <w:p w14:paraId="6E34580F">
      <w:pPr>
        <w:spacing w:line="219" w:lineRule="auto"/>
        <w:ind w:left="435"/>
        <w:rPr>
          <w:rFonts w:ascii="宋体" w:hAnsi="宋体" w:eastAsia="宋体" w:cs="宋体"/>
          <w:color w:val="auto"/>
          <w:sz w:val="24"/>
          <w:szCs w:val="24"/>
        </w:rPr>
      </w:pPr>
      <w:r>
        <w:rPr>
          <w:rFonts w:ascii="宋体" w:hAnsi="宋体" w:eastAsia="宋体" w:cs="宋体"/>
          <w:color w:val="auto"/>
          <w:spacing w:val="-1"/>
          <w:sz w:val="24"/>
          <w:szCs w:val="24"/>
        </w:rPr>
        <w:t>6. 承包人项目负责人：</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14E58145">
      <w:pPr>
        <w:spacing w:before="88" w:line="219" w:lineRule="auto"/>
        <w:ind w:left="439"/>
        <w:rPr>
          <w:rFonts w:ascii="宋体" w:hAnsi="宋体" w:eastAsia="宋体" w:cs="宋体"/>
          <w:color w:val="auto"/>
          <w:sz w:val="24"/>
          <w:szCs w:val="24"/>
        </w:rPr>
      </w:pPr>
      <w:r>
        <w:rPr>
          <w:rFonts w:ascii="宋体" w:hAnsi="宋体" w:eastAsia="宋体" w:cs="宋体"/>
          <w:color w:val="auto"/>
          <w:spacing w:val="-3"/>
          <w:sz w:val="24"/>
          <w:szCs w:val="24"/>
        </w:rPr>
        <w:t>7. 工程质量符合</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95"/>
          <w:sz w:val="24"/>
          <w:szCs w:val="24"/>
        </w:rPr>
        <w:t xml:space="preserve"> </w:t>
      </w:r>
      <w:r>
        <w:rPr>
          <w:rFonts w:ascii="宋体" w:hAnsi="宋体" w:eastAsia="宋体" w:cs="宋体"/>
          <w:color w:val="auto"/>
          <w:spacing w:val="-3"/>
          <w:sz w:val="24"/>
          <w:szCs w:val="24"/>
        </w:rPr>
        <w:t>标准。</w:t>
      </w:r>
    </w:p>
    <w:p w14:paraId="2140C6D6">
      <w:pPr>
        <w:spacing w:before="92" w:line="219" w:lineRule="auto"/>
        <w:ind w:left="434"/>
        <w:rPr>
          <w:rFonts w:ascii="宋体" w:hAnsi="宋体" w:eastAsia="宋体" w:cs="宋体"/>
          <w:color w:val="auto"/>
          <w:sz w:val="24"/>
          <w:szCs w:val="24"/>
        </w:rPr>
      </w:pPr>
      <w:r>
        <w:rPr>
          <w:rFonts w:ascii="宋体" w:hAnsi="宋体" w:eastAsia="宋体" w:cs="宋体"/>
          <w:color w:val="auto"/>
          <w:sz w:val="24"/>
          <w:szCs w:val="24"/>
        </w:rPr>
        <w:t>8. 承包人承诺按合同约定承担工程的施</w:t>
      </w:r>
      <w:r>
        <w:rPr>
          <w:rFonts w:ascii="宋体" w:hAnsi="宋体" w:eastAsia="宋体" w:cs="宋体"/>
          <w:color w:val="auto"/>
          <w:spacing w:val="-1"/>
          <w:sz w:val="24"/>
          <w:szCs w:val="24"/>
        </w:rPr>
        <w:t>工、竣工交付及缺陷修复。</w:t>
      </w:r>
    </w:p>
    <w:p w14:paraId="160B74BF">
      <w:pPr>
        <w:spacing w:before="89" w:line="218" w:lineRule="auto"/>
        <w:ind w:left="434"/>
        <w:rPr>
          <w:rFonts w:ascii="宋体" w:hAnsi="宋体" w:eastAsia="宋体" w:cs="宋体"/>
          <w:color w:val="auto"/>
          <w:sz w:val="24"/>
          <w:szCs w:val="24"/>
        </w:rPr>
      </w:pPr>
      <w:r>
        <w:rPr>
          <w:rFonts w:ascii="宋体" w:hAnsi="宋体" w:eastAsia="宋体" w:cs="宋体"/>
          <w:color w:val="auto"/>
          <w:sz w:val="24"/>
          <w:szCs w:val="24"/>
        </w:rPr>
        <w:t>9. 发包人承诺按合同约定的条件、时间和方</w:t>
      </w:r>
      <w:r>
        <w:rPr>
          <w:rFonts w:ascii="宋体" w:hAnsi="宋体" w:eastAsia="宋体" w:cs="宋体"/>
          <w:color w:val="auto"/>
          <w:spacing w:val="-1"/>
          <w:sz w:val="24"/>
          <w:szCs w:val="24"/>
        </w:rPr>
        <w:t>式向承包人支付合同价款。</w:t>
      </w:r>
    </w:p>
    <w:p w14:paraId="23138D5E">
      <w:pPr>
        <w:spacing w:before="88" w:line="219" w:lineRule="auto"/>
        <w:ind w:left="451"/>
        <w:rPr>
          <w:rFonts w:ascii="宋体" w:hAnsi="宋体" w:eastAsia="宋体" w:cs="宋体"/>
          <w:color w:val="auto"/>
          <w:sz w:val="24"/>
          <w:szCs w:val="24"/>
        </w:rPr>
      </w:pPr>
      <w:r>
        <w:rPr>
          <w:rFonts w:ascii="宋体" w:hAnsi="宋体" w:eastAsia="宋体" w:cs="宋体"/>
          <w:color w:val="auto"/>
          <w:spacing w:val="-2"/>
          <w:sz w:val="24"/>
          <w:szCs w:val="24"/>
        </w:rPr>
        <w:t>10.本协议书一式</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2"/>
          <w:sz w:val="24"/>
          <w:szCs w:val="24"/>
        </w:rPr>
        <w:t xml:space="preserve"> </w:t>
      </w:r>
      <w:r>
        <w:rPr>
          <w:rFonts w:ascii="宋体" w:hAnsi="宋体" w:eastAsia="宋体" w:cs="宋体"/>
          <w:color w:val="auto"/>
          <w:spacing w:val="-2"/>
          <w:sz w:val="24"/>
          <w:szCs w:val="24"/>
        </w:rPr>
        <w:t>份，合同双方各执</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1"/>
          <w:sz w:val="24"/>
          <w:szCs w:val="24"/>
        </w:rPr>
        <w:t xml:space="preserve"> </w:t>
      </w:r>
      <w:r>
        <w:rPr>
          <w:rFonts w:ascii="宋体" w:hAnsi="宋体" w:eastAsia="宋体" w:cs="宋体"/>
          <w:color w:val="auto"/>
          <w:spacing w:val="-2"/>
          <w:sz w:val="24"/>
          <w:szCs w:val="24"/>
        </w:rPr>
        <w:t>份。</w:t>
      </w:r>
    </w:p>
    <w:p w14:paraId="7B7EFB98">
      <w:pPr>
        <w:spacing w:before="93" w:line="219" w:lineRule="auto"/>
        <w:ind w:left="451"/>
        <w:rPr>
          <w:rFonts w:ascii="宋体" w:hAnsi="宋体" w:eastAsia="宋体" w:cs="宋体"/>
          <w:color w:val="auto"/>
          <w:sz w:val="24"/>
          <w:szCs w:val="24"/>
        </w:rPr>
      </w:pPr>
      <w:r>
        <w:rPr>
          <w:rFonts w:ascii="宋体" w:hAnsi="宋体" w:eastAsia="宋体" w:cs="宋体"/>
          <w:color w:val="auto"/>
          <w:spacing w:val="-1"/>
          <w:sz w:val="24"/>
          <w:szCs w:val="24"/>
        </w:rPr>
        <w:t>11. 合同未尽事宜，双方另行签订补充协议。补充协议是合同的组成部分。</w:t>
      </w:r>
    </w:p>
    <w:p w14:paraId="69D81694">
      <w:pPr>
        <w:spacing w:before="99" w:line="219" w:lineRule="auto"/>
        <w:ind w:left="26"/>
        <w:rPr>
          <w:rFonts w:ascii="宋体" w:hAnsi="宋体" w:eastAsia="宋体" w:cs="宋体"/>
          <w:color w:val="auto"/>
          <w:sz w:val="22"/>
          <w:szCs w:val="22"/>
        </w:rPr>
      </w:pPr>
      <w:r>
        <w:rPr>
          <w:rFonts w:ascii="宋体" w:hAnsi="宋体" w:eastAsia="宋体" w:cs="宋体"/>
          <w:color w:val="auto"/>
          <w:spacing w:val="3"/>
          <w:sz w:val="22"/>
          <w:szCs w:val="22"/>
        </w:rPr>
        <w:t>发包人</w:t>
      </w:r>
      <w:r>
        <w:rPr>
          <w:rFonts w:ascii="宋体" w:hAnsi="宋体" w:eastAsia="宋体" w:cs="宋体"/>
          <w:color w:val="auto"/>
          <w:spacing w:val="-14"/>
          <w:sz w:val="22"/>
          <w:szCs w:val="22"/>
        </w:rPr>
        <w:t>：</w:t>
      </w:r>
      <w:r>
        <w:rPr>
          <w:rFonts w:ascii="宋体" w:hAnsi="宋体" w:eastAsia="宋体" w:cs="宋体"/>
          <w:color w:val="auto"/>
          <w:spacing w:val="1"/>
          <w:sz w:val="22"/>
          <w:szCs w:val="22"/>
          <w:u w:val="single" w:color="auto"/>
        </w:rPr>
        <w:t xml:space="preserve">            </w:t>
      </w:r>
      <w:r>
        <w:rPr>
          <w:rFonts w:ascii="宋体" w:hAnsi="宋体" w:eastAsia="宋体" w:cs="宋体"/>
          <w:color w:val="auto"/>
          <w:spacing w:val="-14"/>
          <w:sz w:val="22"/>
          <w:szCs w:val="22"/>
        </w:rPr>
        <w:t>（</w:t>
      </w:r>
      <w:r>
        <w:rPr>
          <w:rFonts w:ascii="宋体" w:hAnsi="宋体" w:eastAsia="宋体" w:cs="宋体"/>
          <w:color w:val="auto"/>
          <w:spacing w:val="3"/>
          <w:sz w:val="22"/>
          <w:szCs w:val="22"/>
        </w:rPr>
        <w:t>盖单位章）      承包人</w:t>
      </w:r>
      <w:r>
        <w:rPr>
          <w:rFonts w:ascii="宋体" w:hAnsi="宋体" w:eastAsia="宋体" w:cs="宋体"/>
          <w:color w:val="auto"/>
          <w:spacing w:val="-14"/>
          <w:sz w:val="22"/>
          <w:szCs w:val="22"/>
        </w:rPr>
        <w:t>：</w:t>
      </w:r>
      <w:r>
        <w:rPr>
          <w:rFonts w:ascii="宋体" w:hAnsi="宋体" w:eastAsia="宋体" w:cs="宋体"/>
          <w:color w:val="auto"/>
          <w:spacing w:val="1"/>
          <w:sz w:val="22"/>
          <w:szCs w:val="22"/>
          <w:u w:val="single" w:color="auto"/>
        </w:rPr>
        <w:t xml:space="preserve">                 </w:t>
      </w:r>
      <w:r>
        <w:rPr>
          <w:rFonts w:ascii="宋体" w:hAnsi="宋体" w:eastAsia="宋体" w:cs="宋体"/>
          <w:color w:val="auto"/>
          <w:spacing w:val="-14"/>
          <w:sz w:val="22"/>
          <w:szCs w:val="22"/>
        </w:rPr>
        <w:t>（</w:t>
      </w:r>
      <w:r>
        <w:rPr>
          <w:rFonts w:ascii="宋体" w:hAnsi="宋体" w:eastAsia="宋体" w:cs="宋体"/>
          <w:color w:val="auto"/>
          <w:spacing w:val="3"/>
          <w:sz w:val="22"/>
          <w:szCs w:val="22"/>
        </w:rPr>
        <w:t>盖单位章）</w:t>
      </w:r>
    </w:p>
    <w:p w14:paraId="354B7C0F">
      <w:pPr>
        <w:spacing w:before="113" w:line="220" w:lineRule="auto"/>
        <w:ind w:left="23"/>
        <w:rPr>
          <w:rFonts w:ascii="宋体" w:hAnsi="宋体" w:eastAsia="宋体" w:cs="宋体"/>
          <w:color w:val="auto"/>
          <w:sz w:val="22"/>
          <w:szCs w:val="22"/>
        </w:rPr>
      </w:pPr>
      <w:r>
        <w:rPr>
          <w:rFonts w:ascii="宋体" w:hAnsi="宋体" w:eastAsia="宋体" w:cs="宋体"/>
          <w:color w:val="auto"/>
          <w:spacing w:val="2"/>
          <w:sz w:val="22"/>
          <w:szCs w:val="22"/>
        </w:rPr>
        <w:t>法定代表人或其委托代理人</w:t>
      </w:r>
      <w:r>
        <w:rPr>
          <w:rFonts w:ascii="宋体" w:hAnsi="宋体" w:eastAsia="宋体" w:cs="宋体"/>
          <w:color w:val="auto"/>
          <w:spacing w:val="-16"/>
          <w:sz w:val="22"/>
          <w:szCs w:val="22"/>
        </w:rPr>
        <w:t>：</w:t>
      </w:r>
      <w:r>
        <w:rPr>
          <w:rFonts w:ascii="宋体" w:hAnsi="宋体" w:eastAsia="宋体" w:cs="宋体"/>
          <w:color w:val="auto"/>
          <w:spacing w:val="56"/>
          <w:sz w:val="22"/>
          <w:szCs w:val="22"/>
          <w:u w:val="single" w:color="auto"/>
        </w:rPr>
        <w:t xml:space="preserve">  </w:t>
      </w:r>
      <w:r>
        <w:rPr>
          <w:rFonts w:ascii="宋体" w:hAnsi="宋体" w:eastAsia="宋体" w:cs="宋体"/>
          <w:color w:val="auto"/>
          <w:spacing w:val="-16"/>
          <w:sz w:val="22"/>
          <w:szCs w:val="22"/>
        </w:rPr>
        <w:t>（</w:t>
      </w:r>
      <w:r>
        <w:rPr>
          <w:rFonts w:ascii="宋体" w:hAnsi="宋体" w:eastAsia="宋体" w:cs="宋体"/>
          <w:color w:val="auto"/>
          <w:spacing w:val="2"/>
          <w:sz w:val="22"/>
          <w:szCs w:val="22"/>
        </w:rPr>
        <w:t>签字）  法定</w:t>
      </w:r>
      <w:r>
        <w:rPr>
          <w:rFonts w:ascii="宋体" w:hAnsi="宋体" w:eastAsia="宋体" w:cs="宋体"/>
          <w:color w:val="auto"/>
          <w:spacing w:val="1"/>
          <w:sz w:val="22"/>
          <w:szCs w:val="22"/>
        </w:rPr>
        <w:t>代表人或其委托代理人</w:t>
      </w:r>
      <w:r>
        <w:rPr>
          <w:rFonts w:ascii="宋体" w:hAnsi="宋体" w:eastAsia="宋体" w:cs="宋体"/>
          <w:color w:val="auto"/>
          <w:spacing w:val="-16"/>
          <w:sz w:val="22"/>
          <w:szCs w:val="22"/>
        </w:rPr>
        <w:t>：</w:t>
      </w:r>
      <w:r>
        <w:rPr>
          <w:rFonts w:ascii="宋体" w:hAnsi="宋体" w:eastAsia="宋体" w:cs="宋体"/>
          <w:color w:val="auto"/>
          <w:sz w:val="22"/>
          <w:szCs w:val="22"/>
          <w:u w:val="single" w:color="auto"/>
        </w:rPr>
        <w:t xml:space="preserve">   </w:t>
      </w:r>
      <w:r>
        <w:rPr>
          <w:rFonts w:ascii="宋体" w:hAnsi="宋体" w:eastAsia="宋体" w:cs="宋体"/>
          <w:color w:val="auto"/>
          <w:spacing w:val="-16"/>
          <w:sz w:val="22"/>
          <w:szCs w:val="22"/>
        </w:rPr>
        <w:t>（</w:t>
      </w:r>
      <w:r>
        <w:rPr>
          <w:rFonts w:ascii="宋体" w:hAnsi="宋体" w:eastAsia="宋体" w:cs="宋体"/>
          <w:color w:val="auto"/>
          <w:spacing w:val="1"/>
          <w:sz w:val="22"/>
          <w:szCs w:val="22"/>
        </w:rPr>
        <w:t>签字）</w:t>
      </w:r>
    </w:p>
    <w:p w14:paraId="7993ED9C">
      <w:pPr>
        <w:tabs>
          <w:tab w:val="left" w:pos="1001"/>
        </w:tabs>
        <w:spacing w:before="112" w:line="220" w:lineRule="auto"/>
        <w:ind w:left="14"/>
        <w:rPr>
          <w:rFonts w:ascii="宋体" w:hAnsi="宋体" w:eastAsia="宋体" w:cs="宋体"/>
          <w:color w:val="auto"/>
          <w:sz w:val="22"/>
          <w:szCs w:val="22"/>
        </w:rPr>
      </w:pPr>
      <w:r>
        <w:rPr>
          <w:rFonts w:ascii="宋体" w:hAnsi="宋体" w:eastAsia="宋体" w:cs="宋体"/>
          <w:color w:val="auto"/>
          <w:sz w:val="22"/>
          <w:szCs w:val="22"/>
          <w:u w:val="single" w:color="auto"/>
        </w:rPr>
        <w:tab/>
      </w:r>
      <w:r>
        <w:rPr>
          <w:rFonts w:ascii="宋体" w:hAnsi="宋体" w:eastAsia="宋体" w:cs="宋体"/>
          <w:color w:val="auto"/>
          <w:spacing w:val="-100"/>
          <w:sz w:val="22"/>
          <w:szCs w:val="22"/>
        </w:rPr>
        <w:t xml:space="preserve"> </w:t>
      </w:r>
      <w:r>
        <w:rPr>
          <w:rFonts w:ascii="宋体" w:hAnsi="宋体" w:eastAsia="宋体" w:cs="宋体"/>
          <w:color w:val="auto"/>
          <w:spacing w:val="-15"/>
          <w:sz w:val="22"/>
          <w:szCs w:val="22"/>
        </w:rPr>
        <w:t>年</w:t>
      </w:r>
      <w:r>
        <w:rPr>
          <w:rFonts w:ascii="宋体" w:hAnsi="宋体" w:eastAsia="宋体" w:cs="宋体"/>
          <w:color w:val="auto"/>
          <w:sz w:val="22"/>
          <w:szCs w:val="22"/>
          <w:u w:val="single" w:color="auto"/>
        </w:rPr>
        <w:t xml:space="preserve">         </w:t>
      </w:r>
      <w:r>
        <w:rPr>
          <w:rFonts w:ascii="宋体" w:hAnsi="宋体" w:eastAsia="宋体" w:cs="宋体"/>
          <w:color w:val="auto"/>
          <w:spacing w:val="-95"/>
          <w:sz w:val="22"/>
          <w:szCs w:val="22"/>
        </w:rPr>
        <w:t xml:space="preserve"> </w:t>
      </w:r>
      <w:r>
        <w:rPr>
          <w:rFonts w:ascii="宋体" w:hAnsi="宋体" w:eastAsia="宋体" w:cs="宋体"/>
          <w:color w:val="auto"/>
          <w:spacing w:val="-15"/>
          <w:sz w:val="22"/>
          <w:szCs w:val="22"/>
        </w:rPr>
        <w:t>月</w:t>
      </w:r>
      <w:r>
        <w:rPr>
          <w:rFonts w:ascii="宋体" w:hAnsi="宋体" w:eastAsia="宋体" w:cs="宋体"/>
          <w:color w:val="auto"/>
          <w:spacing w:val="13"/>
          <w:sz w:val="22"/>
          <w:szCs w:val="22"/>
          <w:u w:val="single" w:color="auto"/>
        </w:rPr>
        <w:t xml:space="preserve">        </w:t>
      </w:r>
      <w:r>
        <w:rPr>
          <w:rFonts w:ascii="宋体" w:hAnsi="宋体" w:eastAsia="宋体" w:cs="宋体"/>
          <w:color w:val="auto"/>
          <w:spacing w:val="-58"/>
          <w:sz w:val="22"/>
          <w:szCs w:val="22"/>
        </w:rPr>
        <w:t xml:space="preserve"> </w:t>
      </w:r>
      <w:r>
        <w:rPr>
          <w:rFonts w:ascii="宋体" w:hAnsi="宋体" w:eastAsia="宋体" w:cs="宋体"/>
          <w:color w:val="auto"/>
          <w:spacing w:val="-15"/>
          <w:sz w:val="22"/>
          <w:szCs w:val="22"/>
        </w:rPr>
        <w:t>日</w:t>
      </w:r>
      <w:r>
        <w:rPr>
          <w:rFonts w:ascii="宋体" w:hAnsi="宋体" w:eastAsia="宋体" w:cs="宋体"/>
          <w:color w:val="auto"/>
          <w:spacing w:val="21"/>
          <w:sz w:val="22"/>
          <w:szCs w:val="22"/>
        </w:rPr>
        <w:t xml:space="preserve">     </w:t>
      </w:r>
      <w:r>
        <w:rPr>
          <w:rFonts w:ascii="宋体" w:hAnsi="宋体" w:eastAsia="宋体" w:cs="宋体"/>
          <w:color w:val="auto"/>
          <w:sz w:val="22"/>
          <w:szCs w:val="22"/>
          <w:u w:val="single" w:color="auto"/>
        </w:rPr>
        <w:t xml:space="preserve">         </w:t>
      </w:r>
      <w:r>
        <w:rPr>
          <w:rFonts w:ascii="宋体" w:hAnsi="宋体" w:eastAsia="宋体" w:cs="宋体"/>
          <w:color w:val="auto"/>
          <w:spacing w:val="-97"/>
          <w:sz w:val="22"/>
          <w:szCs w:val="22"/>
        </w:rPr>
        <w:t xml:space="preserve"> </w:t>
      </w:r>
      <w:r>
        <w:rPr>
          <w:rFonts w:ascii="宋体" w:hAnsi="宋体" w:eastAsia="宋体" w:cs="宋体"/>
          <w:color w:val="auto"/>
          <w:spacing w:val="-15"/>
          <w:sz w:val="22"/>
          <w:szCs w:val="22"/>
        </w:rPr>
        <w:t>年</w:t>
      </w:r>
      <w:r>
        <w:rPr>
          <w:rFonts w:ascii="宋体" w:hAnsi="宋体" w:eastAsia="宋体" w:cs="宋体"/>
          <w:color w:val="auto"/>
          <w:spacing w:val="13"/>
          <w:sz w:val="22"/>
          <w:szCs w:val="22"/>
          <w:u w:val="single" w:color="auto"/>
        </w:rPr>
        <w:t xml:space="preserve">        </w:t>
      </w:r>
      <w:r>
        <w:rPr>
          <w:rFonts w:ascii="宋体" w:hAnsi="宋体" w:eastAsia="宋体" w:cs="宋体"/>
          <w:color w:val="auto"/>
          <w:spacing w:val="-92"/>
          <w:sz w:val="22"/>
          <w:szCs w:val="22"/>
        </w:rPr>
        <w:t xml:space="preserve"> </w:t>
      </w:r>
      <w:r>
        <w:rPr>
          <w:rFonts w:ascii="宋体" w:hAnsi="宋体" w:eastAsia="宋体" w:cs="宋体"/>
          <w:color w:val="auto"/>
          <w:spacing w:val="-15"/>
          <w:sz w:val="22"/>
          <w:szCs w:val="22"/>
        </w:rPr>
        <w:t>月</w:t>
      </w:r>
      <w:r>
        <w:rPr>
          <w:rFonts w:ascii="宋体" w:hAnsi="宋体" w:eastAsia="宋体" w:cs="宋体"/>
          <w:color w:val="auto"/>
          <w:spacing w:val="13"/>
          <w:sz w:val="22"/>
          <w:szCs w:val="22"/>
          <w:u w:val="single" w:color="auto"/>
        </w:rPr>
        <w:t xml:space="preserve">        </w:t>
      </w:r>
      <w:r>
        <w:rPr>
          <w:rFonts w:ascii="宋体" w:hAnsi="宋体" w:eastAsia="宋体" w:cs="宋体"/>
          <w:color w:val="auto"/>
          <w:spacing w:val="-59"/>
          <w:sz w:val="22"/>
          <w:szCs w:val="22"/>
        </w:rPr>
        <w:t xml:space="preserve"> </w:t>
      </w:r>
      <w:r>
        <w:rPr>
          <w:rFonts w:ascii="宋体" w:hAnsi="宋体" w:eastAsia="宋体" w:cs="宋体"/>
          <w:color w:val="auto"/>
          <w:spacing w:val="-15"/>
          <w:sz w:val="22"/>
          <w:szCs w:val="22"/>
        </w:rPr>
        <w:t>日</w:t>
      </w:r>
    </w:p>
    <w:p w14:paraId="294E95A3">
      <w:pPr>
        <w:pStyle w:val="7"/>
        <w:spacing w:line="256" w:lineRule="auto"/>
        <w:rPr>
          <w:color w:val="auto"/>
        </w:rPr>
      </w:pPr>
    </w:p>
    <w:p w14:paraId="5C517B20">
      <w:pPr>
        <w:pStyle w:val="7"/>
        <w:spacing w:line="256" w:lineRule="auto"/>
        <w:rPr>
          <w:color w:val="auto"/>
        </w:rPr>
      </w:pPr>
    </w:p>
    <w:p w14:paraId="3B1F1D58">
      <w:pPr>
        <w:pStyle w:val="7"/>
        <w:spacing w:line="256" w:lineRule="auto"/>
        <w:rPr>
          <w:color w:val="auto"/>
        </w:rPr>
      </w:pPr>
    </w:p>
    <w:p w14:paraId="190C70AF">
      <w:pPr>
        <w:pStyle w:val="7"/>
        <w:spacing w:line="256" w:lineRule="auto"/>
        <w:rPr>
          <w:color w:val="auto"/>
        </w:rPr>
      </w:pPr>
    </w:p>
    <w:p w14:paraId="6BAE7151">
      <w:pPr>
        <w:pStyle w:val="7"/>
        <w:spacing w:line="257" w:lineRule="auto"/>
        <w:rPr>
          <w:color w:val="auto"/>
        </w:rPr>
      </w:pPr>
    </w:p>
    <w:p w14:paraId="53D6483F">
      <w:pPr>
        <w:pStyle w:val="7"/>
        <w:spacing w:line="257" w:lineRule="auto"/>
        <w:rPr>
          <w:color w:val="auto"/>
        </w:rPr>
      </w:pPr>
    </w:p>
    <w:p w14:paraId="7F5F9FBC">
      <w:pPr>
        <w:pStyle w:val="7"/>
        <w:spacing w:line="257" w:lineRule="auto"/>
        <w:rPr>
          <w:color w:val="auto"/>
        </w:rPr>
      </w:pPr>
    </w:p>
    <w:p w14:paraId="63E02E57">
      <w:pPr>
        <w:spacing w:before="1" w:line="101" w:lineRule="exact"/>
        <w:ind w:firstLine="14"/>
        <w:rPr>
          <w:color w:val="auto"/>
        </w:rPr>
      </w:pPr>
    </w:p>
    <w:p w14:paraId="76C66824">
      <w:pPr>
        <w:spacing w:line="101" w:lineRule="exact"/>
        <w:rPr>
          <w:color w:val="auto"/>
        </w:rPr>
        <w:sectPr>
          <w:headerReference r:id="rId28" w:type="default"/>
          <w:footerReference r:id="rId29" w:type="default"/>
          <w:pgSz w:w="11906" w:h="16839"/>
          <w:pgMar w:top="1143" w:right="1726" w:bottom="1493" w:left="1785" w:header="849" w:footer="1241" w:gutter="0"/>
          <w:pgNumType w:fmt="decimal"/>
          <w:cols w:space="720" w:num="1"/>
        </w:sectPr>
      </w:pPr>
    </w:p>
    <w:p w14:paraId="174BB0DB">
      <w:pPr>
        <w:spacing w:line="100" w:lineRule="exact"/>
        <w:ind w:firstLine="14"/>
        <w:rPr>
          <w:color w:val="auto"/>
        </w:rPr>
      </w:pPr>
    </w:p>
    <w:p w14:paraId="2C9F3B63">
      <w:pPr>
        <w:pStyle w:val="7"/>
        <w:spacing w:line="276" w:lineRule="auto"/>
        <w:rPr>
          <w:color w:val="auto"/>
        </w:rPr>
      </w:pPr>
    </w:p>
    <w:p w14:paraId="17CC8530">
      <w:pPr>
        <w:spacing w:before="91" w:line="219" w:lineRule="auto"/>
        <w:ind w:left="46" w:leftChars="0"/>
        <w:outlineLvl w:val="0"/>
        <w:rPr>
          <w:rFonts w:ascii="宋体" w:hAnsi="宋体" w:eastAsia="宋体" w:cs="宋体"/>
          <w:color w:val="auto"/>
          <w:sz w:val="28"/>
          <w:szCs w:val="28"/>
        </w:rPr>
      </w:pPr>
      <w:bookmarkStart w:id="168" w:name="_Toc29955"/>
      <w:r>
        <w:rPr>
          <w:rFonts w:ascii="宋体" w:hAnsi="宋体" w:eastAsia="宋体" w:cs="宋体"/>
          <w:b/>
          <w:bCs/>
          <w:color w:val="auto"/>
          <w:spacing w:val="-6"/>
          <w:sz w:val="28"/>
          <w:szCs w:val="28"/>
        </w:rPr>
        <w:t>附件二：履约担保格式</w:t>
      </w:r>
      <w:bookmarkEnd w:id="168"/>
    </w:p>
    <w:p w14:paraId="02A9B56D">
      <w:pPr>
        <w:pStyle w:val="7"/>
        <w:spacing w:line="310" w:lineRule="auto"/>
        <w:rPr>
          <w:color w:val="auto"/>
        </w:rPr>
      </w:pPr>
    </w:p>
    <w:p w14:paraId="6CCA556A">
      <w:pPr>
        <w:pStyle w:val="7"/>
        <w:spacing w:line="310" w:lineRule="auto"/>
        <w:rPr>
          <w:color w:val="auto"/>
        </w:rPr>
      </w:pPr>
    </w:p>
    <w:p w14:paraId="3AABE22F">
      <w:pPr>
        <w:spacing w:before="78" w:line="362" w:lineRule="auto"/>
        <w:ind w:right="3773"/>
        <w:jc w:val="center"/>
        <w:rPr>
          <w:rFonts w:ascii="宋体" w:hAnsi="宋体" w:eastAsia="宋体" w:cs="宋体"/>
          <w:color w:val="auto"/>
          <w:sz w:val="24"/>
          <w:szCs w:val="24"/>
        </w:rPr>
      </w:pPr>
      <w:r>
        <w:rPr>
          <w:rFonts w:ascii="宋体" w:hAnsi="宋体" w:eastAsia="宋体" w:cs="宋体"/>
          <w:color w:val="auto"/>
          <w:spacing w:val="-4"/>
          <w:sz w:val="24"/>
          <w:szCs w:val="24"/>
        </w:rPr>
        <w:t>履约担保</w:t>
      </w:r>
      <w:r>
        <w:rPr>
          <w:rFonts w:ascii="宋体" w:hAnsi="宋体" w:eastAsia="宋体" w:cs="宋体"/>
          <w:color w:val="auto"/>
          <w:spacing w:val="1"/>
          <w:sz w:val="24"/>
          <w:szCs w:val="24"/>
        </w:rPr>
        <w:t xml:space="preserve"> </w:t>
      </w:r>
      <w:r>
        <w:rPr>
          <w:rFonts w:ascii="宋体" w:hAnsi="宋体" w:eastAsia="宋体" w:cs="宋体"/>
          <w:color w:val="auto"/>
          <w:spacing w:val="-4"/>
          <w:sz w:val="24"/>
          <w:szCs w:val="24"/>
        </w:rPr>
        <w:t>（发包人名称</w:t>
      </w:r>
      <w:r>
        <w:rPr>
          <w:rFonts w:ascii="宋体" w:hAnsi="宋体" w:eastAsia="宋体" w:cs="宋体"/>
          <w:color w:val="auto"/>
          <w:spacing w:val="1"/>
          <w:sz w:val="24"/>
          <w:szCs w:val="24"/>
        </w:rPr>
        <w:t>）：</w:t>
      </w:r>
    </w:p>
    <w:p w14:paraId="249E7FF1">
      <w:pPr>
        <w:spacing w:before="78" w:line="360" w:lineRule="auto"/>
        <w:ind w:left="22" w:right="99" w:firstLine="483"/>
        <w:jc w:val="both"/>
        <w:rPr>
          <w:rFonts w:ascii="宋体" w:hAnsi="宋体" w:eastAsia="宋体" w:cs="宋体"/>
          <w:color w:val="auto"/>
          <w:sz w:val="24"/>
          <w:szCs w:val="24"/>
        </w:rPr>
      </w:pPr>
      <w:r>
        <w:rPr>
          <w:rFonts w:ascii="宋体" w:hAnsi="宋体" w:eastAsia="宋体" w:cs="宋体"/>
          <w:color w:val="auto"/>
          <w:spacing w:val="-16"/>
          <w:sz w:val="24"/>
          <w:szCs w:val="24"/>
        </w:rPr>
        <w:t>鉴于</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16"/>
          <w:sz w:val="24"/>
          <w:szCs w:val="24"/>
        </w:rPr>
        <w:t>（发包人名称，以下简称“发包人</w:t>
      </w:r>
      <w:r>
        <w:rPr>
          <w:rFonts w:ascii="宋体" w:hAnsi="宋体" w:eastAsia="宋体" w:cs="宋体"/>
          <w:color w:val="auto"/>
          <w:spacing w:val="-75"/>
          <w:sz w:val="24"/>
          <w:szCs w:val="24"/>
        </w:rPr>
        <w:t xml:space="preserve"> </w:t>
      </w:r>
      <w:r>
        <w:rPr>
          <w:rFonts w:ascii="宋体" w:hAnsi="宋体" w:eastAsia="宋体" w:cs="宋体"/>
          <w:color w:val="auto"/>
          <w:spacing w:val="-16"/>
          <w:sz w:val="24"/>
          <w:szCs w:val="24"/>
        </w:rPr>
        <w:t>”）接受</w:t>
      </w:r>
      <w:r>
        <w:rPr>
          <w:rFonts w:ascii="宋体" w:hAnsi="宋体" w:eastAsia="宋体" w:cs="宋体"/>
          <w:color w:val="auto"/>
          <w:sz w:val="24"/>
          <w:szCs w:val="24"/>
        </w:rPr>
        <w:t xml:space="preserve"> </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16"/>
          <w:sz w:val="24"/>
          <w:szCs w:val="24"/>
        </w:rPr>
        <w:t>（承</w:t>
      </w:r>
      <w:r>
        <w:rPr>
          <w:rFonts w:ascii="宋体" w:hAnsi="宋体" w:eastAsia="宋体" w:cs="宋体"/>
          <w:color w:val="auto"/>
          <w:sz w:val="24"/>
          <w:szCs w:val="24"/>
        </w:rPr>
        <w:t xml:space="preserve"> </w:t>
      </w:r>
      <w:r>
        <w:rPr>
          <w:rFonts w:ascii="宋体" w:hAnsi="宋体" w:eastAsia="宋体" w:cs="宋体"/>
          <w:color w:val="auto"/>
          <w:spacing w:val="-2"/>
          <w:sz w:val="24"/>
          <w:szCs w:val="24"/>
        </w:rPr>
        <w:t>包人名称，以下称“承包人</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”）于</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2"/>
          <w:sz w:val="24"/>
          <w:szCs w:val="24"/>
        </w:rPr>
        <w:t>年</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月</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2"/>
          <w:sz w:val="24"/>
          <w:szCs w:val="24"/>
        </w:rPr>
        <w:t>日参加</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
          <w:sz w:val="24"/>
          <w:szCs w:val="24"/>
        </w:rPr>
        <w:t>（项目名</w:t>
      </w:r>
      <w:r>
        <w:rPr>
          <w:rFonts w:ascii="宋体" w:hAnsi="宋体" w:eastAsia="宋体" w:cs="宋体"/>
          <w:color w:val="auto"/>
          <w:sz w:val="24"/>
          <w:szCs w:val="24"/>
        </w:rPr>
        <w:t xml:space="preserve"> 称）的投标。我方愿意就承包人履行与你方订立的合</w:t>
      </w:r>
      <w:r>
        <w:rPr>
          <w:rFonts w:ascii="宋体" w:hAnsi="宋体" w:eastAsia="宋体" w:cs="宋体"/>
          <w:color w:val="auto"/>
          <w:spacing w:val="-1"/>
          <w:sz w:val="24"/>
          <w:szCs w:val="24"/>
        </w:rPr>
        <w:t>同，向你方提供担保。</w:t>
      </w:r>
    </w:p>
    <w:p w14:paraId="33567EF7">
      <w:pPr>
        <w:spacing w:line="218" w:lineRule="auto"/>
        <w:ind w:left="521"/>
        <w:rPr>
          <w:rFonts w:ascii="宋体" w:hAnsi="宋体" w:eastAsia="宋体" w:cs="宋体"/>
          <w:color w:val="auto"/>
          <w:sz w:val="24"/>
          <w:szCs w:val="24"/>
        </w:rPr>
      </w:pPr>
      <w:r>
        <w:rPr>
          <w:rFonts w:ascii="宋体" w:hAnsi="宋体" w:eastAsia="宋体" w:cs="宋体"/>
          <w:color w:val="auto"/>
          <w:spacing w:val="-5"/>
          <w:sz w:val="24"/>
          <w:szCs w:val="24"/>
        </w:rPr>
        <w:t>1. 担保金额人民币（大写）</w:t>
      </w:r>
      <w:r>
        <w:rPr>
          <w:rFonts w:ascii="宋体" w:hAnsi="宋体" w:eastAsia="宋体" w:cs="宋体"/>
          <w:color w:val="auto"/>
          <w:sz w:val="24"/>
          <w:szCs w:val="24"/>
          <w:u w:val="single" w:color="auto"/>
        </w:rPr>
        <w:t xml:space="preserve">                 </w:t>
      </w:r>
      <w:r>
        <w:rPr>
          <w:rFonts w:ascii="宋体" w:hAnsi="宋体" w:eastAsia="宋体" w:cs="宋体"/>
          <w:color w:val="auto"/>
          <w:spacing w:val="-5"/>
          <w:sz w:val="24"/>
          <w:szCs w:val="24"/>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82"/>
          <w:sz w:val="24"/>
          <w:szCs w:val="24"/>
        </w:rPr>
        <w:t xml:space="preserve"> </w:t>
      </w:r>
      <w:r>
        <w:rPr>
          <w:rFonts w:ascii="宋体" w:hAnsi="宋体" w:eastAsia="宋体" w:cs="宋体"/>
          <w:color w:val="auto"/>
          <w:spacing w:val="-5"/>
          <w:sz w:val="24"/>
          <w:szCs w:val="24"/>
        </w:rPr>
        <w:t>)</w:t>
      </w:r>
      <w:r>
        <w:rPr>
          <w:rFonts w:ascii="宋体" w:hAnsi="宋体" w:eastAsia="宋体" w:cs="宋体"/>
          <w:color w:val="auto"/>
          <w:spacing w:val="15"/>
          <w:sz w:val="24"/>
          <w:szCs w:val="24"/>
        </w:rPr>
        <w:t xml:space="preserve"> </w:t>
      </w:r>
      <w:r>
        <w:rPr>
          <w:rFonts w:ascii="宋体" w:hAnsi="宋体" w:eastAsia="宋体" w:cs="宋体"/>
          <w:color w:val="auto"/>
          <w:spacing w:val="-5"/>
          <w:sz w:val="24"/>
          <w:szCs w:val="24"/>
        </w:rPr>
        <w:t>。</w:t>
      </w:r>
    </w:p>
    <w:p w14:paraId="769BCC69">
      <w:pPr>
        <w:spacing w:before="185" w:line="289" w:lineRule="auto"/>
        <w:ind w:left="22" w:right="101" w:firstLine="483"/>
        <w:rPr>
          <w:rFonts w:ascii="宋体" w:hAnsi="宋体" w:eastAsia="宋体" w:cs="宋体"/>
          <w:color w:val="auto"/>
          <w:sz w:val="24"/>
          <w:szCs w:val="24"/>
        </w:rPr>
      </w:pPr>
      <w:r>
        <w:rPr>
          <w:rFonts w:ascii="宋体" w:hAnsi="宋体" w:eastAsia="宋体" w:cs="宋体"/>
          <w:color w:val="auto"/>
          <w:sz w:val="24"/>
          <w:szCs w:val="24"/>
        </w:rPr>
        <w:t>2. 担保有效期自发包人与承包人签订的合同生效之日起至发包人签发工程</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接收证书之日止。</w:t>
      </w:r>
    </w:p>
    <w:p w14:paraId="6FFF9F14">
      <w:pPr>
        <w:spacing w:before="184" w:line="313" w:lineRule="auto"/>
        <w:ind w:left="23" w:right="99" w:firstLine="484"/>
        <w:rPr>
          <w:rFonts w:ascii="宋体" w:hAnsi="宋体" w:eastAsia="宋体" w:cs="宋体"/>
          <w:color w:val="auto"/>
          <w:sz w:val="24"/>
          <w:szCs w:val="24"/>
        </w:rPr>
      </w:pPr>
      <w:r>
        <w:rPr>
          <w:rFonts w:ascii="宋体" w:hAnsi="宋体" w:eastAsia="宋体" w:cs="宋体"/>
          <w:color w:val="auto"/>
          <w:sz w:val="24"/>
          <w:szCs w:val="24"/>
        </w:rPr>
        <w:t>3. 在本担保有效期内，因承包人违反合同约定的义务给你方造成经济损失</w:t>
      </w:r>
      <w:r>
        <w:rPr>
          <w:rFonts w:ascii="宋体" w:hAnsi="宋体" w:eastAsia="宋体" w:cs="宋体"/>
          <w:color w:val="auto"/>
          <w:spacing w:val="8"/>
          <w:sz w:val="24"/>
          <w:szCs w:val="24"/>
        </w:rPr>
        <w:t xml:space="preserve"> </w:t>
      </w:r>
      <w:r>
        <w:rPr>
          <w:rFonts w:ascii="宋体" w:hAnsi="宋体" w:eastAsia="宋体" w:cs="宋体"/>
          <w:color w:val="auto"/>
          <w:sz w:val="24"/>
          <w:szCs w:val="24"/>
        </w:rPr>
        <w:t>时，我方在收到你方以书面形式提出的在担保金额内的赔偿要求后，在7天内支</w:t>
      </w:r>
      <w:r>
        <w:rPr>
          <w:rFonts w:ascii="宋体" w:hAnsi="宋体" w:eastAsia="宋体" w:cs="宋体"/>
          <w:color w:val="auto"/>
          <w:spacing w:val="16"/>
          <w:sz w:val="24"/>
          <w:szCs w:val="24"/>
        </w:rPr>
        <w:t xml:space="preserve"> </w:t>
      </w:r>
      <w:r>
        <w:rPr>
          <w:rFonts w:ascii="宋体" w:hAnsi="宋体" w:eastAsia="宋体" w:cs="宋体"/>
          <w:color w:val="auto"/>
          <w:spacing w:val="-5"/>
          <w:sz w:val="24"/>
          <w:szCs w:val="24"/>
        </w:rPr>
        <w:t>付。</w:t>
      </w:r>
    </w:p>
    <w:p w14:paraId="3C8AF6F8">
      <w:pPr>
        <w:spacing w:before="182" w:line="290" w:lineRule="auto"/>
        <w:ind w:left="24" w:right="99" w:firstLine="478"/>
        <w:rPr>
          <w:rFonts w:ascii="宋体" w:hAnsi="宋体" w:eastAsia="宋体" w:cs="宋体"/>
          <w:color w:val="auto"/>
          <w:sz w:val="24"/>
          <w:szCs w:val="24"/>
        </w:rPr>
      </w:pPr>
      <w:r>
        <w:rPr>
          <w:rFonts w:ascii="宋体" w:hAnsi="宋体" w:eastAsia="宋体" w:cs="宋体"/>
          <w:color w:val="auto"/>
          <w:spacing w:val="-3"/>
          <w:sz w:val="24"/>
          <w:szCs w:val="24"/>
        </w:rPr>
        <w:t>4. 发包人和承包人按《通用合同条款》第9条变更合同时，我方承担本担保</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规定的义务不变。</w:t>
      </w:r>
    </w:p>
    <w:p w14:paraId="735B31BC">
      <w:pPr>
        <w:pStyle w:val="7"/>
        <w:spacing w:line="284" w:lineRule="auto"/>
        <w:rPr>
          <w:color w:val="auto"/>
        </w:rPr>
      </w:pPr>
    </w:p>
    <w:p w14:paraId="73E9D8CF">
      <w:pPr>
        <w:pStyle w:val="7"/>
        <w:spacing w:line="284" w:lineRule="auto"/>
        <w:rPr>
          <w:color w:val="auto"/>
        </w:rPr>
      </w:pPr>
    </w:p>
    <w:p w14:paraId="1B5B95D2">
      <w:pPr>
        <w:spacing w:before="79" w:line="219" w:lineRule="auto"/>
        <w:jc w:val="right"/>
        <w:rPr>
          <w:rFonts w:ascii="宋体" w:hAnsi="宋体" w:eastAsia="宋体" w:cs="宋体"/>
          <w:color w:val="auto"/>
          <w:sz w:val="24"/>
          <w:szCs w:val="24"/>
        </w:rPr>
      </w:pPr>
      <w:r>
        <w:rPr>
          <w:rFonts w:ascii="宋体" w:hAnsi="宋体" w:eastAsia="宋体" w:cs="宋体"/>
          <w:color w:val="auto"/>
          <w:spacing w:val="-1"/>
          <w:sz w:val="24"/>
          <w:szCs w:val="24"/>
        </w:rPr>
        <w:t>担 保</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人</w:t>
      </w:r>
      <w:r>
        <w:rPr>
          <w:rFonts w:ascii="宋体" w:hAnsi="宋体" w:eastAsia="宋体" w:cs="宋体"/>
          <w:color w:val="auto"/>
          <w:spacing w:val="-42"/>
          <w:w w:val="65"/>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42"/>
          <w:w w:val="65"/>
          <w:sz w:val="24"/>
          <w:szCs w:val="24"/>
        </w:rPr>
        <w:t>（</w:t>
      </w:r>
      <w:r>
        <w:rPr>
          <w:rFonts w:ascii="宋体" w:hAnsi="宋体" w:eastAsia="宋体" w:cs="宋体"/>
          <w:color w:val="auto"/>
          <w:spacing w:val="-1"/>
          <w:sz w:val="24"/>
          <w:szCs w:val="24"/>
        </w:rPr>
        <w:t>盖单位章）</w:t>
      </w:r>
    </w:p>
    <w:p w14:paraId="0BE74FE2">
      <w:pPr>
        <w:spacing w:before="184" w:line="219" w:lineRule="auto"/>
        <w:jc w:val="right"/>
        <w:rPr>
          <w:rFonts w:ascii="宋体" w:hAnsi="宋体" w:eastAsia="宋体" w:cs="宋体"/>
          <w:color w:val="auto"/>
          <w:sz w:val="24"/>
          <w:szCs w:val="24"/>
        </w:rPr>
      </w:pPr>
      <w:r>
        <w:rPr>
          <w:rFonts w:ascii="宋体" w:hAnsi="宋体" w:eastAsia="宋体" w:cs="宋体"/>
          <w:color w:val="auto"/>
          <w:sz w:val="24"/>
          <w:szCs w:val="24"/>
        </w:rPr>
        <w:t>法定代表人或其委托代理人</w:t>
      </w:r>
      <w:r>
        <w:rPr>
          <w:rFonts w:ascii="宋体" w:hAnsi="宋体" w:eastAsia="宋体" w:cs="宋体"/>
          <w:color w:val="auto"/>
          <w:spacing w:val="-42"/>
          <w:w w:val="66"/>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42"/>
          <w:w w:val="66"/>
          <w:sz w:val="24"/>
          <w:szCs w:val="24"/>
        </w:rPr>
        <w:t>（</w:t>
      </w:r>
      <w:r>
        <w:rPr>
          <w:rFonts w:ascii="宋体" w:hAnsi="宋体" w:eastAsia="宋体" w:cs="宋体"/>
          <w:color w:val="auto"/>
          <w:sz w:val="24"/>
          <w:szCs w:val="24"/>
        </w:rPr>
        <w:t>签字）</w:t>
      </w:r>
    </w:p>
    <w:p w14:paraId="2343D160">
      <w:pPr>
        <w:spacing w:before="183" w:line="229" w:lineRule="auto"/>
        <w:ind w:left="3143"/>
        <w:rPr>
          <w:rFonts w:ascii="宋体" w:hAnsi="宋体" w:eastAsia="宋体" w:cs="宋体"/>
          <w:color w:val="auto"/>
          <w:sz w:val="24"/>
          <w:szCs w:val="24"/>
        </w:rPr>
      </w:pPr>
      <w:r>
        <w:rPr>
          <w:rFonts w:ascii="宋体" w:hAnsi="宋体" w:eastAsia="宋体" w:cs="宋体"/>
          <w:color w:val="auto"/>
          <w:spacing w:val="-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址：</w:t>
      </w:r>
    </w:p>
    <w:p w14:paraId="0D54FFB8">
      <w:pPr>
        <w:spacing w:before="171" w:line="219" w:lineRule="auto"/>
        <w:ind w:left="3161"/>
        <w:rPr>
          <w:rFonts w:ascii="宋体" w:hAnsi="宋体" w:eastAsia="宋体" w:cs="宋体"/>
          <w:color w:val="auto"/>
          <w:sz w:val="24"/>
          <w:szCs w:val="24"/>
        </w:rPr>
      </w:pPr>
      <w:r>
        <w:rPr>
          <w:rFonts w:ascii="宋体" w:hAnsi="宋体" w:eastAsia="宋体" w:cs="宋体"/>
          <w:color w:val="auto"/>
          <w:spacing w:val="-6"/>
          <w:sz w:val="24"/>
          <w:szCs w:val="24"/>
        </w:rPr>
        <w:t>邮政编码：</w:t>
      </w:r>
    </w:p>
    <w:p w14:paraId="43CFCDEE">
      <w:pPr>
        <w:spacing w:before="183" w:line="221" w:lineRule="auto"/>
        <w:ind w:left="3171"/>
        <w:rPr>
          <w:rFonts w:ascii="宋体" w:hAnsi="宋体" w:eastAsia="宋体" w:cs="宋体"/>
          <w:color w:val="auto"/>
          <w:sz w:val="24"/>
          <w:szCs w:val="24"/>
        </w:rPr>
      </w:pPr>
      <w:r>
        <w:rPr>
          <w:rFonts w:ascii="宋体" w:hAnsi="宋体" w:eastAsia="宋体" w:cs="宋体"/>
          <w:color w:val="auto"/>
          <w:spacing w:val="-16"/>
          <w:sz w:val="24"/>
          <w:szCs w:val="24"/>
        </w:rPr>
        <w:t>电</w:t>
      </w:r>
      <w:r>
        <w:rPr>
          <w:rFonts w:ascii="宋体" w:hAnsi="宋体" w:eastAsia="宋体" w:cs="宋体"/>
          <w:color w:val="auto"/>
          <w:spacing w:val="2"/>
          <w:sz w:val="24"/>
          <w:szCs w:val="24"/>
        </w:rPr>
        <w:t xml:space="preserve">    </w:t>
      </w:r>
      <w:r>
        <w:rPr>
          <w:rFonts w:ascii="宋体" w:hAnsi="宋体" w:eastAsia="宋体" w:cs="宋体"/>
          <w:color w:val="auto"/>
          <w:spacing w:val="-16"/>
          <w:sz w:val="24"/>
          <w:szCs w:val="24"/>
        </w:rPr>
        <w:t>话：</w:t>
      </w:r>
    </w:p>
    <w:p w14:paraId="5D64AF2B">
      <w:pPr>
        <w:spacing w:before="180" w:line="219" w:lineRule="auto"/>
        <w:ind w:left="3141"/>
        <w:rPr>
          <w:rFonts w:ascii="宋体" w:hAnsi="宋体" w:eastAsia="宋体" w:cs="宋体"/>
          <w:color w:val="auto"/>
          <w:sz w:val="24"/>
          <w:szCs w:val="24"/>
        </w:rPr>
      </w:pPr>
      <w:r>
        <w:rPr>
          <w:rFonts w:ascii="宋体" w:hAnsi="宋体" w:eastAsia="宋体" w:cs="宋体"/>
          <w:color w:val="auto"/>
          <w:spacing w:val="-7"/>
          <w:sz w:val="24"/>
          <w:szCs w:val="24"/>
        </w:rPr>
        <w:t>传</w:t>
      </w:r>
      <w:r>
        <w:rPr>
          <w:rFonts w:ascii="宋体" w:hAnsi="宋体" w:eastAsia="宋体" w:cs="宋体"/>
          <w:color w:val="auto"/>
          <w:spacing w:val="3"/>
          <w:sz w:val="24"/>
          <w:szCs w:val="24"/>
        </w:rPr>
        <w:t xml:space="preserve">    </w:t>
      </w:r>
      <w:r>
        <w:rPr>
          <w:rFonts w:ascii="宋体" w:hAnsi="宋体" w:eastAsia="宋体" w:cs="宋体"/>
          <w:color w:val="auto"/>
          <w:spacing w:val="-7"/>
          <w:sz w:val="24"/>
          <w:szCs w:val="24"/>
        </w:rPr>
        <w:t>真：</w:t>
      </w:r>
    </w:p>
    <w:p w14:paraId="7C8E669F">
      <w:pPr>
        <w:spacing w:before="184" w:line="219" w:lineRule="auto"/>
        <w:ind w:left="4416"/>
        <w:rPr>
          <w:rFonts w:ascii="宋体" w:hAnsi="宋体" w:eastAsia="宋体" w:cs="宋体"/>
          <w:color w:val="auto"/>
          <w:sz w:val="24"/>
          <w:szCs w:val="24"/>
        </w:rPr>
      </w:pPr>
      <w:r>
        <w:rPr>
          <w:rFonts w:ascii="宋体" w:hAnsi="宋体" w:eastAsia="宋体" w:cs="宋体"/>
          <w:color w:val="auto"/>
          <w:spacing w:val="-9"/>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9"/>
          <w:sz w:val="24"/>
          <w:szCs w:val="24"/>
        </w:rPr>
        <w:t>日</w:t>
      </w:r>
    </w:p>
    <w:p w14:paraId="6938A093">
      <w:pPr>
        <w:pStyle w:val="7"/>
        <w:spacing w:line="241" w:lineRule="auto"/>
        <w:rPr>
          <w:color w:val="auto"/>
        </w:rPr>
      </w:pPr>
    </w:p>
    <w:p w14:paraId="7895C231">
      <w:pPr>
        <w:pStyle w:val="7"/>
        <w:spacing w:line="241" w:lineRule="auto"/>
        <w:rPr>
          <w:color w:val="auto"/>
        </w:rPr>
      </w:pPr>
    </w:p>
    <w:p w14:paraId="437D21F2">
      <w:pPr>
        <w:pStyle w:val="7"/>
        <w:spacing w:line="242" w:lineRule="auto"/>
        <w:rPr>
          <w:color w:val="auto"/>
        </w:rPr>
      </w:pPr>
    </w:p>
    <w:p w14:paraId="0D973633">
      <w:pPr>
        <w:pStyle w:val="7"/>
        <w:spacing w:line="242" w:lineRule="auto"/>
        <w:rPr>
          <w:color w:val="auto"/>
        </w:rPr>
      </w:pPr>
    </w:p>
    <w:p w14:paraId="11596324">
      <w:pPr>
        <w:pStyle w:val="7"/>
        <w:spacing w:line="242" w:lineRule="auto"/>
        <w:rPr>
          <w:color w:val="auto"/>
        </w:rPr>
      </w:pPr>
    </w:p>
    <w:p w14:paraId="092FE6B1">
      <w:pPr>
        <w:pStyle w:val="7"/>
        <w:spacing w:line="242" w:lineRule="auto"/>
        <w:rPr>
          <w:color w:val="auto"/>
        </w:rPr>
      </w:pPr>
    </w:p>
    <w:p w14:paraId="7A5AFC5D">
      <w:pPr>
        <w:spacing w:line="100" w:lineRule="exact"/>
        <w:ind w:firstLine="14"/>
        <w:rPr>
          <w:color w:val="auto"/>
        </w:rPr>
      </w:pPr>
    </w:p>
    <w:p w14:paraId="380DD372">
      <w:pPr>
        <w:pStyle w:val="7"/>
        <w:spacing w:line="248" w:lineRule="auto"/>
        <w:rPr>
          <w:color w:val="auto"/>
        </w:rPr>
      </w:pPr>
    </w:p>
    <w:p w14:paraId="72FDD374">
      <w:pPr>
        <w:rPr>
          <w:rFonts w:ascii="宋体" w:hAnsi="宋体" w:eastAsia="宋体" w:cs="宋体"/>
          <w:b/>
          <w:bCs/>
          <w:color w:val="auto"/>
          <w:spacing w:val="21"/>
          <w:sz w:val="31"/>
          <w:szCs w:val="31"/>
        </w:rPr>
      </w:pPr>
      <w:bookmarkStart w:id="169" w:name="_Toc11611"/>
      <w:r>
        <w:rPr>
          <w:rFonts w:ascii="宋体" w:hAnsi="宋体" w:eastAsia="宋体" w:cs="宋体"/>
          <w:b/>
          <w:bCs/>
          <w:color w:val="auto"/>
          <w:spacing w:val="21"/>
          <w:sz w:val="31"/>
          <w:szCs w:val="31"/>
        </w:rPr>
        <w:br w:type="page"/>
      </w:r>
    </w:p>
    <w:p w14:paraId="6ACE26D8">
      <w:pPr>
        <w:spacing w:before="100" w:line="224" w:lineRule="auto"/>
        <w:ind w:left="2352" w:leftChars="0"/>
        <w:outlineLvl w:val="0"/>
        <w:rPr>
          <w:rFonts w:ascii="宋体" w:hAnsi="宋体" w:eastAsia="宋体" w:cs="宋体"/>
          <w:b/>
          <w:bCs/>
          <w:color w:val="auto"/>
          <w:spacing w:val="21"/>
          <w:sz w:val="31"/>
          <w:szCs w:val="31"/>
        </w:rPr>
      </w:pPr>
    </w:p>
    <w:p w14:paraId="56D00837">
      <w:pPr>
        <w:spacing w:before="100" w:line="224" w:lineRule="auto"/>
        <w:ind w:left="2352" w:leftChars="0"/>
        <w:outlineLvl w:val="0"/>
        <w:rPr>
          <w:rFonts w:ascii="宋体" w:hAnsi="宋体" w:eastAsia="宋体" w:cs="宋体"/>
          <w:color w:val="auto"/>
          <w:sz w:val="31"/>
          <w:szCs w:val="31"/>
        </w:rPr>
      </w:pPr>
      <w:r>
        <w:rPr>
          <w:rFonts w:ascii="宋体" w:hAnsi="宋体" w:eastAsia="宋体" w:cs="宋体"/>
          <w:b/>
          <w:bCs/>
          <w:color w:val="auto"/>
          <w:spacing w:val="21"/>
          <w:sz w:val="31"/>
          <w:szCs w:val="31"/>
        </w:rPr>
        <w:t>第六</w:t>
      </w:r>
      <w:r>
        <w:rPr>
          <w:rFonts w:ascii="宋体" w:hAnsi="宋体" w:eastAsia="宋体" w:cs="宋体"/>
          <w:color w:val="auto"/>
          <w:spacing w:val="-91"/>
          <w:sz w:val="31"/>
          <w:szCs w:val="31"/>
        </w:rPr>
        <w:t xml:space="preserve"> </w:t>
      </w:r>
      <w:r>
        <w:rPr>
          <w:rFonts w:ascii="宋体" w:hAnsi="宋体" w:eastAsia="宋体" w:cs="宋体"/>
          <w:b/>
          <w:bCs/>
          <w:color w:val="auto"/>
          <w:spacing w:val="21"/>
          <w:sz w:val="31"/>
          <w:szCs w:val="31"/>
        </w:rPr>
        <w:t>章</w:t>
      </w:r>
      <w:r>
        <w:rPr>
          <w:rFonts w:ascii="宋体" w:hAnsi="宋体" w:eastAsia="宋体" w:cs="宋体"/>
          <w:color w:val="auto"/>
          <w:spacing w:val="2"/>
          <w:sz w:val="31"/>
          <w:szCs w:val="31"/>
        </w:rPr>
        <w:t xml:space="preserve">   </w:t>
      </w:r>
      <w:r>
        <w:rPr>
          <w:rFonts w:ascii="宋体" w:hAnsi="宋体" w:eastAsia="宋体" w:cs="宋体"/>
          <w:b/>
          <w:bCs/>
          <w:color w:val="auto"/>
          <w:spacing w:val="21"/>
          <w:sz w:val="31"/>
          <w:szCs w:val="31"/>
        </w:rPr>
        <w:t>响应文件格</w:t>
      </w:r>
      <w:r>
        <w:rPr>
          <w:rFonts w:ascii="宋体" w:hAnsi="宋体" w:eastAsia="宋体" w:cs="宋体"/>
          <w:color w:val="auto"/>
          <w:spacing w:val="-91"/>
          <w:sz w:val="31"/>
          <w:szCs w:val="31"/>
        </w:rPr>
        <w:t xml:space="preserve"> </w:t>
      </w:r>
      <w:r>
        <w:rPr>
          <w:rFonts w:ascii="宋体" w:hAnsi="宋体" w:eastAsia="宋体" w:cs="宋体"/>
          <w:b/>
          <w:bCs/>
          <w:color w:val="auto"/>
          <w:spacing w:val="21"/>
          <w:sz w:val="31"/>
          <w:szCs w:val="31"/>
        </w:rPr>
        <w:t>式</w:t>
      </w:r>
      <w:bookmarkEnd w:id="169"/>
    </w:p>
    <w:p w14:paraId="1D442237">
      <w:pPr>
        <w:pStyle w:val="7"/>
        <w:spacing w:line="257" w:lineRule="auto"/>
        <w:rPr>
          <w:color w:val="auto"/>
        </w:rPr>
      </w:pPr>
    </w:p>
    <w:p w14:paraId="59CBD36C">
      <w:pPr>
        <w:pStyle w:val="7"/>
        <w:spacing w:line="257" w:lineRule="auto"/>
        <w:rPr>
          <w:color w:val="auto"/>
        </w:rPr>
      </w:pPr>
    </w:p>
    <w:p w14:paraId="461030FD">
      <w:pPr>
        <w:spacing w:before="78" w:line="219" w:lineRule="auto"/>
        <w:ind w:left="507" w:leftChars="0"/>
        <w:outlineLvl w:val="0"/>
        <w:rPr>
          <w:rFonts w:ascii="宋体" w:hAnsi="宋体" w:eastAsia="宋体" w:cs="宋体"/>
          <w:color w:val="auto"/>
          <w:sz w:val="24"/>
          <w:szCs w:val="24"/>
        </w:rPr>
      </w:pPr>
      <w:bookmarkStart w:id="170" w:name="_Toc31814"/>
      <w:r>
        <w:rPr>
          <w:rFonts w:ascii="宋体" w:hAnsi="宋体" w:eastAsia="宋体" w:cs="宋体"/>
          <w:color w:val="auto"/>
          <w:spacing w:val="-2"/>
          <w:sz w:val="24"/>
          <w:szCs w:val="24"/>
        </w:rPr>
        <w:t>一、供应商提交文件须知</w:t>
      </w:r>
      <w:bookmarkEnd w:id="170"/>
    </w:p>
    <w:p w14:paraId="04992274">
      <w:pPr>
        <w:spacing w:before="182" w:line="312" w:lineRule="auto"/>
        <w:ind w:left="23" w:right="13" w:firstLine="497"/>
        <w:rPr>
          <w:rFonts w:ascii="宋体" w:hAnsi="宋体" w:eastAsia="宋体" w:cs="宋体"/>
          <w:color w:val="auto"/>
          <w:sz w:val="24"/>
          <w:szCs w:val="24"/>
        </w:rPr>
      </w:pPr>
      <w:r>
        <w:rPr>
          <w:rFonts w:ascii="宋体" w:hAnsi="宋体" w:eastAsia="宋体" w:cs="宋体"/>
          <w:color w:val="auto"/>
          <w:sz w:val="24"/>
          <w:szCs w:val="24"/>
        </w:rPr>
        <w:t>1.供应商应严格按照第二章供应商须知8.2规定的内容、顺序填写和提</w:t>
      </w:r>
      <w:r>
        <w:rPr>
          <w:rFonts w:ascii="宋体" w:hAnsi="宋体" w:eastAsia="宋体" w:cs="宋体"/>
          <w:color w:val="auto"/>
          <w:spacing w:val="-1"/>
          <w:sz w:val="24"/>
          <w:szCs w:val="24"/>
        </w:rPr>
        <w:t>交下</w:t>
      </w:r>
      <w:r>
        <w:rPr>
          <w:rFonts w:ascii="宋体" w:hAnsi="宋体" w:eastAsia="宋体" w:cs="宋体"/>
          <w:color w:val="auto"/>
          <w:sz w:val="24"/>
          <w:szCs w:val="24"/>
        </w:rPr>
        <w:t xml:space="preserve"> </w:t>
      </w:r>
      <w:r>
        <w:rPr>
          <w:rFonts w:ascii="宋体" w:hAnsi="宋体" w:eastAsia="宋体" w:cs="宋体"/>
          <w:color w:val="auto"/>
          <w:spacing w:val="-3"/>
          <w:sz w:val="24"/>
          <w:szCs w:val="24"/>
        </w:rPr>
        <w:t>述规定的全部格式文件以及其他有关资料，混乱的编排导致响应文件被误读或查</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找不到，后果由供应商承担。</w:t>
      </w:r>
    </w:p>
    <w:p w14:paraId="3FC13938">
      <w:pPr>
        <w:spacing w:before="184" w:line="219" w:lineRule="auto"/>
        <w:ind w:left="506"/>
        <w:rPr>
          <w:rFonts w:ascii="宋体" w:hAnsi="宋体" w:eastAsia="宋体" w:cs="宋体"/>
          <w:color w:val="auto"/>
          <w:sz w:val="24"/>
          <w:szCs w:val="24"/>
        </w:rPr>
      </w:pPr>
      <w:r>
        <w:rPr>
          <w:rFonts w:ascii="宋体" w:hAnsi="宋体" w:eastAsia="宋体" w:cs="宋体"/>
          <w:color w:val="auto"/>
          <w:spacing w:val="-1"/>
          <w:sz w:val="24"/>
          <w:szCs w:val="24"/>
        </w:rPr>
        <w:t>2.所附表格中要求回答的全部问题和信息都必须正面回答。</w:t>
      </w:r>
    </w:p>
    <w:p w14:paraId="09235664">
      <w:pPr>
        <w:spacing w:before="181"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3.本资格声明的签字人应保证全部声明和问题的回答是真实的和准确的。</w:t>
      </w:r>
    </w:p>
    <w:p w14:paraId="4F1C48EE">
      <w:pPr>
        <w:spacing w:before="183" w:line="290" w:lineRule="auto"/>
        <w:ind w:left="46" w:right="13" w:firstLine="455"/>
        <w:rPr>
          <w:rFonts w:ascii="宋体" w:hAnsi="宋体" w:eastAsia="宋体" w:cs="宋体"/>
          <w:color w:val="auto"/>
          <w:sz w:val="24"/>
          <w:szCs w:val="24"/>
        </w:rPr>
      </w:pPr>
      <w:r>
        <w:rPr>
          <w:rFonts w:ascii="宋体" w:hAnsi="宋体" w:eastAsia="宋体" w:cs="宋体"/>
          <w:color w:val="auto"/>
          <w:spacing w:val="-3"/>
          <w:sz w:val="24"/>
          <w:szCs w:val="24"/>
        </w:rPr>
        <w:t>4.磋商小组将应用供应商提交的资料并根据自己的判断，决定供应商履</w:t>
      </w:r>
      <w:r>
        <w:rPr>
          <w:rFonts w:ascii="宋体" w:hAnsi="宋体" w:eastAsia="宋体" w:cs="宋体"/>
          <w:color w:val="auto"/>
          <w:spacing w:val="-4"/>
          <w:sz w:val="24"/>
          <w:szCs w:val="24"/>
        </w:rPr>
        <w:t>行合</w:t>
      </w:r>
      <w:r>
        <w:rPr>
          <w:rFonts w:ascii="宋体" w:hAnsi="宋体" w:eastAsia="宋体" w:cs="宋体"/>
          <w:color w:val="auto"/>
          <w:sz w:val="24"/>
          <w:szCs w:val="24"/>
        </w:rPr>
        <w:t xml:space="preserve"> </w:t>
      </w:r>
      <w:r>
        <w:rPr>
          <w:rFonts w:ascii="宋体" w:hAnsi="宋体" w:eastAsia="宋体" w:cs="宋体"/>
          <w:color w:val="auto"/>
          <w:spacing w:val="-4"/>
          <w:sz w:val="24"/>
          <w:szCs w:val="24"/>
        </w:rPr>
        <w:t>同的合格性及能力。</w:t>
      </w:r>
    </w:p>
    <w:p w14:paraId="60F03C41">
      <w:pPr>
        <w:spacing w:before="180"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5.供应商提交的材料将被妥善保存，但不退还。</w:t>
      </w:r>
    </w:p>
    <w:p w14:paraId="7B45BE31">
      <w:pPr>
        <w:spacing w:before="180" w:line="219" w:lineRule="auto"/>
        <w:ind w:left="505"/>
        <w:rPr>
          <w:rFonts w:ascii="宋体" w:hAnsi="宋体" w:eastAsia="宋体" w:cs="宋体"/>
          <w:color w:val="auto"/>
          <w:sz w:val="24"/>
          <w:szCs w:val="24"/>
        </w:rPr>
      </w:pPr>
      <w:r>
        <w:rPr>
          <w:rFonts w:ascii="宋体" w:hAnsi="宋体" w:eastAsia="宋体" w:cs="宋体"/>
          <w:color w:val="auto"/>
          <w:spacing w:val="-1"/>
          <w:sz w:val="24"/>
          <w:szCs w:val="24"/>
        </w:rPr>
        <w:t>6.全部文件应按供应商须知中规定的语言和份数提交。</w:t>
      </w:r>
    </w:p>
    <w:p w14:paraId="367B17B7">
      <w:pPr>
        <w:pStyle w:val="7"/>
        <w:spacing w:line="245" w:lineRule="auto"/>
        <w:rPr>
          <w:color w:val="auto"/>
        </w:rPr>
      </w:pPr>
    </w:p>
    <w:p w14:paraId="2CF5F591">
      <w:pPr>
        <w:pStyle w:val="7"/>
        <w:spacing w:line="245" w:lineRule="auto"/>
        <w:rPr>
          <w:color w:val="auto"/>
        </w:rPr>
      </w:pPr>
    </w:p>
    <w:p w14:paraId="730231A0">
      <w:pPr>
        <w:pStyle w:val="7"/>
        <w:spacing w:line="245" w:lineRule="auto"/>
        <w:rPr>
          <w:color w:val="auto"/>
        </w:rPr>
      </w:pPr>
    </w:p>
    <w:p w14:paraId="63449593">
      <w:pPr>
        <w:pStyle w:val="7"/>
        <w:spacing w:line="245" w:lineRule="auto"/>
        <w:rPr>
          <w:color w:val="auto"/>
        </w:rPr>
      </w:pPr>
    </w:p>
    <w:p w14:paraId="39522644">
      <w:pPr>
        <w:pStyle w:val="7"/>
        <w:spacing w:line="245" w:lineRule="auto"/>
        <w:rPr>
          <w:color w:val="auto"/>
        </w:rPr>
      </w:pPr>
    </w:p>
    <w:p w14:paraId="1DC3C9AD">
      <w:pPr>
        <w:pStyle w:val="7"/>
        <w:spacing w:line="245" w:lineRule="auto"/>
        <w:rPr>
          <w:color w:val="auto"/>
        </w:rPr>
      </w:pPr>
    </w:p>
    <w:p w14:paraId="1441C80C">
      <w:pPr>
        <w:pStyle w:val="7"/>
        <w:spacing w:line="245" w:lineRule="auto"/>
        <w:rPr>
          <w:color w:val="auto"/>
        </w:rPr>
      </w:pPr>
    </w:p>
    <w:p w14:paraId="56108E9D">
      <w:pPr>
        <w:pStyle w:val="7"/>
        <w:spacing w:line="245" w:lineRule="auto"/>
        <w:rPr>
          <w:color w:val="auto"/>
        </w:rPr>
      </w:pPr>
    </w:p>
    <w:p w14:paraId="550A87A8">
      <w:pPr>
        <w:pStyle w:val="7"/>
        <w:spacing w:line="245" w:lineRule="auto"/>
        <w:rPr>
          <w:color w:val="auto"/>
        </w:rPr>
      </w:pPr>
    </w:p>
    <w:p w14:paraId="5C0437DC">
      <w:pPr>
        <w:pStyle w:val="7"/>
        <w:spacing w:line="245" w:lineRule="auto"/>
        <w:rPr>
          <w:color w:val="auto"/>
        </w:rPr>
      </w:pPr>
    </w:p>
    <w:p w14:paraId="1E166592">
      <w:pPr>
        <w:pStyle w:val="7"/>
        <w:spacing w:line="245" w:lineRule="auto"/>
        <w:rPr>
          <w:color w:val="auto"/>
        </w:rPr>
      </w:pPr>
    </w:p>
    <w:p w14:paraId="2434A2A2">
      <w:pPr>
        <w:pStyle w:val="7"/>
        <w:spacing w:line="245" w:lineRule="auto"/>
        <w:rPr>
          <w:color w:val="auto"/>
        </w:rPr>
      </w:pPr>
    </w:p>
    <w:p w14:paraId="3BAF68EF">
      <w:pPr>
        <w:pStyle w:val="7"/>
        <w:spacing w:line="245" w:lineRule="auto"/>
        <w:rPr>
          <w:color w:val="auto"/>
        </w:rPr>
      </w:pPr>
    </w:p>
    <w:p w14:paraId="0CF06076">
      <w:pPr>
        <w:pStyle w:val="7"/>
        <w:spacing w:line="245" w:lineRule="auto"/>
        <w:rPr>
          <w:color w:val="auto"/>
        </w:rPr>
      </w:pPr>
    </w:p>
    <w:p w14:paraId="787CB7F1">
      <w:pPr>
        <w:pStyle w:val="7"/>
        <w:spacing w:line="245" w:lineRule="auto"/>
        <w:rPr>
          <w:color w:val="auto"/>
        </w:rPr>
      </w:pPr>
    </w:p>
    <w:p w14:paraId="4FF6FEAE">
      <w:pPr>
        <w:pStyle w:val="7"/>
        <w:spacing w:line="245" w:lineRule="auto"/>
        <w:rPr>
          <w:color w:val="auto"/>
        </w:rPr>
      </w:pPr>
    </w:p>
    <w:p w14:paraId="16F82D8D">
      <w:pPr>
        <w:pStyle w:val="7"/>
        <w:spacing w:line="245" w:lineRule="auto"/>
        <w:rPr>
          <w:color w:val="auto"/>
        </w:rPr>
      </w:pPr>
    </w:p>
    <w:p w14:paraId="5CBBF024">
      <w:pPr>
        <w:pStyle w:val="7"/>
        <w:spacing w:line="245" w:lineRule="auto"/>
        <w:rPr>
          <w:color w:val="auto"/>
        </w:rPr>
      </w:pPr>
    </w:p>
    <w:p w14:paraId="32BDF73D">
      <w:pPr>
        <w:pStyle w:val="7"/>
        <w:spacing w:line="245" w:lineRule="auto"/>
        <w:rPr>
          <w:color w:val="auto"/>
        </w:rPr>
      </w:pPr>
    </w:p>
    <w:p w14:paraId="28A110FF">
      <w:pPr>
        <w:pStyle w:val="7"/>
        <w:spacing w:line="245" w:lineRule="auto"/>
        <w:rPr>
          <w:color w:val="auto"/>
        </w:rPr>
      </w:pPr>
    </w:p>
    <w:p w14:paraId="6CA0D49F">
      <w:pPr>
        <w:pStyle w:val="7"/>
        <w:spacing w:line="245" w:lineRule="auto"/>
        <w:rPr>
          <w:color w:val="auto"/>
        </w:rPr>
      </w:pPr>
    </w:p>
    <w:p w14:paraId="54B128F3">
      <w:pPr>
        <w:pStyle w:val="7"/>
        <w:spacing w:line="245" w:lineRule="auto"/>
        <w:rPr>
          <w:color w:val="auto"/>
        </w:rPr>
      </w:pPr>
    </w:p>
    <w:p w14:paraId="54F3665D">
      <w:pPr>
        <w:pStyle w:val="7"/>
        <w:spacing w:line="245" w:lineRule="auto"/>
        <w:rPr>
          <w:color w:val="auto"/>
        </w:rPr>
      </w:pPr>
    </w:p>
    <w:p w14:paraId="5229A0CF">
      <w:pPr>
        <w:pStyle w:val="7"/>
        <w:spacing w:line="245" w:lineRule="auto"/>
        <w:rPr>
          <w:color w:val="auto"/>
        </w:rPr>
      </w:pPr>
    </w:p>
    <w:p w14:paraId="6F548F43">
      <w:pPr>
        <w:pStyle w:val="7"/>
        <w:spacing w:line="245" w:lineRule="auto"/>
        <w:rPr>
          <w:color w:val="auto"/>
        </w:rPr>
      </w:pPr>
    </w:p>
    <w:p w14:paraId="0EB6A05A">
      <w:pPr>
        <w:pStyle w:val="7"/>
        <w:spacing w:line="245" w:lineRule="auto"/>
        <w:rPr>
          <w:color w:val="auto"/>
        </w:rPr>
      </w:pPr>
    </w:p>
    <w:p w14:paraId="1D9C43DF">
      <w:pPr>
        <w:pStyle w:val="7"/>
        <w:spacing w:line="246" w:lineRule="auto"/>
        <w:rPr>
          <w:color w:val="auto"/>
        </w:rPr>
      </w:pPr>
    </w:p>
    <w:p w14:paraId="62190723">
      <w:pPr>
        <w:pStyle w:val="7"/>
        <w:spacing w:line="246" w:lineRule="auto"/>
        <w:rPr>
          <w:color w:val="auto"/>
        </w:rPr>
      </w:pPr>
    </w:p>
    <w:p w14:paraId="78B26A52">
      <w:pPr>
        <w:pStyle w:val="7"/>
        <w:spacing w:line="246" w:lineRule="auto"/>
        <w:rPr>
          <w:color w:val="auto"/>
        </w:rPr>
      </w:pPr>
    </w:p>
    <w:p w14:paraId="316EC1F1">
      <w:pPr>
        <w:pStyle w:val="7"/>
        <w:spacing w:line="246" w:lineRule="auto"/>
        <w:rPr>
          <w:color w:val="auto"/>
        </w:rPr>
      </w:pPr>
    </w:p>
    <w:p w14:paraId="6D9CBE27">
      <w:pPr>
        <w:pStyle w:val="7"/>
        <w:spacing w:line="246" w:lineRule="auto"/>
        <w:rPr>
          <w:color w:val="auto"/>
        </w:rPr>
      </w:pPr>
    </w:p>
    <w:p w14:paraId="1EE3BDD8">
      <w:pPr>
        <w:pStyle w:val="7"/>
        <w:spacing w:line="246" w:lineRule="auto"/>
        <w:rPr>
          <w:color w:val="auto"/>
        </w:rPr>
      </w:pPr>
    </w:p>
    <w:p w14:paraId="38AF5AA8">
      <w:pPr>
        <w:pStyle w:val="7"/>
        <w:spacing w:line="246" w:lineRule="auto"/>
        <w:rPr>
          <w:color w:val="auto"/>
        </w:rPr>
      </w:pPr>
    </w:p>
    <w:p w14:paraId="04C16293">
      <w:pPr>
        <w:spacing w:line="101" w:lineRule="exact"/>
        <w:ind w:firstLine="14"/>
        <w:rPr>
          <w:color w:val="auto"/>
        </w:rPr>
      </w:pPr>
    </w:p>
    <w:p w14:paraId="27840894">
      <w:pPr>
        <w:pStyle w:val="7"/>
        <w:spacing w:line="334" w:lineRule="auto"/>
        <w:rPr>
          <w:color w:val="auto"/>
        </w:rPr>
      </w:pPr>
    </w:p>
    <w:p w14:paraId="6FEA9613">
      <w:pPr>
        <w:spacing w:before="65" w:line="228" w:lineRule="auto"/>
        <w:ind w:left="21"/>
        <w:rPr>
          <w:rFonts w:ascii="宋体" w:hAnsi="宋体" w:eastAsia="宋体" w:cs="宋体"/>
          <w:color w:val="auto"/>
          <w:sz w:val="20"/>
          <w:szCs w:val="20"/>
        </w:rPr>
      </w:pPr>
      <w:r>
        <w:rPr>
          <w:rFonts w:ascii="宋体" w:hAnsi="宋体" w:eastAsia="宋体" w:cs="宋体"/>
          <w:b/>
          <w:bCs/>
          <w:color w:val="auto"/>
          <w:spacing w:val="6"/>
          <w:sz w:val="20"/>
          <w:szCs w:val="20"/>
        </w:rPr>
        <w:t>封面格式</w:t>
      </w:r>
    </w:p>
    <w:p w14:paraId="1E7B6489">
      <w:pPr>
        <w:adjustRightInd/>
        <w:spacing w:beforeLines="0" w:afterLines="0" w:line="360" w:lineRule="auto"/>
        <w:jc w:val="both"/>
        <w:rPr>
          <w:rFonts w:hint="eastAsia" w:asciiTheme="minorEastAsia" w:hAnsiTheme="minorEastAsia" w:eastAsiaTheme="minorEastAsia" w:cstheme="minorEastAsia"/>
          <w:color w:val="auto"/>
          <w:kern w:val="2"/>
          <w:sz w:val="32"/>
          <w:szCs w:val="24"/>
          <w:u w:val="single"/>
        </w:rPr>
      </w:pPr>
    </w:p>
    <w:p w14:paraId="0A02E85A">
      <w:pPr>
        <w:adjustRightInd/>
        <w:spacing w:beforeLines="0" w:afterLines="0" w:line="360" w:lineRule="auto"/>
        <w:jc w:val="center"/>
        <w:rPr>
          <w:rFonts w:hint="eastAsia" w:asciiTheme="minorEastAsia" w:hAnsiTheme="minorEastAsia" w:eastAsiaTheme="minorEastAsia" w:cstheme="minorEastAsia"/>
          <w:color w:val="auto"/>
          <w:kern w:val="2"/>
          <w:sz w:val="21"/>
          <w:szCs w:val="24"/>
          <w:u w:val="single"/>
        </w:rPr>
      </w:pPr>
    </w:p>
    <w:p w14:paraId="02535D32">
      <w:pPr>
        <w:adjustRightInd/>
        <w:spacing w:before="240" w:beforeLines="100" w:afterLines="0" w:line="240" w:lineRule="auto"/>
        <w:jc w:val="center"/>
        <w:rPr>
          <w:rFonts w:hint="eastAsia" w:asciiTheme="minorEastAsia" w:hAnsiTheme="minorEastAsia" w:eastAsiaTheme="minorEastAsia" w:cstheme="minorEastAsia"/>
          <w:color w:val="auto"/>
          <w:kern w:val="2"/>
          <w:sz w:val="40"/>
          <w:szCs w:val="20"/>
          <w:u w:val="single"/>
          <w:lang w:val="en-US" w:eastAsia="zh-CN"/>
        </w:rPr>
      </w:pPr>
    </w:p>
    <w:p w14:paraId="73F75F0F">
      <w:pPr>
        <w:pStyle w:val="4"/>
        <w:numPr>
          <w:ilvl w:val="2"/>
          <w:numId w:val="0"/>
        </w:numPr>
        <w:tabs>
          <w:tab w:val="clear" w:pos="1287"/>
        </w:tabs>
        <w:rPr>
          <w:rFonts w:hint="eastAsia"/>
          <w:color w:val="auto"/>
          <w:lang w:val="en-US" w:eastAsia="zh-CN"/>
        </w:rPr>
      </w:pPr>
    </w:p>
    <w:p w14:paraId="64A11ABC">
      <w:pPr>
        <w:adjustRightInd/>
        <w:spacing w:before="240" w:beforeLines="100" w:afterLines="0" w:line="240" w:lineRule="auto"/>
        <w:jc w:val="center"/>
        <w:rPr>
          <w:rFonts w:hint="eastAsia" w:asciiTheme="minorEastAsia" w:hAnsiTheme="minorEastAsia" w:eastAsiaTheme="minorEastAsia" w:cstheme="minorEastAsia"/>
          <w:color w:val="auto"/>
          <w:kern w:val="2"/>
          <w:sz w:val="40"/>
          <w:szCs w:val="20"/>
          <w:u w:val="single"/>
          <w:lang w:val="en-US" w:eastAsia="zh-CN"/>
        </w:rPr>
      </w:pPr>
      <w:r>
        <w:rPr>
          <w:rFonts w:hint="eastAsia" w:asciiTheme="minorEastAsia" w:hAnsiTheme="minorEastAsia" w:eastAsiaTheme="minorEastAsia" w:cstheme="minorEastAsia"/>
          <w:color w:val="auto"/>
          <w:kern w:val="2"/>
          <w:sz w:val="40"/>
          <w:szCs w:val="20"/>
          <w:u w:val="single"/>
          <w:lang w:val="en-US" w:eastAsia="zh-CN"/>
        </w:rPr>
        <w:t>项目名称</w:t>
      </w:r>
    </w:p>
    <w:p w14:paraId="398E378E">
      <w:pPr>
        <w:pStyle w:val="24"/>
        <w:rPr>
          <w:rFonts w:hint="eastAsia"/>
          <w:color w:val="auto"/>
          <w:lang w:val="en-US" w:eastAsia="zh-CN"/>
        </w:rPr>
      </w:pPr>
      <w:r>
        <w:rPr>
          <w:rFonts w:hint="eastAsia"/>
          <w:color w:val="auto"/>
          <w:lang w:val="en-US" w:eastAsia="zh-CN"/>
        </w:rPr>
        <w:t>项目编号：</w:t>
      </w:r>
    </w:p>
    <w:p w14:paraId="10C8B95B">
      <w:pPr>
        <w:adjustRightInd/>
        <w:spacing w:before="240" w:beforeLines="100" w:afterLines="0" w:line="240" w:lineRule="auto"/>
        <w:jc w:val="center"/>
        <w:rPr>
          <w:rFonts w:hint="eastAsia" w:asciiTheme="minorEastAsia" w:hAnsiTheme="minorEastAsia" w:eastAsiaTheme="minorEastAsia" w:cstheme="minorEastAsia"/>
          <w:color w:val="auto"/>
          <w:kern w:val="2"/>
          <w:sz w:val="24"/>
          <w:szCs w:val="24"/>
        </w:rPr>
      </w:pPr>
    </w:p>
    <w:p w14:paraId="3220DA71">
      <w:pPr>
        <w:pStyle w:val="21"/>
        <w:rPr>
          <w:rFonts w:hint="eastAsia"/>
          <w:color w:val="auto"/>
        </w:rPr>
      </w:pPr>
    </w:p>
    <w:p w14:paraId="7701794D">
      <w:pPr>
        <w:adjustRightInd/>
        <w:spacing w:before="240" w:beforeLines="100" w:afterLines="0" w:line="240" w:lineRule="auto"/>
        <w:jc w:val="center"/>
        <w:rPr>
          <w:rFonts w:hint="eastAsia" w:asciiTheme="minorEastAsia" w:hAnsiTheme="minorEastAsia" w:eastAsiaTheme="minorEastAsia" w:cstheme="minorEastAsia"/>
          <w:color w:val="auto"/>
          <w:kern w:val="2"/>
          <w:sz w:val="24"/>
          <w:szCs w:val="24"/>
        </w:rPr>
      </w:pPr>
    </w:p>
    <w:p w14:paraId="3403D237">
      <w:pPr>
        <w:pStyle w:val="24"/>
        <w:rPr>
          <w:rFonts w:hint="eastAsia"/>
          <w:color w:val="auto"/>
        </w:rPr>
      </w:pPr>
    </w:p>
    <w:p w14:paraId="3DCA6019">
      <w:pPr>
        <w:adjustRightInd/>
        <w:spacing w:before="240" w:beforeLines="100" w:afterLines="0" w:line="240" w:lineRule="auto"/>
        <w:jc w:val="center"/>
        <w:rPr>
          <w:rFonts w:hint="eastAsia" w:asciiTheme="minorEastAsia" w:hAnsiTheme="minorEastAsia" w:eastAsiaTheme="minorEastAsia" w:cstheme="minorEastAsia"/>
          <w:color w:val="auto"/>
          <w:kern w:val="2"/>
          <w:sz w:val="52"/>
          <w:szCs w:val="24"/>
        </w:rPr>
      </w:pPr>
      <w:r>
        <w:rPr>
          <w:rFonts w:hint="eastAsia" w:asciiTheme="minorEastAsia" w:hAnsiTheme="minorEastAsia" w:eastAsiaTheme="minorEastAsia" w:cstheme="minorEastAsia"/>
          <w:color w:val="auto"/>
          <w:kern w:val="2"/>
          <w:sz w:val="52"/>
          <w:szCs w:val="24"/>
        </w:rPr>
        <w:t>响  应  文  件</w:t>
      </w:r>
    </w:p>
    <w:p w14:paraId="4FC591ED">
      <w:pPr>
        <w:adjustRightInd/>
        <w:spacing w:beforeLines="0" w:afterLines="0" w:line="240" w:lineRule="auto"/>
        <w:rPr>
          <w:rFonts w:hint="eastAsia" w:asciiTheme="minorEastAsia" w:hAnsiTheme="minorEastAsia" w:eastAsiaTheme="minorEastAsia" w:cstheme="minorEastAsia"/>
          <w:color w:val="auto"/>
          <w:kern w:val="2"/>
          <w:sz w:val="28"/>
          <w:szCs w:val="24"/>
        </w:rPr>
      </w:pPr>
      <w:r>
        <w:rPr>
          <w:rFonts w:hint="eastAsia" w:asciiTheme="minorEastAsia" w:hAnsiTheme="minorEastAsia" w:eastAsiaTheme="minorEastAsia" w:cstheme="minorEastAsia"/>
          <w:color w:val="auto"/>
          <w:kern w:val="2"/>
          <w:sz w:val="52"/>
          <w:szCs w:val="24"/>
        </w:rPr>
        <w:t xml:space="preserve">          </w:t>
      </w:r>
    </w:p>
    <w:p w14:paraId="35A1287B">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2488A1D6">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2B3D11DB">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3C6729F0">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33AD1270">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3C3A221A">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60EFD759">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62BD3C2F">
      <w:pPr>
        <w:adjustRightInd/>
        <w:spacing w:beforeLines="0" w:afterLines="0" w:line="240" w:lineRule="auto"/>
        <w:jc w:val="center"/>
        <w:rPr>
          <w:rFonts w:hint="eastAsia" w:asciiTheme="minorEastAsia" w:hAnsiTheme="minorEastAsia" w:eastAsiaTheme="minorEastAsia" w:cstheme="minorEastAsia"/>
          <w:color w:val="auto"/>
          <w:kern w:val="2"/>
          <w:sz w:val="18"/>
          <w:szCs w:val="24"/>
        </w:rPr>
      </w:pPr>
    </w:p>
    <w:p w14:paraId="6D56A107">
      <w:pPr>
        <w:adjustRightInd/>
        <w:spacing w:beforeLines="0" w:afterLines="0" w:line="240" w:lineRule="auto"/>
        <w:jc w:val="center"/>
        <w:rPr>
          <w:rFonts w:hint="eastAsia" w:asciiTheme="minorEastAsia" w:hAnsiTheme="minorEastAsia" w:eastAsiaTheme="minorEastAsia" w:cstheme="minorEastAsia"/>
          <w:color w:val="auto"/>
          <w:kern w:val="2"/>
          <w:sz w:val="18"/>
          <w:szCs w:val="24"/>
        </w:rPr>
      </w:pPr>
    </w:p>
    <w:p w14:paraId="46143088">
      <w:pPr>
        <w:adjustRightInd/>
        <w:spacing w:beforeLines="0" w:afterLines="0" w:line="240" w:lineRule="auto"/>
        <w:jc w:val="center"/>
        <w:rPr>
          <w:rFonts w:hint="eastAsia" w:asciiTheme="minorEastAsia" w:hAnsiTheme="minorEastAsia" w:eastAsiaTheme="minorEastAsia" w:cstheme="minorEastAsia"/>
          <w:color w:val="auto"/>
          <w:kern w:val="2"/>
          <w:sz w:val="32"/>
          <w:szCs w:val="24"/>
        </w:rPr>
      </w:pPr>
    </w:p>
    <w:p w14:paraId="6BF09AED">
      <w:pPr>
        <w:adjustRightInd/>
        <w:spacing w:beforeLines="0" w:afterLines="0" w:line="360" w:lineRule="auto"/>
        <w:ind w:firstLine="560" w:firstLineChars="200"/>
        <w:rPr>
          <w:rFonts w:hint="eastAsia" w:asciiTheme="minorEastAsia" w:hAnsiTheme="minorEastAsia" w:eastAsiaTheme="minorEastAsia" w:cstheme="minorEastAsia"/>
          <w:color w:val="auto"/>
          <w:kern w:val="2"/>
          <w:sz w:val="28"/>
          <w:szCs w:val="24"/>
        </w:rPr>
      </w:pPr>
      <w:r>
        <w:rPr>
          <w:rFonts w:hint="eastAsia" w:asciiTheme="minorEastAsia" w:hAnsiTheme="minorEastAsia" w:eastAsiaTheme="minorEastAsia" w:cstheme="minorEastAsia"/>
          <w:color w:val="auto"/>
          <w:kern w:val="2"/>
          <w:sz w:val="28"/>
          <w:szCs w:val="24"/>
        </w:rPr>
        <w:t>投标人：</w:t>
      </w:r>
      <w:r>
        <w:rPr>
          <w:rFonts w:hint="eastAsia" w:asciiTheme="minorEastAsia" w:hAnsiTheme="minorEastAsia" w:eastAsiaTheme="minorEastAsia" w:cstheme="minorEastAsia"/>
          <w:color w:val="auto"/>
          <w:kern w:val="2"/>
          <w:sz w:val="28"/>
          <w:szCs w:val="24"/>
          <w:u w:val="single"/>
        </w:rPr>
        <w:t xml:space="preserve">                               </w:t>
      </w:r>
      <w:r>
        <w:rPr>
          <w:rFonts w:hint="eastAsia" w:asciiTheme="minorEastAsia" w:hAnsiTheme="minorEastAsia" w:eastAsiaTheme="minorEastAsia" w:cstheme="minorEastAsia"/>
          <w:color w:val="auto"/>
          <w:kern w:val="2"/>
          <w:sz w:val="28"/>
          <w:szCs w:val="24"/>
        </w:rPr>
        <w:t>（盖单位章）</w:t>
      </w:r>
    </w:p>
    <w:p w14:paraId="532097E8">
      <w:pPr>
        <w:adjustRightInd/>
        <w:spacing w:beforeLines="0" w:afterLines="0" w:line="360" w:lineRule="auto"/>
        <w:jc w:val="center"/>
        <w:rPr>
          <w:rFonts w:hint="eastAsia" w:asciiTheme="minorEastAsia" w:hAnsiTheme="minorEastAsia" w:eastAsiaTheme="minorEastAsia" w:cstheme="minorEastAsia"/>
          <w:color w:val="auto"/>
          <w:kern w:val="2"/>
          <w:sz w:val="28"/>
          <w:szCs w:val="24"/>
        </w:rPr>
      </w:pPr>
      <w:r>
        <w:rPr>
          <w:rFonts w:hint="eastAsia" w:asciiTheme="minorEastAsia" w:hAnsiTheme="minorEastAsia" w:eastAsiaTheme="minorEastAsia" w:cstheme="minorEastAsia"/>
          <w:color w:val="auto"/>
          <w:kern w:val="2"/>
          <w:sz w:val="28"/>
          <w:szCs w:val="24"/>
        </w:rPr>
        <w:t>法定代表人或其委托代理人：</w:t>
      </w:r>
      <w:r>
        <w:rPr>
          <w:rFonts w:hint="eastAsia" w:asciiTheme="minorEastAsia" w:hAnsiTheme="minorEastAsia" w:eastAsiaTheme="minorEastAsia" w:cstheme="minorEastAsia"/>
          <w:color w:val="auto"/>
          <w:kern w:val="2"/>
          <w:sz w:val="28"/>
          <w:szCs w:val="24"/>
          <w:u w:val="single"/>
        </w:rPr>
        <w:t xml:space="preserve">                 </w:t>
      </w:r>
      <w:r>
        <w:rPr>
          <w:rFonts w:hint="eastAsia" w:asciiTheme="minorEastAsia" w:hAnsiTheme="minorEastAsia" w:eastAsiaTheme="minorEastAsia" w:cstheme="minorEastAsia"/>
          <w:color w:val="auto"/>
          <w:kern w:val="2"/>
          <w:sz w:val="28"/>
          <w:szCs w:val="24"/>
        </w:rPr>
        <w:t>（签字或盖章）</w:t>
      </w:r>
    </w:p>
    <w:p w14:paraId="12E81E69">
      <w:pPr>
        <w:adjustRightInd/>
        <w:spacing w:beforeLines="0" w:afterLines="0" w:line="240" w:lineRule="auto"/>
        <w:jc w:val="center"/>
        <w:rPr>
          <w:rFonts w:hint="eastAsia" w:asciiTheme="minorEastAsia" w:hAnsiTheme="minorEastAsia" w:eastAsiaTheme="minorEastAsia" w:cstheme="minorEastAsia"/>
          <w:color w:val="auto"/>
          <w:kern w:val="2"/>
          <w:sz w:val="28"/>
          <w:szCs w:val="24"/>
        </w:rPr>
      </w:pPr>
    </w:p>
    <w:p w14:paraId="7ED081AB">
      <w:pPr>
        <w:adjustRightInd/>
        <w:spacing w:beforeLines="0" w:afterLines="0" w:line="240" w:lineRule="auto"/>
        <w:jc w:val="center"/>
        <w:rPr>
          <w:rFonts w:hint="eastAsia" w:asciiTheme="minorEastAsia" w:hAnsiTheme="minorEastAsia" w:eastAsiaTheme="minorEastAsia" w:cstheme="minorEastAsia"/>
          <w:color w:val="auto"/>
          <w:kern w:val="2"/>
          <w:sz w:val="28"/>
          <w:szCs w:val="24"/>
        </w:rPr>
      </w:pPr>
      <w:r>
        <w:rPr>
          <w:rFonts w:hint="eastAsia" w:asciiTheme="minorEastAsia" w:hAnsiTheme="minorEastAsia" w:eastAsiaTheme="minorEastAsia" w:cstheme="minorEastAsia"/>
          <w:color w:val="auto"/>
          <w:kern w:val="2"/>
          <w:sz w:val="28"/>
          <w:szCs w:val="24"/>
          <w:u w:val="single"/>
        </w:rPr>
        <w:t xml:space="preserve">         </w:t>
      </w:r>
      <w:r>
        <w:rPr>
          <w:rFonts w:hint="eastAsia" w:asciiTheme="minorEastAsia" w:hAnsiTheme="minorEastAsia" w:eastAsiaTheme="minorEastAsia" w:cstheme="minorEastAsia"/>
          <w:color w:val="auto"/>
          <w:kern w:val="2"/>
          <w:sz w:val="28"/>
          <w:szCs w:val="24"/>
        </w:rPr>
        <w:t>年</w:t>
      </w:r>
      <w:r>
        <w:rPr>
          <w:rFonts w:hint="eastAsia" w:asciiTheme="minorEastAsia" w:hAnsiTheme="minorEastAsia" w:eastAsiaTheme="minorEastAsia" w:cstheme="minorEastAsia"/>
          <w:color w:val="auto"/>
          <w:kern w:val="2"/>
          <w:sz w:val="28"/>
          <w:szCs w:val="24"/>
          <w:u w:val="single"/>
        </w:rPr>
        <w:t xml:space="preserve">         </w:t>
      </w:r>
      <w:r>
        <w:rPr>
          <w:rFonts w:hint="eastAsia" w:asciiTheme="minorEastAsia" w:hAnsiTheme="minorEastAsia" w:eastAsiaTheme="minorEastAsia" w:cstheme="minorEastAsia"/>
          <w:color w:val="auto"/>
          <w:kern w:val="2"/>
          <w:sz w:val="28"/>
          <w:szCs w:val="24"/>
        </w:rPr>
        <w:t>月</w:t>
      </w:r>
      <w:r>
        <w:rPr>
          <w:rFonts w:hint="eastAsia" w:asciiTheme="minorEastAsia" w:hAnsiTheme="minorEastAsia" w:eastAsiaTheme="minorEastAsia" w:cstheme="minorEastAsia"/>
          <w:color w:val="auto"/>
          <w:kern w:val="2"/>
          <w:sz w:val="28"/>
          <w:szCs w:val="24"/>
          <w:u w:val="single"/>
        </w:rPr>
        <w:t xml:space="preserve">         </w:t>
      </w:r>
      <w:r>
        <w:rPr>
          <w:rFonts w:hint="eastAsia" w:asciiTheme="minorEastAsia" w:hAnsiTheme="minorEastAsia" w:eastAsiaTheme="minorEastAsia" w:cstheme="minorEastAsia"/>
          <w:color w:val="auto"/>
          <w:kern w:val="2"/>
          <w:sz w:val="28"/>
          <w:szCs w:val="24"/>
        </w:rPr>
        <w:t>日</w:t>
      </w:r>
    </w:p>
    <w:p w14:paraId="6830A99D">
      <w:pPr>
        <w:adjustRightInd/>
        <w:spacing w:beforeLines="0" w:afterLines="0" w:line="240" w:lineRule="auto"/>
        <w:jc w:val="center"/>
        <w:rPr>
          <w:rFonts w:hint="eastAsia" w:asciiTheme="minorEastAsia" w:hAnsiTheme="minorEastAsia" w:eastAsiaTheme="minorEastAsia" w:cstheme="minorEastAsia"/>
          <w:b/>
          <w:color w:val="auto"/>
          <w:kern w:val="2"/>
          <w:sz w:val="24"/>
          <w:szCs w:val="24"/>
        </w:rPr>
      </w:pPr>
    </w:p>
    <w:p w14:paraId="640FA856">
      <w:pPr>
        <w:rPr>
          <w:rFonts w:hint="eastAsia"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br w:type="page"/>
      </w:r>
    </w:p>
    <w:p w14:paraId="0EA19527">
      <w:pPr>
        <w:rPr>
          <w:rFonts w:hint="eastAsia"/>
          <w:color w:val="auto"/>
        </w:rPr>
      </w:pPr>
    </w:p>
    <w:p w14:paraId="18EEA59B">
      <w:pPr>
        <w:pStyle w:val="3"/>
        <w:spacing w:before="0" w:beforeLines="0" w:after="0" w:afterLines="0" w:line="480" w:lineRule="auto"/>
        <w:jc w:val="center"/>
        <w:outlineLvl w:val="9"/>
        <w:rPr>
          <w:rFonts w:hint="eastAsia" w:asciiTheme="minorEastAsia" w:hAnsiTheme="minorEastAsia" w:eastAsiaTheme="minorEastAsia" w:cstheme="minorEastAsia"/>
          <w:b w:val="0"/>
          <w:color w:val="auto"/>
          <w:sz w:val="28"/>
          <w:szCs w:val="28"/>
          <w:lang w:val="en-US" w:eastAsia="zh-CN"/>
        </w:rPr>
      </w:pPr>
      <w:r>
        <w:rPr>
          <w:rFonts w:hint="eastAsia" w:asciiTheme="minorEastAsia" w:hAnsiTheme="minorEastAsia" w:eastAsiaTheme="minorEastAsia" w:cstheme="minorEastAsia"/>
          <w:b w:val="0"/>
          <w:color w:val="auto"/>
          <w:sz w:val="28"/>
          <w:szCs w:val="28"/>
          <w:lang w:val="en-US" w:eastAsia="zh-CN"/>
        </w:rPr>
        <w:t>目录</w:t>
      </w:r>
    </w:p>
    <w:p w14:paraId="67ECA699">
      <w:pPr>
        <w:rPr>
          <w:rFonts w:hint="eastAsia" w:asciiTheme="minorEastAsia" w:hAnsiTheme="minorEastAsia" w:eastAsiaTheme="minorEastAsia" w:cstheme="minorEastAsia"/>
          <w:b w:val="0"/>
          <w:color w:val="auto"/>
          <w:sz w:val="28"/>
          <w:szCs w:val="28"/>
          <w:lang w:val="en-US" w:eastAsia="zh-CN"/>
        </w:rPr>
      </w:pPr>
    </w:p>
    <w:p w14:paraId="26AB407D">
      <w:pPr>
        <w:pStyle w:val="18"/>
        <w:rPr>
          <w:rFonts w:hint="eastAsia" w:asciiTheme="minorEastAsia" w:hAnsiTheme="minorEastAsia" w:eastAsiaTheme="minorEastAsia" w:cstheme="minorEastAsia"/>
          <w:color w:val="auto"/>
          <w:lang w:val="en-US" w:eastAsia="zh-CN"/>
        </w:rPr>
        <w:sectPr>
          <w:headerReference r:id="rId30" w:type="default"/>
          <w:footerReference r:id="rId31" w:type="default"/>
          <w:pgSz w:w="11906" w:h="16838"/>
          <w:pgMar w:top="1134" w:right="1417" w:bottom="1134" w:left="1417" w:header="907" w:footer="935" w:gutter="0"/>
          <w:pgBorders>
            <w:top w:val="none" w:sz="0" w:space="0"/>
            <w:left w:val="none" w:sz="0" w:space="0"/>
            <w:bottom w:val="none" w:sz="0" w:space="0"/>
            <w:right w:val="none" w:sz="0" w:space="0"/>
          </w:pgBorders>
          <w:lnNumType w:countBy="0" w:distance="360"/>
          <w:pgNumType w:fmt="decimal"/>
          <w:cols w:space="720" w:num="1"/>
          <w:docGrid w:linePitch="317" w:charSpace="0"/>
        </w:sectPr>
      </w:pPr>
      <w:r>
        <w:rPr>
          <w:rFonts w:hint="eastAsia" w:asciiTheme="minorEastAsia" w:hAnsiTheme="minorEastAsia" w:eastAsiaTheme="minorEastAsia" w:cstheme="minorEastAsia"/>
          <w:b w:val="0"/>
          <w:color w:val="auto"/>
          <w:sz w:val="28"/>
          <w:szCs w:val="28"/>
          <w:lang w:val="en-US" w:eastAsia="zh-CN"/>
        </w:rPr>
        <w:t>格式自拟</w:t>
      </w:r>
    </w:p>
    <w:p w14:paraId="792E0BB9">
      <w:pPr>
        <w:pStyle w:val="3"/>
        <w:spacing w:before="0" w:beforeLines="0" w:after="0" w:afterLines="0" w:line="480" w:lineRule="auto"/>
        <w:jc w:val="center"/>
        <w:outlineLvl w:val="0"/>
        <w:rPr>
          <w:rFonts w:hint="eastAsia" w:asciiTheme="minorEastAsia" w:hAnsiTheme="minorEastAsia" w:eastAsiaTheme="minorEastAsia" w:cstheme="minorEastAsia"/>
          <w:b w:val="0"/>
          <w:color w:val="auto"/>
          <w:sz w:val="24"/>
          <w:szCs w:val="32"/>
        </w:rPr>
      </w:pPr>
      <w:bookmarkStart w:id="171" w:name="_Toc26591"/>
      <w:r>
        <w:rPr>
          <w:rFonts w:hint="eastAsia" w:asciiTheme="minorEastAsia" w:hAnsiTheme="minorEastAsia" w:eastAsiaTheme="minorEastAsia" w:cstheme="minorEastAsia"/>
          <w:b w:val="0"/>
          <w:color w:val="auto"/>
          <w:sz w:val="28"/>
          <w:szCs w:val="28"/>
        </w:rPr>
        <w:t>一</w:t>
      </w:r>
      <w:r>
        <w:rPr>
          <w:rFonts w:hint="eastAsia" w:asciiTheme="minorEastAsia" w:hAnsiTheme="minorEastAsia" w:eastAsiaTheme="minorEastAsia" w:cstheme="minorEastAsia"/>
          <w:b w:val="0"/>
          <w:color w:val="auto"/>
          <w:sz w:val="24"/>
          <w:szCs w:val="32"/>
        </w:rPr>
        <w:t>、磋商响应声明</w:t>
      </w:r>
      <w:bookmarkEnd w:id="171"/>
    </w:p>
    <w:p w14:paraId="1302022C">
      <w:pPr>
        <w:adjustRightInd/>
        <w:spacing w:beforeLines="0" w:afterLines="0" w:line="460" w:lineRule="exact"/>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u w:val="single"/>
          <w:lang w:eastAsia="zh-CN"/>
        </w:rPr>
        <w:t>采购单位名称</w:t>
      </w:r>
      <w:r>
        <w:rPr>
          <w:rFonts w:hint="eastAsia" w:asciiTheme="minorEastAsia" w:hAnsiTheme="minorEastAsia" w:eastAsiaTheme="minorEastAsia" w:cstheme="minorEastAsia"/>
          <w:color w:val="auto"/>
          <w:kern w:val="2"/>
          <w:sz w:val="22"/>
          <w:szCs w:val="24"/>
        </w:rPr>
        <w:t>：</w:t>
      </w:r>
    </w:p>
    <w:p w14:paraId="2B38885E">
      <w:pPr>
        <w:adjustRightInd/>
        <w:snapToGrid w:val="0"/>
        <w:spacing w:beforeLines="0" w:afterLines="0" w:line="480" w:lineRule="exact"/>
        <w:ind w:firstLine="420" w:firstLineChars="2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u w:val="single"/>
        </w:rPr>
        <w:t xml:space="preserve">                      </w:t>
      </w:r>
      <w:r>
        <w:rPr>
          <w:rFonts w:hint="eastAsia" w:asciiTheme="minorEastAsia" w:hAnsiTheme="minorEastAsia" w:eastAsiaTheme="minorEastAsia" w:cstheme="minorEastAsia"/>
          <w:color w:val="auto"/>
          <w:kern w:val="2"/>
          <w:sz w:val="21"/>
          <w:szCs w:val="24"/>
        </w:rPr>
        <w:t>(投标人全称)授权</w:t>
      </w:r>
      <w:r>
        <w:rPr>
          <w:rFonts w:hint="eastAsia" w:asciiTheme="minorEastAsia" w:hAnsiTheme="minorEastAsia" w:eastAsiaTheme="minorEastAsia" w:cstheme="minorEastAsia"/>
          <w:color w:val="auto"/>
          <w:kern w:val="2"/>
          <w:sz w:val="21"/>
          <w:szCs w:val="24"/>
          <w:u w:val="single"/>
        </w:rPr>
        <w:t xml:space="preserve">      </w:t>
      </w:r>
      <w:r>
        <w:rPr>
          <w:rFonts w:hint="eastAsia" w:asciiTheme="minorEastAsia" w:hAnsiTheme="minorEastAsia" w:eastAsiaTheme="minorEastAsia" w:cstheme="minorEastAsia"/>
          <w:color w:val="auto"/>
          <w:kern w:val="2"/>
          <w:sz w:val="21"/>
          <w:szCs w:val="24"/>
        </w:rPr>
        <w:t>(投标人代表姓名)</w:t>
      </w:r>
      <w:r>
        <w:rPr>
          <w:rFonts w:hint="eastAsia" w:asciiTheme="minorEastAsia" w:hAnsiTheme="minorEastAsia" w:eastAsiaTheme="minorEastAsia" w:cstheme="minorEastAsia"/>
          <w:color w:val="auto"/>
          <w:kern w:val="2"/>
          <w:sz w:val="21"/>
          <w:szCs w:val="24"/>
          <w:u w:val="single"/>
        </w:rPr>
        <w:t xml:space="preserve">          </w:t>
      </w:r>
      <w:r>
        <w:rPr>
          <w:rFonts w:hint="eastAsia" w:asciiTheme="minorEastAsia" w:hAnsiTheme="minorEastAsia" w:eastAsiaTheme="minorEastAsia" w:cstheme="minorEastAsia"/>
          <w:color w:val="auto"/>
          <w:kern w:val="2"/>
          <w:sz w:val="21"/>
          <w:szCs w:val="24"/>
        </w:rPr>
        <w:t>为我方代表，参加贵方组织的</w:t>
      </w:r>
      <w:r>
        <w:rPr>
          <w:rFonts w:hint="eastAsia" w:asciiTheme="minorEastAsia" w:hAnsiTheme="minorEastAsia" w:eastAsiaTheme="minorEastAsia" w:cstheme="minorEastAsia"/>
          <w:color w:val="auto"/>
          <w:kern w:val="2"/>
          <w:sz w:val="21"/>
          <w:szCs w:val="24"/>
          <w:u w:val="single"/>
        </w:rPr>
        <w:t xml:space="preserve">                    </w:t>
      </w:r>
      <w:r>
        <w:rPr>
          <w:rFonts w:hint="eastAsia" w:asciiTheme="minorEastAsia" w:hAnsiTheme="minorEastAsia" w:eastAsiaTheme="minorEastAsia" w:cstheme="minorEastAsia"/>
          <w:color w:val="auto"/>
          <w:kern w:val="2"/>
          <w:sz w:val="21"/>
          <w:szCs w:val="24"/>
        </w:rPr>
        <w:t>(项目名称)磋商的有关活动，并对此项目进行报价。为此：</w:t>
      </w:r>
    </w:p>
    <w:p w14:paraId="598695DB">
      <w:pPr>
        <w:pStyle w:val="27"/>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1、我方同意在本项目磋商文件中规定的磋商日起的有效期内（</w:t>
      </w:r>
      <w:r>
        <w:rPr>
          <w:rFonts w:hint="eastAsia" w:asciiTheme="minorEastAsia" w:hAnsiTheme="minorEastAsia" w:eastAsiaTheme="minorEastAsia" w:cstheme="minorEastAsia"/>
          <w:b w:val="0"/>
          <w:color w:val="auto"/>
          <w:sz w:val="21"/>
          <w:szCs w:val="24"/>
          <w:u w:val="single"/>
        </w:rPr>
        <w:t xml:space="preserve">  </w:t>
      </w:r>
      <w:r>
        <w:rPr>
          <w:rFonts w:hint="eastAsia" w:asciiTheme="minorEastAsia" w:hAnsiTheme="minorEastAsia" w:eastAsiaTheme="minorEastAsia" w:cstheme="minorEastAsia"/>
          <w:b w:val="0"/>
          <w:color w:val="auto"/>
          <w:sz w:val="21"/>
          <w:szCs w:val="24"/>
          <w:u w:val="single"/>
          <w:lang w:val="en-US" w:eastAsia="zh-CN"/>
        </w:rPr>
        <w:t xml:space="preserve">90 </w:t>
      </w:r>
      <w:r>
        <w:rPr>
          <w:rFonts w:hint="eastAsia" w:asciiTheme="minorEastAsia" w:hAnsiTheme="minorEastAsia" w:eastAsiaTheme="minorEastAsia" w:cstheme="minorEastAsia"/>
          <w:b w:val="0"/>
          <w:color w:val="auto"/>
          <w:sz w:val="21"/>
          <w:szCs w:val="24"/>
          <w:u w:val="single"/>
        </w:rPr>
        <w:t xml:space="preserve"> </w:t>
      </w:r>
      <w:r>
        <w:rPr>
          <w:rFonts w:hint="eastAsia" w:asciiTheme="minorEastAsia" w:hAnsiTheme="minorEastAsia" w:eastAsiaTheme="minorEastAsia" w:cstheme="minorEastAsia"/>
          <w:b w:val="0"/>
          <w:color w:val="auto"/>
          <w:sz w:val="21"/>
          <w:szCs w:val="24"/>
        </w:rPr>
        <w:t>日历天）遵守本响应文件中的承诺且在此期限期满之前均具有约束力。</w:t>
      </w:r>
    </w:p>
    <w:p w14:paraId="50F52336">
      <w:pPr>
        <w:pStyle w:val="27"/>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2、我方承诺已经具备《中华人民共和国政府采购法》中规定的参加政府采购活动的服务商应当具备的全部条件。</w:t>
      </w:r>
    </w:p>
    <w:p w14:paraId="500D7E7A">
      <w:pPr>
        <w:adjustRightInd/>
        <w:snapToGrid w:val="0"/>
        <w:spacing w:beforeLines="0" w:afterLines="0" w:line="480" w:lineRule="exact"/>
        <w:ind w:firstLine="420" w:firstLineChars="2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3、提供</w:t>
      </w:r>
      <w:r>
        <w:rPr>
          <w:rFonts w:hint="eastAsia" w:asciiTheme="minorEastAsia" w:hAnsiTheme="minorEastAsia" w:eastAsiaTheme="minorEastAsia" w:cstheme="minorEastAsia"/>
          <w:color w:val="auto"/>
          <w:kern w:val="2"/>
          <w:sz w:val="21"/>
          <w:szCs w:val="24"/>
          <w:lang w:val="en-US" w:eastAsia="zh-CN"/>
        </w:rPr>
        <w:t>磋商</w:t>
      </w:r>
      <w:r>
        <w:rPr>
          <w:rFonts w:hint="eastAsia" w:asciiTheme="minorEastAsia" w:hAnsiTheme="minorEastAsia" w:eastAsiaTheme="minorEastAsia" w:cstheme="minorEastAsia"/>
          <w:color w:val="auto"/>
          <w:kern w:val="2"/>
          <w:sz w:val="21"/>
          <w:szCs w:val="24"/>
        </w:rPr>
        <w:t>须知规定的全部报价文件，包括报价文件正本、副本、报价一览表等。</w:t>
      </w:r>
    </w:p>
    <w:p w14:paraId="5D7DB848">
      <w:pPr>
        <w:pStyle w:val="27"/>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4、按</w:t>
      </w:r>
      <w:r>
        <w:rPr>
          <w:rFonts w:hint="eastAsia" w:asciiTheme="minorEastAsia" w:hAnsiTheme="minorEastAsia" w:eastAsiaTheme="minorEastAsia" w:cstheme="minorEastAsia"/>
          <w:b w:val="0"/>
          <w:color w:val="auto"/>
          <w:sz w:val="21"/>
          <w:szCs w:val="24"/>
          <w:lang w:val="en-US" w:eastAsia="zh-CN"/>
        </w:rPr>
        <w:t>磋商</w:t>
      </w:r>
      <w:r>
        <w:rPr>
          <w:rFonts w:hint="eastAsia" w:asciiTheme="minorEastAsia" w:hAnsiTheme="minorEastAsia" w:eastAsiaTheme="minorEastAsia" w:cstheme="minorEastAsia"/>
          <w:b w:val="0"/>
          <w:color w:val="auto"/>
          <w:sz w:val="21"/>
          <w:szCs w:val="24"/>
        </w:rPr>
        <w:t>文件要求提供和交付的货物和服务的报价详见报价一览表。</w:t>
      </w:r>
    </w:p>
    <w:p w14:paraId="34357D06">
      <w:pPr>
        <w:pStyle w:val="27"/>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5、我方承诺：完全理解最终报价超过采购预算金额时，报价将被拒绝。</w:t>
      </w:r>
    </w:p>
    <w:p w14:paraId="615BBF57">
      <w:pPr>
        <w:pStyle w:val="27"/>
        <w:tabs>
          <w:tab w:val="left" w:pos="1680"/>
        </w:tabs>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6、保证忠实地执行双方所签订的合同，并承担合同规定的责任和义务。</w:t>
      </w:r>
    </w:p>
    <w:p w14:paraId="55830906">
      <w:pPr>
        <w:pStyle w:val="27"/>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7、承诺完全满足和响应</w:t>
      </w:r>
      <w:r>
        <w:rPr>
          <w:rFonts w:hint="eastAsia" w:asciiTheme="minorEastAsia" w:hAnsiTheme="minorEastAsia" w:eastAsiaTheme="minorEastAsia" w:cstheme="minorEastAsia"/>
          <w:b w:val="0"/>
          <w:color w:val="auto"/>
          <w:sz w:val="21"/>
          <w:szCs w:val="24"/>
          <w:lang w:val="en-US" w:eastAsia="zh-CN"/>
        </w:rPr>
        <w:t>磋商</w:t>
      </w:r>
      <w:r>
        <w:rPr>
          <w:rFonts w:hint="eastAsia" w:asciiTheme="minorEastAsia" w:hAnsiTheme="minorEastAsia" w:eastAsiaTheme="minorEastAsia" w:cstheme="minorEastAsia"/>
          <w:b w:val="0"/>
          <w:color w:val="auto"/>
          <w:sz w:val="21"/>
          <w:szCs w:val="24"/>
        </w:rPr>
        <w:t>文件中的各项商务和技术要求，若有偏差，已在报价文件商务条款偏离表中予以明确特别说明。</w:t>
      </w:r>
    </w:p>
    <w:p w14:paraId="7E63E6A4">
      <w:pPr>
        <w:pStyle w:val="27"/>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8、保证遵守</w:t>
      </w:r>
      <w:r>
        <w:rPr>
          <w:rFonts w:hint="eastAsia" w:asciiTheme="minorEastAsia" w:hAnsiTheme="minorEastAsia" w:eastAsiaTheme="minorEastAsia" w:cstheme="minorEastAsia"/>
          <w:b w:val="0"/>
          <w:color w:val="auto"/>
          <w:sz w:val="21"/>
          <w:szCs w:val="24"/>
          <w:lang w:eastAsia="zh-CN"/>
        </w:rPr>
        <w:t>磋商</w:t>
      </w:r>
      <w:r>
        <w:rPr>
          <w:rFonts w:hint="eastAsia" w:asciiTheme="minorEastAsia" w:hAnsiTheme="minorEastAsia" w:eastAsiaTheme="minorEastAsia" w:cstheme="minorEastAsia"/>
          <w:b w:val="0"/>
          <w:color w:val="auto"/>
          <w:sz w:val="21"/>
          <w:szCs w:val="24"/>
        </w:rPr>
        <w:t>文件的规定。</w:t>
      </w:r>
    </w:p>
    <w:p w14:paraId="7BDBE139">
      <w:pPr>
        <w:pStyle w:val="27"/>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9、我方完全理解贵方不一定接受最低价的报价或收到的任何报价。</w:t>
      </w:r>
    </w:p>
    <w:p w14:paraId="0020D4D7">
      <w:pPr>
        <w:pStyle w:val="27"/>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10、我方愿意向贵方提供任何与本项报价有关的数据、情况和技术资料。若贵方需要，我方愿意提供我方作出的一切承诺的证明材料。</w:t>
      </w:r>
    </w:p>
    <w:p w14:paraId="22A574F8">
      <w:pPr>
        <w:pStyle w:val="27"/>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11、我方已详细审核全部</w:t>
      </w:r>
      <w:r>
        <w:rPr>
          <w:rFonts w:hint="eastAsia" w:asciiTheme="minorEastAsia" w:hAnsiTheme="minorEastAsia" w:eastAsiaTheme="minorEastAsia" w:cstheme="minorEastAsia"/>
          <w:b w:val="0"/>
          <w:color w:val="auto"/>
          <w:sz w:val="21"/>
          <w:szCs w:val="24"/>
          <w:lang w:eastAsia="zh-CN"/>
        </w:rPr>
        <w:t>磋商</w:t>
      </w:r>
      <w:r>
        <w:rPr>
          <w:rFonts w:hint="eastAsia" w:asciiTheme="minorEastAsia" w:hAnsiTheme="minorEastAsia" w:eastAsiaTheme="minorEastAsia" w:cstheme="minorEastAsia"/>
          <w:b w:val="0"/>
          <w:color w:val="auto"/>
          <w:sz w:val="21"/>
          <w:szCs w:val="24"/>
        </w:rPr>
        <w:t>文件，包括</w:t>
      </w:r>
      <w:r>
        <w:rPr>
          <w:rFonts w:hint="eastAsia" w:asciiTheme="minorEastAsia" w:hAnsiTheme="minorEastAsia" w:eastAsiaTheme="minorEastAsia" w:cstheme="minorEastAsia"/>
          <w:b w:val="0"/>
          <w:color w:val="auto"/>
          <w:sz w:val="21"/>
          <w:szCs w:val="24"/>
          <w:lang w:eastAsia="zh-CN"/>
        </w:rPr>
        <w:t>磋商</w:t>
      </w:r>
      <w:r>
        <w:rPr>
          <w:rFonts w:hint="eastAsia" w:asciiTheme="minorEastAsia" w:hAnsiTheme="minorEastAsia" w:eastAsiaTheme="minorEastAsia" w:cstheme="minorEastAsia"/>
          <w:b w:val="0"/>
          <w:color w:val="auto"/>
          <w:sz w:val="21"/>
          <w:szCs w:val="24"/>
        </w:rPr>
        <w:t>文件修改书（如有的话）、参考资料及有关附件，确认无误。</w:t>
      </w:r>
    </w:p>
    <w:p w14:paraId="5637D35F">
      <w:pPr>
        <w:pStyle w:val="27"/>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12、我方承诺：采购人若需追加采购本项目</w:t>
      </w:r>
      <w:r>
        <w:rPr>
          <w:rFonts w:hint="eastAsia" w:asciiTheme="minorEastAsia" w:hAnsiTheme="minorEastAsia" w:eastAsiaTheme="minorEastAsia" w:cstheme="minorEastAsia"/>
          <w:b w:val="0"/>
          <w:color w:val="auto"/>
          <w:sz w:val="21"/>
          <w:szCs w:val="24"/>
          <w:lang w:eastAsia="zh-CN"/>
        </w:rPr>
        <w:t>磋商</w:t>
      </w:r>
      <w:r>
        <w:rPr>
          <w:rFonts w:hint="eastAsia" w:asciiTheme="minorEastAsia" w:hAnsiTheme="minorEastAsia" w:eastAsiaTheme="minorEastAsia" w:cstheme="minorEastAsia"/>
          <w:b w:val="0"/>
          <w:color w:val="auto"/>
          <w:sz w:val="21"/>
          <w:szCs w:val="24"/>
        </w:rPr>
        <w:t>文件所列货物及相关服务的，在不改变合同其他实质性条款的前提下，按相同或更优惠的折扣率保证供货。</w:t>
      </w:r>
    </w:p>
    <w:p w14:paraId="1685BFBF">
      <w:pPr>
        <w:pStyle w:val="27"/>
        <w:snapToGrid w:val="0"/>
        <w:spacing w:beforeLines="0" w:afterLines="0" w:line="480" w:lineRule="exact"/>
        <w:ind w:firstLine="420" w:firstLineChars="200"/>
        <w:rPr>
          <w:rFonts w:hint="eastAsia" w:asciiTheme="minorEastAsia" w:hAnsiTheme="minorEastAsia" w:eastAsiaTheme="minorEastAsia" w:cstheme="minorEastAsia"/>
          <w:b w:val="0"/>
          <w:color w:val="auto"/>
          <w:sz w:val="21"/>
          <w:szCs w:val="24"/>
        </w:rPr>
      </w:pPr>
      <w:r>
        <w:rPr>
          <w:rFonts w:hint="eastAsia" w:asciiTheme="minorEastAsia" w:hAnsiTheme="minorEastAsia" w:eastAsiaTheme="minorEastAsia" w:cstheme="minorEastAsia"/>
          <w:b w:val="0"/>
          <w:color w:val="auto"/>
          <w:sz w:val="21"/>
          <w:szCs w:val="24"/>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416EA3E">
      <w:pPr>
        <w:adjustRightInd/>
        <w:spacing w:beforeLines="0" w:afterLines="0" w:line="480" w:lineRule="exact"/>
        <w:ind w:firstLine="420" w:firstLineChars="2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 xml:space="preserve">（1）提供虚假材料谋取成交的； </w:t>
      </w:r>
    </w:p>
    <w:p w14:paraId="456B9A25">
      <w:pPr>
        <w:adjustRightInd/>
        <w:spacing w:beforeLines="0" w:afterLines="0" w:line="480" w:lineRule="exact"/>
        <w:ind w:firstLine="420" w:firstLineChars="2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 xml:space="preserve">（2）采取不正当手段诋毁、排挤其他服务商的； </w:t>
      </w:r>
    </w:p>
    <w:p w14:paraId="4B121F0F">
      <w:pPr>
        <w:adjustRightInd/>
        <w:spacing w:beforeLines="0" w:afterLines="0" w:line="48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4"/>
        </w:rPr>
        <w:t>（3）</w:t>
      </w:r>
      <w:r>
        <w:rPr>
          <w:rFonts w:hint="eastAsia" w:asciiTheme="minorEastAsia" w:hAnsiTheme="minorEastAsia" w:eastAsiaTheme="minorEastAsia" w:cstheme="minorEastAsia"/>
          <w:color w:val="auto"/>
          <w:kern w:val="2"/>
          <w:sz w:val="21"/>
          <w:szCs w:val="21"/>
        </w:rPr>
        <w:t xml:space="preserve">与采购人、其他服务商恶意串通的； </w:t>
      </w:r>
    </w:p>
    <w:p w14:paraId="05F1DD41">
      <w:pPr>
        <w:adjustRightInd/>
        <w:spacing w:beforeLines="0" w:afterLines="0" w:line="48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（4）公开报价后撤回报价的；</w:t>
      </w:r>
    </w:p>
    <w:p w14:paraId="52748C09">
      <w:pPr>
        <w:adjustRightInd/>
        <w:spacing w:beforeLines="0" w:afterLines="0" w:line="48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（5）在</w:t>
      </w:r>
      <w:r>
        <w:rPr>
          <w:rFonts w:hint="eastAsia" w:asciiTheme="minorEastAsia" w:hAnsiTheme="minorEastAsia" w:eastAsiaTheme="minorEastAsia" w:cstheme="minorEastAsia"/>
          <w:color w:val="auto"/>
          <w:kern w:val="2"/>
          <w:sz w:val="21"/>
          <w:szCs w:val="21"/>
          <w:lang w:eastAsia="zh-CN"/>
        </w:rPr>
        <w:t>磋商</w:t>
      </w:r>
      <w:r>
        <w:rPr>
          <w:rFonts w:hint="eastAsia" w:asciiTheme="minorEastAsia" w:hAnsiTheme="minorEastAsia" w:eastAsiaTheme="minorEastAsia" w:cstheme="minorEastAsia"/>
          <w:color w:val="auto"/>
          <w:kern w:val="2"/>
          <w:sz w:val="21"/>
          <w:szCs w:val="21"/>
        </w:rPr>
        <w:t>期间，影响集采机构或磋商小组的任何活动的；</w:t>
      </w:r>
    </w:p>
    <w:p w14:paraId="47B806E7">
      <w:pPr>
        <w:adjustRightInd/>
        <w:spacing w:beforeLines="0" w:afterLines="0" w:line="480" w:lineRule="exact"/>
        <w:ind w:firstLine="420" w:firstLineChars="200"/>
        <w:rPr>
          <w:rFonts w:hint="eastAsia" w:asciiTheme="minorEastAsia" w:hAnsiTheme="minorEastAsia" w:eastAsiaTheme="minorEastAsia" w:cstheme="minorEastAsia"/>
          <w:b/>
          <w:color w:val="auto"/>
          <w:kern w:val="2"/>
          <w:sz w:val="21"/>
          <w:szCs w:val="24"/>
        </w:rPr>
      </w:pPr>
      <w:r>
        <w:rPr>
          <w:rFonts w:hint="eastAsia" w:asciiTheme="minorEastAsia" w:hAnsiTheme="minorEastAsia" w:eastAsiaTheme="minorEastAsia" w:cstheme="minorEastAsia"/>
          <w:color w:val="auto"/>
          <w:kern w:val="2"/>
          <w:sz w:val="21"/>
          <w:szCs w:val="21"/>
        </w:rPr>
        <w:t>（6）成交后未按本</w:t>
      </w:r>
      <w:r>
        <w:rPr>
          <w:rFonts w:hint="eastAsia" w:asciiTheme="minorEastAsia" w:hAnsiTheme="minorEastAsia" w:eastAsiaTheme="minorEastAsia" w:cstheme="minorEastAsia"/>
          <w:color w:val="auto"/>
          <w:kern w:val="2"/>
          <w:sz w:val="21"/>
          <w:szCs w:val="21"/>
          <w:lang w:eastAsia="zh-CN"/>
        </w:rPr>
        <w:t>磋商</w:t>
      </w:r>
      <w:r>
        <w:rPr>
          <w:rFonts w:hint="eastAsia" w:asciiTheme="minorEastAsia" w:hAnsiTheme="minorEastAsia" w:eastAsiaTheme="minorEastAsia" w:cstheme="minorEastAsia"/>
          <w:color w:val="auto"/>
          <w:kern w:val="2"/>
          <w:sz w:val="21"/>
          <w:szCs w:val="21"/>
        </w:rPr>
        <w:t>文件要求签约或与采购人订立背离合同</w:t>
      </w:r>
      <w:r>
        <w:rPr>
          <w:rFonts w:hint="eastAsia" w:asciiTheme="minorEastAsia" w:hAnsiTheme="minorEastAsia" w:eastAsiaTheme="minorEastAsia" w:cstheme="minorEastAsia"/>
          <w:b/>
          <w:color w:val="auto"/>
          <w:kern w:val="2"/>
          <w:sz w:val="21"/>
          <w:szCs w:val="24"/>
        </w:rPr>
        <w:t>实质性内容的其它协议的；</w:t>
      </w:r>
    </w:p>
    <w:p w14:paraId="04675F7A">
      <w:pPr>
        <w:adjustRightInd/>
        <w:spacing w:beforeLines="0" w:afterLines="0" w:line="480" w:lineRule="exact"/>
        <w:ind w:firstLine="420" w:firstLineChars="2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（7）报价人未按</w:t>
      </w:r>
      <w:r>
        <w:rPr>
          <w:rFonts w:hint="eastAsia" w:asciiTheme="minorEastAsia" w:hAnsiTheme="minorEastAsia" w:eastAsiaTheme="minorEastAsia" w:cstheme="minorEastAsia"/>
          <w:color w:val="auto"/>
          <w:kern w:val="2"/>
          <w:sz w:val="21"/>
          <w:szCs w:val="24"/>
          <w:lang w:eastAsia="zh-CN"/>
        </w:rPr>
        <w:t>磋商</w:t>
      </w:r>
      <w:r>
        <w:rPr>
          <w:rFonts w:hint="eastAsia" w:asciiTheme="minorEastAsia" w:hAnsiTheme="minorEastAsia" w:eastAsiaTheme="minorEastAsia" w:cstheme="minorEastAsia"/>
          <w:color w:val="auto"/>
          <w:kern w:val="2"/>
          <w:sz w:val="21"/>
          <w:szCs w:val="24"/>
        </w:rPr>
        <w:t>文件规定和合同约定履行义务的。</w:t>
      </w:r>
    </w:p>
    <w:p w14:paraId="6D88AE9E">
      <w:pPr>
        <w:adjustRightInd/>
        <w:spacing w:beforeLines="0" w:afterLines="0" w:line="480" w:lineRule="exact"/>
        <w:ind w:firstLine="420" w:firstLineChars="2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（8）违犯法律法规规定的其它行为。</w:t>
      </w:r>
    </w:p>
    <w:p w14:paraId="1021E6AC">
      <w:pPr>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p>
    <w:p w14:paraId="56F45EAA">
      <w:pPr>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所有有关本报价的一切往来联系方式为：</w:t>
      </w:r>
    </w:p>
    <w:p w14:paraId="0D4FA803">
      <w:pPr>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地址：</w:t>
      </w:r>
      <w:r>
        <w:rPr>
          <w:rFonts w:hint="eastAsia" w:asciiTheme="minorEastAsia" w:hAnsiTheme="minorEastAsia" w:eastAsiaTheme="minorEastAsia" w:cstheme="minorEastAsia"/>
          <w:color w:val="auto"/>
          <w:kern w:val="2"/>
          <w:sz w:val="21"/>
          <w:szCs w:val="24"/>
        </w:rPr>
        <w:tab/>
      </w:r>
      <w:r>
        <w:rPr>
          <w:rFonts w:hint="eastAsia" w:asciiTheme="minorEastAsia" w:hAnsiTheme="minorEastAsia" w:eastAsiaTheme="minorEastAsia" w:cstheme="minorEastAsia"/>
          <w:color w:val="auto"/>
          <w:kern w:val="2"/>
          <w:sz w:val="21"/>
          <w:szCs w:val="24"/>
        </w:rPr>
        <w:t xml:space="preserve">                            邮编：</w:t>
      </w:r>
      <w:r>
        <w:rPr>
          <w:rFonts w:hint="eastAsia" w:asciiTheme="minorEastAsia" w:hAnsiTheme="minorEastAsia" w:eastAsiaTheme="minorEastAsia" w:cstheme="minorEastAsia"/>
          <w:color w:val="auto"/>
          <w:kern w:val="2"/>
          <w:sz w:val="21"/>
          <w:szCs w:val="24"/>
        </w:rPr>
        <w:tab/>
      </w:r>
    </w:p>
    <w:p w14:paraId="2C61971C">
      <w:pPr>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电话：</w:t>
      </w:r>
      <w:r>
        <w:rPr>
          <w:rFonts w:hint="eastAsia" w:asciiTheme="minorEastAsia" w:hAnsiTheme="minorEastAsia" w:eastAsiaTheme="minorEastAsia" w:cstheme="minorEastAsia"/>
          <w:color w:val="auto"/>
          <w:kern w:val="2"/>
          <w:sz w:val="21"/>
          <w:szCs w:val="24"/>
        </w:rPr>
        <w:tab/>
      </w:r>
      <w:r>
        <w:rPr>
          <w:rFonts w:hint="eastAsia" w:asciiTheme="minorEastAsia" w:hAnsiTheme="minorEastAsia" w:eastAsiaTheme="minorEastAsia" w:cstheme="minorEastAsia"/>
          <w:color w:val="auto"/>
          <w:kern w:val="2"/>
          <w:sz w:val="21"/>
          <w:szCs w:val="24"/>
        </w:rPr>
        <w:t xml:space="preserve">                            传真：</w:t>
      </w:r>
    </w:p>
    <w:p w14:paraId="769DCAD7">
      <w:pPr>
        <w:tabs>
          <w:tab w:val="left" w:pos="480"/>
        </w:tabs>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报价人代表姓名：</w:t>
      </w:r>
    </w:p>
    <w:p w14:paraId="7C854FD6">
      <w:pPr>
        <w:tabs>
          <w:tab w:val="left" w:pos="480"/>
        </w:tabs>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报价人代表联系电话：   （办公）           （手机）</w:t>
      </w:r>
    </w:p>
    <w:p w14:paraId="19F45672">
      <w:pPr>
        <w:tabs>
          <w:tab w:val="left" w:pos="480"/>
        </w:tabs>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E-mail：</w:t>
      </w:r>
    </w:p>
    <w:p w14:paraId="5348D1E5">
      <w:pPr>
        <w:adjustRightInd/>
        <w:snapToGrid w:val="0"/>
        <w:spacing w:beforeLines="0" w:afterLines="0" w:line="480" w:lineRule="exact"/>
        <w:ind w:firstLine="3958"/>
        <w:rPr>
          <w:rFonts w:hint="eastAsia" w:asciiTheme="minorEastAsia" w:hAnsiTheme="minorEastAsia" w:eastAsiaTheme="minorEastAsia" w:cstheme="minorEastAsia"/>
          <w:color w:val="auto"/>
          <w:kern w:val="2"/>
          <w:sz w:val="21"/>
          <w:szCs w:val="24"/>
        </w:rPr>
      </w:pPr>
    </w:p>
    <w:p w14:paraId="60679D93">
      <w:pPr>
        <w:tabs>
          <w:tab w:val="left" w:pos="4000"/>
        </w:tabs>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ab/>
      </w:r>
      <w:r>
        <w:rPr>
          <w:rFonts w:hint="eastAsia" w:asciiTheme="minorEastAsia" w:hAnsiTheme="minorEastAsia" w:eastAsiaTheme="minorEastAsia" w:cstheme="minorEastAsia"/>
          <w:color w:val="auto"/>
          <w:kern w:val="2"/>
          <w:sz w:val="21"/>
          <w:szCs w:val="21"/>
        </w:rPr>
        <w:t>供应商名称（单位章）：</w:t>
      </w:r>
    </w:p>
    <w:p w14:paraId="5B289042">
      <w:pPr>
        <w:tabs>
          <w:tab w:val="left" w:pos="4000"/>
        </w:tabs>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ab/>
      </w:r>
      <w:r>
        <w:rPr>
          <w:rFonts w:hint="eastAsia" w:asciiTheme="minorEastAsia" w:hAnsiTheme="minorEastAsia" w:eastAsiaTheme="minorEastAsia" w:cstheme="minorEastAsia"/>
          <w:color w:val="auto"/>
          <w:kern w:val="2"/>
          <w:sz w:val="21"/>
          <w:szCs w:val="24"/>
        </w:rPr>
        <w:t>法定代表人或报价人代表(签字或盖章)：</w:t>
      </w:r>
    </w:p>
    <w:p w14:paraId="02C24F8D">
      <w:pPr>
        <w:tabs>
          <w:tab w:val="left" w:pos="4000"/>
        </w:tabs>
        <w:adjustRightInd/>
        <w:snapToGrid w:val="0"/>
        <w:spacing w:beforeLines="0" w:afterLines="0" w:line="48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ab/>
      </w:r>
      <w:r>
        <w:rPr>
          <w:rFonts w:hint="eastAsia" w:asciiTheme="minorEastAsia" w:hAnsiTheme="minorEastAsia" w:eastAsiaTheme="minorEastAsia" w:cstheme="minorEastAsia"/>
          <w:color w:val="auto"/>
          <w:kern w:val="2"/>
          <w:sz w:val="21"/>
          <w:szCs w:val="24"/>
        </w:rPr>
        <w:t>日　期：</w:t>
      </w:r>
    </w:p>
    <w:p w14:paraId="12223608">
      <w:pPr>
        <w:adjustRightInd/>
        <w:spacing w:beforeLines="0" w:afterLines="0" w:line="480" w:lineRule="exact"/>
        <w:ind w:firstLine="310" w:firstLineChars="147"/>
        <w:rPr>
          <w:rFonts w:hint="eastAsia" w:asciiTheme="minorEastAsia" w:hAnsiTheme="minorEastAsia" w:eastAsiaTheme="minorEastAsia" w:cstheme="minorEastAsia"/>
          <w:b/>
          <w:color w:val="auto"/>
          <w:kern w:val="2"/>
          <w:sz w:val="21"/>
          <w:szCs w:val="24"/>
        </w:rPr>
      </w:pPr>
      <w:r>
        <w:rPr>
          <w:rFonts w:hint="eastAsia" w:asciiTheme="minorEastAsia" w:hAnsiTheme="minorEastAsia" w:eastAsiaTheme="minorEastAsia" w:cstheme="minorEastAsia"/>
          <w:b/>
          <w:color w:val="auto"/>
          <w:kern w:val="2"/>
          <w:sz w:val="21"/>
          <w:szCs w:val="24"/>
        </w:rPr>
        <w:t>说明：1、除可填报项目外，对本报价函的任何实质性修改将被视为非实质性响应报价，从而导致该报价无效；</w:t>
      </w:r>
    </w:p>
    <w:p w14:paraId="4511FF91">
      <w:pPr>
        <w:adjustRightInd/>
        <w:spacing w:beforeLines="0" w:afterLines="0" w:line="500" w:lineRule="exact"/>
        <w:ind w:firstLine="440" w:firstLineChars="200"/>
        <w:jc w:val="left"/>
        <w:rPr>
          <w:rFonts w:hint="eastAsia" w:asciiTheme="minorEastAsia" w:hAnsiTheme="minorEastAsia" w:eastAsiaTheme="minorEastAsia" w:cstheme="minorEastAsia"/>
          <w:color w:val="auto"/>
          <w:kern w:val="2"/>
          <w:sz w:val="22"/>
          <w:szCs w:val="24"/>
        </w:rPr>
      </w:pPr>
    </w:p>
    <w:p w14:paraId="18287C4C">
      <w:pPr>
        <w:adjustRightInd/>
        <w:spacing w:beforeLines="0" w:afterLines="0" w:line="500" w:lineRule="exact"/>
        <w:jc w:val="left"/>
        <w:rPr>
          <w:rFonts w:hint="eastAsia" w:asciiTheme="minorEastAsia" w:hAnsiTheme="minorEastAsia" w:eastAsiaTheme="minorEastAsia" w:cstheme="minorEastAsia"/>
          <w:color w:val="auto"/>
          <w:kern w:val="2"/>
          <w:sz w:val="22"/>
          <w:szCs w:val="24"/>
        </w:rPr>
      </w:pPr>
    </w:p>
    <w:p w14:paraId="186FEE71">
      <w:pP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br w:type="page"/>
      </w:r>
    </w:p>
    <w:p w14:paraId="7E074CCB">
      <w:pPr>
        <w:widowControl/>
        <w:adjustRightInd/>
        <w:snapToGrid w:val="0"/>
        <w:spacing w:beforeLines="0" w:afterLines="0" w:line="360" w:lineRule="auto"/>
        <w:ind w:firstLine="480" w:firstLineChars="200"/>
        <w:jc w:val="center"/>
        <w:rPr>
          <w:rFonts w:hint="eastAsia" w:asciiTheme="minorEastAsia" w:hAnsiTheme="minorEastAsia" w:eastAsiaTheme="minorEastAsia" w:cstheme="minorEastAsia"/>
          <w:color w:val="auto"/>
          <w:kern w:val="2"/>
          <w:sz w:val="24"/>
          <w:szCs w:val="24"/>
        </w:rPr>
        <w:sectPr>
          <w:pgSz w:w="11906" w:h="16838"/>
          <w:pgMar w:top="1134" w:right="1417" w:bottom="1134" w:left="1417" w:header="907" w:footer="935" w:gutter="0"/>
          <w:pgBorders>
            <w:top w:val="none" w:sz="0" w:space="0"/>
            <w:left w:val="none" w:sz="0" w:space="0"/>
            <w:bottom w:val="none" w:sz="0" w:space="0"/>
            <w:right w:val="none" w:sz="0" w:space="0"/>
          </w:pgBorders>
          <w:lnNumType w:countBy="0" w:distance="360"/>
          <w:pgNumType w:fmt="decimal"/>
          <w:cols w:space="720" w:num="1"/>
          <w:docGrid w:linePitch="317" w:charSpace="0"/>
        </w:sectPr>
      </w:pPr>
    </w:p>
    <w:p w14:paraId="0D96B157">
      <w:pPr>
        <w:widowControl/>
        <w:adjustRightInd/>
        <w:snapToGrid w:val="0"/>
        <w:spacing w:beforeLines="0" w:afterLines="0" w:line="480" w:lineRule="auto"/>
        <w:ind w:firstLine="560" w:firstLineChars="200"/>
        <w:jc w:val="center"/>
        <w:outlineLvl w:val="0"/>
        <w:rPr>
          <w:rFonts w:hint="eastAsia" w:asciiTheme="minorEastAsia" w:hAnsiTheme="minorEastAsia" w:eastAsiaTheme="minorEastAsia" w:cstheme="minorEastAsia"/>
          <w:color w:val="auto"/>
          <w:kern w:val="2"/>
          <w:sz w:val="28"/>
          <w:szCs w:val="28"/>
        </w:rPr>
      </w:pPr>
      <w:bookmarkStart w:id="172" w:name="_Toc7032"/>
      <w:r>
        <w:rPr>
          <w:rFonts w:hint="eastAsia" w:asciiTheme="minorEastAsia" w:hAnsiTheme="minorEastAsia" w:eastAsiaTheme="minorEastAsia" w:cstheme="minorEastAsia"/>
          <w:color w:val="auto"/>
          <w:kern w:val="2"/>
          <w:sz w:val="28"/>
          <w:szCs w:val="28"/>
        </w:rPr>
        <w:t>附录一</w:t>
      </w:r>
      <w:bookmarkEnd w:id="172"/>
    </w:p>
    <w:p w14:paraId="410CC3D9">
      <w:pPr>
        <w:widowControl/>
        <w:adjustRightInd/>
        <w:snapToGrid w:val="0"/>
        <w:spacing w:beforeLines="0" w:afterLines="0" w:line="480" w:lineRule="auto"/>
        <w:ind w:firstLine="560" w:firstLineChars="200"/>
        <w:jc w:val="center"/>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rPr>
        <w:t>承诺书</w:t>
      </w:r>
    </w:p>
    <w:p w14:paraId="3FE773B5">
      <w:pPr>
        <w:widowControl/>
        <w:adjustRightInd/>
        <w:snapToGrid w:val="0"/>
        <w:spacing w:beforeLines="0" w:afterLines="0" w:line="480" w:lineRule="auto"/>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rPr>
        <w:t>(招标人名称):</w:t>
      </w:r>
    </w:p>
    <w:p w14:paraId="30BC28AA">
      <w:pPr>
        <w:widowControl/>
        <w:adjustRightInd/>
        <w:snapToGrid w:val="0"/>
        <w:spacing w:beforeLines="0" w:afterLines="0" w:line="480" w:lineRule="auto"/>
        <w:ind w:firstLine="480" w:firstLineChars="200"/>
        <w:jc w:val="both"/>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rPr>
        <w:t>(投标人名称)在此声明，我方投标交件中的内容均系我方法人行为，各类资信情况及扫描件均真实和准确;拟派往</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rPr>
        <w:t>(项目名称)</w:t>
      </w:r>
    </w:p>
    <w:p w14:paraId="793A09FA">
      <w:pPr>
        <w:widowControl/>
        <w:adjustRightInd/>
        <w:snapToGrid w:val="0"/>
        <w:spacing w:beforeLines="0" w:afterLines="0" w:line="480" w:lineRule="auto"/>
        <w:ind w:firstLine="480" w:firstLineChars="20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(以下简称“本工程”)的项目经理</w:t>
      </w:r>
      <w:r>
        <w:rPr>
          <w:rFonts w:hint="eastAsia" w:asciiTheme="minorEastAsia" w:hAnsiTheme="minorEastAsia" w:eastAsiaTheme="minorEastAsia" w:cstheme="minorEastAsia"/>
          <w:color w:val="auto"/>
          <w:kern w:val="2"/>
          <w:sz w:val="24"/>
          <w:szCs w:val="24"/>
          <w:u w:val="single"/>
          <w:lang w:val="en-US" w:eastAsia="zh-CN"/>
        </w:rPr>
        <w:t xml:space="preserve">         </w:t>
      </w:r>
      <w:r>
        <w:rPr>
          <w:rFonts w:hint="eastAsia" w:asciiTheme="minorEastAsia" w:hAnsiTheme="minorEastAsia" w:eastAsiaTheme="minorEastAsia" w:cstheme="minorEastAsia"/>
          <w:color w:val="auto"/>
          <w:kern w:val="2"/>
          <w:sz w:val="24"/>
          <w:szCs w:val="24"/>
        </w:rPr>
        <w:t>(项目经理姓名)现阶段没有担任任何在施建设工程项目的项目经理。一旦我单位中标，将实行项目经理负责制，保证并配备已报项目管理机构，按照招标交件承诺完成本工程施工。</w:t>
      </w:r>
    </w:p>
    <w:p w14:paraId="3BA7D72C">
      <w:pPr>
        <w:widowControl/>
        <w:adjustRightInd/>
        <w:snapToGrid w:val="0"/>
        <w:spacing w:beforeLines="0" w:afterLines="0" w:line="480" w:lineRule="auto"/>
        <w:ind w:firstLine="480" w:firstLineChars="20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由于上述信息存在不真实和弄虚作假情形，我方愿放弃中标并承担因此所引起的一切法律后果。</w:t>
      </w:r>
    </w:p>
    <w:p w14:paraId="4B5A65D8">
      <w:pPr>
        <w:widowControl/>
        <w:adjustRightInd/>
        <w:snapToGrid w:val="0"/>
        <w:spacing w:beforeLines="0" w:afterLines="0" w:line="360" w:lineRule="auto"/>
        <w:ind w:firstLine="480" w:firstLineChars="200"/>
        <w:jc w:val="both"/>
        <w:rPr>
          <w:rFonts w:hint="eastAsia" w:asciiTheme="minorEastAsia" w:hAnsiTheme="minorEastAsia" w:eastAsiaTheme="minorEastAsia" w:cstheme="minorEastAsia"/>
          <w:color w:val="auto"/>
          <w:kern w:val="2"/>
          <w:sz w:val="24"/>
          <w:szCs w:val="24"/>
        </w:rPr>
      </w:pPr>
    </w:p>
    <w:p w14:paraId="1811740C">
      <w:pPr>
        <w:widowControl/>
        <w:adjustRightInd/>
        <w:snapToGrid w:val="0"/>
        <w:spacing w:beforeLines="0" w:afterLines="0" w:line="360" w:lineRule="auto"/>
        <w:ind w:firstLine="480" w:firstLineChars="200"/>
        <w:jc w:val="both"/>
        <w:rPr>
          <w:rFonts w:hint="eastAsia" w:asciiTheme="minorEastAsia" w:hAnsiTheme="minorEastAsia" w:eastAsiaTheme="minorEastAsia" w:cstheme="minorEastAsia"/>
          <w:color w:val="auto"/>
          <w:kern w:val="2"/>
          <w:sz w:val="24"/>
          <w:szCs w:val="24"/>
        </w:rPr>
      </w:pPr>
    </w:p>
    <w:p w14:paraId="5DA8AE8B">
      <w:pPr>
        <w:widowControl/>
        <w:adjustRightInd/>
        <w:snapToGrid w:val="0"/>
        <w:spacing w:beforeLines="0" w:afterLines="0" w:line="360" w:lineRule="auto"/>
        <w:ind w:firstLine="480" w:firstLineChars="20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特此承诺</w:t>
      </w:r>
    </w:p>
    <w:p w14:paraId="6FF86405">
      <w:pPr>
        <w:widowControl/>
        <w:adjustRightInd/>
        <w:snapToGrid w:val="0"/>
        <w:spacing w:beforeLines="0" w:afterLines="0" w:line="360" w:lineRule="auto"/>
        <w:ind w:firstLine="480" w:firstLineChars="200"/>
        <w:jc w:val="both"/>
        <w:rPr>
          <w:rFonts w:hint="eastAsia" w:asciiTheme="minorEastAsia" w:hAnsiTheme="minorEastAsia" w:eastAsiaTheme="minorEastAsia" w:cstheme="minorEastAsia"/>
          <w:color w:val="auto"/>
          <w:kern w:val="2"/>
          <w:sz w:val="24"/>
          <w:szCs w:val="24"/>
        </w:rPr>
      </w:pPr>
    </w:p>
    <w:p w14:paraId="7AE1E2D8">
      <w:pPr>
        <w:widowControl/>
        <w:adjustRightInd/>
        <w:snapToGrid w:val="0"/>
        <w:spacing w:beforeLines="0" w:afterLines="0" w:line="360" w:lineRule="auto"/>
        <w:ind w:firstLine="480" w:firstLineChars="200"/>
        <w:jc w:val="both"/>
        <w:rPr>
          <w:rFonts w:hint="eastAsia" w:asciiTheme="minorEastAsia" w:hAnsiTheme="minorEastAsia" w:eastAsiaTheme="minorEastAsia" w:cstheme="minorEastAsia"/>
          <w:color w:val="auto"/>
          <w:kern w:val="2"/>
          <w:sz w:val="24"/>
          <w:szCs w:val="24"/>
        </w:rPr>
      </w:pPr>
    </w:p>
    <w:p w14:paraId="644B7007">
      <w:pPr>
        <w:widowControl/>
        <w:adjustRightInd/>
        <w:snapToGrid w:val="0"/>
        <w:spacing w:beforeLines="0" w:afterLines="0" w:line="480" w:lineRule="auto"/>
        <w:ind w:firstLine="960" w:firstLineChars="40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报价人(盖单位公章):</w:t>
      </w:r>
    </w:p>
    <w:p w14:paraId="6FD3E90D">
      <w:pPr>
        <w:widowControl/>
        <w:adjustRightInd/>
        <w:snapToGrid w:val="0"/>
        <w:spacing w:beforeLines="0" w:afterLines="0" w:line="480" w:lineRule="auto"/>
        <w:ind w:firstLine="960" w:firstLineChars="40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报价人代表(签字或盖章):</w:t>
      </w:r>
    </w:p>
    <w:p w14:paraId="359CA6B9">
      <w:pPr>
        <w:widowControl/>
        <w:adjustRightInd/>
        <w:snapToGrid w:val="0"/>
        <w:spacing w:beforeLines="0" w:afterLines="0" w:line="480" w:lineRule="auto"/>
        <w:ind w:firstLine="960" w:firstLineChars="400"/>
        <w:jc w:val="both"/>
        <w:rPr>
          <w:rFonts w:hint="eastAsia" w:asciiTheme="minorEastAsia" w:hAnsiTheme="minorEastAsia" w:eastAsiaTheme="minorEastAsia" w:cstheme="minorEastAsia"/>
          <w:color w:val="auto"/>
          <w:kern w:val="2"/>
          <w:sz w:val="24"/>
          <w:szCs w:val="24"/>
        </w:rPr>
        <w:sectPr>
          <w:pgSz w:w="11906" w:h="16838"/>
          <w:pgMar w:top="1134" w:right="1417" w:bottom="1134" w:left="1417" w:header="907" w:footer="935" w:gutter="0"/>
          <w:pgBorders>
            <w:top w:val="none" w:sz="0" w:space="0"/>
            <w:left w:val="none" w:sz="0" w:space="0"/>
            <w:bottom w:val="none" w:sz="0" w:space="0"/>
            <w:right w:val="none" w:sz="0" w:space="0"/>
          </w:pgBorders>
          <w:lnNumType w:countBy="0" w:distance="360"/>
          <w:pgNumType w:fmt="decimal"/>
          <w:cols w:space="720" w:num="1"/>
          <w:docGrid w:linePitch="317" w:charSpace="0"/>
        </w:sectPr>
      </w:pPr>
      <w:r>
        <w:rPr>
          <w:rFonts w:hint="eastAsia" w:asciiTheme="minorEastAsia" w:hAnsiTheme="minorEastAsia" w:eastAsiaTheme="minorEastAsia" w:cstheme="minorEastAsia"/>
          <w:color w:val="auto"/>
          <w:kern w:val="2"/>
          <w:sz w:val="24"/>
          <w:szCs w:val="24"/>
        </w:rPr>
        <w:t>日 期:</w:t>
      </w:r>
    </w:p>
    <w:p w14:paraId="4CA4A226">
      <w:pPr>
        <w:widowControl/>
        <w:adjustRightInd/>
        <w:snapToGrid w:val="0"/>
        <w:spacing w:beforeLines="0" w:afterLines="0" w:line="360" w:lineRule="auto"/>
        <w:ind w:firstLine="480" w:firstLineChars="200"/>
        <w:jc w:val="center"/>
        <w:outlineLvl w:val="0"/>
        <w:rPr>
          <w:rFonts w:hint="eastAsia" w:asciiTheme="minorEastAsia" w:hAnsiTheme="minorEastAsia" w:eastAsiaTheme="minorEastAsia" w:cstheme="minorEastAsia"/>
          <w:color w:val="auto"/>
          <w:kern w:val="2"/>
          <w:sz w:val="24"/>
          <w:szCs w:val="24"/>
        </w:rPr>
      </w:pPr>
      <w:bookmarkStart w:id="173" w:name="_Toc24366"/>
      <w:r>
        <w:rPr>
          <w:rFonts w:hint="eastAsia" w:asciiTheme="minorEastAsia" w:hAnsiTheme="minorEastAsia" w:eastAsiaTheme="minorEastAsia" w:cstheme="minorEastAsia"/>
          <w:color w:val="auto"/>
          <w:kern w:val="2"/>
          <w:sz w:val="24"/>
          <w:szCs w:val="24"/>
        </w:rPr>
        <w:t>二、法定代表人身份证明书或法定代表人授权委托书（格式）</w:t>
      </w:r>
      <w:bookmarkEnd w:id="173"/>
    </w:p>
    <w:p w14:paraId="3F3AF96C">
      <w:pPr>
        <w:widowControl/>
        <w:adjustRightInd/>
        <w:snapToGrid w:val="0"/>
        <w:spacing w:beforeLines="0" w:afterLines="0" w:line="360" w:lineRule="auto"/>
        <w:ind w:firstLine="480" w:firstLineChars="200"/>
        <w:jc w:val="center"/>
        <w:rPr>
          <w:rFonts w:hint="eastAsia" w:asciiTheme="minorEastAsia" w:hAnsiTheme="minorEastAsia" w:eastAsiaTheme="minorEastAsia" w:cstheme="minorEastAsia"/>
          <w:color w:val="auto"/>
          <w:kern w:val="2"/>
          <w:sz w:val="24"/>
          <w:szCs w:val="24"/>
        </w:rPr>
      </w:pPr>
    </w:p>
    <w:p w14:paraId="123A9365">
      <w:pPr>
        <w:widowControl/>
        <w:adjustRightInd/>
        <w:snapToGrid w:val="0"/>
        <w:spacing w:beforeLines="0" w:afterLines="0" w:line="360" w:lineRule="auto"/>
        <w:ind w:firstLine="480" w:firstLineChars="200"/>
        <w:jc w:val="center"/>
        <w:outlineLvl w:val="1"/>
        <w:rPr>
          <w:rFonts w:hint="eastAsia" w:asciiTheme="minorEastAsia" w:hAnsiTheme="minorEastAsia" w:eastAsiaTheme="minorEastAsia" w:cstheme="minorEastAsia"/>
          <w:color w:val="auto"/>
          <w:sz w:val="24"/>
          <w:szCs w:val="24"/>
        </w:rPr>
      </w:pPr>
      <w:bookmarkStart w:id="174" w:name="_Toc29559"/>
      <w:r>
        <w:rPr>
          <w:rFonts w:hint="eastAsia" w:asciiTheme="minorEastAsia" w:hAnsiTheme="minorEastAsia" w:eastAsiaTheme="minorEastAsia" w:cstheme="minorEastAsia"/>
          <w:color w:val="auto"/>
          <w:kern w:val="2"/>
          <w:sz w:val="24"/>
          <w:szCs w:val="24"/>
        </w:rPr>
        <w:t>（一）法定代表人身份证明</w:t>
      </w:r>
      <w:bookmarkEnd w:id="174"/>
    </w:p>
    <w:p w14:paraId="3C55316C">
      <w:pPr>
        <w:widowControl/>
        <w:adjustRightInd/>
        <w:snapToGrid w:val="0"/>
        <w:spacing w:beforeLines="0" w:afterLines="0" w:line="360" w:lineRule="auto"/>
        <w:ind w:firstLine="570"/>
        <w:jc w:val="center"/>
        <w:rPr>
          <w:rFonts w:hint="eastAsia" w:asciiTheme="minorEastAsia" w:hAnsiTheme="minorEastAsia" w:eastAsiaTheme="minorEastAsia" w:cstheme="minorEastAsia"/>
          <w:color w:val="auto"/>
          <w:sz w:val="24"/>
          <w:szCs w:val="24"/>
        </w:rPr>
      </w:pPr>
    </w:p>
    <w:p w14:paraId="34A701D6">
      <w:pPr>
        <w:widowControl/>
        <w:adjustRightInd/>
        <w:snapToGrid w:val="0"/>
        <w:spacing w:beforeLines="0" w:afterLines="0" w:line="480" w:lineRule="auto"/>
        <w:ind w:firstLine="105" w:firstLineChars="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单位名称：  </w:t>
      </w:r>
      <w:r>
        <w:rPr>
          <w:rFonts w:hint="eastAsia" w:asciiTheme="minorEastAsia" w:hAnsiTheme="minorEastAsia" w:eastAsiaTheme="minorEastAsia" w:cstheme="minorEastAsia"/>
          <w:color w:val="auto"/>
          <w:sz w:val="21"/>
          <w:szCs w:val="21"/>
          <w:u w:val="single"/>
        </w:rPr>
        <w:t xml:space="preserve">                                         </w:t>
      </w:r>
    </w:p>
    <w:p w14:paraId="5F46A98D">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 xml:space="preserve"> 单位性质：  </w:t>
      </w:r>
      <w:r>
        <w:rPr>
          <w:rFonts w:hint="eastAsia" w:asciiTheme="minorEastAsia" w:hAnsiTheme="minorEastAsia" w:eastAsiaTheme="minorEastAsia" w:cstheme="minorEastAsia"/>
          <w:color w:val="auto"/>
          <w:sz w:val="21"/>
          <w:szCs w:val="21"/>
          <w:u w:val="single"/>
        </w:rPr>
        <w:t xml:space="preserve">                                         </w:t>
      </w:r>
    </w:p>
    <w:p w14:paraId="74FD44B4">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 xml:space="preserve"> 地   址：   </w:t>
      </w:r>
      <w:r>
        <w:rPr>
          <w:rFonts w:hint="eastAsia" w:asciiTheme="minorEastAsia" w:hAnsiTheme="minorEastAsia" w:eastAsiaTheme="minorEastAsia" w:cstheme="minorEastAsia"/>
          <w:color w:val="auto"/>
          <w:sz w:val="21"/>
          <w:szCs w:val="21"/>
          <w:u w:val="single"/>
        </w:rPr>
        <w:t xml:space="preserve">                                         </w:t>
      </w:r>
    </w:p>
    <w:p w14:paraId="4F1D88CB">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 xml:space="preserve"> 成立时间：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p w14:paraId="6A127DB0">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经营期限： </w:t>
      </w:r>
    </w:p>
    <w:p w14:paraId="6E2ED4CB">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姓名：</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性别：</w:t>
      </w:r>
      <w:r>
        <w:rPr>
          <w:rFonts w:hint="eastAsia" w:asciiTheme="minorEastAsia" w:hAnsiTheme="minorEastAsia" w:eastAsiaTheme="minorEastAsia" w:cstheme="minorEastAsia"/>
          <w:color w:val="auto"/>
          <w:sz w:val="21"/>
          <w:szCs w:val="21"/>
          <w:u w:val="single"/>
        </w:rPr>
        <w:t xml:space="preserve">          </w:t>
      </w:r>
    </w:p>
    <w:p w14:paraId="73E3CE51">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年龄：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职务：</w:t>
      </w:r>
      <w:r>
        <w:rPr>
          <w:rFonts w:hint="eastAsia" w:asciiTheme="minorEastAsia" w:hAnsiTheme="minorEastAsia" w:eastAsiaTheme="minorEastAsia" w:cstheme="minorEastAsia"/>
          <w:color w:val="auto"/>
          <w:sz w:val="21"/>
          <w:szCs w:val="21"/>
          <w:u w:val="single"/>
        </w:rPr>
        <w:t xml:space="preserve">          </w:t>
      </w:r>
    </w:p>
    <w:p w14:paraId="18B75248">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系</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的法定代表人。</w:t>
      </w:r>
    </w:p>
    <w:p w14:paraId="2AB8CDF3">
      <w:pPr>
        <w:widowControl/>
        <w:adjustRightInd/>
        <w:snapToGrid w:val="0"/>
        <w:spacing w:beforeLines="0" w:afterLines="0" w:line="5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特此证明。</w:t>
      </w:r>
    </w:p>
    <w:p w14:paraId="3C5E0589">
      <w:pPr>
        <w:widowControl/>
        <w:adjustRightInd/>
        <w:snapToGrid w:val="0"/>
        <w:spacing w:beforeLines="0" w:afterLines="0" w:line="5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附：法定代表人身份证复印件。</w:t>
      </w:r>
    </w:p>
    <w:p w14:paraId="237B4169">
      <w:pPr>
        <w:widowControl/>
        <w:adjustRightInd/>
        <w:snapToGrid w:val="0"/>
        <w:spacing w:beforeLines="0" w:afterLines="0" w:line="500" w:lineRule="exact"/>
        <w:jc w:val="left"/>
        <w:rPr>
          <w:rFonts w:hint="eastAsia" w:asciiTheme="minorEastAsia" w:hAnsiTheme="minorEastAsia" w:eastAsiaTheme="minorEastAsia" w:cstheme="minorEastAsia"/>
          <w:color w:val="auto"/>
          <w:sz w:val="21"/>
          <w:szCs w:val="21"/>
        </w:rPr>
      </w:pPr>
    </w:p>
    <w:p w14:paraId="0ADAEA19">
      <w:pPr>
        <w:widowControl/>
        <w:adjustRightInd/>
        <w:snapToGrid w:val="0"/>
        <w:spacing w:beforeLines="0" w:afterLines="0" w:line="480" w:lineRule="auto"/>
        <w:ind w:firstLine="3150" w:firstLineChars="15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14:paraId="14E0947A">
      <w:pPr>
        <w:widowControl/>
        <w:adjustRightInd/>
        <w:snapToGrid w:val="0"/>
        <w:spacing w:beforeLines="0" w:afterLines="0" w:line="480" w:lineRule="auto"/>
        <w:ind w:firstLine="3150" w:firstLineChars="1500"/>
        <w:jc w:val="left"/>
        <w:rPr>
          <w:rFonts w:hint="eastAsia" w:asciiTheme="minorEastAsia" w:hAnsiTheme="minorEastAsia" w:eastAsiaTheme="minorEastAsia" w:cstheme="minorEastAsia"/>
          <w:color w:val="auto"/>
          <w:kern w:val="2"/>
          <w:sz w:val="21"/>
          <w:szCs w:val="21"/>
          <w:u w:val="single"/>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kern w:val="2"/>
          <w:sz w:val="21"/>
          <w:szCs w:val="21"/>
        </w:rPr>
        <w:t>供应商名称（单位章）：</w:t>
      </w:r>
      <w:r>
        <w:rPr>
          <w:rFonts w:hint="eastAsia" w:asciiTheme="minorEastAsia" w:hAnsiTheme="minorEastAsia" w:eastAsiaTheme="minorEastAsia" w:cstheme="minorEastAsia"/>
          <w:color w:val="auto"/>
          <w:kern w:val="2"/>
          <w:sz w:val="21"/>
          <w:szCs w:val="21"/>
          <w:u w:val="single"/>
        </w:rPr>
        <w:t xml:space="preserve">                  </w:t>
      </w:r>
    </w:p>
    <w:p w14:paraId="34285574">
      <w:pPr>
        <w:adjustRightInd/>
        <w:spacing w:beforeLines="0" w:afterLines="0" w:line="540" w:lineRule="exact"/>
        <w:ind w:firstLine="3150" w:firstLineChars="1500"/>
        <w:rPr>
          <w:rFonts w:hint="eastAsia" w:asciiTheme="minorEastAsia" w:hAnsiTheme="minorEastAsia" w:eastAsiaTheme="minorEastAsia" w:cstheme="minorEastAsia"/>
          <w:color w:val="auto"/>
          <w:kern w:val="2"/>
          <w:sz w:val="21"/>
          <w:szCs w:val="21"/>
          <w:u w:val="single"/>
        </w:rPr>
      </w:pPr>
      <w:r>
        <w:rPr>
          <w:rFonts w:hint="eastAsia" w:asciiTheme="minorEastAsia" w:hAnsiTheme="minorEastAsia" w:eastAsiaTheme="minorEastAsia" w:cstheme="minorEastAsia"/>
          <w:color w:val="auto"/>
          <w:kern w:val="2"/>
          <w:sz w:val="21"/>
          <w:szCs w:val="21"/>
        </w:rPr>
        <w:t>法定代表人（签字或盖章）：</w:t>
      </w:r>
      <w:r>
        <w:rPr>
          <w:rFonts w:hint="eastAsia" w:asciiTheme="minorEastAsia" w:hAnsiTheme="minorEastAsia" w:eastAsiaTheme="minorEastAsia" w:cstheme="minorEastAsia"/>
          <w:color w:val="auto"/>
          <w:kern w:val="2"/>
          <w:sz w:val="21"/>
          <w:szCs w:val="21"/>
          <w:u w:val="single"/>
        </w:rPr>
        <w:t xml:space="preserve">              </w:t>
      </w:r>
    </w:p>
    <w:p w14:paraId="2700EFF5">
      <w:pPr>
        <w:pStyle w:val="18"/>
        <w:rPr>
          <w:rFonts w:hint="eastAsia" w:asciiTheme="minorEastAsia" w:hAnsiTheme="minorEastAsia" w:eastAsiaTheme="minorEastAsia" w:cstheme="minorEastAsia"/>
          <w:color w:val="auto"/>
        </w:rPr>
      </w:pPr>
    </w:p>
    <w:p w14:paraId="675B3ED1">
      <w:pPr>
        <w:widowControl/>
        <w:adjustRightInd/>
        <w:snapToGrid w:val="0"/>
        <w:spacing w:beforeLines="0" w:afterLines="0" w:line="48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日      期：</w:t>
      </w:r>
    </w:p>
    <w:p w14:paraId="3743535A">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513F06B3">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70AF0F2C">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27B72F67">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r>
        <w:rPr>
          <w:rFonts w:hint="eastAsia" w:asciiTheme="minorEastAsia" w:hAnsiTheme="minorEastAsia" w:eastAsiaTheme="minorEastAsia" w:cstheme="minorEastAsia"/>
          <w:b/>
          <w:color w:val="auto"/>
          <w:kern w:val="2"/>
          <w:sz w:val="22"/>
          <w:szCs w:val="22"/>
        </w:rPr>
        <w:t>注：适用于无委托代理人的情况。</w:t>
      </w:r>
    </w:p>
    <w:p w14:paraId="0612413C">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2A7598C3">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1B4E980F">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591EFF65">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7F81E8E6">
      <w:pPr>
        <w:adjustRightInd/>
        <w:spacing w:beforeLines="0" w:afterLines="0" w:line="240" w:lineRule="auto"/>
        <w:rPr>
          <w:rFonts w:hint="eastAsia" w:asciiTheme="minorEastAsia" w:hAnsiTheme="minorEastAsia" w:eastAsiaTheme="minorEastAsia" w:cstheme="minorEastAsia"/>
          <w:b/>
          <w:color w:val="auto"/>
          <w:kern w:val="2"/>
          <w:sz w:val="22"/>
          <w:szCs w:val="22"/>
        </w:rPr>
      </w:pPr>
    </w:p>
    <w:p w14:paraId="75343C71">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p>
    <w:p w14:paraId="53369711">
      <w:pPr>
        <w:adjustRightInd/>
        <w:spacing w:beforeLines="0" w:after="100" w:afterLines="0" w:afterAutospacing="1" w:line="400" w:lineRule="exact"/>
        <w:jc w:val="center"/>
        <w:outlineLvl w:val="1"/>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br w:type="page"/>
      </w:r>
      <w:bookmarkStart w:id="175" w:name="_Toc26511"/>
      <w:r>
        <w:rPr>
          <w:rFonts w:hint="eastAsia" w:asciiTheme="minorEastAsia" w:hAnsiTheme="minorEastAsia" w:eastAsiaTheme="minorEastAsia" w:cstheme="minorEastAsia"/>
          <w:color w:val="auto"/>
          <w:kern w:val="2"/>
          <w:sz w:val="24"/>
          <w:szCs w:val="24"/>
        </w:rPr>
        <w:t>（二）法定代表人授权委托书</w:t>
      </w:r>
      <w:bookmarkEnd w:id="175"/>
    </w:p>
    <w:p w14:paraId="0C055F6F">
      <w:pPr>
        <w:widowControl/>
        <w:adjustRightInd/>
        <w:snapToGrid w:val="0"/>
        <w:spacing w:before="100" w:beforeLines="0" w:beforeAutospacing="1" w:after="100" w:afterLines="0" w:afterAutospacing="1"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eastAsia="zh-CN"/>
        </w:rPr>
        <w:t>采购单位名称</w:t>
      </w:r>
      <w:r>
        <w:rPr>
          <w:rFonts w:hint="eastAsia" w:asciiTheme="minorEastAsia" w:hAnsiTheme="minorEastAsia" w:eastAsiaTheme="minorEastAsia" w:cstheme="minorEastAsia"/>
          <w:color w:val="auto"/>
          <w:sz w:val="24"/>
          <w:szCs w:val="24"/>
        </w:rPr>
        <w:t>：</w:t>
      </w:r>
    </w:p>
    <w:p w14:paraId="19107038">
      <w:pPr>
        <w:widowControl/>
        <w:adjustRightInd/>
        <w:snapToGrid w:val="0"/>
        <w:spacing w:beforeLines="0" w:afterLines="0" w:line="48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本授权书声明：注册于</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（投标人住址）的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（投标人名称）法定代表人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（法定代表人姓名、职务）代表本公司授权在下面签字的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（投标人代表姓名、职务）为本公司的合法代理人，就贵方组织的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项目，以本公司名义处理一切与之有关的事务。</w:t>
      </w:r>
    </w:p>
    <w:p w14:paraId="77D4813D">
      <w:pPr>
        <w:widowControl/>
        <w:adjustRightInd/>
        <w:snapToGrid w:val="0"/>
        <w:spacing w:beforeLines="0" w:afterLines="0" w:line="360" w:lineRule="auto"/>
        <w:ind w:firstLine="105" w:firstLineChars="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14:paraId="0CDC4563">
      <w:pPr>
        <w:widowControl/>
        <w:adjustRightInd/>
        <w:snapToGrid w:val="0"/>
        <w:spacing w:beforeLines="0" w:afterLines="0" w:line="360" w:lineRule="auto"/>
        <w:ind w:firstLine="105" w:firstLineChars="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本授权书于   年   月   日签字生效，特此声明。</w:t>
      </w:r>
    </w:p>
    <w:p w14:paraId="354EC72D">
      <w:pPr>
        <w:widowControl/>
        <w:adjustRightInd/>
        <w:snapToGrid w:val="0"/>
        <w:spacing w:beforeLines="0" w:afterLines="0"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14:paraId="02119A6E">
      <w:pPr>
        <w:widowControl/>
        <w:adjustRightInd/>
        <w:snapToGrid w:val="0"/>
        <w:spacing w:beforeLines="0" w:afterLines="0" w:line="360" w:lineRule="auto"/>
        <w:ind w:left="420" w:left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附：法定代表人身份证及被授权人身份证复印件</w:t>
      </w:r>
    </w:p>
    <w:p w14:paraId="72BB80E2">
      <w:pPr>
        <w:widowControl/>
        <w:adjustRightInd/>
        <w:snapToGrid w:val="0"/>
        <w:spacing w:beforeLines="0" w:afterLines="0" w:line="360" w:lineRule="auto"/>
        <w:ind w:left="420" w:leftChars="200"/>
        <w:jc w:val="left"/>
        <w:rPr>
          <w:rFonts w:hint="eastAsia" w:asciiTheme="minorEastAsia" w:hAnsiTheme="minorEastAsia" w:eastAsiaTheme="minorEastAsia" w:cstheme="minorEastAsia"/>
          <w:color w:val="auto"/>
          <w:sz w:val="21"/>
          <w:szCs w:val="21"/>
        </w:rPr>
      </w:pPr>
    </w:p>
    <w:p w14:paraId="6BD2D87B">
      <w:pPr>
        <w:widowControl/>
        <w:adjustRightInd/>
        <w:snapToGrid w:val="0"/>
        <w:spacing w:beforeLines="0" w:afterLines="0" w:line="360" w:lineRule="auto"/>
        <w:ind w:left="420" w:leftChars="200"/>
        <w:jc w:val="left"/>
        <w:rPr>
          <w:rFonts w:hint="eastAsia" w:asciiTheme="minorEastAsia" w:hAnsiTheme="minorEastAsia" w:eastAsiaTheme="minorEastAsia" w:cstheme="minorEastAsia"/>
          <w:color w:val="auto"/>
          <w:sz w:val="21"/>
          <w:szCs w:val="21"/>
        </w:rPr>
      </w:pPr>
    </w:p>
    <w:p w14:paraId="7C11DEA3">
      <w:pPr>
        <w:widowControl/>
        <w:adjustRightInd/>
        <w:snapToGrid w:val="0"/>
        <w:spacing w:beforeLines="0" w:afterLines="0" w:line="360" w:lineRule="auto"/>
        <w:ind w:firstLine="420" w:firstLineChars="200"/>
        <w:jc w:val="left"/>
        <w:rPr>
          <w:rFonts w:hint="eastAsia" w:asciiTheme="minorEastAsia" w:hAnsiTheme="minorEastAsia" w:eastAsiaTheme="minorEastAsia" w:cstheme="minorEastAsia"/>
          <w:color w:val="auto"/>
          <w:sz w:val="21"/>
          <w:szCs w:val="21"/>
        </w:rPr>
      </w:pPr>
    </w:p>
    <w:p w14:paraId="699C9871">
      <w:pPr>
        <w:adjustRightInd/>
        <w:spacing w:beforeLines="0" w:afterLines="0" w:line="540" w:lineRule="exact"/>
        <w:jc w:val="center"/>
        <w:rPr>
          <w:rFonts w:hint="eastAsia" w:asciiTheme="minorEastAsia" w:hAnsiTheme="minorEastAsia" w:eastAsiaTheme="minorEastAsia" w:cstheme="minorEastAsia"/>
          <w:color w:val="auto"/>
          <w:kern w:val="2"/>
          <w:sz w:val="21"/>
          <w:szCs w:val="21"/>
          <w:u w:val="single"/>
          <w:lang w:val="en-US" w:eastAsia="zh-CN"/>
        </w:rPr>
      </w:pPr>
      <w:r>
        <w:rPr>
          <w:rFonts w:hint="eastAsia" w:asciiTheme="minorEastAsia" w:hAnsiTheme="minorEastAsia" w:eastAsiaTheme="minorEastAsia" w:cstheme="minorEastAsia"/>
          <w:color w:val="auto"/>
          <w:kern w:val="2"/>
          <w:sz w:val="21"/>
          <w:szCs w:val="21"/>
        </w:rPr>
        <w:t>供应商名称（单位章）：</w:t>
      </w:r>
      <w:r>
        <w:rPr>
          <w:rFonts w:hint="eastAsia" w:asciiTheme="minorEastAsia" w:hAnsiTheme="minorEastAsia" w:eastAsiaTheme="minorEastAsia" w:cstheme="minorEastAsia"/>
          <w:color w:val="auto"/>
          <w:kern w:val="2"/>
          <w:sz w:val="21"/>
          <w:szCs w:val="21"/>
          <w:u w:val="single"/>
          <w:lang w:val="en-US" w:eastAsia="zh-CN"/>
        </w:rPr>
        <w:t xml:space="preserve">                         </w:t>
      </w:r>
    </w:p>
    <w:p w14:paraId="4F062A03">
      <w:pPr>
        <w:adjustRightInd/>
        <w:spacing w:beforeLines="0" w:afterLines="0" w:line="540" w:lineRule="exact"/>
        <w:jc w:val="center"/>
        <w:rPr>
          <w:rFonts w:hint="eastAsia" w:asciiTheme="minorEastAsia" w:hAnsiTheme="minorEastAsia" w:eastAsiaTheme="minorEastAsia" w:cstheme="minorEastAsia"/>
          <w:color w:val="auto"/>
          <w:kern w:val="2"/>
          <w:sz w:val="21"/>
          <w:szCs w:val="21"/>
          <w:u w:val="single"/>
          <w:lang w:val="en-US" w:eastAsia="zh-CN"/>
        </w:rPr>
      </w:pPr>
      <w:r>
        <w:rPr>
          <w:rFonts w:hint="eastAsia" w:asciiTheme="minorEastAsia" w:hAnsiTheme="minorEastAsia" w:eastAsiaTheme="minorEastAsia" w:cstheme="minorEastAsia"/>
          <w:color w:val="auto"/>
          <w:kern w:val="2"/>
          <w:sz w:val="21"/>
          <w:szCs w:val="21"/>
        </w:rPr>
        <w:t>法定代表人（签字或盖章）：</w:t>
      </w:r>
      <w:r>
        <w:rPr>
          <w:rFonts w:hint="eastAsia" w:asciiTheme="minorEastAsia" w:hAnsiTheme="minorEastAsia" w:eastAsiaTheme="minorEastAsia" w:cstheme="minorEastAsia"/>
          <w:color w:val="auto"/>
          <w:kern w:val="2"/>
          <w:sz w:val="21"/>
          <w:szCs w:val="21"/>
          <w:u w:val="single"/>
          <w:lang w:val="en-US" w:eastAsia="zh-CN"/>
        </w:rPr>
        <w:t xml:space="preserve">                       </w:t>
      </w:r>
    </w:p>
    <w:p w14:paraId="25329560">
      <w:pPr>
        <w:adjustRightInd/>
        <w:spacing w:beforeLines="0" w:afterLines="0" w:line="540" w:lineRule="exact"/>
        <w:jc w:val="center"/>
        <w:rPr>
          <w:rFonts w:hint="eastAsia" w:asciiTheme="minorEastAsia" w:hAnsiTheme="minorEastAsia" w:eastAsiaTheme="minorEastAsia" w:cstheme="minorEastAsia"/>
          <w:color w:val="auto"/>
          <w:kern w:val="2"/>
          <w:sz w:val="21"/>
          <w:szCs w:val="21"/>
          <w:u w:val="single"/>
          <w:lang w:val="en-US" w:eastAsia="zh-CN"/>
        </w:rPr>
      </w:pPr>
      <w:r>
        <w:rPr>
          <w:rFonts w:hint="eastAsia" w:asciiTheme="minorEastAsia" w:hAnsiTheme="minorEastAsia" w:eastAsiaTheme="minorEastAsia" w:cstheme="minorEastAsia"/>
          <w:color w:val="auto"/>
          <w:kern w:val="2"/>
          <w:sz w:val="21"/>
          <w:szCs w:val="21"/>
          <w:lang w:val="en-US" w:eastAsia="zh-CN"/>
        </w:rPr>
        <w:t>委托代理人（签字或盖章）：</w:t>
      </w:r>
      <w:r>
        <w:rPr>
          <w:rFonts w:hint="eastAsia" w:asciiTheme="minorEastAsia" w:hAnsiTheme="minorEastAsia" w:eastAsiaTheme="minorEastAsia" w:cstheme="minorEastAsia"/>
          <w:color w:val="auto"/>
          <w:kern w:val="2"/>
          <w:sz w:val="21"/>
          <w:szCs w:val="21"/>
          <w:u w:val="single"/>
          <w:lang w:val="en-US" w:eastAsia="zh-CN"/>
        </w:rPr>
        <w:t xml:space="preserve">                       </w:t>
      </w:r>
    </w:p>
    <w:p w14:paraId="2D362251">
      <w:pPr>
        <w:adjustRightInd/>
        <w:spacing w:beforeLines="0" w:afterLines="0" w:line="540" w:lineRule="exact"/>
        <w:jc w:val="center"/>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日     期：        年       月        日</w:t>
      </w:r>
    </w:p>
    <w:p w14:paraId="29621BD4">
      <w:pPr>
        <w:widowControl/>
        <w:tabs>
          <w:tab w:val="left" w:pos="730"/>
        </w:tabs>
        <w:adjustRightInd/>
        <w:snapToGrid w:val="0"/>
        <w:spacing w:beforeLines="0" w:afterLines="0"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14:paraId="795A8BCE">
      <w:pPr>
        <w:widowControl/>
        <w:tabs>
          <w:tab w:val="left" w:pos="730"/>
        </w:tabs>
        <w:adjustRightInd/>
        <w:snapToGrid w:val="0"/>
        <w:spacing w:beforeLines="0" w:afterLines="0" w:line="360" w:lineRule="auto"/>
        <w:ind w:firstLine="420" w:firstLineChars="200"/>
        <w:jc w:val="left"/>
        <w:rPr>
          <w:rFonts w:hint="eastAsia" w:asciiTheme="minorEastAsia" w:hAnsiTheme="minorEastAsia" w:eastAsiaTheme="minorEastAsia" w:cstheme="minorEastAsia"/>
          <w:color w:val="auto"/>
          <w:sz w:val="21"/>
          <w:szCs w:val="21"/>
        </w:rPr>
      </w:pPr>
    </w:p>
    <w:p w14:paraId="6382CB01">
      <w:pPr>
        <w:widowControl/>
        <w:adjustRightInd/>
        <w:snapToGrid w:val="0"/>
        <w:spacing w:beforeLines="0" w:afterLines="0" w:line="360" w:lineRule="auto"/>
        <w:ind w:left="420" w:hanging="420" w:hangingChars="200"/>
        <w:jc w:val="left"/>
        <w:rPr>
          <w:rFonts w:hint="eastAsia" w:asciiTheme="minorEastAsia" w:hAnsiTheme="minorEastAsia" w:eastAsiaTheme="minorEastAsia" w:cstheme="minorEastAsia"/>
          <w:color w:val="auto"/>
          <w:sz w:val="21"/>
          <w:szCs w:val="21"/>
        </w:rPr>
      </w:pPr>
    </w:p>
    <w:p w14:paraId="230043FA">
      <w:pPr>
        <w:adjustRightInd/>
        <w:spacing w:beforeLines="0" w:afterLines="0" w:line="240" w:lineRule="auto"/>
        <w:ind w:firstLine="442" w:firstLineChars="200"/>
        <w:rPr>
          <w:rFonts w:hint="eastAsia" w:asciiTheme="minorEastAsia" w:hAnsiTheme="minorEastAsia" w:eastAsiaTheme="minorEastAsia" w:cstheme="minorEastAsia"/>
          <w:b/>
          <w:color w:val="auto"/>
          <w:kern w:val="2"/>
          <w:sz w:val="22"/>
          <w:szCs w:val="22"/>
        </w:rPr>
      </w:pPr>
      <w:r>
        <w:rPr>
          <w:rFonts w:hint="eastAsia" w:asciiTheme="minorEastAsia" w:hAnsiTheme="minorEastAsia" w:eastAsiaTheme="minorEastAsia" w:cstheme="minorEastAsia"/>
          <w:b/>
          <w:color w:val="auto"/>
          <w:kern w:val="2"/>
          <w:sz w:val="22"/>
          <w:szCs w:val="22"/>
        </w:rPr>
        <w:t>注：适用于有委托代理人的情况。</w:t>
      </w:r>
    </w:p>
    <w:p w14:paraId="2CF80C79">
      <w:pPr>
        <w:adjustRightInd/>
        <w:spacing w:beforeLines="0" w:afterLines="0" w:line="240" w:lineRule="auto"/>
        <w:jc w:val="center"/>
        <w:outlineLvl w:val="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1"/>
          <w:szCs w:val="21"/>
        </w:rPr>
        <w:br w:type="page"/>
      </w:r>
      <w:bookmarkStart w:id="176" w:name="_Toc19168"/>
      <w:r>
        <w:rPr>
          <w:rFonts w:hint="eastAsia" w:asciiTheme="minorEastAsia" w:hAnsiTheme="minorEastAsia" w:eastAsiaTheme="minorEastAsia" w:cstheme="minorEastAsia"/>
          <w:color w:val="auto"/>
          <w:kern w:val="2"/>
          <w:sz w:val="24"/>
          <w:szCs w:val="24"/>
        </w:rPr>
        <w:t>三、磋商保证金</w:t>
      </w:r>
      <w:bookmarkEnd w:id="176"/>
    </w:p>
    <w:p w14:paraId="1C772430">
      <w:pPr>
        <w:adjustRightInd/>
        <w:spacing w:beforeLines="0" w:afterLines="0" w:line="400" w:lineRule="exact"/>
        <w:ind w:firstLine="440" w:firstLineChars="200"/>
        <w:jc w:val="center"/>
        <w:rPr>
          <w:rFonts w:hint="eastAsia" w:asciiTheme="minorEastAsia" w:hAnsiTheme="minorEastAsia" w:eastAsiaTheme="minorEastAsia" w:cstheme="minorEastAsia"/>
          <w:color w:val="auto"/>
          <w:kern w:val="2"/>
          <w:sz w:val="22"/>
          <w:szCs w:val="24"/>
        </w:rPr>
      </w:pPr>
    </w:p>
    <w:p w14:paraId="7480FD68">
      <w:pPr>
        <w:spacing w:line="480" w:lineRule="exact"/>
        <w:ind w:firstLine="4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提供磋商</w:t>
      </w:r>
      <w:r>
        <w:rPr>
          <w:rFonts w:hint="eastAsia" w:asciiTheme="minorEastAsia" w:hAnsiTheme="minorEastAsia" w:eastAsiaTheme="minorEastAsia" w:cstheme="minorEastAsia"/>
          <w:color w:val="auto"/>
          <w:sz w:val="24"/>
          <w:szCs w:val="24"/>
        </w:rPr>
        <w:t>保证金的交纳证明</w:t>
      </w:r>
      <w:r>
        <w:rPr>
          <w:rFonts w:hint="eastAsia" w:asciiTheme="minorEastAsia" w:hAnsiTheme="minorEastAsia" w:eastAsiaTheme="minorEastAsia" w:cstheme="minorEastAsia"/>
          <w:color w:val="auto"/>
          <w:sz w:val="24"/>
          <w:szCs w:val="24"/>
          <w:lang w:val="en-US" w:eastAsia="zh-CN"/>
        </w:rPr>
        <w:t>扫描</w:t>
      </w:r>
      <w:r>
        <w:rPr>
          <w:rFonts w:hint="eastAsia" w:asciiTheme="minorEastAsia" w:hAnsiTheme="minorEastAsia" w:eastAsiaTheme="minorEastAsia" w:cstheme="minorEastAsia"/>
          <w:color w:val="auto"/>
          <w:sz w:val="24"/>
          <w:szCs w:val="24"/>
        </w:rPr>
        <w:t>件及基本存款账户开户许可证</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或基本账户存款信息）</w:t>
      </w:r>
      <w:r>
        <w:rPr>
          <w:rFonts w:hint="eastAsia" w:asciiTheme="minorEastAsia" w:hAnsiTheme="minorEastAsia" w:eastAsiaTheme="minorEastAsia" w:cstheme="minorEastAsia"/>
          <w:color w:val="auto"/>
          <w:sz w:val="24"/>
          <w:szCs w:val="24"/>
        </w:rPr>
        <w:t>扫描件</w:t>
      </w:r>
      <w:r>
        <w:rPr>
          <w:rFonts w:hint="eastAsia" w:asciiTheme="minorEastAsia" w:hAnsiTheme="minorEastAsia" w:eastAsiaTheme="minorEastAsia" w:cstheme="minorEastAsia"/>
          <w:color w:val="auto"/>
          <w:sz w:val="24"/>
          <w:szCs w:val="24"/>
          <w:lang w:val="en-US" w:eastAsia="zh-CN"/>
        </w:rPr>
        <w:t>加盖公章</w:t>
      </w:r>
      <w:r>
        <w:rPr>
          <w:rFonts w:hint="eastAsia" w:asciiTheme="minorEastAsia" w:hAnsiTheme="minorEastAsia" w:eastAsiaTheme="minorEastAsia" w:cstheme="minorEastAsia"/>
          <w:color w:val="auto"/>
          <w:sz w:val="24"/>
          <w:szCs w:val="24"/>
        </w:rPr>
        <w:t>。</w:t>
      </w:r>
    </w:p>
    <w:p w14:paraId="3FDF9E5B">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1958821D">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040B74B3">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769E56A5">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63A78FE4">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5C72F313">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6587F80A">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4928A8D8">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57BA030B">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138AA38C">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18821A0E">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3BF724A5">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69875F41">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55237D52">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213449EB">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1AE87243">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26BF7D04">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7C1285D7">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4A3720B3">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4761A8DA">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580F12E6">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7F0E8EE7">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594F4396">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0A771006">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1151EF13">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486B731E">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6E2FA56D">
      <w:pPr>
        <w:adjustRightInd/>
        <w:spacing w:beforeLines="0" w:afterLines="0" w:line="440" w:lineRule="exact"/>
        <w:ind w:firstLine="560" w:firstLineChars="200"/>
        <w:jc w:val="center"/>
        <w:rPr>
          <w:rFonts w:hint="eastAsia" w:asciiTheme="minorEastAsia" w:hAnsiTheme="minorEastAsia" w:eastAsiaTheme="minorEastAsia" w:cstheme="minorEastAsia"/>
          <w:color w:val="auto"/>
          <w:kern w:val="2"/>
          <w:sz w:val="28"/>
          <w:szCs w:val="24"/>
        </w:rPr>
      </w:pPr>
    </w:p>
    <w:p w14:paraId="3A084C75">
      <w:pPr>
        <w:pStyle w:val="7"/>
        <w:spacing w:beforeLines="0" w:afterLines="0"/>
        <w:rPr>
          <w:rFonts w:hint="eastAsia" w:asciiTheme="minorEastAsia" w:hAnsiTheme="minorEastAsia" w:eastAsiaTheme="minorEastAsia" w:cstheme="minorEastAsia"/>
          <w:color w:val="auto"/>
          <w:sz w:val="28"/>
          <w:szCs w:val="24"/>
        </w:rPr>
      </w:pPr>
    </w:p>
    <w:p w14:paraId="6CDC42C9">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br w:type="page"/>
      </w:r>
    </w:p>
    <w:p w14:paraId="791F1134">
      <w:pPr>
        <w:snapToGrid w:val="0"/>
        <w:spacing w:line="360" w:lineRule="auto"/>
        <w:jc w:val="center"/>
        <w:rPr>
          <w:rFonts w:hint="eastAsia" w:ascii="宋体" w:hAnsi="宋体" w:eastAsia="宋体" w:cs="宋体"/>
          <w:b/>
          <w:kern w:val="0"/>
          <w:sz w:val="24"/>
          <w:highlight w:val="none"/>
        </w:rPr>
      </w:pPr>
      <w:bookmarkStart w:id="177" w:name="_Toc10958"/>
      <w:r>
        <w:rPr>
          <w:rFonts w:hint="eastAsia" w:ascii="宋体" w:hAnsi="宋体" w:eastAsia="宋体" w:cs="宋体"/>
          <w:b/>
          <w:kern w:val="0"/>
          <w:sz w:val="28"/>
          <w:szCs w:val="22"/>
          <w:highlight w:val="none"/>
          <w:lang w:val="en-US" w:eastAsia="zh-CN"/>
        </w:rPr>
        <w:t>四、</w:t>
      </w:r>
      <w:r>
        <w:rPr>
          <w:rFonts w:hint="eastAsia" w:ascii="宋体" w:hAnsi="宋体" w:eastAsia="宋体" w:cs="宋体"/>
          <w:b/>
          <w:kern w:val="0"/>
          <w:sz w:val="28"/>
          <w:szCs w:val="22"/>
          <w:highlight w:val="none"/>
        </w:rPr>
        <w:t>供应商</w:t>
      </w:r>
      <w:r>
        <w:rPr>
          <w:rFonts w:hint="eastAsia" w:ascii="宋体" w:hAnsi="宋体" w:eastAsia="宋体" w:cs="宋体"/>
          <w:b/>
          <w:kern w:val="0"/>
          <w:sz w:val="28"/>
          <w:szCs w:val="22"/>
          <w:highlight w:val="none"/>
          <w:lang w:val="en-US" w:eastAsia="zh-CN"/>
        </w:rPr>
        <w:t>承诺</w:t>
      </w:r>
      <w:r>
        <w:rPr>
          <w:rFonts w:hint="eastAsia" w:ascii="宋体" w:hAnsi="宋体" w:eastAsia="宋体" w:cs="宋体"/>
          <w:b/>
          <w:kern w:val="0"/>
          <w:sz w:val="28"/>
          <w:szCs w:val="22"/>
          <w:highlight w:val="none"/>
        </w:rPr>
        <w:t>函</w:t>
      </w:r>
    </w:p>
    <w:p w14:paraId="3A0AF1D9">
      <w:pPr>
        <w:snapToGrid w:val="0"/>
        <w:spacing w:line="360" w:lineRule="auto"/>
        <w:rPr>
          <w:rFonts w:hint="eastAsia" w:ascii="宋体" w:hAnsi="宋体" w:eastAsia="宋体" w:cs="宋体"/>
          <w:b/>
          <w:kern w:val="0"/>
          <w:sz w:val="24"/>
          <w:highlight w:val="none"/>
        </w:rPr>
      </w:pPr>
      <w:r>
        <w:rPr>
          <w:rFonts w:hint="eastAsia" w:ascii="宋体" w:hAnsi="宋体" w:eastAsia="宋体" w:cs="宋体"/>
          <w:b w:val="0"/>
          <w:bCs/>
          <w:kern w:val="0"/>
          <w:sz w:val="24"/>
          <w:highlight w:val="none"/>
          <w:u w:val="single"/>
          <w:lang w:eastAsia="zh-CN"/>
        </w:rPr>
        <w:t>（</w:t>
      </w:r>
      <w:r>
        <w:rPr>
          <w:rFonts w:hint="eastAsia" w:ascii="宋体" w:hAnsi="宋体" w:eastAsia="宋体" w:cs="宋体"/>
          <w:b w:val="0"/>
          <w:bCs/>
          <w:kern w:val="0"/>
          <w:sz w:val="24"/>
          <w:highlight w:val="none"/>
          <w:u w:val="single"/>
          <w:lang w:val="en-US" w:eastAsia="zh-CN"/>
        </w:rPr>
        <w:t>采购人</w:t>
      </w:r>
      <w:r>
        <w:rPr>
          <w:rFonts w:hint="eastAsia" w:ascii="宋体" w:hAnsi="宋体" w:eastAsia="宋体" w:cs="宋体"/>
          <w:b w:val="0"/>
          <w:bCs/>
          <w:kern w:val="0"/>
          <w:sz w:val="24"/>
          <w:highlight w:val="none"/>
          <w:u w:val="single"/>
          <w:lang w:eastAsia="zh-CN"/>
        </w:rPr>
        <w:t>）</w:t>
      </w:r>
      <w:r>
        <w:rPr>
          <w:rFonts w:hint="eastAsia" w:ascii="宋体" w:hAnsi="宋体" w:eastAsia="宋体" w:cs="宋体"/>
          <w:b w:val="0"/>
          <w:bCs/>
          <w:kern w:val="0"/>
          <w:sz w:val="24"/>
          <w:highlight w:val="none"/>
          <w:u w:val="single"/>
        </w:rPr>
        <w:t>：</w:t>
      </w:r>
    </w:p>
    <w:p w14:paraId="00FF9E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我方已详细阅读并清楚本项目磋商文件内容，自愿参加此次</w:t>
      </w:r>
      <w:r>
        <w:rPr>
          <w:rFonts w:hint="eastAsia" w:ascii="宋体" w:hAnsi="宋体" w:eastAsia="宋体" w:cs="宋体"/>
          <w:b w:val="0"/>
          <w:bCs/>
          <w:kern w:val="0"/>
          <w:sz w:val="24"/>
          <w:highlight w:val="none"/>
          <w:u w:val="single"/>
          <w:lang w:val="en-US" w:eastAsia="zh-CN"/>
        </w:rPr>
        <w:t xml:space="preserve">          </w:t>
      </w:r>
      <w:r>
        <w:rPr>
          <w:rFonts w:hint="eastAsia" w:ascii="宋体" w:hAnsi="宋体" w:eastAsia="宋体" w:cs="宋体"/>
          <w:b w:val="0"/>
          <w:bCs/>
          <w:kern w:val="0"/>
          <w:sz w:val="24"/>
          <w:highlight w:val="none"/>
        </w:rPr>
        <w:t>（项目名称、项目编号）  采购项目投标，谨郑重作出以下声明并负相应法律责任：</w:t>
      </w:r>
    </w:p>
    <w:p w14:paraId="75D09F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1．我方同意磋商文件的各项规定及你方对磋商文件的解释。</w:t>
      </w:r>
    </w:p>
    <w:p w14:paraId="1E2667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2．如果我方存在违反政府采购相关法律法规及磋商文件规定的行为，自愿接受没收磋商保证金、禁止参加政府采购活动等相关处罚。</w:t>
      </w:r>
    </w:p>
    <w:p w14:paraId="1F90EA7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rPr>
        <w:t>3．我方按照“第</w:t>
      </w:r>
      <w:r>
        <w:rPr>
          <w:rFonts w:hint="eastAsia" w:ascii="宋体" w:hAnsi="宋体" w:eastAsia="宋体" w:cs="宋体"/>
          <w:b w:val="0"/>
          <w:bCs/>
          <w:kern w:val="0"/>
          <w:sz w:val="24"/>
          <w:highlight w:val="none"/>
          <w:lang w:val="en-US" w:eastAsia="zh-CN"/>
        </w:rPr>
        <w:t>二章供应商须知，以工代赈政策要求</w:t>
      </w:r>
      <w:r>
        <w:rPr>
          <w:rFonts w:hint="eastAsia" w:ascii="宋体" w:hAnsi="宋体" w:eastAsia="宋体" w:cs="宋体"/>
          <w:b w:val="0"/>
          <w:bCs/>
          <w:kern w:val="0"/>
          <w:sz w:val="24"/>
          <w:highlight w:val="none"/>
        </w:rPr>
        <w:t>”的要求提交响应文件</w:t>
      </w:r>
      <w:r>
        <w:rPr>
          <w:rFonts w:hint="eastAsia" w:ascii="宋体" w:hAnsi="宋体" w:eastAsia="宋体" w:cs="宋体"/>
          <w:b w:val="0"/>
          <w:bCs/>
          <w:kern w:val="0"/>
          <w:sz w:val="24"/>
          <w:highlight w:val="none"/>
          <w:lang w:eastAsia="zh-CN"/>
        </w:rPr>
        <w:t>、</w:t>
      </w:r>
      <w:r>
        <w:rPr>
          <w:rFonts w:hint="eastAsia" w:ascii="宋体" w:hAnsi="宋体" w:eastAsia="宋体" w:cs="宋体"/>
          <w:b w:val="0"/>
          <w:bCs/>
          <w:kern w:val="0"/>
          <w:sz w:val="24"/>
          <w:highlight w:val="none"/>
          <w:lang w:val="en-US" w:eastAsia="zh-CN"/>
        </w:rPr>
        <w:t>严格按照要求进行工程建设。</w:t>
      </w:r>
    </w:p>
    <w:p w14:paraId="3FF868E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4．我方同意投标有效期自提交响应文件的截止之日起算</w:t>
      </w:r>
      <w:r>
        <w:rPr>
          <w:rFonts w:hint="eastAsia" w:ascii="宋体" w:hAnsi="宋体" w:eastAsia="宋体" w:cs="宋体"/>
          <w:b w:val="0"/>
          <w:bCs/>
          <w:kern w:val="0"/>
          <w:sz w:val="24"/>
          <w:highlight w:val="none"/>
          <w:lang w:val="en-US" w:eastAsia="zh-CN"/>
        </w:rPr>
        <w:t>90</w:t>
      </w:r>
      <w:r>
        <w:rPr>
          <w:rFonts w:hint="eastAsia" w:ascii="宋体" w:hAnsi="宋体" w:eastAsia="宋体" w:cs="宋体"/>
          <w:b w:val="0"/>
          <w:bCs/>
          <w:kern w:val="0"/>
          <w:sz w:val="24"/>
          <w:highlight w:val="none"/>
        </w:rPr>
        <w:t>天；赞同在特殊情况下，采购人与我方协商延长投标有效期的规定；认可项目履约期限超过“提交响应文件的截止之日起算</w:t>
      </w:r>
      <w:r>
        <w:rPr>
          <w:rFonts w:hint="eastAsia" w:ascii="宋体" w:hAnsi="宋体" w:eastAsia="宋体" w:cs="宋体"/>
          <w:b w:val="0"/>
          <w:bCs/>
          <w:kern w:val="0"/>
          <w:sz w:val="24"/>
          <w:highlight w:val="none"/>
          <w:lang w:val="en-US" w:eastAsia="zh-CN"/>
        </w:rPr>
        <w:t>90</w:t>
      </w:r>
      <w:r>
        <w:rPr>
          <w:rFonts w:hint="eastAsia" w:ascii="宋体" w:hAnsi="宋体" w:eastAsia="宋体" w:cs="宋体"/>
          <w:b w:val="0"/>
          <w:bCs/>
          <w:kern w:val="0"/>
          <w:sz w:val="24"/>
          <w:highlight w:val="none"/>
        </w:rPr>
        <w:t>天”的，投标有效期延长至合同全面履行完毕。</w:t>
      </w:r>
    </w:p>
    <w:p w14:paraId="627512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5．我方提供的响应文件及资料、证照真实合法有效；</w:t>
      </w:r>
    </w:p>
    <w:p w14:paraId="338C89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6．我方愿向你方提供与本次招标有关的一切真实数据或资料；</w:t>
      </w:r>
    </w:p>
    <w:p w14:paraId="2E02F22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7．我方同意承担由响应文件内容填报不清或填报错误，所造成的无效标、废标、落标等后果;</w:t>
      </w:r>
    </w:p>
    <w:p w14:paraId="32A87C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8．我方赞同你方组织的资格审查人员、磋商小组所做出的评审和选择，完全理解同意本招标项目不一定接受最低报价的投标，同意资格审查人员、磋商小组无义务向供应商进行任何有关评审解释的规定；</w:t>
      </w:r>
    </w:p>
    <w:p w14:paraId="11CFD5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9．我方保证诚实履行合同，保质保量按期完工；</w:t>
      </w:r>
    </w:p>
    <w:p w14:paraId="0B73772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rPr>
        <w:t>10．我方保证按照服务承诺提供及时有效的售后服务。</w:t>
      </w:r>
    </w:p>
    <w:p w14:paraId="3B5301DC">
      <w:pPr>
        <w:snapToGrid w:val="0"/>
        <w:spacing w:line="360" w:lineRule="auto"/>
        <w:rPr>
          <w:rFonts w:hint="eastAsia" w:ascii="宋体" w:hAnsi="宋体" w:eastAsia="宋体" w:cs="宋体"/>
          <w:b/>
          <w:kern w:val="0"/>
          <w:sz w:val="24"/>
          <w:highlight w:val="none"/>
        </w:rPr>
      </w:pPr>
    </w:p>
    <w:p w14:paraId="0A2A8C96">
      <w:pPr>
        <w:snapToGrid w:val="0"/>
        <w:spacing w:line="360" w:lineRule="auto"/>
        <w:jc w:val="center"/>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 xml:space="preserve">                        </w:t>
      </w:r>
      <w:r>
        <w:rPr>
          <w:rFonts w:hint="eastAsia" w:ascii="宋体" w:hAnsi="宋体" w:eastAsia="宋体" w:cs="宋体"/>
          <w:sz w:val="24"/>
          <w:szCs w:val="24"/>
        </w:rPr>
        <w:t>供应商：</w:t>
      </w:r>
      <w:r>
        <w:rPr>
          <w:rFonts w:hint="eastAsia" w:ascii="宋体" w:hAnsi="宋体" w:eastAsia="宋体" w:cs="宋体"/>
          <w:b w:val="0"/>
          <w:bCs/>
          <w:kern w:val="0"/>
          <w:sz w:val="24"/>
          <w:highlight w:val="none"/>
        </w:rPr>
        <w:t>（</w:t>
      </w:r>
      <w:r>
        <w:rPr>
          <w:rFonts w:hint="eastAsia" w:ascii="宋体" w:hAnsi="宋体" w:eastAsia="宋体" w:cs="宋体"/>
          <w:sz w:val="24"/>
          <w:szCs w:val="24"/>
        </w:rPr>
        <w:t>电子签章</w:t>
      </w:r>
      <w:r>
        <w:rPr>
          <w:rFonts w:hint="eastAsia" w:ascii="宋体" w:hAnsi="宋体" w:eastAsia="宋体" w:cs="宋体"/>
          <w:b w:val="0"/>
          <w:bCs/>
          <w:kern w:val="0"/>
          <w:sz w:val="24"/>
          <w:highlight w:val="none"/>
        </w:rPr>
        <w:t xml:space="preserve">）：                 </w:t>
      </w:r>
    </w:p>
    <w:p w14:paraId="3DF3B770">
      <w:pPr>
        <w:snapToGrid w:val="0"/>
        <w:spacing w:line="360" w:lineRule="auto"/>
        <w:jc w:val="center"/>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 xml:space="preserve">                          </w:t>
      </w:r>
      <w:r>
        <w:rPr>
          <w:rFonts w:hint="eastAsia" w:ascii="宋体" w:hAnsi="宋体" w:eastAsia="宋体" w:cs="宋体"/>
          <w:b w:val="0"/>
          <w:bCs/>
          <w:kern w:val="0"/>
          <w:sz w:val="24"/>
          <w:highlight w:val="none"/>
        </w:rPr>
        <w:t xml:space="preserve">法定代表人或全权代理人：（签章） </w:t>
      </w:r>
    </w:p>
    <w:p w14:paraId="67C10EFF">
      <w:pPr>
        <w:numPr>
          <w:ilvl w:val="0"/>
          <w:numId w:val="0"/>
        </w:numPr>
        <w:spacing w:line="360" w:lineRule="auto"/>
        <w:ind w:firstLine="4320" w:firstLineChars="1800"/>
        <w:rPr>
          <w:rFonts w:hint="eastAsia" w:ascii="宋体" w:hAnsi="宋体" w:eastAsia="宋体" w:cs="宋体"/>
          <w:b/>
          <w:sz w:val="24"/>
          <w:szCs w:val="24"/>
          <w:highlight w:val="none"/>
          <w:lang w:val="en-US" w:eastAsia="zh-CN"/>
        </w:rPr>
      </w:pPr>
      <w:r>
        <w:rPr>
          <w:rFonts w:hint="eastAsia" w:ascii="宋体" w:hAnsi="宋体" w:eastAsia="宋体" w:cs="宋体"/>
          <w:b w:val="0"/>
          <w:bCs/>
          <w:kern w:val="0"/>
          <w:sz w:val="24"/>
          <w:highlight w:val="none"/>
        </w:rPr>
        <w:t>日</w:t>
      </w:r>
      <w:r>
        <w:rPr>
          <w:rFonts w:hint="eastAsia" w:ascii="宋体" w:hAnsi="宋体" w:eastAsia="宋体" w:cs="宋体"/>
          <w:b w:val="0"/>
          <w:bCs/>
          <w:kern w:val="0"/>
          <w:sz w:val="24"/>
          <w:highlight w:val="none"/>
          <w:lang w:val="en-US" w:eastAsia="zh-CN"/>
        </w:rPr>
        <w:t xml:space="preserve">  </w:t>
      </w:r>
      <w:r>
        <w:rPr>
          <w:rFonts w:hint="eastAsia" w:ascii="宋体" w:hAnsi="宋体" w:eastAsia="宋体" w:cs="宋体"/>
          <w:b w:val="0"/>
          <w:bCs/>
          <w:kern w:val="0"/>
          <w:sz w:val="24"/>
          <w:highlight w:val="none"/>
        </w:rPr>
        <w:t>期：     年     月     日</w:t>
      </w:r>
    </w:p>
    <w:p w14:paraId="591CE44E">
      <w:pPr>
        <w:numPr>
          <w:ilvl w:val="0"/>
          <w:numId w:val="0"/>
        </w:numPr>
        <w:spacing w:line="360" w:lineRule="auto"/>
        <w:rPr>
          <w:rFonts w:hint="eastAsia" w:ascii="宋体" w:hAnsi="宋体" w:eastAsia="宋体" w:cs="宋体"/>
          <w:b/>
          <w:sz w:val="24"/>
          <w:szCs w:val="24"/>
          <w:highlight w:val="none"/>
          <w:lang w:val="en-US" w:eastAsia="zh-CN"/>
        </w:rPr>
      </w:pPr>
    </w:p>
    <w:p w14:paraId="2FBA3DE2">
      <w:pPr>
        <w:rPr>
          <w:rFonts w:hint="eastAsia" w:asciiTheme="minorEastAsia" w:hAnsiTheme="minorEastAsia" w:eastAsiaTheme="minorEastAsia" w:cstheme="minorEastAsia"/>
          <w:color w:val="auto"/>
          <w:kern w:val="2"/>
          <w:sz w:val="24"/>
          <w:szCs w:val="24"/>
        </w:rPr>
      </w:pPr>
    </w:p>
    <w:p w14:paraId="3991C3AF">
      <w:pP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br w:type="page"/>
      </w:r>
    </w:p>
    <w:p w14:paraId="16B81CDE">
      <w:pPr>
        <w:adjustRightInd/>
        <w:spacing w:beforeLines="0" w:afterLines="0" w:line="240" w:lineRule="auto"/>
        <w:jc w:val="center"/>
        <w:outlineLvl w:val="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rPr>
        <w:t>五</w:t>
      </w:r>
      <w:r>
        <w:rPr>
          <w:rFonts w:hint="eastAsia" w:asciiTheme="minorEastAsia" w:hAnsiTheme="minorEastAsia" w:eastAsiaTheme="minorEastAsia" w:cstheme="minorEastAsia"/>
          <w:color w:val="auto"/>
          <w:kern w:val="2"/>
          <w:sz w:val="24"/>
          <w:szCs w:val="24"/>
        </w:rPr>
        <w:t>、报价一览表</w:t>
      </w:r>
      <w:bookmarkEnd w:id="177"/>
    </w:p>
    <w:p w14:paraId="445444A2">
      <w:pPr>
        <w:adjustRightInd/>
        <w:spacing w:beforeLines="0" w:afterLines="0" w:line="400" w:lineRule="exact"/>
        <w:jc w:val="center"/>
        <w:rPr>
          <w:rFonts w:hint="eastAsia" w:asciiTheme="minorEastAsia" w:hAnsiTheme="minorEastAsia" w:eastAsiaTheme="minorEastAsia" w:cstheme="minorEastAsia"/>
          <w:color w:val="auto"/>
          <w:kern w:val="2"/>
          <w:sz w:val="24"/>
          <w:szCs w:val="24"/>
        </w:rPr>
      </w:pPr>
    </w:p>
    <w:p w14:paraId="62C3373F">
      <w:pPr>
        <w:adjustRightInd/>
        <w:spacing w:beforeLines="0" w:afterLines="0" w:line="460" w:lineRule="exact"/>
        <w:rPr>
          <w:rFonts w:hint="eastAsia" w:asciiTheme="minorEastAsia" w:hAnsiTheme="minorEastAsia" w:eastAsiaTheme="minorEastAsia" w:cstheme="minorEastAsia"/>
          <w:snapToGrid w:val="0"/>
          <w:color w:val="auto"/>
          <w:kern w:val="2"/>
          <w:sz w:val="21"/>
          <w:szCs w:val="24"/>
          <w:u w:val="single"/>
        </w:rPr>
      </w:pPr>
      <w:r>
        <w:rPr>
          <w:rFonts w:hint="eastAsia" w:asciiTheme="minorEastAsia" w:hAnsiTheme="minorEastAsia" w:eastAsiaTheme="minorEastAsia" w:cstheme="minorEastAsia"/>
          <w:snapToGrid w:val="0"/>
          <w:color w:val="auto"/>
          <w:kern w:val="2"/>
          <w:sz w:val="21"/>
          <w:szCs w:val="24"/>
        </w:rPr>
        <w:t xml:space="preserve">项目名称：    </w:t>
      </w:r>
      <w:r>
        <w:rPr>
          <w:rFonts w:hint="eastAsia" w:asciiTheme="minorEastAsia" w:hAnsiTheme="minorEastAsia" w:eastAsiaTheme="minorEastAsia" w:cstheme="minorEastAsia"/>
          <w:snapToGrid w:val="0"/>
          <w:color w:val="auto"/>
          <w:kern w:val="2"/>
          <w:sz w:val="21"/>
          <w:szCs w:val="24"/>
          <w:u w:val="single"/>
        </w:rPr>
        <w:t xml:space="preserve">                              </w:t>
      </w:r>
    </w:p>
    <w:p w14:paraId="27756846">
      <w:pPr>
        <w:adjustRightInd/>
        <w:spacing w:beforeLines="0" w:afterLines="0" w:line="460" w:lineRule="exact"/>
        <w:rPr>
          <w:rFonts w:hint="eastAsia" w:asciiTheme="minorEastAsia" w:hAnsiTheme="minorEastAsia" w:eastAsiaTheme="minorEastAsia" w:cstheme="minorEastAsia"/>
          <w:snapToGrid w:val="0"/>
          <w:color w:val="auto"/>
          <w:kern w:val="2"/>
          <w:sz w:val="21"/>
          <w:szCs w:val="24"/>
          <w:u w:val="single"/>
        </w:rPr>
      </w:pPr>
      <w:r>
        <w:rPr>
          <w:rFonts w:hint="eastAsia" w:asciiTheme="minorEastAsia" w:hAnsiTheme="minorEastAsia" w:eastAsiaTheme="minorEastAsia" w:cstheme="minorEastAsia"/>
          <w:color w:val="auto"/>
          <w:kern w:val="2"/>
          <w:sz w:val="21"/>
          <w:szCs w:val="21"/>
        </w:rPr>
        <w:t>供应商名称</w:t>
      </w:r>
      <w:r>
        <w:rPr>
          <w:rFonts w:hint="eastAsia" w:asciiTheme="minorEastAsia" w:hAnsiTheme="minorEastAsia" w:eastAsiaTheme="minorEastAsia" w:cstheme="minorEastAsia"/>
          <w:snapToGrid w:val="0"/>
          <w:color w:val="auto"/>
          <w:kern w:val="2"/>
          <w:sz w:val="21"/>
          <w:szCs w:val="24"/>
        </w:rPr>
        <w:t xml:space="preserve">：  </w:t>
      </w:r>
      <w:r>
        <w:rPr>
          <w:rFonts w:hint="eastAsia" w:asciiTheme="minorEastAsia" w:hAnsiTheme="minorEastAsia" w:eastAsiaTheme="minorEastAsia" w:cstheme="minorEastAsia"/>
          <w:snapToGrid w:val="0"/>
          <w:color w:val="auto"/>
          <w:kern w:val="2"/>
          <w:sz w:val="21"/>
          <w:szCs w:val="24"/>
          <w:u w:val="single"/>
        </w:rPr>
        <w:t xml:space="preserve">                              </w:t>
      </w:r>
    </w:p>
    <w:p w14:paraId="3F084691">
      <w:pPr>
        <w:adjustRightInd/>
        <w:spacing w:beforeLines="0" w:afterLines="0" w:line="460" w:lineRule="exact"/>
        <w:rPr>
          <w:rFonts w:hint="default" w:asciiTheme="minorEastAsia" w:hAnsiTheme="minorEastAsia" w:eastAsiaTheme="minorEastAsia" w:cstheme="minorEastAsia"/>
          <w:snapToGrid w:val="0"/>
          <w:color w:val="auto"/>
          <w:kern w:val="2"/>
          <w:sz w:val="21"/>
          <w:szCs w:val="24"/>
          <w:u w:val="single"/>
          <w:lang w:val="en-US" w:eastAsia="zh-CN"/>
        </w:rPr>
      </w:pPr>
      <w:r>
        <w:rPr>
          <w:rFonts w:hint="eastAsia" w:asciiTheme="minorEastAsia" w:hAnsiTheme="minorEastAsia" w:eastAsiaTheme="minorEastAsia" w:cstheme="minorEastAsia"/>
          <w:snapToGrid w:val="0"/>
          <w:color w:val="auto"/>
          <w:kern w:val="2"/>
          <w:sz w:val="21"/>
          <w:szCs w:val="24"/>
          <w:u w:val="none"/>
          <w:lang w:val="en-US" w:eastAsia="zh-CN"/>
        </w:rPr>
        <w:t>项目编号：</w:t>
      </w:r>
      <w:r>
        <w:rPr>
          <w:rFonts w:hint="eastAsia" w:asciiTheme="minorEastAsia" w:hAnsiTheme="minorEastAsia" w:eastAsiaTheme="minorEastAsia" w:cstheme="minorEastAsia"/>
          <w:snapToGrid w:val="0"/>
          <w:color w:val="auto"/>
          <w:kern w:val="2"/>
          <w:sz w:val="21"/>
          <w:szCs w:val="24"/>
          <w:u w:val="single"/>
          <w:lang w:val="en-US" w:eastAsia="zh-CN"/>
        </w:rPr>
        <w:t xml:space="preserve">                              </w:t>
      </w:r>
    </w:p>
    <w:p w14:paraId="5C61A643">
      <w:pPr>
        <w:adjustRightInd/>
        <w:spacing w:before="100" w:beforeLines="0" w:beforeAutospacing="1" w:after="100" w:afterLines="0" w:afterAutospacing="1" w:line="480" w:lineRule="exact"/>
        <w:rPr>
          <w:rFonts w:hint="eastAsia" w:asciiTheme="minorEastAsia" w:hAnsiTheme="minorEastAsia" w:eastAsiaTheme="minorEastAsia" w:cstheme="minorEastAsia"/>
          <w:snapToGrid w:val="0"/>
          <w:color w:val="auto"/>
          <w:kern w:val="2"/>
          <w:sz w:val="21"/>
          <w:szCs w:val="24"/>
        </w:rPr>
      </w:pPr>
      <w:r>
        <w:rPr>
          <w:rFonts w:hint="eastAsia" w:asciiTheme="minorEastAsia" w:hAnsiTheme="minorEastAsia" w:eastAsiaTheme="minorEastAsia" w:cstheme="minorEastAsia"/>
          <w:snapToGrid w:val="0"/>
          <w:color w:val="auto"/>
          <w:kern w:val="2"/>
          <w:sz w:val="21"/>
          <w:szCs w:val="24"/>
        </w:rPr>
        <w:t xml:space="preserve">          </w:t>
      </w:r>
      <w:r>
        <w:rPr>
          <w:rFonts w:hint="eastAsia" w:asciiTheme="minorEastAsia" w:hAnsiTheme="minorEastAsia" w:eastAsiaTheme="minorEastAsia" w:cstheme="minorEastAsia"/>
          <w:b/>
          <w:snapToGrid w:val="0"/>
          <w:color w:val="auto"/>
          <w:kern w:val="2"/>
          <w:sz w:val="21"/>
          <w:szCs w:val="24"/>
        </w:rPr>
        <w:t xml:space="preserve">                                                         </w:t>
      </w:r>
      <w:r>
        <w:rPr>
          <w:rFonts w:hint="eastAsia" w:asciiTheme="minorEastAsia" w:hAnsiTheme="minorEastAsia" w:eastAsiaTheme="minorEastAsia" w:cstheme="minorEastAsia"/>
          <w:snapToGrid w:val="0"/>
          <w:color w:val="auto"/>
          <w:kern w:val="2"/>
          <w:sz w:val="21"/>
          <w:szCs w:val="24"/>
        </w:rPr>
        <w:t xml:space="preserve">货币：人民币/元                                                                          </w:t>
      </w:r>
    </w:p>
    <w:tbl>
      <w:tblPr>
        <w:tblStyle w:val="19"/>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328"/>
      </w:tblGrid>
      <w:tr w14:paraId="4F96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7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A33124">
            <w:pPr>
              <w:adjustRightInd/>
              <w:spacing w:beforeLines="0" w:afterLines="0" w:line="520" w:lineRule="atLeast"/>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rPr>
              <w:t>报价金额</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元）</w:t>
            </w:r>
          </w:p>
        </w:tc>
        <w:tc>
          <w:tcPr>
            <w:tcW w:w="73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7EEA38">
            <w:pPr>
              <w:widowControl/>
              <w:adjustRightInd/>
              <w:spacing w:beforeLines="0" w:afterLines="0" w:line="520" w:lineRule="atLeas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小写：</w:t>
            </w:r>
          </w:p>
          <w:p w14:paraId="233E1AF4">
            <w:pPr>
              <w:widowControl/>
              <w:adjustRightInd/>
              <w:spacing w:beforeLines="0" w:afterLines="0" w:line="520" w:lineRule="atLeas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大写：</w:t>
            </w:r>
          </w:p>
        </w:tc>
      </w:tr>
      <w:tr w14:paraId="669A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E2EE6B">
            <w:pPr>
              <w:adjustRightInd/>
              <w:spacing w:beforeLines="0" w:afterLines="0" w:line="520" w:lineRule="atLeast"/>
              <w:jc w:val="center"/>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工期</w:t>
            </w:r>
          </w:p>
        </w:tc>
        <w:tc>
          <w:tcPr>
            <w:tcW w:w="73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5069FC">
            <w:pPr>
              <w:widowControl/>
              <w:adjustRightInd/>
              <w:spacing w:beforeLines="0" w:afterLines="0" w:line="520" w:lineRule="atLeast"/>
              <w:rPr>
                <w:rFonts w:hint="eastAsia" w:asciiTheme="minorEastAsia" w:hAnsiTheme="minorEastAsia" w:eastAsiaTheme="minorEastAsia" w:cstheme="minorEastAsia"/>
                <w:color w:val="auto"/>
                <w:kern w:val="2"/>
                <w:sz w:val="21"/>
                <w:szCs w:val="21"/>
              </w:rPr>
            </w:pPr>
          </w:p>
        </w:tc>
      </w:tr>
      <w:tr w14:paraId="1DBB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ECB98D">
            <w:pPr>
              <w:adjustRightInd/>
              <w:spacing w:beforeLines="0" w:afterLines="0" w:line="520" w:lineRule="atLeast"/>
              <w:jc w:val="center"/>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质量标准</w:t>
            </w:r>
          </w:p>
        </w:tc>
        <w:tc>
          <w:tcPr>
            <w:tcW w:w="73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50EC5">
            <w:pPr>
              <w:widowControl/>
              <w:adjustRightInd/>
              <w:spacing w:beforeLines="0" w:afterLines="0" w:line="520" w:lineRule="atLeast"/>
              <w:rPr>
                <w:rFonts w:hint="eastAsia" w:asciiTheme="minorEastAsia" w:hAnsiTheme="minorEastAsia" w:eastAsiaTheme="minorEastAsia" w:cstheme="minorEastAsia"/>
                <w:color w:val="auto"/>
                <w:kern w:val="2"/>
                <w:sz w:val="21"/>
                <w:szCs w:val="21"/>
              </w:rPr>
            </w:pPr>
          </w:p>
        </w:tc>
      </w:tr>
      <w:tr w14:paraId="04A9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FEC328">
            <w:pPr>
              <w:adjustRightInd/>
              <w:spacing w:beforeLines="0" w:afterLines="0" w:line="520" w:lineRule="atLeast"/>
              <w:jc w:val="center"/>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投标文件有效期</w:t>
            </w:r>
          </w:p>
        </w:tc>
        <w:tc>
          <w:tcPr>
            <w:tcW w:w="73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9B0DDB">
            <w:pPr>
              <w:widowControl/>
              <w:adjustRightInd/>
              <w:spacing w:beforeLines="0" w:afterLines="0" w:line="520" w:lineRule="atLeast"/>
              <w:rPr>
                <w:rFonts w:hint="eastAsia" w:asciiTheme="minorEastAsia" w:hAnsiTheme="minorEastAsia" w:eastAsiaTheme="minorEastAsia" w:cstheme="minorEastAsia"/>
                <w:color w:val="auto"/>
                <w:kern w:val="2"/>
                <w:sz w:val="21"/>
                <w:szCs w:val="21"/>
              </w:rPr>
            </w:pPr>
          </w:p>
        </w:tc>
      </w:tr>
      <w:tr w14:paraId="6F8F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74142">
            <w:pPr>
              <w:adjustRightInd/>
              <w:spacing w:beforeLines="0" w:afterLines="0" w:line="520" w:lineRule="atLeast"/>
              <w:jc w:val="center"/>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备注</w:t>
            </w:r>
          </w:p>
        </w:tc>
        <w:tc>
          <w:tcPr>
            <w:tcW w:w="73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BF6D0F">
            <w:pPr>
              <w:widowControl/>
              <w:adjustRightInd/>
              <w:spacing w:beforeLines="0" w:afterLines="0" w:line="520" w:lineRule="atLeast"/>
              <w:rPr>
                <w:rFonts w:hint="eastAsia" w:asciiTheme="minorEastAsia" w:hAnsiTheme="minorEastAsia" w:eastAsiaTheme="minorEastAsia" w:cstheme="minorEastAsia"/>
                <w:color w:val="auto"/>
                <w:kern w:val="2"/>
                <w:sz w:val="21"/>
                <w:szCs w:val="21"/>
              </w:rPr>
            </w:pPr>
          </w:p>
        </w:tc>
      </w:tr>
    </w:tbl>
    <w:p w14:paraId="4837FB43">
      <w:pPr>
        <w:adjustRightInd/>
        <w:spacing w:beforeLines="0" w:afterLines="0" w:line="600" w:lineRule="exact"/>
        <w:jc w:val="both"/>
        <w:rPr>
          <w:rFonts w:hint="eastAsia" w:asciiTheme="minorEastAsia" w:hAnsiTheme="minorEastAsia" w:eastAsiaTheme="minorEastAsia" w:cstheme="minorEastAsia"/>
          <w:color w:val="auto"/>
          <w:kern w:val="2"/>
          <w:sz w:val="24"/>
          <w:szCs w:val="24"/>
          <w:lang w:val="en-US" w:eastAsia="zh-CN"/>
        </w:rPr>
      </w:pPr>
    </w:p>
    <w:p w14:paraId="5ACD8C94">
      <w:pPr>
        <w:adjustRightInd/>
        <w:spacing w:beforeLines="0" w:afterLines="0" w:line="600" w:lineRule="exact"/>
        <w:jc w:val="both"/>
        <w:rPr>
          <w:rFonts w:hint="eastAsia" w:asciiTheme="minorEastAsia" w:hAnsiTheme="minorEastAsia" w:eastAsiaTheme="minorEastAsia" w:cstheme="minorEastAsia"/>
          <w:color w:val="auto"/>
          <w:kern w:val="2"/>
          <w:sz w:val="24"/>
          <w:szCs w:val="24"/>
        </w:rPr>
      </w:pPr>
    </w:p>
    <w:p w14:paraId="25CC409D">
      <w:pPr>
        <w:adjustRightInd/>
        <w:spacing w:beforeLines="0" w:afterLines="0" w:line="540" w:lineRule="exact"/>
        <w:ind w:firstLine="4410" w:firstLineChars="2100"/>
        <w:jc w:val="left"/>
        <w:rPr>
          <w:rFonts w:hint="eastAsia" w:asciiTheme="minorEastAsia" w:hAnsiTheme="minorEastAsia" w:eastAsiaTheme="minorEastAsia" w:cstheme="minorEastAsia"/>
          <w:color w:val="auto"/>
          <w:kern w:val="2"/>
          <w:sz w:val="21"/>
          <w:szCs w:val="21"/>
          <w:u w:val="single"/>
        </w:rPr>
      </w:pPr>
      <w:r>
        <w:rPr>
          <w:rFonts w:hint="eastAsia" w:asciiTheme="minorEastAsia" w:hAnsiTheme="minorEastAsia" w:eastAsiaTheme="minorEastAsia" w:cstheme="minorEastAsia"/>
          <w:color w:val="auto"/>
          <w:kern w:val="2"/>
          <w:sz w:val="21"/>
          <w:szCs w:val="21"/>
        </w:rPr>
        <w:t>供应商名称（单位章）：</w:t>
      </w:r>
      <w:r>
        <w:rPr>
          <w:rFonts w:hint="eastAsia" w:asciiTheme="minorEastAsia" w:hAnsiTheme="minorEastAsia" w:eastAsiaTheme="minorEastAsia" w:cstheme="minorEastAsia"/>
          <w:color w:val="auto"/>
          <w:kern w:val="2"/>
          <w:sz w:val="21"/>
          <w:szCs w:val="21"/>
          <w:u w:val="single"/>
        </w:rPr>
        <w:t xml:space="preserve">               </w:t>
      </w:r>
    </w:p>
    <w:p w14:paraId="6D630F68">
      <w:pPr>
        <w:adjustRightInd/>
        <w:spacing w:beforeLines="0" w:afterLines="0" w:line="540" w:lineRule="exact"/>
        <w:ind w:firstLine="4410" w:firstLineChars="2100"/>
        <w:jc w:val="left"/>
        <w:rPr>
          <w:rFonts w:hint="eastAsia" w:asciiTheme="minorEastAsia" w:hAnsiTheme="minorEastAsia" w:eastAsiaTheme="minorEastAsia" w:cstheme="minorEastAsia"/>
          <w:color w:val="auto"/>
          <w:kern w:val="2"/>
          <w:sz w:val="21"/>
          <w:szCs w:val="21"/>
          <w:u w:val="single"/>
        </w:rPr>
      </w:pPr>
      <w:r>
        <w:rPr>
          <w:rFonts w:hint="eastAsia" w:asciiTheme="minorEastAsia" w:hAnsiTheme="minorEastAsia" w:eastAsiaTheme="minorEastAsia" w:cstheme="minorEastAsia"/>
          <w:color w:val="auto"/>
          <w:kern w:val="2"/>
          <w:sz w:val="21"/>
          <w:szCs w:val="21"/>
        </w:rPr>
        <w:t>法定代表人（签字或盖章）：</w:t>
      </w:r>
      <w:r>
        <w:rPr>
          <w:rFonts w:hint="eastAsia" w:asciiTheme="minorEastAsia" w:hAnsiTheme="minorEastAsia" w:eastAsiaTheme="minorEastAsia" w:cstheme="minorEastAsia"/>
          <w:color w:val="auto"/>
          <w:kern w:val="2"/>
          <w:sz w:val="21"/>
          <w:szCs w:val="21"/>
          <w:u w:val="single"/>
        </w:rPr>
        <w:t xml:space="preserve">              </w:t>
      </w:r>
    </w:p>
    <w:p w14:paraId="162DD937">
      <w:pPr>
        <w:adjustRightInd/>
        <w:spacing w:beforeLines="0" w:afterLines="0" w:line="540" w:lineRule="exact"/>
        <w:ind w:firstLine="4410" w:firstLineChars="2100"/>
        <w:jc w:val="lef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日     期：        年       月        日</w:t>
      </w:r>
    </w:p>
    <w:p w14:paraId="1C41ACAB">
      <w:pPr>
        <w:adjustRightInd/>
        <w:spacing w:beforeLines="0" w:afterLines="0" w:line="440" w:lineRule="exact"/>
        <w:jc w:val="left"/>
        <w:rPr>
          <w:rFonts w:hint="eastAsia" w:asciiTheme="minorEastAsia" w:hAnsiTheme="minorEastAsia" w:eastAsiaTheme="minorEastAsia" w:cstheme="minorEastAsia"/>
          <w:color w:val="auto"/>
          <w:kern w:val="2"/>
          <w:sz w:val="24"/>
          <w:szCs w:val="24"/>
        </w:rPr>
      </w:pPr>
    </w:p>
    <w:p w14:paraId="56297F34">
      <w:pPr>
        <w:autoSpaceDE w:val="0"/>
        <w:autoSpaceDN w:val="0"/>
        <w:snapToGrid w:val="0"/>
        <w:spacing w:beforeLines="0" w:after="100" w:afterLines="0" w:afterAutospacing="1" w:line="400" w:lineRule="exact"/>
        <w:jc w:val="left"/>
        <w:rPr>
          <w:rFonts w:hint="eastAsia" w:asciiTheme="minorEastAsia" w:hAnsiTheme="minorEastAsia" w:eastAsiaTheme="minorEastAsia" w:cstheme="minorEastAsia"/>
          <w:color w:val="auto"/>
          <w:kern w:val="2"/>
          <w:sz w:val="24"/>
          <w:szCs w:val="24"/>
        </w:rPr>
      </w:pPr>
    </w:p>
    <w:p w14:paraId="71F92D53">
      <w:pPr>
        <w:adjustRightInd/>
        <w:spacing w:beforeLines="0" w:afterLines="0" w:line="600" w:lineRule="exact"/>
        <w:jc w:val="center"/>
        <w:rPr>
          <w:rFonts w:hint="eastAsia" w:asciiTheme="minorEastAsia" w:hAnsiTheme="minorEastAsia" w:eastAsiaTheme="minorEastAsia" w:cstheme="minorEastAsia"/>
          <w:color w:val="auto"/>
          <w:kern w:val="2"/>
          <w:sz w:val="24"/>
          <w:szCs w:val="24"/>
        </w:rPr>
        <w:sectPr>
          <w:pgSz w:w="11906" w:h="16838"/>
          <w:pgMar w:top="1134" w:right="1417" w:bottom="1134" w:left="1417" w:header="907" w:footer="935" w:gutter="0"/>
          <w:pgBorders>
            <w:top w:val="none" w:sz="0" w:space="0"/>
            <w:left w:val="none" w:sz="0" w:space="0"/>
            <w:bottom w:val="none" w:sz="0" w:space="0"/>
            <w:right w:val="none" w:sz="0" w:space="0"/>
          </w:pgBorders>
          <w:lnNumType w:countBy="0" w:distance="360"/>
          <w:pgNumType w:fmt="decimal"/>
          <w:cols w:space="720" w:num="1"/>
          <w:docGrid w:linePitch="317" w:charSpace="0"/>
        </w:sectPr>
      </w:pPr>
      <w:r>
        <w:rPr>
          <w:rFonts w:hint="eastAsia" w:asciiTheme="minorEastAsia" w:hAnsiTheme="minorEastAsia" w:eastAsiaTheme="minorEastAsia" w:cstheme="minorEastAsia"/>
          <w:color w:val="auto"/>
          <w:kern w:val="2"/>
          <w:sz w:val="24"/>
          <w:szCs w:val="24"/>
        </w:rPr>
        <w:br w:type="page"/>
      </w:r>
      <w:bookmarkStart w:id="178" w:name="_Toc21332"/>
      <w:r>
        <w:rPr>
          <w:rFonts w:hint="eastAsia" w:asciiTheme="minorEastAsia" w:hAnsiTheme="minorEastAsia" w:eastAsiaTheme="minorEastAsia" w:cstheme="minorEastAsia"/>
          <w:b/>
          <w:bCs/>
          <w:color w:val="auto"/>
          <w:kern w:val="2"/>
          <w:sz w:val="24"/>
          <w:szCs w:val="24"/>
          <w:lang w:val="en-US" w:eastAsia="zh-CN"/>
        </w:rPr>
        <w:t>已标价工程量清单</w:t>
      </w:r>
    </w:p>
    <w:p w14:paraId="6285098E">
      <w:pPr>
        <w:adjustRightInd/>
        <w:spacing w:before="100" w:beforeLines="0" w:beforeAutospacing="1" w:after="100" w:afterLines="0" w:afterAutospacing="1" w:line="400" w:lineRule="exact"/>
        <w:jc w:val="center"/>
        <w:outlineLvl w:val="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rPr>
        <w:t>六</w:t>
      </w:r>
      <w:r>
        <w:rPr>
          <w:rFonts w:hint="eastAsia" w:asciiTheme="minorEastAsia" w:hAnsiTheme="minorEastAsia" w:eastAsiaTheme="minorEastAsia" w:cstheme="minorEastAsia"/>
          <w:color w:val="auto"/>
          <w:kern w:val="2"/>
          <w:sz w:val="24"/>
          <w:szCs w:val="24"/>
        </w:rPr>
        <w:t>、投标人基本情况表</w:t>
      </w:r>
      <w:bookmarkEnd w:id="178"/>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216"/>
        <w:gridCol w:w="1222"/>
        <w:gridCol w:w="846"/>
        <w:gridCol w:w="65"/>
        <w:gridCol w:w="620"/>
        <w:gridCol w:w="616"/>
        <w:gridCol w:w="551"/>
        <w:gridCol w:w="971"/>
        <w:gridCol w:w="1303"/>
      </w:tblGrid>
      <w:tr w14:paraId="7DCE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A0A967">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投标人名称</w:t>
            </w:r>
          </w:p>
        </w:tc>
        <w:tc>
          <w:tcPr>
            <w:tcW w:w="7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14:paraId="3EE701B1">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3661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0D2D6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注册地址</w:t>
            </w:r>
          </w:p>
        </w:tc>
        <w:tc>
          <w:tcPr>
            <w:tcW w:w="334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84A6507">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23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A3DED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邮政编码</w:t>
            </w:r>
          </w:p>
        </w:tc>
        <w:tc>
          <w:tcPr>
            <w:tcW w:w="28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8EE3F5E">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693E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C798F71">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联系方式</w:t>
            </w: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2EE4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联系人</w:t>
            </w:r>
          </w:p>
        </w:tc>
        <w:tc>
          <w:tcPr>
            <w:tcW w:w="213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4C7A528">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23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8FDC302">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电  话</w:t>
            </w:r>
          </w:p>
        </w:tc>
        <w:tc>
          <w:tcPr>
            <w:tcW w:w="28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9C2C31C">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7505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0BC25C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C38EA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传  真</w:t>
            </w:r>
          </w:p>
        </w:tc>
        <w:tc>
          <w:tcPr>
            <w:tcW w:w="213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104E9AE">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23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A78AD7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网  址</w:t>
            </w:r>
          </w:p>
        </w:tc>
        <w:tc>
          <w:tcPr>
            <w:tcW w:w="28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D83CAD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1F44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98A72A">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法定代表人</w:t>
            </w: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56F620">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姓名</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9C36EB">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53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866FDCE">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技术职称</w:t>
            </w:r>
          </w:p>
        </w:tc>
        <w:tc>
          <w:tcPr>
            <w:tcW w:w="11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3F04C8D">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1FDEC7">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电 话</w:t>
            </w:r>
          </w:p>
        </w:tc>
        <w:tc>
          <w:tcPr>
            <w:tcW w:w="13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88B5F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5113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C4803A">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技术负责人</w:t>
            </w: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16506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姓名</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69E87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53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32F81F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技术职称</w:t>
            </w:r>
          </w:p>
        </w:tc>
        <w:tc>
          <w:tcPr>
            <w:tcW w:w="11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ABC86E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9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C97A85">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电 话</w:t>
            </w:r>
          </w:p>
        </w:tc>
        <w:tc>
          <w:tcPr>
            <w:tcW w:w="13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B08108">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345D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D2301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成立时间</w:t>
            </w:r>
          </w:p>
        </w:tc>
        <w:tc>
          <w:tcPr>
            <w:tcW w:w="24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AF9186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497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43C00EFD">
            <w:pPr>
              <w:adjustRightInd/>
              <w:spacing w:beforeLines="0" w:afterLines="0" w:line="240" w:lineRule="auto"/>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员工总人数：</w:t>
            </w:r>
          </w:p>
        </w:tc>
      </w:tr>
      <w:tr w14:paraId="3C7A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4431B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企业资质</w:t>
            </w:r>
          </w:p>
          <w:p w14:paraId="637D3907">
            <w:pPr>
              <w:adjustRightInd/>
              <w:spacing w:beforeLines="0" w:afterLines="0" w:line="240" w:lineRule="auto"/>
              <w:jc w:val="center"/>
              <w:rPr>
                <w:rFonts w:hint="eastAsia" w:asciiTheme="minorEastAsia" w:hAnsiTheme="minorEastAsia" w:eastAsiaTheme="minorEastAsia" w:cstheme="minorEastAsia"/>
                <w:color w:val="auto"/>
                <w:kern w:val="2"/>
                <w:sz w:val="22"/>
                <w:szCs w:val="24"/>
                <w:lang w:val="en-US" w:eastAsia="zh-CN"/>
              </w:rPr>
            </w:pPr>
            <w:r>
              <w:rPr>
                <w:rFonts w:hint="eastAsia" w:asciiTheme="minorEastAsia" w:hAnsiTheme="minorEastAsia" w:eastAsiaTheme="minorEastAsia" w:cstheme="minorEastAsia"/>
                <w:color w:val="auto"/>
                <w:kern w:val="2"/>
                <w:sz w:val="22"/>
                <w:szCs w:val="24"/>
                <w:lang w:val="en-US" w:eastAsia="zh-CN"/>
              </w:rPr>
              <w:t>证书号</w:t>
            </w:r>
          </w:p>
        </w:tc>
        <w:tc>
          <w:tcPr>
            <w:tcW w:w="24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C4C2A6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8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D5B522D">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其中</w:t>
            </w:r>
          </w:p>
        </w:tc>
        <w:tc>
          <w:tcPr>
            <w:tcW w:w="1852" w:type="dxa"/>
            <w:gridSpan w:val="4"/>
            <w:vMerge w:val="restart"/>
            <w:tcBorders>
              <w:top w:val="single" w:color="auto" w:sz="4" w:space="0"/>
              <w:left w:val="single" w:color="auto" w:sz="4" w:space="0"/>
              <w:right w:val="single" w:color="auto" w:sz="4" w:space="0"/>
              <w:tl2br w:val="nil"/>
              <w:tr2bl w:val="nil"/>
            </w:tcBorders>
            <w:noWrap w:val="0"/>
            <w:vAlign w:val="center"/>
          </w:tcPr>
          <w:p w14:paraId="5301FE8D">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高级职称人员</w:t>
            </w:r>
          </w:p>
        </w:tc>
        <w:tc>
          <w:tcPr>
            <w:tcW w:w="2274" w:type="dxa"/>
            <w:gridSpan w:val="2"/>
            <w:vMerge w:val="restart"/>
            <w:tcBorders>
              <w:top w:val="single" w:color="auto" w:sz="4" w:space="0"/>
              <w:left w:val="single" w:color="auto" w:sz="4" w:space="0"/>
              <w:right w:val="single" w:color="auto" w:sz="4" w:space="0"/>
              <w:tl2br w:val="nil"/>
              <w:tr2bl w:val="nil"/>
            </w:tcBorders>
            <w:noWrap w:val="0"/>
            <w:vAlign w:val="center"/>
          </w:tcPr>
          <w:p w14:paraId="6EA363E7">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2E30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85753E">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营业执照号</w:t>
            </w:r>
          </w:p>
        </w:tc>
        <w:tc>
          <w:tcPr>
            <w:tcW w:w="24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7C9148A">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8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55590F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852" w:type="dxa"/>
            <w:gridSpan w:val="4"/>
            <w:vMerge w:val="continue"/>
            <w:tcBorders>
              <w:left w:val="single" w:color="auto" w:sz="4" w:space="0"/>
              <w:bottom w:val="single" w:color="auto" w:sz="4" w:space="0"/>
              <w:right w:val="single" w:color="auto" w:sz="4" w:space="0"/>
              <w:tl2br w:val="nil"/>
              <w:tr2bl w:val="nil"/>
            </w:tcBorders>
            <w:noWrap w:val="0"/>
            <w:vAlign w:val="center"/>
          </w:tcPr>
          <w:p w14:paraId="358A6B6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2274" w:type="dxa"/>
            <w:gridSpan w:val="2"/>
            <w:vMerge w:val="continue"/>
            <w:tcBorders>
              <w:left w:val="single" w:color="auto" w:sz="4" w:space="0"/>
              <w:bottom w:val="single" w:color="auto" w:sz="4" w:space="0"/>
              <w:right w:val="single" w:color="auto" w:sz="4" w:space="0"/>
              <w:tl2br w:val="nil"/>
              <w:tr2bl w:val="nil"/>
            </w:tcBorders>
            <w:noWrap w:val="0"/>
            <w:vAlign w:val="center"/>
          </w:tcPr>
          <w:p w14:paraId="6F37881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45E3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29220">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注册资金</w:t>
            </w:r>
          </w:p>
        </w:tc>
        <w:tc>
          <w:tcPr>
            <w:tcW w:w="24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4FCEB0B">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8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70C61A">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85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EE2A7CD">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中级职称人员</w:t>
            </w:r>
          </w:p>
        </w:tc>
        <w:tc>
          <w:tcPr>
            <w:tcW w:w="227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26674F7">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5060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0EB7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开户银行</w:t>
            </w:r>
          </w:p>
        </w:tc>
        <w:tc>
          <w:tcPr>
            <w:tcW w:w="24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A4F9531">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8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A567038">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85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9B7A8B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初级职称人员</w:t>
            </w:r>
          </w:p>
        </w:tc>
        <w:tc>
          <w:tcPr>
            <w:tcW w:w="227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53219DA">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37E2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F4A6D">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账号</w:t>
            </w:r>
          </w:p>
        </w:tc>
        <w:tc>
          <w:tcPr>
            <w:tcW w:w="24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B78692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8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4FA690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85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17855AC">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技  工</w:t>
            </w:r>
          </w:p>
        </w:tc>
        <w:tc>
          <w:tcPr>
            <w:tcW w:w="227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78C7AD0">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75F9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F0033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经营范围</w:t>
            </w:r>
          </w:p>
        </w:tc>
        <w:tc>
          <w:tcPr>
            <w:tcW w:w="7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14:paraId="763CE26B">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3A79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2432C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备注</w:t>
            </w:r>
          </w:p>
        </w:tc>
        <w:tc>
          <w:tcPr>
            <w:tcW w:w="741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14:paraId="4019AB3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bl>
    <w:p w14:paraId="5A4E3CFE">
      <w:pPr>
        <w:widowControl/>
        <w:adjustRightInd/>
        <w:spacing w:beforeLines="0" w:afterLines="0" w:line="240" w:lineRule="auto"/>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4"/>
          <w:szCs w:val="24"/>
        </w:rPr>
        <w:t>备注:本表后附有效的企业法人营业执照、企业资质证书、安全生产许可证等材料的扫描件。</w:t>
      </w:r>
      <w:r>
        <w:rPr>
          <w:rFonts w:hint="eastAsia" w:asciiTheme="minorEastAsia" w:hAnsiTheme="minorEastAsia" w:eastAsiaTheme="minorEastAsia" w:cstheme="minorEastAsia"/>
          <w:color w:val="auto"/>
          <w:kern w:val="2"/>
          <w:sz w:val="24"/>
          <w:szCs w:val="24"/>
        </w:rPr>
        <w:br w:type="page"/>
      </w:r>
      <w:bookmarkStart w:id="179" w:name="_Toc3848"/>
      <w:r>
        <w:rPr>
          <w:rFonts w:hint="eastAsia" w:asciiTheme="minorEastAsia" w:hAnsiTheme="minorEastAsia" w:eastAsiaTheme="minorEastAsia" w:cstheme="minorEastAsia"/>
          <w:color w:val="auto"/>
          <w:kern w:val="2"/>
          <w:sz w:val="24"/>
          <w:szCs w:val="24"/>
          <w:lang w:val="en-US" w:eastAsia="zh-CN"/>
        </w:rPr>
        <w:t>七</w:t>
      </w:r>
      <w:r>
        <w:rPr>
          <w:rFonts w:hint="eastAsia" w:asciiTheme="minorEastAsia" w:hAnsiTheme="minorEastAsia" w:eastAsiaTheme="minorEastAsia" w:cstheme="minorEastAsia"/>
          <w:color w:val="auto"/>
          <w:kern w:val="2"/>
          <w:sz w:val="24"/>
          <w:szCs w:val="24"/>
        </w:rPr>
        <w:t>、长治市政府采购供应商信用承诺函</w:t>
      </w:r>
      <w:bookmarkEnd w:id="179"/>
    </w:p>
    <w:p w14:paraId="7BD57E1E">
      <w:pPr>
        <w:pStyle w:val="7"/>
        <w:spacing w:line="347" w:lineRule="auto"/>
        <w:rPr>
          <w:rFonts w:hint="eastAsia" w:asciiTheme="minorEastAsia" w:hAnsiTheme="minorEastAsia" w:eastAsiaTheme="minorEastAsia" w:cstheme="minorEastAsia"/>
          <w:color w:val="auto"/>
        </w:rPr>
      </w:pPr>
    </w:p>
    <w:p w14:paraId="5F0378CF">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致  （采购人或采购代理机构）：</w:t>
      </w:r>
      <w:r>
        <w:rPr>
          <w:rFonts w:hint="eastAsia" w:asciiTheme="minorEastAsia" w:hAnsiTheme="minorEastAsia" w:eastAsiaTheme="minorEastAsia" w:cstheme="minorEastAsia"/>
          <w:color w:val="auto"/>
          <w:sz w:val="31"/>
          <w:szCs w:val="31"/>
          <w:u w:val="single" w:color="auto"/>
        </w:rPr>
        <w:tab/>
      </w:r>
      <w:r>
        <w:rPr>
          <w:rFonts w:hint="eastAsia" w:asciiTheme="minorEastAsia" w:hAnsiTheme="minorEastAsia" w:eastAsiaTheme="minorEastAsia" w:cstheme="minorEastAsia"/>
          <w:color w:val="auto"/>
          <w:sz w:val="31"/>
          <w:szCs w:val="31"/>
          <w:u w:val="single" w:color="auto"/>
          <w:lang w:val="en-US" w:eastAsia="zh-CN"/>
        </w:rPr>
        <w:t xml:space="preserve">                    </w:t>
      </w:r>
      <w:r>
        <w:rPr>
          <w:rFonts w:hint="eastAsia" w:asciiTheme="minorEastAsia" w:hAnsiTheme="minorEastAsia" w:eastAsiaTheme="minorEastAsia" w:cstheme="minorEastAsia"/>
          <w:color w:val="auto"/>
          <w:sz w:val="31"/>
          <w:szCs w:val="31"/>
        </w:rPr>
        <w:t xml:space="preserve"> </w:t>
      </w:r>
    </w:p>
    <w:p w14:paraId="0592BD53">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供应商名称（自然人姓名）：</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ab/>
      </w:r>
      <w:r>
        <w:rPr>
          <w:rFonts w:hint="eastAsia" w:asciiTheme="minorEastAsia" w:hAnsiTheme="minorEastAsia" w:eastAsiaTheme="minorEastAsia" w:cstheme="minorEastAsia"/>
          <w:color w:val="auto"/>
          <w:kern w:val="2"/>
          <w:sz w:val="21"/>
          <w:szCs w:val="21"/>
          <w:u w:val="single"/>
        </w:rPr>
        <w:t xml:space="preserve"> </w:t>
      </w:r>
    </w:p>
    <w:p w14:paraId="6EDF18A6">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统一社会信用代码（身份证号码）：</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ab/>
      </w:r>
      <w:r>
        <w:rPr>
          <w:rFonts w:hint="eastAsia" w:asciiTheme="minorEastAsia" w:hAnsiTheme="minorEastAsia" w:eastAsiaTheme="minorEastAsia" w:cstheme="minorEastAsia"/>
          <w:color w:val="auto"/>
          <w:kern w:val="2"/>
          <w:sz w:val="21"/>
          <w:szCs w:val="21"/>
        </w:rPr>
        <w:t xml:space="preserve"> </w:t>
      </w:r>
    </w:p>
    <w:p w14:paraId="3BC39C41">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法定代表人（负责人）：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419D7097">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联系地址和电话：</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14:paraId="261541F1">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为维护公平、公正、公开的政府采购市场秩序，树立诚实守信的政府采购供应商形象，本单位（本人） 自愿作出以下承诺：</w:t>
      </w:r>
    </w:p>
    <w:p w14:paraId="4195DDA2">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一、我单位（本人）自愿参加本次政府采购活动（项目名称</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项目编号</w:t>
      </w:r>
      <w:r>
        <w:rPr>
          <w:rFonts w:hint="eastAsia" w:asciiTheme="minorEastAsia" w:hAnsiTheme="minorEastAsia" w:eastAsiaTheme="minorEastAsia" w:cstheme="minorEastAsia"/>
          <w:color w:val="auto"/>
          <w:kern w:val="2"/>
          <w:sz w:val="21"/>
          <w:szCs w:val="21"/>
          <w:lang w:val="en-US" w:eastAsia="zh-CN"/>
        </w:rPr>
        <w:t>）</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14:paraId="3081CB87">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（一）具有独立承担民事责任的能力；</w:t>
      </w:r>
    </w:p>
    <w:p w14:paraId="35EDAFC3">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（二）具有良好的商业信誉和健全的财务会计制度； </w:t>
      </w:r>
    </w:p>
    <w:p w14:paraId="56008205">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（三）具有履行合同所必需的设备和专业技术能力；</w:t>
      </w:r>
    </w:p>
    <w:p w14:paraId="434E4A67">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（四）有依法缴纳税收和社会保障资金的良好记录；</w:t>
      </w:r>
    </w:p>
    <w:p w14:paraId="18AE324F">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（五）参加政府采购活动前三年内，在经营活动中没有重大违法记录；</w:t>
      </w:r>
    </w:p>
    <w:p w14:paraId="1455EF19">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（六）符合法律、行政法规规定的其他条件。</w:t>
      </w:r>
    </w:p>
    <w:p w14:paraId="22A89112">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二、我单位（本人）保证上述承诺事项的真实性。如所作信用承诺不实，自愿承担一切法律责任，接受政府采购监管部门和其他机关的审查和处罚。</w:t>
      </w:r>
    </w:p>
    <w:p w14:paraId="2F0A22FA">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供应商（电子章）：</w:t>
      </w:r>
    </w:p>
    <w:p w14:paraId="5814C437">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法定代表人或授权代表、负责人、本人(签字或电子印章)：</w:t>
      </w:r>
    </w:p>
    <w:p w14:paraId="639677BD">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日期：   年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 xml:space="preserve"> 月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 xml:space="preserve"> 日</w:t>
      </w:r>
    </w:p>
    <w:p w14:paraId="5211C773">
      <w:pPr>
        <w:adjustRightInd/>
        <w:spacing w:beforeLines="0" w:afterLines="0" w:line="480" w:lineRule="auto"/>
        <w:ind w:firstLine="360" w:firstLineChars="200"/>
        <w:rPr>
          <w:rFonts w:hint="eastAsia" w:asciiTheme="minorEastAsia" w:hAnsiTheme="minorEastAsia" w:eastAsiaTheme="minorEastAsia" w:cstheme="minorEastAsia"/>
          <w:color w:val="auto"/>
          <w:kern w:val="2"/>
          <w:sz w:val="18"/>
          <w:szCs w:val="18"/>
        </w:rPr>
      </w:pPr>
      <w:r>
        <w:rPr>
          <w:rFonts w:hint="eastAsia" w:asciiTheme="minorEastAsia" w:hAnsiTheme="minorEastAsia" w:eastAsiaTheme="minorEastAsia" w:cstheme="minorEastAsia"/>
          <w:color w:val="auto"/>
          <w:kern w:val="2"/>
          <w:sz w:val="18"/>
          <w:szCs w:val="18"/>
        </w:rPr>
        <w:t>注：1.供应商须在投标（响应）文件中按此模板提供承诺函，既未提供上述承诺函，又未提供对应事项证明材料的，视为未实质性响应采购文件要求，按无效投标（响应）处理。</w:t>
      </w:r>
    </w:p>
    <w:p w14:paraId="40AC4FF2">
      <w:pPr>
        <w:adjustRightInd/>
        <w:spacing w:beforeLines="0" w:afterLines="0" w:line="480" w:lineRule="auto"/>
        <w:ind w:firstLine="360" w:firstLineChars="200"/>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18"/>
          <w:szCs w:val="18"/>
        </w:rPr>
        <w:t>2.供应商的法定代表人或者授权代表的签字或盖章应真实、有效，如由授权代表签字或盖章的，应提供“法定代表人授权书 ”。</w:t>
      </w:r>
    </w:p>
    <w:p w14:paraId="0C56BBBC">
      <w:pP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br w:type="page"/>
      </w:r>
    </w:p>
    <w:p w14:paraId="05113922">
      <w:pPr>
        <w:pStyle w:val="5"/>
        <w:rPr>
          <w:rFonts w:hint="eastAsia" w:asciiTheme="minorEastAsia" w:hAnsiTheme="minorEastAsia" w:eastAsiaTheme="minorEastAsia" w:cstheme="minorEastAsia"/>
          <w:color w:val="auto"/>
        </w:rPr>
      </w:pPr>
    </w:p>
    <w:p w14:paraId="461FF005">
      <w:pPr>
        <w:adjustRightInd/>
        <w:spacing w:beforeLines="0" w:after="100" w:afterLines="0" w:afterAutospacing="1" w:line="440" w:lineRule="exact"/>
        <w:ind w:left="720" w:leftChars="0" w:hanging="720" w:hangingChars="300"/>
        <w:jc w:val="center"/>
        <w:outlineLvl w:val="0"/>
        <w:rPr>
          <w:rFonts w:hint="eastAsia" w:asciiTheme="minorEastAsia" w:hAnsiTheme="minorEastAsia" w:eastAsiaTheme="minorEastAsia" w:cstheme="minorEastAsia"/>
          <w:color w:val="auto"/>
          <w:kern w:val="2"/>
          <w:sz w:val="24"/>
          <w:szCs w:val="24"/>
        </w:rPr>
      </w:pPr>
      <w:bookmarkStart w:id="180" w:name="_Toc10470"/>
      <w:r>
        <w:rPr>
          <w:rFonts w:hint="eastAsia" w:asciiTheme="minorEastAsia" w:hAnsiTheme="minorEastAsia" w:eastAsiaTheme="minorEastAsia" w:cstheme="minorEastAsia"/>
          <w:color w:val="auto"/>
          <w:kern w:val="2"/>
          <w:sz w:val="24"/>
          <w:szCs w:val="24"/>
          <w:lang w:val="en-US" w:eastAsia="zh-CN"/>
        </w:rPr>
        <w:t>八</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sz w:val="24"/>
          <w:highlight w:val="none"/>
        </w:rPr>
        <w:t>投标人近</w:t>
      </w:r>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年完成的部分同类型</w:t>
      </w: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rPr>
        <w:t>情况表</w:t>
      </w:r>
      <w:bookmarkEnd w:id="18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gridCol w:w="6587"/>
      </w:tblGrid>
      <w:tr w14:paraId="1E45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09A980C7">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项目名称</w:t>
            </w:r>
          </w:p>
        </w:tc>
        <w:tc>
          <w:tcPr>
            <w:tcW w:w="6587" w:type="dxa"/>
            <w:noWrap w:val="0"/>
            <w:vAlign w:val="center"/>
          </w:tcPr>
          <w:p w14:paraId="25B04122">
            <w:pPr>
              <w:jc w:val="center"/>
              <w:rPr>
                <w:rFonts w:hint="eastAsia" w:asciiTheme="minorEastAsia" w:hAnsiTheme="minorEastAsia" w:eastAsiaTheme="minorEastAsia" w:cstheme="minorEastAsia"/>
                <w:color w:val="auto"/>
                <w:sz w:val="24"/>
                <w:highlight w:val="none"/>
              </w:rPr>
            </w:pPr>
          </w:p>
        </w:tc>
      </w:tr>
      <w:tr w14:paraId="7133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1F6BB871">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项目所在地</w:t>
            </w:r>
          </w:p>
        </w:tc>
        <w:tc>
          <w:tcPr>
            <w:tcW w:w="6587" w:type="dxa"/>
            <w:noWrap w:val="0"/>
            <w:vAlign w:val="center"/>
          </w:tcPr>
          <w:p w14:paraId="0D8FC815">
            <w:pPr>
              <w:jc w:val="center"/>
              <w:rPr>
                <w:rFonts w:hint="eastAsia" w:asciiTheme="minorEastAsia" w:hAnsiTheme="minorEastAsia" w:eastAsiaTheme="minorEastAsia" w:cstheme="minorEastAsia"/>
                <w:color w:val="auto"/>
                <w:sz w:val="24"/>
                <w:highlight w:val="none"/>
              </w:rPr>
            </w:pPr>
          </w:p>
        </w:tc>
      </w:tr>
      <w:tr w14:paraId="2E8B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58FBD61C">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发包人名称</w:t>
            </w:r>
          </w:p>
        </w:tc>
        <w:tc>
          <w:tcPr>
            <w:tcW w:w="6587" w:type="dxa"/>
            <w:noWrap w:val="0"/>
            <w:vAlign w:val="center"/>
          </w:tcPr>
          <w:p w14:paraId="3A96F890">
            <w:pPr>
              <w:jc w:val="center"/>
              <w:rPr>
                <w:rFonts w:hint="eastAsia" w:asciiTheme="minorEastAsia" w:hAnsiTheme="minorEastAsia" w:eastAsiaTheme="minorEastAsia" w:cstheme="minorEastAsia"/>
                <w:color w:val="auto"/>
                <w:sz w:val="24"/>
                <w:highlight w:val="none"/>
              </w:rPr>
            </w:pPr>
          </w:p>
        </w:tc>
      </w:tr>
      <w:tr w14:paraId="6E5D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67901E65">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发包人地址</w:t>
            </w:r>
          </w:p>
        </w:tc>
        <w:tc>
          <w:tcPr>
            <w:tcW w:w="6587" w:type="dxa"/>
            <w:noWrap w:val="0"/>
            <w:vAlign w:val="center"/>
          </w:tcPr>
          <w:p w14:paraId="43376D9E">
            <w:pPr>
              <w:jc w:val="center"/>
              <w:rPr>
                <w:rFonts w:hint="eastAsia" w:asciiTheme="minorEastAsia" w:hAnsiTheme="minorEastAsia" w:eastAsiaTheme="minorEastAsia" w:cstheme="minorEastAsia"/>
                <w:color w:val="auto"/>
                <w:sz w:val="24"/>
                <w:highlight w:val="none"/>
              </w:rPr>
            </w:pPr>
          </w:p>
        </w:tc>
      </w:tr>
      <w:tr w14:paraId="3287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61DC2B58">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发包人联系人及电话</w:t>
            </w:r>
          </w:p>
        </w:tc>
        <w:tc>
          <w:tcPr>
            <w:tcW w:w="6587" w:type="dxa"/>
            <w:noWrap w:val="0"/>
            <w:vAlign w:val="center"/>
          </w:tcPr>
          <w:p w14:paraId="5FBB9C22">
            <w:pPr>
              <w:jc w:val="center"/>
              <w:rPr>
                <w:rFonts w:hint="eastAsia" w:asciiTheme="minorEastAsia" w:hAnsiTheme="minorEastAsia" w:eastAsiaTheme="minorEastAsia" w:cstheme="minorEastAsia"/>
                <w:color w:val="auto"/>
                <w:sz w:val="24"/>
                <w:highlight w:val="none"/>
              </w:rPr>
            </w:pPr>
          </w:p>
        </w:tc>
      </w:tr>
      <w:tr w14:paraId="0BA4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15DC39D5">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合同价格</w:t>
            </w:r>
          </w:p>
        </w:tc>
        <w:tc>
          <w:tcPr>
            <w:tcW w:w="6587" w:type="dxa"/>
            <w:noWrap w:val="0"/>
            <w:vAlign w:val="center"/>
          </w:tcPr>
          <w:p w14:paraId="540AAF9C">
            <w:pPr>
              <w:jc w:val="center"/>
              <w:rPr>
                <w:rFonts w:hint="eastAsia" w:asciiTheme="minorEastAsia" w:hAnsiTheme="minorEastAsia" w:eastAsiaTheme="minorEastAsia" w:cstheme="minorEastAsia"/>
                <w:color w:val="auto"/>
                <w:sz w:val="24"/>
                <w:highlight w:val="none"/>
              </w:rPr>
            </w:pPr>
          </w:p>
        </w:tc>
      </w:tr>
      <w:tr w14:paraId="0350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4D37AA5F">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开工日期</w:t>
            </w:r>
          </w:p>
        </w:tc>
        <w:tc>
          <w:tcPr>
            <w:tcW w:w="6587" w:type="dxa"/>
            <w:noWrap w:val="0"/>
            <w:vAlign w:val="center"/>
          </w:tcPr>
          <w:p w14:paraId="7EC50535">
            <w:pPr>
              <w:jc w:val="center"/>
              <w:rPr>
                <w:rFonts w:hint="eastAsia" w:asciiTheme="minorEastAsia" w:hAnsiTheme="minorEastAsia" w:eastAsiaTheme="minorEastAsia" w:cstheme="minorEastAsia"/>
                <w:color w:val="auto"/>
                <w:sz w:val="24"/>
                <w:highlight w:val="none"/>
              </w:rPr>
            </w:pPr>
          </w:p>
        </w:tc>
      </w:tr>
      <w:tr w14:paraId="719B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124CA113">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竣工日期</w:t>
            </w:r>
          </w:p>
        </w:tc>
        <w:tc>
          <w:tcPr>
            <w:tcW w:w="6587" w:type="dxa"/>
            <w:noWrap w:val="0"/>
            <w:vAlign w:val="center"/>
          </w:tcPr>
          <w:p w14:paraId="58567072">
            <w:pPr>
              <w:jc w:val="center"/>
              <w:rPr>
                <w:rFonts w:hint="eastAsia" w:asciiTheme="minorEastAsia" w:hAnsiTheme="minorEastAsia" w:eastAsiaTheme="minorEastAsia" w:cstheme="minorEastAsia"/>
                <w:color w:val="auto"/>
                <w:sz w:val="24"/>
                <w:highlight w:val="none"/>
              </w:rPr>
            </w:pPr>
          </w:p>
        </w:tc>
      </w:tr>
      <w:tr w14:paraId="4B60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06" w:type="dxa"/>
            <w:noWrap w:val="0"/>
            <w:vAlign w:val="center"/>
          </w:tcPr>
          <w:p w14:paraId="1668E5B3">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项目负责人</w:t>
            </w:r>
          </w:p>
        </w:tc>
        <w:tc>
          <w:tcPr>
            <w:tcW w:w="6587" w:type="dxa"/>
            <w:noWrap w:val="0"/>
            <w:vAlign w:val="center"/>
          </w:tcPr>
          <w:p w14:paraId="70208EFA">
            <w:pPr>
              <w:jc w:val="center"/>
              <w:rPr>
                <w:rFonts w:hint="eastAsia" w:asciiTheme="minorEastAsia" w:hAnsiTheme="minorEastAsia" w:eastAsiaTheme="minorEastAsia" w:cstheme="minorEastAsia"/>
                <w:color w:val="auto"/>
                <w:sz w:val="24"/>
                <w:highlight w:val="none"/>
              </w:rPr>
            </w:pPr>
          </w:p>
        </w:tc>
      </w:tr>
      <w:tr w14:paraId="0347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2606" w:type="dxa"/>
            <w:noWrap w:val="0"/>
            <w:vAlign w:val="center"/>
          </w:tcPr>
          <w:p w14:paraId="4B0A2D87">
            <w:pPr>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项目</w:t>
            </w:r>
            <w:r>
              <w:rPr>
                <w:rFonts w:hint="eastAsia" w:asciiTheme="minorEastAsia" w:hAnsiTheme="minorEastAsia" w:eastAsiaTheme="minorEastAsia" w:cstheme="minorEastAsia"/>
                <w:color w:val="auto"/>
                <w:sz w:val="22"/>
                <w:szCs w:val="22"/>
                <w:highlight w:val="none"/>
                <w:lang w:val="en-US" w:eastAsia="zh-CN"/>
              </w:rPr>
              <w:t>内容</w:t>
            </w:r>
          </w:p>
        </w:tc>
        <w:tc>
          <w:tcPr>
            <w:tcW w:w="6587" w:type="dxa"/>
            <w:noWrap w:val="0"/>
            <w:vAlign w:val="center"/>
          </w:tcPr>
          <w:p w14:paraId="4B772D32">
            <w:pPr>
              <w:jc w:val="center"/>
              <w:rPr>
                <w:rFonts w:hint="eastAsia" w:asciiTheme="minorEastAsia" w:hAnsiTheme="minorEastAsia" w:eastAsiaTheme="minorEastAsia" w:cstheme="minorEastAsia"/>
                <w:color w:val="auto"/>
                <w:sz w:val="24"/>
                <w:highlight w:val="none"/>
              </w:rPr>
            </w:pPr>
          </w:p>
        </w:tc>
      </w:tr>
      <w:tr w14:paraId="144B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606" w:type="dxa"/>
            <w:noWrap w:val="0"/>
            <w:vAlign w:val="center"/>
          </w:tcPr>
          <w:p w14:paraId="27115D0C">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备注</w:t>
            </w:r>
          </w:p>
        </w:tc>
        <w:tc>
          <w:tcPr>
            <w:tcW w:w="6587" w:type="dxa"/>
            <w:noWrap w:val="0"/>
            <w:vAlign w:val="center"/>
          </w:tcPr>
          <w:p w14:paraId="3F0918C1">
            <w:pPr>
              <w:jc w:val="center"/>
              <w:rPr>
                <w:rFonts w:hint="eastAsia" w:asciiTheme="minorEastAsia" w:hAnsiTheme="minorEastAsia" w:eastAsiaTheme="minorEastAsia" w:cstheme="minorEastAsia"/>
                <w:color w:val="auto"/>
                <w:sz w:val="24"/>
                <w:highlight w:val="none"/>
              </w:rPr>
            </w:pPr>
          </w:p>
        </w:tc>
      </w:tr>
    </w:tbl>
    <w:p w14:paraId="2D7B7C20">
      <w:pPr>
        <w:adjustRightInd/>
        <w:spacing w:beforeLines="0" w:afterLines="0" w:line="440" w:lineRule="exact"/>
        <w:rPr>
          <w:rFonts w:hint="eastAsia" w:asciiTheme="minorEastAsia" w:hAnsiTheme="minorEastAsia" w:eastAsiaTheme="minorEastAsia" w:cstheme="minorEastAsia"/>
          <w:color w:val="auto"/>
          <w:kern w:val="2"/>
          <w:sz w:val="21"/>
          <w:szCs w:val="24"/>
        </w:rPr>
      </w:pPr>
    </w:p>
    <w:p w14:paraId="4702E8CA">
      <w:pPr>
        <w:adjustRightInd/>
        <w:spacing w:beforeLines="0" w:afterLines="0" w:line="440" w:lineRule="exact"/>
        <w:rPr>
          <w:rFonts w:hint="eastAsia" w:asciiTheme="minorEastAsia" w:hAnsiTheme="minorEastAsia" w:eastAsiaTheme="minorEastAsia" w:cstheme="minorEastAsia"/>
          <w:color w:val="auto"/>
          <w:kern w:val="2"/>
          <w:sz w:val="21"/>
          <w:szCs w:val="24"/>
        </w:rPr>
      </w:pPr>
    </w:p>
    <w:p w14:paraId="3CBC3AB4">
      <w:pPr>
        <w:adjustRightInd/>
        <w:spacing w:beforeLines="0" w:afterLines="0" w:line="440" w:lineRule="exact"/>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备注：1、同类型</w:t>
      </w:r>
      <w:r>
        <w:rPr>
          <w:rFonts w:hint="eastAsia" w:asciiTheme="minorEastAsia" w:hAnsiTheme="minorEastAsia" w:eastAsiaTheme="minorEastAsia" w:cstheme="minorEastAsia"/>
          <w:color w:val="auto"/>
          <w:kern w:val="2"/>
          <w:sz w:val="21"/>
          <w:szCs w:val="24"/>
          <w:lang w:val="en-US" w:eastAsia="zh-CN"/>
        </w:rPr>
        <w:t>项目</w:t>
      </w:r>
      <w:r>
        <w:rPr>
          <w:rFonts w:hint="eastAsia" w:asciiTheme="minorEastAsia" w:hAnsiTheme="minorEastAsia" w:eastAsiaTheme="minorEastAsia" w:cstheme="minorEastAsia"/>
          <w:color w:val="auto"/>
          <w:kern w:val="2"/>
          <w:sz w:val="21"/>
          <w:szCs w:val="24"/>
        </w:rPr>
        <w:t>指</w:t>
      </w:r>
      <w:r>
        <w:rPr>
          <w:rFonts w:hint="eastAsia" w:asciiTheme="minorEastAsia" w:hAnsiTheme="minorEastAsia" w:eastAsiaTheme="minorEastAsia" w:cstheme="minorEastAsia"/>
          <w:color w:val="auto"/>
          <w:kern w:val="2"/>
          <w:sz w:val="21"/>
          <w:szCs w:val="24"/>
          <w:lang w:val="en-US" w:eastAsia="zh-CN"/>
        </w:rPr>
        <w:t>同类型施工项目</w:t>
      </w:r>
    </w:p>
    <w:p w14:paraId="07E88A22">
      <w:pPr>
        <w:adjustRightInd/>
        <w:spacing w:beforeLines="0" w:afterLines="0" w:line="440" w:lineRule="exact"/>
        <w:ind w:firstLine="630" w:firstLineChars="3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2、本表后附成交通知书或合同（协议书）。</w:t>
      </w:r>
    </w:p>
    <w:p w14:paraId="0D25E017">
      <w:pPr>
        <w:adjustRightInd/>
        <w:spacing w:beforeLines="0" w:afterLines="0" w:line="400" w:lineRule="exact"/>
        <w:ind w:firstLine="630" w:firstLineChars="3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3、每张表格只填写一个项目，并标明序号。</w:t>
      </w:r>
    </w:p>
    <w:p w14:paraId="24254960">
      <w:pPr>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br w:type="page"/>
      </w:r>
    </w:p>
    <w:p w14:paraId="74163F08">
      <w:pPr>
        <w:adjustRightInd/>
        <w:spacing w:before="120" w:beforeLines="50" w:after="240" w:afterLines="100" w:line="420" w:lineRule="exact"/>
        <w:jc w:val="center"/>
        <w:outlineLvl w:val="0"/>
        <w:rPr>
          <w:rFonts w:hint="eastAsia" w:asciiTheme="minorEastAsia" w:hAnsiTheme="minorEastAsia" w:eastAsiaTheme="minorEastAsia" w:cstheme="minorEastAsia"/>
          <w:color w:val="auto"/>
          <w:kern w:val="2"/>
          <w:sz w:val="24"/>
          <w:szCs w:val="24"/>
        </w:rPr>
      </w:pPr>
      <w:bookmarkStart w:id="181" w:name="_Toc1829"/>
      <w:r>
        <w:rPr>
          <w:rFonts w:hint="eastAsia" w:asciiTheme="minorEastAsia" w:hAnsiTheme="minorEastAsia" w:eastAsiaTheme="minorEastAsia" w:cstheme="minorEastAsia"/>
          <w:color w:val="auto"/>
          <w:kern w:val="2"/>
          <w:sz w:val="24"/>
          <w:szCs w:val="24"/>
          <w:lang w:val="en-US" w:eastAsia="zh-CN"/>
        </w:rPr>
        <w:t>九</w:t>
      </w:r>
      <w:r>
        <w:rPr>
          <w:rFonts w:hint="eastAsia" w:asciiTheme="minorEastAsia" w:hAnsiTheme="minorEastAsia" w:eastAsiaTheme="minorEastAsia" w:cstheme="minorEastAsia"/>
          <w:color w:val="auto"/>
          <w:kern w:val="2"/>
          <w:sz w:val="24"/>
          <w:szCs w:val="24"/>
        </w:rPr>
        <w:t>、拟投入本项目管理机构配备情况表</w:t>
      </w:r>
      <w:bookmarkEnd w:id="181"/>
    </w:p>
    <w:tbl>
      <w:tblPr>
        <w:tblStyle w:val="19"/>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90"/>
        <w:gridCol w:w="690"/>
        <w:gridCol w:w="1214"/>
        <w:gridCol w:w="690"/>
        <w:gridCol w:w="865"/>
        <w:gridCol w:w="777"/>
        <w:gridCol w:w="1358"/>
        <w:gridCol w:w="980"/>
        <w:gridCol w:w="1550"/>
      </w:tblGrid>
      <w:tr w14:paraId="306F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69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940C35">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职务</w:t>
            </w: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E1C6A31">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姓名</w:t>
            </w:r>
          </w:p>
        </w:tc>
        <w:tc>
          <w:tcPr>
            <w:tcW w:w="69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1509B17">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职称</w:t>
            </w:r>
          </w:p>
        </w:tc>
        <w:tc>
          <w:tcPr>
            <w:tcW w:w="490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459873D0">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执业或职业资格证明</w:t>
            </w:r>
          </w:p>
        </w:tc>
        <w:tc>
          <w:tcPr>
            <w:tcW w:w="25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3113BB">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已</w:t>
            </w:r>
            <w:r>
              <w:rPr>
                <w:rFonts w:hint="eastAsia" w:asciiTheme="minorEastAsia" w:hAnsiTheme="minorEastAsia" w:eastAsiaTheme="minorEastAsia" w:cstheme="minorEastAsia"/>
                <w:color w:val="auto"/>
                <w:kern w:val="2"/>
                <w:sz w:val="22"/>
                <w:szCs w:val="24"/>
                <w:lang w:val="en-US" w:eastAsia="zh-CN"/>
              </w:rPr>
              <w:t>完成项目的</w:t>
            </w:r>
            <w:r>
              <w:rPr>
                <w:rFonts w:hint="eastAsia" w:asciiTheme="minorEastAsia" w:hAnsiTheme="minorEastAsia" w:eastAsiaTheme="minorEastAsia" w:cstheme="minorEastAsia"/>
                <w:color w:val="auto"/>
                <w:kern w:val="2"/>
                <w:sz w:val="22"/>
                <w:szCs w:val="24"/>
              </w:rPr>
              <w:t>情况</w:t>
            </w:r>
          </w:p>
        </w:tc>
      </w:tr>
      <w:tr w14:paraId="0DDB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69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6367E8">
            <w:pPr>
              <w:adjustRightInd/>
              <w:spacing w:beforeLines="0" w:afterLines="0" w:line="240" w:lineRule="auto"/>
              <w:rPr>
                <w:rFonts w:hint="eastAsia" w:asciiTheme="minorEastAsia" w:hAnsiTheme="minorEastAsia" w:eastAsiaTheme="minorEastAsia" w:cstheme="minorEastAsia"/>
                <w:color w:val="auto"/>
                <w:kern w:val="2"/>
                <w:sz w:val="22"/>
                <w:szCs w:val="24"/>
              </w:rPr>
            </w:pPr>
          </w:p>
        </w:tc>
        <w:tc>
          <w:tcPr>
            <w:tcW w:w="69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39430EA">
            <w:pPr>
              <w:adjustRightInd/>
              <w:spacing w:beforeLines="0" w:afterLines="0" w:line="240" w:lineRule="auto"/>
              <w:rPr>
                <w:rFonts w:hint="eastAsia" w:asciiTheme="minorEastAsia" w:hAnsiTheme="minorEastAsia" w:eastAsiaTheme="minorEastAsia" w:cstheme="minorEastAsia"/>
                <w:color w:val="auto"/>
                <w:kern w:val="2"/>
                <w:sz w:val="22"/>
                <w:szCs w:val="24"/>
              </w:rPr>
            </w:pPr>
          </w:p>
        </w:tc>
        <w:tc>
          <w:tcPr>
            <w:tcW w:w="69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6F23A0">
            <w:pPr>
              <w:adjustRightInd/>
              <w:spacing w:beforeLines="0" w:afterLines="0" w:line="240" w:lineRule="auto"/>
              <w:rPr>
                <w:rFonts w:hint="eastAsia" w:asciiTheme="minorEastAsia" w:hAnsiTheme="minorEastAsia" w:eastAsiaTheme="minorEastAsia" w:cstheme="minorEastAsia"/>
                <w:color w:val="auto"/>
                <w:kern w:val="2"/>
                <w:sz w:val="22"/>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22124F">
            <w:pPr>
              <w:adjustRightInd/>
              <w:spacing w:beforeLines="0" w:afterLines="0" w:line="360" w:lineRule="auto"/>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证书名称</w:t>
            </w: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90092E">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级别</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942327">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证号</w:t>
            </w: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50D601">
            <w:pPr>
              <w:adjustRightInd/>
              <w:spacing w:beforeLines="0" w:afterLines="0" w:line="360" w:lineRule="auto"/>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专业</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F31AF5">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原服务单位</w:t>
            </w: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DFB538">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项目数</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2BBB3F">
            <w:pPr>
              <w:adjustRightInd/>
              <w:spacing w:beforeLines="0" w:afterLines="0" w:line="36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主要项目名称</w:t>
            </w:r>
          </w:p>
        </w:tc>
      </w:tr>
      <w:tr w14:paraId="5436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6EC18F23">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6D189EF6">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461EBEA7">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2F18795C">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1440909">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7578E4F3">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01B6B3F1">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69E63CE9">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24AD8BF7">
            <w:pPr>
              <w:adjustRightInd/>
              <w:spacing w:beforeLines="0" w:afterLines="0" w:line="360" w:lineRule="auto"/>
              <w:rPr>
                <w:rFonts w:hint="eastAsia" w:asciiTheme="minorEastAsia" w:hAnsiTheme="minorEastAsia" w:eastAsiaTheme="minorEastAsia" w:cstheme="minorEastAsia"/>
                <w:color w:val="auto"/>
                <w:kern w:val="2"/>
                <w:sz w:val="22"/>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43AD572D">
            <w:pPr>
              <w:adjustRightInd/>
              <w:spacing w:beforeLines="0" w:afterLines="0" w:line="360" w:lineRule="auto"/>
              <w:rPr>
                <w:rFonts w:hint="eastAsia" w:asciiTheme="minorEastAsia" w:hAnsiTheme="minorEastAsia" w:eastAsiaTheme="minorEastAsia" w:cstheme="minorEastAsia"/>
                <w:color w:val="auto"/>
                <w:kern w:val="2"/>
                <w:sz w:val="22"/>
                <w:szCs w:val="24"/>
              </w:rPr>
            </w:pPr>
          </w:p>
        </w:tc>
      </w:tr>
      <w:tr w14:paraId="3452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38B6A539">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691999A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65E2C337">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497607B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683C899">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1071F16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56C0125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240A210D">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7C16C12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42E022C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3F9F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36D4CD4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6B3EBFA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206909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79DA35DA">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7D964E19">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2D9DBBAB">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0BEACE69">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217B8C9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4DCCCFB9">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4C31C56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7DD6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0F795179">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2F74536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4027DD0B">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2078DB5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2BF6A254">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103C34D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2031DB1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7DEA2E2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5FA7AF3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0EA44AD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758A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39526FE4">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64248A8A">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B26FAEB">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2BB981F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21F5F4D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69A495C1">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568EEFFD">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0B4DEE71">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0C82A462">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7CC3B3B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1326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5A9DC6B7">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6F7FC94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0135E97">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239ADA0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7EBDC8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1F93001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027EE54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3FDB1497">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532CF12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18D9143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2474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01A58B7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480E06B2">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2194806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140D8AE2">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738F20B4">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61647BA7">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1C04125D">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052618A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0990AF6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70D23E1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2358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4FE2C5B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7DF1A7B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7F46377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65D2B4C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1E6F298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0AD7606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57C9030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52E3370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2D2572A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0E8A0BB">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68EA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35F1E242">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7C1D922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D9C2F4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67FC66B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3CB93D5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6B37BFC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170E887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7B5C556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7BB6E65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05413FC4">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0C53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546DBFC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0CCE5B81">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0B57E17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599C4B81">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4BCFB55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4B99F77B">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18F2EEA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4B9BEDD1">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34695905">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5E2D2B0A">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1721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786DE49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099A805A">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0A3CC6B8">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4FC7EF34">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13E14D7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49F07444">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6190E27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31499442">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1573CA02">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205AF1E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67B3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75F9A5C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CD7A356">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50E01BB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7C54204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718EF9A2">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021BAE3D">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4B858A23">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0D3ADF2A">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62F9488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70B76E2B">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4CF5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 w:type="dxa"/>
            <w:tcBorders>
              <w:top w:val="single" w:color="auto" w:sz="4" w:space="0"/>
              <w:left w:val="single" w:color="auto" w:sz="4" w:space="0"/>
              <w:bottom w:val="single" w:color="auto" w:sz="4" w:space="0"/>
              <w:right w:val="single" w:color="auto" w:sz="4" w:space="0"/>
              <w:tl2br w:val="nil"/>
              <w:tr2bl w:val="nil"/>
            </w:tcBorders>
            <w:noWrap w:val="0"/>
            <w:vAlign w:val="top"/>
          </w:tcPr>
          <w:p w14:paraId="0B3B268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413F4FC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68A146DB">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214" w:type="dxa"/>
            <w:tcBorders>
              <w:top w:val="single" w:color="auto" w:sz="4" w:space="0"/>
              <w:left w:val="single" w:color="auto" w:sz="4" w:space="0"/>
              <w:bottom w:val="single" w:color="auto" w:sz="4" w:space="0"/>
              <w:right w:val="single" w:color="auto" w:sz="4" w:space="0"/>
              <w:tl2br w:val="nil"/>
              <w:tr2bl w:val="nil"/>
            </w:tcBorders>
            <w:noWrap w:val="0"/>
            <w:vAlign w:val="top"/>
          </w:tcPr>
          <w:p w14:paraId="3119175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690" w:type="dxa"/>
            <w:tcBorders>
              <w:top w:val="single" w:color="auto" w:sz="4" w:space="0"/>
              <w:left w:val="single" w:color="auto" w:sz="4" w:space="0"/>
              <w:bottom w:val="single" w:color="auto" w:sz="4" w:space="0"/>
              <w:right w:val="single" w:color="auto" w:sz="4" w:space="0"/>
              <w:tl2br w:val="nil"/>
              <w:tr2bl w:val="nil"/>
            </w:tcBorders>
            <w:noWrap w:val="0"/>
            <w:vAlign w:val="top"/>
          </w:tcPr>
          <w:p w14:paraId="20C5F98C">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top"/>
          </w:tcPr>
          <w:p w14:paraId="24B2D390">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14:paraId="6B50B31E">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top"/>
          </w:tcPr>
          <w:p w14:paraId="4F9D7AFF">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980" w:type="dxa"/>
            <w:tcBorders>
              <w:top w:val="single" w:color="auto" w:sz="4" w:space="0"/>
              <w:left w:val="single" w:color="auto" w:sz="4" w:space="0"/>
              <w:bottom w:val="single" w:color="auto" w:sz="4" w:space="0"/>
              <w:right w:val="single" w:color="auto" w:sz="4" w:space="0"/>
              <w:tl2br w:val="nil"/>
              <w:tr2bl w:val="nil"/>
            </w:tcBorders>
            <w:noWrap w:val="0"/>
            <w:vAlign w:val="top"/>
          </w:tcPr>
          <w:p w14:paraId="7DDD767A">
            <w:pPr>
              <w:adjustRightInd/>
              <w:spacing w:beforeLines="0" w:afterLines="0" w:line="360" w:lineRule="auto"/>
              <w:rPr>
                <w:rFonts w:hint="eastAsia" w:asciiTheme="minorEastAsia" w:hAnsiTheme="minorEastAsia" w:eastAsiaTheme="minorEastAsia" w:cstheme="minorEastAsia"/>
                <w:color w:val="auto"/>
                <w:kern w:val="2"/>
                <w:sz w:val="24"/>
                <w:szCs w:val="24"/>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FE7FE5A">
            <w:pPr>
              <w:adjustRightInd/>
              <w:spacing w:beforeLines="0" w:afterLines="0" w:line="360" w:lineRule="auto"/>
              <w:rPr>
                <w:rFonts w:hint="eastAsia" w:asciiTheme="minorEastAsia" w:hAnsiTheme="minorEastAsia" w:eastAsiaTheme="minorEastAsia" w:cstheme="minorEastAsia"/>
                <w:color w:val="auto"/>
                <w:kern w:val="2"/>
                <w:sz w:val="24"/>
                <w:szCs w:val="24"/>
              </w:rPr>
            </w:pPr>
          </w:p>
        </w:tc>
      </w:tr>
      <w:tr w14:paraId="3B29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508"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14:paraId="3BA98086">
            <w:pPr>
              <w:adjustRightInd/>
              <w:spacing w:beforeLines="0" w:afterLines="0" w:line="360" w:lineRule="auto"/>
              <w:ind w:firstLine="360"/>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sz w:val="22"/>
                <w:szCs w:val="22"/>
                <w:highlight w:val="none"/>
              </w:rPr>
              <w:t>本表后附</w:t>
            </w:r>
            <w:r>
              <w:rPr>
                <w:rFonts w:hint="eastAsia" w:asciiTheme="minorEastAsia" w:hAnsiTheme="minorEastAsia" w:eastAsiaTheme="minorEastAsia" w:cstheme="minorEastAsia"/>
                <w:color w:val="auto"/>
                <w:sz w:val="22"/>
                <w:szCs w:val="22"/>
                <w:highlight w:val="none"/>
                <w:lang w:val="en-US" w:eastAsia="zh-CN"/>
              </w:rPr>
              <w:t>相关人员身份证、上岗证等证件</w:t>
            </w:r>
            <w:r>
              <w:rPr>
                <w:rFonts w:hint="eastAsia" w:asciiTheme="minorEastAsia" w:hAnsiTheme="minorEastAsia" w:eastAsiaTheme="minorEastAsia" w:cstheme="minorEastAsia"/>
                <w:color w:val="auto"/>
                <w:sz w:val="22"/>
                <w:szCs w:val="22"/>
                <w:highlight w:val="none"/>
              </w:rPr>
              <w:t>的复印件。</w:t>
            </w:r>
          </w:p>
        </w:tc>
      </w:tr>
    </w:tbl>
    <w:p w14:paraId="2C68EE1C">
      <w:pPr>
        <w:adjustRightInd/>
        <w:spacing w:before="120" w:beforeLines="50" w:after="100" w:afterLines="0" w:afterAutospacing="1" w:line="420" w:lineRule="exact"/>
        <w:jc w:val="center"/>
        <w:rPr>
          <w:rFonts w:hint="eastAsia" w:asciiTheme="minorEastAsia" w:hAnsiTheme="minorEastAsia" w:eastAsiaTheme="minorEastAsia" w:cstheme="minorEastAsia"/>
          <w:color w:val="auto"/>
          <w:kern w:val="2"/>
          <w:sz w:val="28"/>
          <w:szCs w:val="24"/>
        </w:rPr>
      </w:pPr>
    </w:p>
    <w:p w14:paraId="5F333E50">
      <w:pPr>
        <w:adjustRightInd/>
        <w:spacing w:before="120" w:beforeLines="50" w:after="240" w:afterLines="100" w:line="420" w:lineRule="exact"/>
        <w:jc w:val="center"/>
        <w:rPr>
          <w:rFonts w:hint="eastAsia" w:asciiTheme="minorEastAsia" w:hAnsiTheme="minorEastAsia" w:eastAsiaTheme="minorEastAsia" w:cstheme="minorEastAsia"/>
          <w:color w:val="auto"/>
          <w:kern w:val="2"/>
          <w:sz w:val="24"/>
          <w:szCs w:val="24"/>
        </w:rPr>
      </w:pPr>
    </w:p>
    <w:p w14:paraId="6B920984">
      <w:pP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br w:type="page"/>
      </w:r>
    </w:p>
    <w:p w14:paraId="7416EE1F">
      <w:pPr>
        <w:adjustRightInd/>
        <w:spacing w:before="120" w:beforeLines="50" w:after="240" w:afterLines="100" w:line="420" w:lineRule="exact"/>
        <w:jc w:val="center"/>
        <w:outlineLvl w:val="0"/>
        <w:rPr>
          <w:rFonts w:hint="eastAsia" w:asciiTheme="minorEastAsia" w:hAnsiTheme="minorEastAsia" w:eastAsiaTheme="minorEastAsia" w:cstheme="minorEastAsia"/>
          <w:color w:val="auto"/>
          <w:kern w:val="2"/>
          <w:sz w:val="24"/>
          <w:szCs w:val="24"/>
        </w:rPr>
      </w:pPr>
      <w:bookmarkStart w:id="182" w:name="_Toc15488"/>
      <w:r>
        <w:rPr>
          <w:rFonts w:hint="eastAsia" w:asciiTheme="minorEastAsia" w:hAnsiTheme="minorEastAsia" w:eastAsiaTheme="minorEastAsia" w:cstheme="minorEastAsia"/>
          <w:color w:val="auto"/>
          <w:kern w:val="2"/>
          <w:sz w:val="24"/>
          <w:szCs w:val="24"/>
          <w:lang w:val="en-US" w:eastAsia="zh-CN"/>
        </w:rPr>
        <w:t>十</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eastAsia="zh-CN"/>
        </w:rPr>
        <w:t>项目</w:t>
      </w:r>
      <w:r>
        <w:rPr>
          <w:rFonts w:hint="eastAsia" w:asciiTheme="minorEastAsia" w:hAnsiTheme="minorEastAsia" w:eastAsiaTheme="minorEastAsia" w:cstheme="minorEastAsia"/>
          <w:color w:val="auto"/>
          <w:kern w:val="2"/>
          <w:sz w:val="24"/>
          <w:szCs w:val="24"/>
          <w:lang w:val="en-US" w:eastAsia="zh-CN"/>
        </w:rPr>
        <w:t>经理</w:t>
      </w:r>
      <w:r>
        <w:rPr>
          <w:rFonts w:hint="eastAsia" w:asciiTheme="minorEastAsia" w:hAnsiTheme="minorEastAsia" w:eastAsiaTheme="minorEastAsia" w:cstheme="minorEastAsia"/>
          <w:color w:val="auto"/>
          <w:kern w:val="2"/>
          <w:sz w:val="24"/>
          <w:szCs w:val="24"/>
        </w:rPr>
        <w:t>简历表</w:t>
      </w:r>
      <w:bookmarkEnd w:id="182"/>
    </w:p>
    <w:tbl>
      <w:tblPr>
        <w:tblStyle w:val="19"/>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575"/>
        <w:gridCol w:w="214"/>
        <w:gridCol w:w="781"/>
        <w:gridCol w:w="16"/>
        <w:gridCol w:w="1134"/>
        <w:gridCol w:w="430"/>
        <w:gridCol w:w="866"/>
        <w:gridCol w:w="158"/>
        <w:gridCol w:w="546"/>
        <w:gridCol w:w="805"/>
        <w:gridCol w:w="137"/>
        <w:gridCol w:w="628"/>
        <w:gridCol w:w="472"/>
        <w:gridCol w:w="1115"/>
      </w:tblGrid>
      <w:tr w14:paraId="00DC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1DB30A">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姓名</w:t>
            </w:r>
          </w:p>
        </w:tc>
        <w:tc>
          <w:tcPr>
            <w:tcW w:w="15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94FA0F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5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4CA204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性别</w:t>
            </w:r>
          </w:p>
        </w:tc>
        <w:tc>
          <w:tcPr>
            <w:tcW w:w="15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2FF176D">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5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C38957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年龄</w:t>
            </w:r>
          </w:p>
        </w:tc>
        <w:tc>
          <w:tcPr>
            <w:tcW w:w="158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F55CBBE">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3891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F7E03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职务</w:t>
            </w:r>
          </w:p>
        </w:tc>
        <w:tc>
          <w:tcPr>
            <w:tcW w:w="15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322D9F0">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5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DF2459A">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职称</w:t>
            </w:r>
          </w:p>
        </w:tc>
        <w:tc>
          <w:tcPr>
            <w:tcW w:w="15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2C2936D">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57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D3ED60C">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学历</w:t>
            </w:r>
          </w:p>
        </w:tc>
        <w:tc>
          <w:tcPr>
            <w:tcW w:w="158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8FB64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71F3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35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C9DAE9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参加工作时间</w:t>
            </w:r>
          </w:p>
        </w:tc>
        <w:tc>
          <w:tcPr>
            <w:tcW w:w="236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49DC221">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237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92B14B3">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担任</w:t>
            </w:r>
            <w:r>
              <w:rPr>
                <w:rFonts w:hint="eastAsia" w:asciiTheme="minorEastAsia" w:hAnsiTheme="minorEastAsia" w:eastAsiaTheme="minorEastAsia" w:cstheme="minorEastAsia"/>
                <w:color w:val="auto"/>
                <w:kern w:val="2"/>
                <w:sz w:val="22"/>
                <w:szCs w:val="24"/>
                <w:lang w:eastAsia="zh-CN"/>
              </w:rPr>
              <w:t>项目负责人</w:t>
            </w:r>
            <w:r>
              <w:rPr>
                <w:rFonts w:hint="eastAsia" w:asciiTheme="minorEastAsia" w:hAnsiTheme="minorEastAsia" w:eastAsiaTheme="minorEastAsia" w:cstheme="minorEastAsia"/>
                <w:color w:val="auto"/>
                <w:kern w:val="2"/>
                <w:sz w:val="22"/>
                <w:szCs w:val="24"/>
              </w:rPr>
              <w:t>年限</w:t>
            </w:r>
          </w:p>
        </w:tc>
        <w:tc>
          <w:tcPr>
            <w:tcW w:w="235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F31897B">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627C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315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4C59F1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证书编号</w:t>
            </w:r>
          </w:p>
        </w:tc>
        <w:tc>
          <w:tcPr>
            <w:tcW w:w="243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4683F3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50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421B138">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专业</w:t>
            </w:r>
          </w:p>
        </w:tc>
        <w:tc>
          <w:tcPr>
            <w:tcW w:w="235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A46248B">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6417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446" w:type="dxa"/>
            <w:gridSpan w:val="15"/>
            <w:tcBorders>
              <w:top w:val="single" w:color="auto" w:sz="4" w:space="0"/>
              <w:left w:val="single" w:color="auto" w:sz="4" w:space="0"/>
              <w:bottom w:val="single" w:color="auto" w:sz="4" w:space="0"/>
              <w:right w:val="single" w:color="auto" w:sz="4" w:space="0"/>
              <w:tl2br w:val="nil"/>
              <w:tr2bl w:val="nil"/>
            </w:tcBorders>
            <w:noWrap w:val="0"/>
            <w:vAlign w:val="center"/>
          </w:tcPr>
          <w:p w14:paraId="32A79125">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参加过的类似项目情况</w:t>
            </w:r>
          </w:p>
        </w:tc>
      </w:tr>
      <w:tr w14:paraId="051E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A8928F">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建设单位</w:t>
            </w: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E762F9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项目名称</w:t>
            </w: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D1A670C">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sz w:val="22"/>
                <w:szCs w:val="22"/>
                <w:highlight w:val="none"/>
                <w:lang w:val="en-US" w:eastAsia="zh-CN"/>
              </w:rPr>
              <w:t>项目内容</w:t>
            </w: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BB0523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开、竣工</w:t>
            </w:r>
          </w:p>
          <w:p w14:paraId="3045F8C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日期</w:t>
            </w: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95933F5">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kern w:val="2"/>
                <w:sz w:val="22"/>
                <w:szCs w:val="24"/>
              </w:rPr>
              <w:t>在建或已完</w:t>
            </w: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5C750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r>
              <w:rPr>
                <w:rFonts w:hint="eastAsia" w:asciiTheme="minorEastAsia" w:hAnsiTheme="minorEastAsia" w:eastAsiaTheme="minorEastAsia" w:cstheme="minorEastAsia"/>
                <w:color w:val="auto"/>
                <w:spacing w:val="0"/>
                <w:w w:val="100"/>
                <w:position w:val="0"/>
                <w:sz w:val="21"/>
                <w:szCs w:val="21"/>
              </w:rPr>
              <w:t>担任职务</w:t>
            </w:r>
          </w:p>
        </w:tc>
      </w:tr>
      <w:tr w14:paraId="6C1B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448914">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461707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86803E8">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2DC0EA6">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3A61522">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DF0299">
            <w:pPr>
              <w:adjustRightInd/>
              <w:spacing w:beforeLines="0" w:afterLines="0" w:line="240" w:lineRule="auto"/>
              <w:jc w:val="center"/>
              <w:rPr>
                <w:rFonts w:hint="eastAsia" w:asciiTheme="minorEastAsia" w:hAnsiTheme="minorEastAsia" w:eastAsiaTheme="minorEastAsia" w:cstheme="minorEastAsia"/>
                <w:color w:val="auto"/>
                <w:kern w:val="2"/>
                <w:sz w:val="22"/>
                <w:szCs w:val="24"/>
              </w:rPr>
            </w:pPr>
          </w:p>
        </w:tc>
      </w:tr>
      <w:tr w14:paraId="0600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0500806">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92C4585">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4568D6A">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E018DDC">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DDE33E1">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475FAC">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r>
      <w:tr w14:paraId="7842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E739D38">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09D28B0">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85F6B62">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FBF204E">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23DAA4">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EC498E">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r>
      <w:tr w14:paraId="6B70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5F958CF">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C450764">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7E56027">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2BE54EF">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2A63476">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92B872">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r>
      <w:tr w14:paraId="01F9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C133732">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8681EEE">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BFB0C12">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85CD7CC">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51F2282">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43A87">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r>
      <w:tr w14:paraId="6356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3BF98B7">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D38202E">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92F96B0">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E5120AF">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506C150">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8B4770">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r>
      <w:tr w14:paraId="2C43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AC53FD2">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65411AD">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4283296">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CD240FD">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0184CBF">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2F80B6">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r>
      <w:tr w14:paraId="2C9D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1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E9AC435">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214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B1EAE98">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439A709">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4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ED40BC4">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DB0657E">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c>
          <w:tcPr>
            <w:tcW w:w="11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C8A59B">
            <w:pPr>
              <w:adjustRightInd/>
              <w:spacing w:beforeLines="0" w:afterLines="0" w:line="240" w:lineRule="auto"/>
              <w:jc w:val="center"/>
              <w:rPr>
                <w:rFonts w:hint="eastAsia" w:asciiTheme="minorEastAsia" w:hAnsiTheme="minorEastAsia" w:eastAsiaTheme="minorEastAsia" w:cstheme="minorEastAsia"/>
                <w:color w:val="auto"/>
                <w:kern w:val="2"/>
                <w:sz w:val="24"/>
                <w:szCs w:val="24"/>
              </w:rPr>
            </w:pPr>
          </w:p>
        </w:tc>
      </w:tr>
    </w:tbl>
    <w:p w14:paraId="78184494">
      <w:pPr>
        <w:adjustRightInd/>
        <w:spacing w:before="100" w:beforeLines="0" w:beforeAutospacing="1" w:afterLines="0" w:line="360" w:lineRule="auto"/>
        <w:ind w:left="630" w:hanging="630" w:hangingChars="300"/>
        <w:rPr>
          <w:rFonts w:hint="eastAsia" w:asciiTheme="minorEastAsia" w:hAnsiTheme="minorEastAsia" w:eastAsiaTheme="minorEastAsia" w:cstheme="minorEastAsia"/>
          <w:color w:val="auto"/>
          <w:kern w:val="2"/>
          <w:sz w:val="21"/>
          <w:szCs w:val="24"/>
          <w:lang w:val="en-US" w:eastAsia="zh-CN"/>
        </w:rPr>
      </w:pPr>
      <w:r>
        <w:rPr>
          <w:rFonts w:hint="eastAsia" w:asciiTheme="minorEastAsia" w:hAnsiTheme="minorEastAsia" w:eastAsiaTheme="minorEastAsia" w:cstheme="minorEastAsia"/>
          <w:color w:val="auto"/>
          <w:kern w:val="2"/>
          <w:sz w:val="21"/>
          <w:szCs w:val="24"/>
        </w:rPr>
        <w:t>注：1、</w:t>
      </w:r>
      <w:r>
        <w:rPr>
          <w:rFonts w:hint="eastAsia" w:asciiTheme="minorEastAsia" w:hAnsiTheme="minorEastAsia" w:eastAsiaTheme="minorEastAsia" w:cstheme="minorEastAsia"/>
          <w:color w:val="auto"/>
          <w:kern w:val="2"/>
          <w:sz w:val="21"/>
          <w:szCs w:val="24"/>
          <w:lang w:val="en-US" w:eastAsia="zh-CN"/>
        </w:rPr>
        <w:t>同类型指同类施工项目。</w:t>
      </w:r>
    </w:p>
    <w:p w14:paraId="001210CD">
      <w:pPr>
        <w:numPr>
          <w:ilvl w:val="0"/>
          <w:numId w:val="3"/>
        </w:num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4"/>
          <w:lang w:val="en-US" w:eastAsia="zh-CN"/>
        </w:rPr>
      </w:pPr>
      <w:r>
        <w:rPr>
          <w:rFonts w:hint="eastAsia" w:asciiTheme="minorEastAsia" w:hAnsiTheme="minorEastAsia" w:eastAsiaTheme="minorEastAsia" w:cstheme="minorEastAsia"/>
          <w:color w:val="auto"/>
          <w:kern w:val="2"/>
          <w:sz w:val="21"/>
          <w:szCs w:val="24"/>
          <w:lang w:val="en-US" w:eastAsia="zh-CN"/>
        </w:rPr>
        <w:t>本表后附项目经理身份证、上岗证件等材料的复印件；</w:t>
      </w:r>
    </w:p>
    <w:p w14:paraId="1E1A47A1">
      <w:pPr>
        <w:numPr>
          <w:ilvl w:val="0"/>
          <w:numId w:val="3"/>
        </w:num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4"/>
        </w:rPr>
      </w:pPr>
      <w:r>
        <w:rPr>
          <w:rFonts w:hint="eastAsia" w:asciiTheme="minorEastAsia" w:hAnsiTheme="minorEastAsia" w:eastAsiaTheme="minorEastAsia" w:cstheme="minorEastAsia"/>
          <w:color w:val="auto"/>
          <w:kern w:val="2"/>
          <w:sz w:val="21"/>
          <w:szCs w:val="24"/>
        </w:rPr>
        <w:t>本表后附成交通知书或合同（协议书）。</w:t>
      </w:r>
    </w:p>
    <w:p w14:paraId="06D600F5">
      <w:pPr>
        <w:adjustRightInd/>
        <w:spacing w:beforeLines="0" w:afterLines="0" w:line="360" w:lineRule="auto"/>
        <w:ind w:firstLine="420" w:firstLineChars="200"/>
        <w:rPr>
          <w:rFonts w:hint="eastAsia" w:asciiTheme="minorEastAsia" w:hAnsiTheme="minorEastAsia" w:eastAsiaTheme="minorEastAsia" w:cstheme="minorEastAsia"/>
          <w:color w:val="auto"/>
          <w:kern w:val="2"/>
          <w:sz w:val="21"/>
          <w:szCs w:val="24"/>
        </w:rPr>
      </w:pPr>
    </w:p>
    <w:p w14:paraId="59CC11D5">
      <w:pPr>
        <w:pStyle w:val="7"/>
        <w:rPr>
          <w:rFonts w:hint="eastAsia" w:asciiTheme="minorEastAsia" w:hAnsiTheme="minorEastAsia" w:eastAsiaTheme="minorEastAsia" w:cstheme="minorEastAsia"/>
          <w:color w:val="auto"/>
          <w:kern w:val="2"/>
          <w:sz w:val="21"/>
          <w:szCs w:val="24"/>
        </w:rPr>
      </w:pPr>
    </w:p>
    <w:p w14:paraId="74466607">
      <w:pPr>
        <w:rPr>
          <w:rFonts w:hint="eastAsia"/>
          <w:color w:val="auto"/>
        </w:rPr>
      </w:pPr>
    </w:p>
    <w:p w14:paraId="7ABD7F28">
      <w:pPr>
        <w:rPr>
          <w:rFonts w:hint="eastAsia" w:asciiTheme="minorEastAsia" w:hAnsiTheme="minorEastAsia" w:eastAsiaTheme="minorEastAsia" w:cstheme="minorEastAsia"/>
          <w:color w:val="auto"/>
        </w:rPr>
      </w:pPr>
    </w:p>
    <w:p w14:paraId="5C64F773">
      <w:pPr>
        <w:adjustRightInd/>
        <w:spacing w:before="120" w:beforeLines="50" w:after="240" w:afterLines="100" w:line="420" w:lineRule="exact"/>
        <w:jc w:val="center"/>
        <w:outlineLvl w:val="0"/>
        <w:rPr>
          <w:rFonts w:hint="eastAsia" w:asciiTheme="minorEastAsia" w:hAnsiTheme="minorEastAsia" w:eastAsiaTheme="minorEastAsia" w:cstheme="minorEastAsia"/>
          <w:color w:val="auto"/>
          <w:kern w:val="2"/>
          <w:sz w:val="24"/>
          <w:szCs w:val="24"/>
        </w:rPr>
        <w:sectPr>
          <w:headerReference r:id="rId32" w:type="default"/>
          <w:pgSz w:w="11906" w:h="16838"/>
          <w:pgMar w:top="1418" w:right="1418" w:bottom="1418" w:left="1361" w:header="822" w:footer="851" w:gutter="0"/>
          <w:pgBorders>
            <w:top w:val="none" w:sz="0" w:space="0"/>
            <w:left w:val="none" w:sz="0" w:space="0"/>
            <w:bottom w:val="none" w:sz="0" w:space="0"/>
            <w:right w:val="none" w:sz="0" w:space="0"/>
          </w:pgBorders>
          <w:lnNumType w:countBy="0" w:distance="360"/>
          <w:pgNumType w:fmt="decimal"/>
          <w:cols w:space="720" w:num="1"/>
          <w:docGrid w:linePitch="312" w:charSpace="0"/>
        </w:sectPr>
      </w:pPr>
      <w:bookmarkStart w:id="183" w:name="_Toc29851"/>
    </w:p>
    <w:p w14:paraId="0D494DDB">
      <w:pPr>
        <w:adjustRightInd/>
        <w:spacing w:before="120" w:beforeLines="50" w:after="240" w:afterLines="100" w:line="420" w:lineRule="exact"/>
        <w:jc w:val="center"/>
        <w:outlineLvl w:val="0"/>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十一、技术负责人简历表</w:t>
      </w:r>
    </w:p>
    <w:tbl>
      <w:tblPr>
        <w:tblStyle w:val="22"/>
        <w:tblW w:w="9296" w:type="dxa"/>
        <w:tblInd w:w="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565"/>
        <w:gridCol w:w="210"/>
        <w:gridCol w:w="773"/>
        <w:gridCol w:w="1129"/>
        <w:gridCol w:w="420"/>
        <w:gridCol w:w="1011"/>
        <w:gridCol w:w="536"/>
        <w:gridCol w:w="932"/>
        <w:gridCol w:w="615"/>
        <w:gridCol w:w="468"/>
        <w:gridCol w:w="1085"/>
      </w:tblGrid>
      <w:tr w14:paraId="6C701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552" w:type="dxa"/>
            <w:noWrap w:val="0"/>
            <w:vAlign w:val="top"/>
          </w:tcPr>
          <w:p w14:paraId="09ADC704">
            <w:pPr>
              <w:pStyle w:val="23"/>
              <w:spacing w:before="225" w:line="220" w:lineRule="auto"/>
              <w:ind w:left="543"/>
              <w:rPr>
                <w:color w:val="auto"/>
                <w:sz w:val="24"/>
                <w:szCs w:val="24"/>
                <w:highlight w:val="none"/>
              </w:rPr>
            </w:pPr>
            <w:r>
              <w:rPr>
                <w:color w:val="auto"/>
                <w:spacing w:val="-5"/>
                <w:sz w:val="24"/>
                <w:szCs w:val="24"/>
                <w:highlight w:val="none"/>
              </w:rPr>
              <w:t>姓名</w:t>
            </w:r>
          </w:p>
        </w:tc>
        <w:tc>
          <w:tcPr>
            <w:tcW w:w="1548" w:type="dxa"/>
            <w:gridSpan w:val="3"/>
            <w:noWrap w:val="0"/>
            <w:vAlign w:val="top"/>
          </w:tcPr>
          <w:p w14:paraId="3BAA2D25">
            <w:pPr>
              <w:rPr>
                <w:rFonts w:ascii="Arial"/>
                <w:color w:val="auto"/>
                <w:sz w:val="21"/>
                <w:highlight w:val="none"/>
              </w:rPr>
            </w:pPr>
          </w:p>
        </w:tc>
        <w:tc>
          <w:tcPr>
            <w:tcW w:w="1549" w:type="dxa"/>
            <w:gridSpan w:val="2"/>
            <w:noWrap w:val="0"/>
            <w:vAlign w:val="top"/>
          </w:tcPr>
          <w:p w14:paraId="61258FDF">
            <w:pPr>
              <w:pStyle w:val="23"/>
              <w:spacing w:before="225" w:line="221" w:lineRule="auto"/>
              <w:ind w:left="539"/>
              <w:rPr>
                <w:color w:val="auto"/>
                <w:sz w:val="24"/>
                <w:szCs w:val="24"/>
                <w:highlight w:val="none"/>
              </w:rPr>
            </w:pPr>
            <w:r>
              <w:rPr>
                <w:color w:val="auto"/>
                <w:spacing w:val="-5"/>
                <w:sz w:val="24"/>
                <w:szCs w:val="24"/>
                <w:highlight w:val="none"/>
              </w:rPr>
              <w:t>性别</w:t>
            </w:r>
          </w:p>
        </w:tc>
        <w:tc>
          <w:tcPr>
            <w:tcW w:w="1547" w:type="dxa"/>
            <w:gridSpan w:val="2"/>
            <w:noWrap w:val="0"/>
            <w:vAlign w:val="top"/>
          </w:tcPr>
          <w:p w14:paraId="072A5007">
            <w:pPr>
              <w:rPr>
                <w:rFonts w:ascii="Arial"/>
                <w:color w:val="auto"/>
                <w:sz w:val="21"/>
                <w:highlight w:val="none"/>
              </w:rPr>
            </w:pPr>
          </w:p>
        </w:tc>
        <w:tc>
          <w:tcPr>
            <w:tcW w:w="1547" w:type="dxa"/>
            <w:gridSpan w:val="2"/>
            <w:noWrap w:val="0"/>
            <w:vAlign w:val="top"/>
          </w:tcPr>
          <w:p w14:paraId="161E7758">
            <w:pPr>
              <w:pStyle w:val="23"/>
              <w:spacing w:before="225" w:line="220" w:lineRule="auto"/>
              <w:ind w:left="542"/>
              <w:rPr>
                <w:color w:val="auto"/>
                <w:sz w:val="24"/>
                <w:szCs w:val="24"/>
                <w:highlight w:val="none"/>
              </w:rPr>
            </w:pPr>
            <w:r>
              <w:rPr>
                <w:color w:val="auto"/>
                <w:spacing w:val="-6"/>
                <w:sz w:val="24"/>
                <w:szCs w:val="24"/>
                <w:highlight w:val="none"/>
              </w:rPr>
              <w:t>年龄</w:t>
            </w:r>
          </w:p>
        </w:tc>
        <w:tc>
          <w:tcPr>
            <w:tcW w:w="1553" w:type="dxa"/>
            <w:gridSpan w:val="2"/>
            <w:noWrap w:val="0"/>
            <w:vAlign w:val="top"/>
          </w:tcPr>
          <w:p w14:paraId="2D3B8477">
            <w:pPr>
              <w:rPr>
                <w:rFonts w:ascii="Arial"/>
                <w:color w:val="auto"/>
                <w:sz w:val="21"/>
                <w:highlight w:val="none"/>
              </w:rPr>
            </w:pPr>
          </w:p>
        </w:tc>
      </w:tr>
      <w:tr w14:paraId="4E6A1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552" w:type="dxa"/>
            <w:noWrap w:val="0"/>
            <w:vAlign w:val="top"/>
          </w:tcPr>
          <w:p w14:paraId="60B0452A">
            <w:pPr>
              <w:pStyle w:val="23"/>
              <w:spacing w:before="234" w:line="220" w:lineRule="auto"/>
              <w:ind w:left="544"/>
              <w:rPr>
                <w:color w:val="auto"/>
                <w:sz w:val="24"/>
                <w:szCs w:val="24"/>
                <w:highlight w:val="none"/>
              </w:rPr>
            </w:pPr>
            <w:r>
              <w:rPr>
                <w:color w:val="auto"/>
                <w:spacing w:val="-6"/>
                <w:sz w:val="24"/>
                <w:szCs w:val="24"/>
                <w:highlight w:val="none"/>
              </w:rPr>
              <w:t>职务</w:t>
            </w:r>
          </w:p>
        </w:tc>
        <w:tc>
          <w:tcPr>
            <w:tcW w:w="1548" w:type="dxa"/>
            <w:gridSpan w:val="3"/>
            <w:noWrap w:val="0"/>
            <w:vAlign w:val="top"/>
          </w:tcPr>
          <w:p w14:paraId="7527E9F0">
            <w:pPr>
              <w:rPr>
                <w:rFonts w:ascii="Arial"/>
                <w:color w:val="auto"/>
                <w:sz w:val="21"/>
                <w:highlight w:val="none"/>
              </w:rPr>
            </w:pPr>
          </w:p>
        </w:tc>
        <w:tc>
          <w:tcPr>
            <w:tcW w:w="1549" w:type="dxa"/>
            <w:gridSpan w:val="2"/>
            <w:noWrap w:val="0"/>
            <w:vAlign w:val="top"/>
          </w:tcPr>
          <w:p w14:paraId="775B63C9">
            <w:pPr>
              <w:pStyle w:val="23"/>
              <w:spacing w:before="234" w:line="222" w:lineRule="auto"/>
              <w:ind w:left="540"/>
              <w:rPr>
                <w:color w:val="auto"/>
                <w:sz w:val="24"/>
                <w:szCs w:val="24"/>
                <w:highlight w:val="none"/>
              </w:rPr>
            </w:pPr>
            <w:r>
              <w:rPr>
                <w:color w:val="auto"/>
                <w:spacing w:val="-6"/>
                <w:sz w:val="24"/>
                <w:szCs w:val="24"/>
                <w:highlight w:val="none"/>
              </w:rPr>
              <w:t>职称</w:t>
            </w:r>
          </w:p>
        </w:tc>
        <w:tc>
          <w:tcPr>
            <w:tcW w:w="1547" w:type="dxa"/>
            <w:gridSpan w:val="2"/>
            <w:noWrap w:val="0"/>
            <w:vAlign w:val="top"/>
          </w:tcPr>
          <w:p w14:paraId="3115EF47">
            <w:pPr>
              <w:rPr>
                <w:rFonts w:ascii="Arial"/>
                <w:color w:val="auto"/>
                <w:sz w:val="21"/>
                <w:highlight w:val="none"/>
              </w:rPr>
            </w:pPr>
          </w:p>
        </w:tc>
        <w:tc>
          <w:tcPr>
            <w:tcW w:w="1547" w:type="dxa"/>
            <w:gridSpan w:val="2"/>
            <w:noWrap w:val="0"/>
            <w:vAlign w:val="top"/>
          </w:tcPr>
          <w:p w14:paraId="751D1DAB">
            <w:pPr>
              <w:pStyle w:val="23"/>
              <w:spacing w:before="233" w:line="222" w:lineRule="auto"/>
              <w:ind w:left="546"/>
              <w:rPr>
                <w:color w:val="auto"/>
                <w:sz w:val="24"/>
                <w:szCs w:val="24"/>
                <w:highlight w:val="none"/>
              </w:rPr>
            </w:pPr>
            <w:r>
              <w:rPr>
                <w:color w:val="auto"/>
                <w:spacing w:val="-8"/>
                <w:sz w:val="24"/>
                <w:szCs w:val="24"/>
                <w:highlight w:val="none"/>
              </w:rPr>
              <w:t>学历</w:t>
            </w:r>
          </w:p>
        </w:tc>
        <w:tc>
          <w:tcPr>
            <w:tcW w:w="1553" w:type="dxa"/>
            <w:gridSpan w:val="2"/>
            <w:noWrap w:val="0"/>
            <w:vAlign w:val="top"/>
          </w:tcPr>
          <w:p w14:paraId="1FA104EF">
            <w:pPr>
              <w:rPr>
                <w:rFonts w:ascii="Arial"/>
                <w:color w:val="auto"/>
                <w:sz w:val="21"/>
                <w:highlight w:val="none"/>
              </w:rPr>
            </w:pPr>
          </w:p>
        </w:tc>
      </w:tr>
      <w:tr w14:paraId="1DCDA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2327" w:type="dxa"/>
            <w:gridSpan w:val="3"/>
            <w:noWrap w:val="0"/>
            <w:vAlign w:val="top"/>
          </w:tcPr>
          <w:p w14:paraId="388767C4">
            <w:pPr>
              <w:pStyle w:val="23"/>
              <w:spacing w:before="221" w:line="221" w:lineRule="auto"/>
              <w:ind w:left="451"/>
              <w:rPr>
                <w:color w:val="auto"/>
                <w:sz w:val="24"/>
                <w:szCs w:val="24"/>
                <w:highlight w:val="none"/>
              </w:rPr>
            </w:pPr>
            <w:r>
              <w:rPr>
                <w:color w:val="auto"/>
                <w:spacing w:val="-2"/>
                <w:sz w:val="24"/>
                <w:szCs w:val="24"/>
                <w:highlight w:val="none"/>
              </w:rPr>
              <w:t>参加工作时间</w:t>
            </w:r>
          </w:p>
        </w:tc>
        <w:tc>
          <w:tcPr>
            <w:tcW w:w="2322" w:type="dxa"/>
            <w:gridSpan w:val="3"/>
            <w:noWrap w:val="0"/>
            <w:vAlign w:val="top"/>
          </w:tcPr>
          <w:p w14:paraId="3C95EF36">
            <w:pPr>
              <w:rPr>
                <w:rFonts w:ascii="Arial"/>
                <w:color w:val="auto"/>
                <w:sz w:val="21"/>
                <w:highlight w:val="none"/>
              </w:rPr>
            </w:pPr>
          </w:p>
        </w:tc>
        <w:tc>
          <w:tcPr>
            <w:tcW w:w="2479" w:type="dxa"/>
            <w:gridSpan w:val="3"/>
            <w:noWrap w:val="0"/>
            <w:vAlign w:val="top"/>
          </w:tcPr>
          <w:p w14:paraId="57CD29DA">
            <w:pPr>
              <w:pStyle w:val="23"/>
              <w:spacing w:before="221" w:line="220" w:lineRule="auto"/>
              <w:ind w:left="186"/>
              <w:rPr>
                <w:color w:val="auto"/>
                <w:sz w:val="24"/>
                <w:szCs w:val="24"/>
                <w:highlight w:val="none"/>
              </w:rPr>
            </w:pPr>
            <w:r>
              <w:rPr>
                <w:color w:val="auto"/>
                <w:spacing w:val="-2"/>
                <w:sz w:val="24"/>
                <w:szCs w:val="24"/>
                <w:highlight w:val="none"/>
              </w:rPr>
              <w:t>担任技术负责人年限</w:t>
            </w:r>
          </w:p>
        </w:tc>
        <w:tc>
          <w:tcPr>
            <w:tcW w:w="2168" w:type="dxa"/>
            <w:gridSpan w:val="3"/>
            <w:noWrap w:val="0"/>
            <w:vAlign w:val="top"/>
          </w:tcPr>
          <w:p w14:paraId="15CA9EBF">
            <w:pPr>
              <w:rPr>
                <w:rFonts w:ascii="Arial"/>
                <w:color w:val="auto"/>
                <w:sz w:val="21"/>
                <w:highlight w:val="none"/>
              </w:rPr>
            </w:pPr>
          </w:p>
        </w:tc>
      </w:tr>
      <w:tr w14:paraId="36F4C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296" w:type="dxa"/>
            <w:gridSpan w:val="12"/>
            <w:noWrap w:val="0"/>
            <w:vAlign w:val="top"/>
          </w:tcPr>
          <w:p w14:paraId="74ED212B">
            <w:pPr>
              <w:pStyle w:val="23"/>
              <w:spacing w:before="234" w:line="220" w:lineRule="auto"/>
              <w:ind w:left="2973"/>
              <w:rPr>
                <w:color w:val="auto"/>
                <w:sz w:val="24"/>
                <w:szCs w:val="24"/>
                <w:highlight w:val="none"/>
              </w:rPr>
            </w:pPr>
            <w:r>
              <w:rPr>
                <w:color w:val="auto"/>
                <w:spacing w:val="-1"/>
                <w:sz w:val="24"/>
                <w:szCs w:val="24"/>
                <w:highlight w:val="none"/>
              </w:rPr>
              <w:t>在建和近五年已完工程项目情况</w:t>
            </w:r>
          </w:p>
        </w:tc>
      </w:tr>
      <w:tr w14:paraId="6BDAD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2117" w:type="dxa"/>
            <w:gridSpan w:val="2"/>
            <w:noWrap w:val="0"/>
            <w:vAlign w:val="top"/>
          </w:tcPr>
          <w:p w14:paraId="029AFBF1">
            <w:pPr>
              <w:pStyle w:val="23"/>
              <w:spacing w:before="222" w:line="221" w:lineRule="auto"/>
              <w:ind w:left="587"/>
              <w:rPr>
                <w:color w:val="auto"/>
                <w:sz w:val="24"/>
                <w:szCs w:val="24"/>
                <w:highlight w:val="none"/>
              </w:rPr>
            </w:pPr>
            <w:r>
              <w:rPr>
                <w:color w:val="auto"/>
                <w:spacing w:val="-4"/>
                <w:sz w:val="24"/>
                <w:szCs w:val="24"/>
                <w:highlight w:val="none"/>
              </w:rPr>
              <w:t>建设单位</w:t>
            </w:r>
          </w:p>
        </w:tc>
        <w:tc>
          <w:tcPr>
            <w:tcW w:w="2112" w:type="dxa"/>
            <w:gridSpan w:val="3"/>
            <w:noWrap w:val="0"/>
            <w:vAlign w:val="top"/>
          </w:tcPr>
          <w:p w14:paraId="799FAFC7">
            <w:pPr>
              <w:pStyle w:val="23"/>
              <w:spacing w:before="222" w:line="221" w:lineRule="auto"/>
              <w:ind w:left="585"/>
              <w:rPr>
                <w:color w:val="auto"/>
                <w:sz w:val="24"/>
                <w:szCs w:val="24"/>
                <w:highlight w:val="none"/>
              </w:rPr>
            </w:pPr>
            <w:r>
              <w:rPr>
                <w:color w:val="auto"/>
                <w:spacing w:val="-4"/>
                <w:sz w:val="24"/>
                <w:szCs w:val="24"/>
                <w:highlight w:val="none"/>
              </w:rPr>
              <w:t>项目名称</w:t>
            </w:r>
          </w:p>
        </w:tc>
        <w:tc>
          <w:tcPr>
            <w:tcW w:w="1431" w:type="dxa"/>
            <w:gridSpan w:val="2"/>
            <w:noWrap w:val="0"/>
            <w:vAlign w:val="top"/>
          </w:tcPr>
          <w:p w14:paraId="51CFF709">
            <w:pPr>
              <w:pStyle w:val="23"/>
              <w:spacing w:before="222" w:line="220" w:lineRule="auto"/>
              <w:ind w:left="246"/>
              <w:rPr>
                <w:color w:val="auto"/>
                <w:sz w:val="24"/>
                <w:szCs w:val="24"/>
                <w:highlight w:val="none"/>
              </w:rPr>
            </w:pPr>
            <w:r>
              <w:rPr>
                <w:color w:val="auto"/>
                <w:spacing w:val="-4"/>
                <w:sz w:val="24"/>
                <w:szCs w:val="24"/>
                <w:highlight w:val="none"/>
              </w:rPr>
              <w:t>建设规模</w:t>
            </w:r>
          </w:p>
        </w:tc>
        <w:tc>
          <w:tcPr>
            <w:tcW w:w="1468" w:type="dxa"/>
            <w:gridSpan w:val="2"/>
            <w:noWrap w:val="0"/>
            <w:vAlign w:val="top"/>
          </w:tcPr>
          <w:p w14:paraId="5F7D269F">
            <w:pPr>
              <w:pStyle w:val="23"/>
              <w:spacing w:before="70" w:line="229" w:lineRule="auto"/>
              <w:ind w:left="420" w:right="253" w:hanging="160"/>
              <w:rPr>
                <w:color w:val="auto"/>
                <w:sz w:val="24"/>
                <w:szCs w:val="24"/>
                <w:highlight w:val="none"/>
              </w:rPr>
            </w:pPr>
            <w:r>
              <w:rPr>
                <w:color w:val="auto"/>
                <w:spacing w:val="-3"/>
                <w:sz w:val="24"/>
                <w:szCs w:val="24"/>
                <w:highlight w:val="none"/>
              </w:rPr>
              <w:t>开、竣工</w:t>
            </w:r>
            <w:r>
              <w:rPr>
                <w:color w:val="auto"/>
                <w:sz w:val="24"/>
                <w:szCs w:val="24"/>
                <w:highlight w:val="none"/>
              </w:rPr>
              <w:t xml:space="preserve"> </w:t>
            </w:r>
            <w:r>
              <w:rPr>
                <w:color w:val="auto"/>
                <w:spacing w:val="-26"/>
                <w:sz w:val="24"/>
                <w:szCs w:val="24"/>
                <w:highlight w:val="none"/>
              </w:rPr>
              <w:t>日</w:t>
            </w:r>
            <w:r>
              <w:rPr>
                <w:color w:val="auto"/>
                <w:spacing w:val="6"/>
                <w:sz w:val="24"/>
                <w:szCs w:val="24"/>
                <w:highlight w:val="none"/>
              </w:rPr>
              <w:t xml:space="preserve">  </w:t>
            </w:r>
            <w:r>
              <w:rPr>
                <w:color w:val="auto"/>
                <w:spacing w:val="-26"/>
                <w:sz w:val="24"/>
                <w:szCs w:val="24"/>
                <w:highlight w:val="none"/>
              </w:rPr>
              <w:t>期</w:t>
            </w:r>
          </w:p>
        </w:tc>
        <w:tc>
          <w:tcPr>
            <w:tcW w:w="1083" w:type="dxa"/>
            <w:gridSpan w:val="2"/>
            <w:noWrap w:val="0"/>
            <w:vAlign w:val="top"/>
          </w:tcPr>
          <w:p w14:paraId="2707254A">
            <w:pPr>
              <w:pStyle w:val="23"/>
              <w:spacing w:before="69" w:line="229" w:lineRule="auto"/>
              <w:ind w:left="274" w:right="179" w:hanging="87"/>
              <w:rPr>
                <w:color w:val="auto"/>
                <w:sz w:val="24"/>
                <w:szCs w:val="24"/>
                <w:highlight w:val="none"/>
              </w:rPr>
            </w:pPr>
            <w:r>
              <w:rPr>
                <w:color w:val="auto"/>
                <w:spacing w:val="-3"/>
                <w:sz w:val="24"/>
                <w:szCs w:val="24"/>
                <w:highlight w:val="none"/>
              </w:rPr>
              <w:t>在建或</w:t>
            </w:r>
            <w:r>
              <w:rPr>
                <w:color w:val="auto"/>
                <w:sz w:val="24"/>
                <w:szCs w:val="24"/>
                <w:highlight w:val="none"/>
              </w:rPr>
              <w:t xml:space="preserve"> </w:t>
            </w:r>
            <w:r>
              <w:rPr>
                <w:color w:val="auto"/>
                <w:spacing w:val="-18"/>
                <w:sz w:val="24"/>
                <w:szCs w:val="24"/>
                <w:highlight w:val="none"/>
              </w:rPr>
              <w:t>已</w:t>
            </w:r>
            <w:r>
              <w:rPr>
                <w:color w:val="auto"/>
                <w:spacing w:val="11"/>
                <w:sz w:val="24"/>
                <w:szCs w:val="24"/>
                <w:highlight w:val="none"/>
              </w:rPr>
              <w:t xml:space="preserve"> </w:t>
            </w:r>
            <w:r>
              <w:rPr>
                <w:color w:val="auto"/>
                <w:spacing w:val="-18"/>
                <w:sz w:val="24"/>
                <w:szCs w:val="24"/>
                <w:highlight w:val="none"/>
              </w:rPr>
              <w:t>完</w:t>
            </w:r>
          </w:p>
        </w:tc>
        <w:tc>
          <w:tcPr>
            <w:tcW w:w="1085" w:type="dxa"/>
            <w:noWrap w:val="0"/>
            <w:vAlign w:val="top"/>
          </w:tcPr>
          <w:p w14:paraId="1F35857C">
            <w:pPr>
              <w:pStyle w:val="23"/>
              <w:spacing w:before="70" w:line="229" w:lineRule="auto"/>
              <w:ind w:left="308" w:right="301" w:firstLine="1"/>
              <w:rPr>
                <w:color w:val="auto"/>
                <w:sz w:val="24"/>
                <w:szCs w:val="24"/>
                <w:highlight w:val="none"/>
              </w:rPr>
            </w:pPr>
            <w:r>
              <w:rPr>
                <w:color w:val="auto"/>
                <w:spacing w:val="-7"/>
                <w:sz w:val="24"/>
                <w:szCs w:val="24"/>
                <w:highlight w:val="none"/>
              </w:rPr>
              <w:t>工程</w:t>
            </w:r>
            <w:r>
              <w:rPr>
                <w:color w:val="auto"/>
                <w:sz w:val="24"/>
                <w:szCs w:val="24"/>
                <w:highlight w:val="none"/>
              </w:rPr>
              <w:t xml:space="preserve"> </w:t>
            </w:r>
            <w:r>
              <w:rPr>
                <w:color w:val="auto"/>
                <w:spacing w:val="-6"/>
                <w:sz w:val="24"/>
                <w:szCs w:val="24"/>
                <w:highlight w:val="none"/>
              </w:rPr>
              <w:t>质量</w:t>
            </w:r>
          </w:p>
        </w:tc>
      </w:tr>
      <w:tr w14:paraId="093FC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17" w:type="dxa"/>
            <w:gridSpan w:val="2"/>
            <w:noWrap w:val="0"/>
            <w:vAlign w:val="top"/>
          </w:tcPr>
          <w:p w14:paraId="38C5CF02">
            <w:pPr>
              <w:rPr>
                <w:rFonts w:ascii="Arial"/>
                <w:color w:val="auto"/>
                <w:sz w:val="21"/>
                <w:highlight w:val="none"/>
              </w:rPr>
            </w:pPr>
          </w:p>
        </w:tc>
        <w:tc>
          <w:tcPr>
            <w:tcW w:w="2112" w:type="dxa"/>
            <w:gridSpan w:val="3"/>
            <w:noWrap w:val="0"/>
            <w:vAlign w:val="top"/>
          </w:tcPr>
          <w:p w14:paraId="5935C97E">
            <w:pPr>
              <w:rPr>
                <w:rFonts w:ascii="Arial"/>
                <w:color w:val="auto"/>
                <w:sz w:val="21"/>
                <w:highlight w:val="none"/>
              </w:rPr>
            </w:pPr>
          </w:p>
        </w:tc>
        <w:tc>
          <w:tcPr>
            <w:tcW w:w="1431" w:type="dxa"/>
            <w:gridSpan w:val="2"/>
            <w:noWrap w:val="0"/>
            <w:vAlign w:val="top"/>
          </w:tcPr>
          <w:p w14:paraId="35FCC1E2">
            <w:pPr>
              <w:rPr>
                <w:rFonts w:ascii="Arial"/>
                <w:color w:val="auto"/>
                <w:sz w:val="21"/>
                <w:highlight w:val="none"/>
              </w:rPr>
            </w:pPr>
          </w:p>
        </w:tc>
        <w:tc>
          <w:tcPr>
            <w:tcW w:w="1468" w:type="dxa"/>
            <w:gridSpan w:val="2"/>
            <w:noWrap w:val="0"/>
            <w:vAlign w:val="top"/>
          </w:tcPr>
          <w:p w14:paraId="452E8EF2">
            <w:pPr>
              <w:rPr>
                <w:rFonts w:ascii="Arial"/>
                <w:color w:val="auto"/>
                <w:sz w:val="21"/>
                <w:highlight w:val="none"/>
              </w:rPr>
            </w:pPr>
          </w:p>
        </w:tc>
        <w:tc>
          <w:tcPr>
            <w:tcW w:w="1083" w:type="dxa"/>
            <w:gridSpan w:val="2"/>
            <w:noWrap w:val="0"/>
            <w:vAlign w:val="top"/>
          </w:tcPr>
          <w:p w14:paraId="28E7159D">
            <w:pPr>
              <w:rPr>
                <w:rFonts w:ascii="Arial"/>
                <w:color w:val="auto"/>
                <w:sz w:val="21"/>
                <w:highlight w:val="none"/>
              </w:rPr>
            </w:pPr>
          </w:p>
        </w:tc>
        <w:tc>
          <w:tcPr>
            <w:tcW w:w="1085" w:type="dxa"/>
            <w:noWrap w:val="0"/>
            <w:vAlign w:val="top"/>
          </w:tcPr>
          <w:p w14:paraId="3D83BF77">
            <w:pPr>
              <w:rPr>
                <w:rFonts w:ascii="Arial"/>
                <w:color w:val="auto"/>
                <w:sz w:val="21"/>
                <w:highlight w:val="none"/>
              </w:rPr>
            </w:pPr>
          </w:p>
        </w:tc>
      </w:tr>
      <w:tr w14:paraId="2518D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117" w:type="dxa"/>
            <w:gridSpan w:val="2"/>
            <w:noWrap w:val="0"/>
            <w:vAlign w:val="top"/>
          </w:tcPr>
          <w:p w14:paraId="6CFFDAD8">
            <w:pPr>
              <w:rPr>
                <w:rFonts w:ascii="Arial"/>
                <w:color w:val="auto"/>
                <w:sz w:val="21"/>
                <w:highlight w:val="none"/>
              </w:rPr>
            </w:pPr>
          </w:p>
        </w:tc>
        <w:tc>
          <w:tcPr>
            <w:tcW w:w="2112" w:type="dxa"/>
            <w:gridSpan w:val="3"/>
            <w:noWrap w:val="0"/>
            <w:vAlign w:val="top"/>
          </w:tcPr>
          <w:p w14:paraId="166CA475">
            <w:pPr>
              <w:rPr>
                <w:rFonts w:ascii="Arial"/>
                <w:color w:val="auto"/>
                <w:sz w:val="21"/>
                <w:highlight w:val="none"/>
              </w:rPr>
            </w:pPr>
          </w:p>
        </w:tc>
        <w:tc>
          <w:tcPr>
            <w:tcW w:w="1431" w:type="dxa"/>
            <w:gridSpan w:val="2"/>
            <w:noWrap w:val="0"/>
            <w:vAlign w:val="top"/>
          </w:tcPr>
          <w:p w14:paraId="66E7A46E">
            <w:pPr>
              <w:rPr>
                <w:rFonts w:ascii="Arial"/>
                <w:color w:val="auto"/>
                <w:sz w:val="21"/>
                <w:highlight w:val="none"/>
              </w:rPr>
            </w:pPr>
          </w:p>
        </w:tc>
        <w:tc>
          <w:tcPr>
            <w:tcW w:w="1468" w:type="dxa"/>
            <w:gridSpan w:val="2"/>
            <w:noWrap w:val="0"/>
            <w:vAlign w:val="top"/>
          </w:tcPr>
          <w:p w14:paraId="46506E29">
            <w:pPr>
              <w:rPr>
                <w:rFonts w:ascii="Arial"/>
                <w:color w:val="auto"/>
                <w:sz w:val="21"/>
                <w:highlight w:val="none"/>
              </w:rPr>
            </w:pPr>
          </w:p>
        </w:tc>
        <w:tc>
          <w:tcPr>
            <w:tcW w:w="1083" w:type="dxa"/>
            <w:gridSpan w:val="2"/>
            <w:noWrap w:val="0"/>
            <w:vAlign w:val="top"/>
          </w:tcPr>
          <w:p w14:paraId="0D371124">
            <w:pPr>
              <w:rPr>
                <w:rFonts w:ascii="Arial"/>
                <w:color w:val="auto"/>
                <w:sz w:val="21"/>
                <w:highlight w:val="none"/>
              </w:rPr>
            </w:pPr>
          </w:p>
        </w:tc>
        <w:tc>
          <w:tcPr>
            <w:tcW w:w="1085" w:type="dxa"/>
            <w:noWrap w:val="0"/>
            <w:vAlign w:val="top"/>
          </w:tcPr>
          <w:p w14:paraId="7D4C1C4A">
            <w:pPr>
              <w:rPr>
                <w:rFonts w:ascii="Arial"/>
                <w:color w:val="auto"/>
                <w:sz w:val="21"/>
                <w:highlight w:val="none"/>
              </w:rPr>
            </w:pPr>
          </w:p>
        </w:tc>
      </w:tr>
      <w:tr w14:paraId="5EE25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17" w:type="dxa"/>
            <w:gridSpan w:val="2"/>
            <w:noWrap w:val="0"/>
            <w:vAlign w:val="top"/>
          </w:tcPr>
          <w:p w14:paraId="0F035A70">
            <w:pPr>
              <w:rPr>
                <w:rFonts w:ascii="Arial"/>
                <w:color w:val="auto"/>
                <w:sz w:val="21"/>
                <w:highlight w:val="none"/>
              </w:rPr>
            </w:pPr>
          </w:p>
        </w:tc>
        <w:tc>
          <w:tcPr>
            <w:tcW w:w="2112" w:type="dxa"/>
            <w:gridSpan w:val="3"/>
            <w:noWrap w:val="0"/>
            <w:vAlign w:val="top"/>
          </w:tcPr>
          <w:p w14:paraId="544517A6">
            <w:pPr>
              <w:rPr>
                <w:rFonts w:ascii="Arial"/>
                <w:color w:val="auto"/>
                <w:sz w:val="21"/>
                <w:highlight w:val="none"/>
              </w:rPr>
            </w:pPr>
          </w:p>
        </w:tc>
        <w:tc>
          <w:tcPr>
            <w:tcW w:w="1431" w:type="dxa"/>
            <w:gridSpan w:val="2"/>
            <w:noWrap w:val="0"/>
            <w:vAlign w:val="top"/>
          </w:tcPr>
          <w:p w14:paraId="694C9F07">
            <w:pPr>
              <w:rPr>
                <w:rFonts w:ascii="Arial"/>
                <w:color w:val="auto"/>
                <w:sz w:val="21"/>
                <w:highlight w:val="none"/>
              </w:rPr>
            </w:pPr>
          </w:p>
        </w:tc>
        <w:tc>
          <w:tcPr>
            <w:tcW w:w="1468" w:type="dxa"/>
            <w:gridSpan w:val="2"/>
            <w:noWrap w:val="0"/>
            <w:vAlign w:val="top"/>
          </w:tcPr>
          <w:p w14:paraId="24BDAA9B">
            <w:pPr>
              <w:rPr>
                <w:rFonts w:ascii="Arial"/>
                <w:color w:val="auto"/>
                <w:sz w:val="21"/>
                <w:highlight w:val="none"/>
              </w:rPr>
            </w:pPr>
          </w:p>
        </w:tc>
        <w:tc>
          <w:tcPr>
            <w:tcW w:w="1083" w:type="dxa"/>
            <w:gridSpan w:val="2"/>
            <w:noWrap w:val="0"/>
            <w:vAlign w:val="top"/>
          </w:tcPr>
          <w:p w14:paraId="2BEAA14E">
            <w:pPr>
              <w:rPr>
                <w:rFonts w:ascii="Arial"/>
                <w:color w:val="auto"/>
                <w:sz w:val="21"/>
                <w:highlight w:val="none"/>
              </w:rPr>
            </w:pPr>
          </w:p>
        </w:tc>
        <w:tc>
          <w:tcPr>
            <w:tcW w:w="1085" w:type="dxa"/>
            <w:noWrap w:val="0"/>
            <w:vAlign w:val="top"/>
          </w:tcPr>
          <w:p w14:paraId="7BC5F046">
            <w:pPr>
              <w:rPr>
                <w:rFonts w:ascii="Arial"/>
                <w:color w:val="auto"/>
                <w:sz w:val="21"/>
                <w:highlight w:val="none"/>
              </w:rPr>
            </w:pPr>
          </w:p>
        </w:tc>
      </w:tr>
      <w:tr w14:paraId="5F9B3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17" w:type="dxa"/>
            <w:gridSpan w:val="2"/>
            <w:noWrap w:val="0"/>
            <w:vAlign w:val="top"/>
          </w:tcPr>
          <w:p w14:paraId="0619CA80">
            <w:pPr>
              <w:rPr>
                <w:rFonts w:ascii="Arial"/>
                <w:color w:val="auto"/>
                <w:sz w:val="21"/>
                <w:highlight w:val="none"/>
              </w:rPr>
            </w:pPr>
          </w:p>
        </w:tc>
        <w:tc>
          <w:tcPr>
            <w:tcW w:w="2112" w:type="dxa"/>
            <w:gridSpan w:val="3"/>
            <w:noWrap w:val="0"/>
            <w:vAlign w:val="top"/>
          </w:tcPr>
          <w:p w14:paraId="741CF17D">
            <w:pPr>
              <w:rPr>
                <w:rFonts w:ascii="Arial"/>
                <w:color w:val="auto"/>
                <w:sz w:val="21"/>
                <w:highlight w:val="none"/>
              </w:rPr>
            </w:pPr>
          </w:p>
        </w:tc>
        <w:tc>
          <w:tcPr>
            <w:tcW w:w="1431" w:type="dxa"/>
            <w:gridSpan w:val="2"/>
            <w:noWrap w:val="0"/>
            <w:vAlign w:val="top"/>
          </w:tcPr>
          <w:p w14:paraId="0CFFBC04">
            <w:pPr>
              <w:rPr>
                <w:rFonts w:ascii="Arial"/>
                <w:color w:val="auto"/>
                <w:sz w:val="21"/>
                <w:highlight w:val="none"/>
              </w:rPr>
            </w:pPr>
          </w:p>
        </w:tc>
        <w:tc>
          <w:tcPr>
            <w:tcW w:w="1468" w:type="dxa"/>
            <w:gridSpan w:val="2"/>
            <w:noWrap w:val="0"/>
            <w:vAlign w:val="top"/>
          </w:tcPr>
          <w:p w14:paraId="43013422">
            <w:pPr>
              <w:rPr>
                <w:rFonts w:ascii="Arial"/>
                <w:color w:val="auto"/>
                <w:sz w:val="21"/>
                <w:highlight w:val="none"/>
              </w:rPr>
            </w:pPr>
          </w:p>
        </w:tc>
        <w:tc>
          <w:tcPr>
            <w:tcW w:w="1083" w:type="dxa"/>
            <w:gridSpan w:val="2"/>
            <w:noWrap w:val="0"/>
            <w:vAlign w:val="top"/>
          </w:tcPr>
          <w:p w14:paraId="7852EEE9">
            <w:pPr>
              <w:rPr>
                <w:rFonts w:ascii="Arial"/>
                <w:color w:val="auto"/>
                <w:sz w:val="21"/>
                <w:highlight w:val="none"/>
              </w:rPr>
            </w:pPr>
          </w:p>
        </w:tc>
        <w:tc>
          <w:tcPr>
            <w:tcW w:w="1085" w:type="dxa"/>
            <w:noWrap w:val="0"/>
            <w:vAlign w:val="top"/>
          </w:tcPr>
          <w:p w14:paraId="3ACE48A5">
            <w:pPr>
              <w:rPr>
                <w:rFonts w:ascii="Arial"/>
                <w:color w:val="auto"/>
                <w:sz w:val="21"/>
                <w:highlight w:val="none"/>
              </w:rPr>
            </w:pPr>
          </w:p>
        </w:tc>
      </w:tr>
      <w:tr w14:paraId="123E6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17" w:type="dxa"/>
            <w:gridSpan w:val="2"/>
            <w:noWrap w:val="0"/>
            <w:vAlign w:val="top"/>
          </w:tcPr>
          <w:p w14:paraId="01FB9616">
            <w:pPr>
              <w:rPr>
                <w:rFonts w:ascii="Arial"/>
                <w:color w:val="auto"/>
                <w:sz w:val="21"/>
                <w:highlight w:val="none"/>
              </w:rPr>
            </w:pPr>
          </w:p>
        </w:tc>
        <w:tc>
          <w:tcPr>
            <w:tcW w:w="2112" w:type="dxa"/>
            <w:gridSpan w:val="3"/>
            <w:noWrap w:val="0"/>
            <w:vAlign w:val="top"/>
          </w:tcPr>
          <w:p w14:paraId="620663B1">
            <w:pPr>
              <w:rPr>
                <w:rFonts w:ascii="Arial"/>
                <w:color w:val="auto"/>
                <w:sz w:val="21"/>
                <w:highlight w:val="none"/>
              </w:rPr>
            </w:pPr>
          </w:p>
        </w:tc>
        <w:tc>
          <w:tcPr>
            <w:tcW w:w="1431" w:type="dxa"/>
            <w:gridSpan w:val="2"/>
            <w:noWrap w:val="0"/>
            <w:vAlign w:val="top"/>
          </w:tcPr>
          <w:p w14:paraId="091FF679">
            <w:pPr>
              <w:rPr>
                <w:rFonts w:ascii="Arial"/>
                <w:color w:val="auto"/>
                <w:sz w:val="21"/>
                <w:highlight w:val="none"/>
              </w:rPr>
            </w:pPr>
          </w:p>
        </w:tc>
        <w:tc>
          <w:tcPr>
            <w:tcW w:w="1468" w:type="dxa"/>
            <w:gridSpan w:val="2"/>
            <w:noWrap w:val="0"/>
            <w:vAlign w:val="top"/>
          </w:tcPr>
          <w:p w14:paraId="73EE5BAF">
            <w:pPr>
              <w:rPr>
                <w:rFonts w:ascii="Arial"/>
                <w:color w:val="auto"/>
                <w:sz w:val="21"/>
                <w:highlight w:val="none"/>
              </w:rPr>
            </w:pPr>
          </w:p>
        </w:tc>
        <w:tc>
          <w:tcPr>
            <w:tcW w:w="1083" w:type="dxa"/>
            <w:gridSpan w:val="2"/>
            <w:noWrap w:val="0"/>
            <w:vAlign w:val="top"/>
          </w:tcPr>
          <w:p w14:paraId="2C1845B0">
            <w:pPr>
              <w:rPr>
                <w:rFonts w:ascii="Arial"/>
                <w:color w:val="auto"/>
                <w:sz w:val="21"/>
                <w:highlight w:val="none"/>
              </w:rPr>
            </w:pPr>
          </w:p>
        </w:tc>
        <w:tc>
          <w:tcPr>
            <w:tcW w:w="1085" w:type="dxa"/>
            <w:noWrap w:val="0"/>
            <w:vAlign w:val="top"/>
          </w:tcPr>
          <w:p w14:paraId="70087C20">
            <w:pPr>
              <w:rPr>
                <w:rFonts w:ascii="Arial"/>
                <w:color w:val="auto"/>
                <w:sz w:val="21"/>
                <w:highlight w:val="none"/>
              </w:rPr>
            </w:pPr>
          </w:p>
        </w:tc>
      </w:tr>
      <w:tr w14:paraId="2B9E3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17" w:type="dxa"/>
            <w:gridSpan w:val="2"/>
            <w:noWrap w:val="0"/>
            <w:vAlign w:val="top"/>
          </w:tcPr>
          <w:p w14:paraId="798BB7D0">
            <w:pPr>
              <w:rPr>
                <w:rFonts w:ascii="Arial"/>
                <w:color w:val="auto"/>
                <w:sz w:val="21"/>
                <w:highlight w:val="none"/>
              </w:rPr>
            </w:pPr>
          </w:p>
        </w:tc>
        <w:tc>
          <w:tcPr>
            <w:tcW w:w="2112" w:type="dxa"/>
            <w:gridSpan w:val="3"/>
            <w:noWrap w:val="0"/>
            <w:vAlign w:val="top"/>
          </w:tcPr>
          <w:p w14:paraId="5F773863">
            <w:pPr>
              <w:rPr>
                <w:rFonts w:ascii="Arial"/>
                <w:color w:val="auto"/>
                <w:sz w:val="21"/>
                <w:highlight w:val="none"/>
              </w:rPr>
            </w:pPr>
          </w:p>
        </w:tc>
        <w:tc>
          <w:tcPr>
            <w:tcW w:w="1431" w:type="dxa"/>
            <w:gridSpan w:val="2"/>
            <w:noWrap w:val="0"/>
            <w:vAlign w:val="top"/>
          </w:tcPr>
          <w:p w14:paraId="4F784965">
            <w:pPr>
              <w:rPr>
                <w:rFonts w:ascii="Arial"/>
                <w:color w:val="auto"/>
                <w:sz w:val="21"/>
                <w:highlight w:val="none"/>
              </w:rPr>
            </w:pPr>
          </w:p>
        </w:tc>
        <w:tc>
          <w:tcPr>
            <w:tcW w:w="1468" w:type="dxa"/>
            <w:gridSpan w:val="2"/>
            <w:noWrap w:val="0"/>
            <w:vAlign w:val="top"/>
          </w:tcPr>
          <w:p w14:paraId="3D5114C8">
            <w:pPr>
              <w:rPr>
                <w:rFonts w:ascii="Arial"/>
                <w:color w:val="auto"/>
                <w:sz w:val="21"/>
                <w:highlight w:val="none"/>
              </w:rPr>
            </w:pPr>
          </w:p>
        </w:tc>
        <w:tc>
          <w:tcPr>
            <w:tcW w:w="1083" w:type="dxa"/>
            <w:gridSpan w:val="2"/>
            <w:noWrap w:val="0"/>
            <w:vAlign w:val="top"/>
          </w:tcPr>
          <w:p w14:paraId="4D5B4B73">
            <w:pPr>
              <w:rPr>
                <w:rFonts w:ascii="Arial"/>
                <w:color w:val="auto"/>
                <w:sz w:val="21"/>
                <w:highlight w:val="none"/>
              </w:rPr>
            </w:pPr>
          </w:p>
        </w:tc>
        <w:tc>
          <w:tcPr>
            <w:tcW w:w="1085" w:type="dxa"/>
            <w:noWrap w:val="0"/>
            <w:vAlign w:val="top"/>
          </w:tcPr>
          <w:p w14:paraId="0A58BBFA">
            <w:pPr>
              <w:rPr>
                <w:rFonts w:ascii="Arial"/>
                <w:color w:val="auto"/>
                <w:sz w:val="21"/>
                <w:highlight w:val="none"/>
              </w:rPr>
            </w:pPr>
          </w:p>
        </w:tc>
      </w:tr>
      <w:tr w14:paraId="758FC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17" w:type="dxa"/>
            <w:gridSpan w:val="2"/>
            <w:noWrap w:val="0"/>
            <w:vAlign w:val="top"/>
          </w:tcPr>
          <w:p w14:paraId="6B2103D1">
            <w:pPr>
              <w:rPr>
                <w:rFonts w:ascii="Arial"/>
                <w:color w:val="auto"/>
                <w:sz w:val="21"/>
                <w:highlight w:val="none"/>
              </w:rPr>
            </w:pPr>
          </w:p>
        </w:tc>
        <w:tc>
          <w:tcPr>
            <w:tcW w:w="2112" w:type="dxa"/>
            <w:gridSpan w:val="3"/>
            <w:noWrap w:val="0"/>
            <w:vAlign w:val="top"/>
          </w:tcPr>
          <w:p w14:paraId="7B78106D">
            <w:pPr>
              <w:rPr>
                <w:rFonts w:ascii="Arial"/>
                <w:color w:val="auto"/>
                <w:sz w:val="21"/>
                <w:highlight w:val="none"/>
              </w:rPr>
            </w:pPr>
          </w:p>
        </w:tc>
        <w:tc>
          <w:tcPr>
            <w:tcW w:w="1431" w:type="dxa"/>
            <w:gridSpan w:val="2"/>
            <w:noWrap w:val="0"/>
            <w:vAlign w:val="top"/>
          </w:tcPr>
          <w:p w14:paraId="18E39014">
            <w:pPr>
              <w:rPr>
                <w:rFonts w:ascii="Arial"/>
                <w:color w:val="auto"/>
                <w:sz w:val="21"/>
                <w:highlight w:val="none"/>
              </w:rPr>
            </w:pPr>
          </w:p>
        </w:tc>
        <w:tc>
          <w:tcPr>
            <w:tcW w:w="1468" w:type="dxa"/>
            <w:gridSpan w:val="2"/>
            <w:noWrap w:val="0"/>
            <w:vAlign w:val="top"/>
          </w:tcPr>
          <w:p w14:paraId="52EBC66E">
            <w:pPr>
              <w:rPr>
                <w:rFonts w:ascii="Arial"/>
                <w:color w:val="auto"/>
                <w:sz w:val="21"/>
                <w:highlight w:val="none"/>
              </w:rPr>
            </w:pPr>
          </w:p>
        </w:tc>
        <w:tc>
          <w:tcPr>
            <w:tcW w:w="1083" w:type="dxa"/>
            <w:gridSpan w:val="2"/>
            <w:noWrap w:val="0"/>
            <w:vAlign w:val="top"/>
          </w:tcPr>
          <w:p w14:paraId="2900F3E8">
            <w:pPr>
              <w:rPr>
                <w:rFonts w:ascii="Arial"/>
                <w:color w:val="auto"/>
                <w:sz w:val="21"/>
                <w:highlight w:val="none"/>
              </w:rPr>
            </w:pPr>
          </w:p>
        </w:tc>
        <w:tc>
          <w:tcPr>
            <w:tcW w:w="1085" w:type="dxa"/>
            <w:noWrap w:val="0"/>
            <w:vAlign w:val="top"/>
          </w:tcPr>
          <w:p w14:paraId="5254D7A3">
            <w:pPr>
              <w:rPr>
                <w:rFonts w:ascii="Arial"/>
                <w:color w:val="auto"/>
                <w:sz w:val="21"/>
                <w:highlight w:val="none"/>
              </w:rPr>
            </w:pPr>
          </w:p>
        </w:tc>
      </w:tr>
      <w:tr w14:paraId="5312A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17" w:type="dxa"/>
            <w:gridSpan w:val="2"/>
            <w:noWrap w:val="0"/>
            <w:vAlign w:val="top"/>
          </w:tcPr>
          <w:p w14:paraId="30A54EB5">
            <w:pPr>
              <w:rPr>
                <w:rFonts w:ascii="Arial"/>
                <w:color w:val="auto"/>
                <w:sz w:val="21"/>
                <w:highlight w:val="none"/>
              </w:rPr>
            </w:pPr>
          </w:p>
        </w:tc>
        <w:tc>
          <w:tcPr>
            <w:tcW w:w="2112" w:type="dxa"/>
            <w:gridSpan w:val="3"/>
            <w:noWrap w:val="0"/>
            <w:vAlign w:val="top"/>
          </w:tcPr>
          <w:p w14:paraId="41F7B771">
            <w:pPr>
              <w:rPr>
                <w:rFonts w:ascii="Arial"/>
                <w:color w:val="auto"/>
                <w:sz w:val="21"/>
                <w:highlight w:val="none"/>
              </w:rPr>
            </w:pPr>
          </w:p>
        </w:tc>
        <w:tc>
          <w:tcPr>
            <w:tcW w:w="1431" w:type="dxa"/>
            <w:gridSpan w:val="2"/>
            <w:noWrap w:val="0"/>
            <w:vAlign w:val="top"/>
          </w:tcPr>
          <w:p w14:paraId="66C0203F">
            <w:pPr>
              <w:rPr>
                <w:rFonts w:ascii="Arial"/>
                <w:color w:val="auto"/>
                <w:sz w:val="21"/>
                <w:highlight w:val="none"/>
              </w:rPr>
            </w:pPr>
          </w:p>
        </w:tc>
        <w:tc>
          <w:tcPr>
            <w:tcW w:w="1468" w:type="dxa"/>
            <w:gridSpan w:val="2"/>
            <w:noWrap w:val="0"/>
            <w:vAlign w:val="top"/>
          </w:tcPr>
          <w:p w14:paraId="5CCFA0A7">
            <w:pPr>
              <w:rPr>
                <w:rFonts w:ascii="Arial"/>
                <w:color w:val="auto"/>
                <w:sz w:val="21"/>
                <w:highlight w:val="none"/>
              </w:rPr>
            </w:pPr>
          </w:p>
        </w:tc>
        <w:tc>
          <w:tcPr>
            <w:tcW w:w="1083" w:type="dxa"/>
            <w:gridSpan w:val="2"/>
            <w:noWrap w:val="0"/>
            <w:vAlign w:val="top"/>
          </w:tcPr>
          <w:p w14:paraId="04FCB59C">
            <w:pPr>
              <w:rPr>
                <w:rFonts w:ascii="Arial"/>
                <w:color w:val="auto"/>
                <w:sz w:val="21"/>
                <w:highlight w:val="none"/>
              </w:rPr>
            </w:pPr>
          </w:p>
        </w:tc>
        <w:tc>
          <w:tcPr>
            <w:tcW w:w="1085" w:type="dxa"/>
            <w:noWrap w:val="0"/>
            <w:vAlign w:val="top"/>
          </w:tcPr>
          <w:p w14:paraId="57F58759">
            <w:pPr>
              <w:rPr>
                <w:rFonts w:ascii="Arial"/>
                <w:color w:val="auto"/>
                <w:sz w:val="21"/>
                <w:highlight w:val="none"/>
              </w:rPr>
            </w:pPr>
          </w:p>
        </w:tc>
      </w:tr>
    </w:tbl>
    <w:p w14:paraId="4B86A38E">
      <w:pPr>
        <w:spacing w:before="35" w:line="219" w:lineRule="auto"/>
        <w:ind w:left="349"/>
        <w:rPr>
          <w:rFonts w:ascii="宋体" w:hAnsi="宋体" w:eastAsia="宋体" w:cs="宋体"/>
          <w:color w:val="auto"/>
          <w:sz w:val="24"/>
          <w:szCs w:val="24"/>
          <w:highlight w:val="none"/>
        </w:rPr>
        <w:sectPr>
          <w:footerReference r:id="rId33" w:type="default"/>
          <w:pgSz w:w="11900" w:h="16821"/>
          <w:pgMar w:top="400" w:right="802" w:bottom="803" w:left="1722" w:header="850" w:footer="641" w:gutter="0"/>
          <w:pgNumType w:fmt="decimal"/>
          <w:cols w:space="720" w:num="1"/>
        </w:sectPr>
      </w:pPr>
      <w:r>
        <w:rPr>
          <w:rFonts w:ascii="宋体" w:hAnsi="宋体" w:eastAsia="宋体" w:cs="宋体"/>
          <w:color w:val="auto"/>
          <w:spacing w:val="-1"/>
          <w:sz w:val="24"/>
          <w:szCs w:val="24"/>
          <w:highlight w:val="none"/>
        </w:rPr>
        <w:t>本表后附技术负责人资信证件扫描件</w:t>
      </w:r>
    </w:p>
    <w:p w14:paraId="43C46F2B">
      <w:pPr>
        <w:adjustRightInd/>
        <w:spacing w:before="120" w:beforeLines="50" w:after="240" w:afterLines="100" w:line="420" w:lineRule="exact"/>
        <w:jc w:val="center"/>
        <w:outlineLvl w:val="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十</w:t>
      </w:r>
      <w:r>
        <w:rPr>
          <w:rFonts w:hint="eastAsia" w:asciiTheme="minorEastAsia" w:hAnsiTheme="minorEastAsia" w:eastAsiaTheme="minorEastAsia" w:cstheme="minorEastAsia"/>
          <w:color w:val="auto"/>
          <w:kern w:val="2"/>
          <w:sz w:val="24"/>
          <w:szCs w:val="24"/>
          <w:lang w:val="en-US" w:eastAsia="zh-CN"/>
        </w:rPr>
        <w:t>二</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政策性要求文件</w:t>
      </w:r>
      <w:bookmarkEnd w:id="183"/>
    </w:p>
    <w:p w14:paraId="19E596C7">
      <w:pPr>
        <w:adjustRightInd/>
        <w:spacing w:beforeLines="0" w:afterLines="0" w:line="240" w:lineRule="auto"/>
        <w:rPr>
          <w:rFonts w:hint="eastAsia" w:asciiTheme="minorEastAsia" w:hAnsiTheme="minorEastAsia" w:eastAsiaTheme="minorEastAsia" w:cstheme="minorEastAsia"/>
          <w:color w:val="auto"/>
          <w:kern w:val="2"/>
          <w:sz w:val="24"/>
          <w:szCs w:val="24"/>
        </w:rPr>
      </w:pPr>
    </w:p>
    <w:p w14:paraId="5E68D1AC">
      <w:pPr>
        <w:tabs>
          <w:tab w:val="left" w:pos="1680"/>
        </w:tabs>
        <w:snapToGrid w:val="0"/>
        <w:spacing w:line="360" w:lineRule="auto"/>
        <w:outlineLvl w:val="1"/>
        <w:rPr>
          <w:rFonts w:hint="eastAsia" w:asciiTheme="minorEastAsia" w:hAnsiTheme="minorEastAsia" w:eastAsiaTheme="minorEastAsia" w:cstheme="minorEastAsia"/>
          <w:color w:val="auto"/>
          <w:sz w:val="24"/>
          <w:szCs w:val="24"/>
        </w:rPr>
      </w:pPr>
      <w:bookmarkStart w:id="184" w:name="_Toc10876"/>
      <w:r>
        <w:rPr>
          <w:rFonts w:hint="eastAsia" w:asciiTheme="minorEastAsia" w:hAnsiTheme="minorEastAsia" w:eastAsiaTheme="minorEastAsia" w:cstheme="minorEastAsia"/>
          <w:b/>
          <w:color w:val="auto"/>
          <w:kern w:val="0"/>
          <w:sz w:val="24"/>
          <w:szCs w:val="24"/>
        </w:rPr>
        <w:t>（一）</w:t>
      </w:r>
      <w:r>
        <w:rPr>
          <w:rFonts w:hint="eastAsia" w:asciiTheme="minorEastAsia" w:hAnsiTheme="minorEastAsia" w:eastAsiaTheme="minorEastAsia" w:cstheme="minorEastAsia"/>
          <w:b/>
          <w:color w:val="auto"/>
          <w:sz w:val="24"/>
          <w:szCs w:val="24"/>
        </w:rPr>
        <w:t>环保节能产品证明材料</w:t>
      </w:r>
      <w:r>
        <w:rPr>
          <w:rFonts w:hint="eastAsia" w:asciiTheme="minorEastAsia" w:hAnsiTheme="minorEastAsia" w:eastAsiaTheme="minorEastAsia" w:cstheme="minorEastAsia"/>
          <w:b/>
          <w:color w:val="auto"/>
          <w:kern w:val="0"/>
          <w:sz w:val="24"/>
          <w:szCs w:val="24"/>
        </w:rPr>
        <w:t>（如不涉及，此函可不提供）</w:t>
      </w:r>
      <w:bookmarkEnd w:id="184"/>
    </w:p>
    <w:p w14:paraId="3B66837D">
      <w:pPr>
        <w:tabs>
          <w:tab w:val="left" w:pos="1680"/>
        </w:tabs>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（1）强制节能产品明细表格式（以包为单位分别填写，如本项目所投产品中不涉及强制节能产品，此表可不提供）</w:t>
      </w:r>
    </w:p>
    <w:p w14:paraId="4C3A3860">
      <w:pPr>
        <w:tabs>
          <w:tab w:val="left" w:pos="1680"/>
        </w:tabs>
        <w:snapToGrid w:val="0"/>
        <w:spacing w:line="36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强制节能产品明细表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5"/>
        <w:gridCol w:w="955"/>
        <w:gridCol w:w="955"/>
        <w:gridCol w:w="1637"/>
        <w:gridCol w:w="1860"/>
        <w:gridCol w:w="1850"/>
      </w:tblGrid>
      <w:tr w14:paraId="3400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noWrap w:val="0"/>
            <w:vAlign w:val="center"/>
          </w:tcPr>
          <w:p w14:paraId="1D20194E">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955" w:type="dxa"/>
            <w:noWrap w:val="0"/>
            <w:vAlign w:val="center"/>
          </w:tcPr>
          <w:p w14:paraId="5E194BD8">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产品名称</w:t>
            </w:r>
          </w:p>
        </w:tc>
        <w:tc>
          <w:tcPr>
            <w:tcW w:w="955" w:type="dxa"/>
            <w:noWrap w:val="0"/>
            <w:vAlign w:val="center"/>
          </w:tcPr>
          <w:p w14:paraId="574C4A74">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制造商</w:t>
            </w:r>
          </w:p>
        </w:tc>
        <w:tc>
          <w:tcPr>
            <w:tcW w:w="955" w:type="dxa"/>
            <w:noWrap w:val="0"/>
            <w:vAlign w:val="center"/>
          </w:tcPr>
          <w:p w14:paraId="3E26FF4B">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产品型号</w:t>
            </w:r>
          </w:p>
        </w:tc>
        <w:tc>
          <w:tcPr>
            <w:tcW w:w="1637" w:type="dxa"/>
            <w:noWrap w:val="0"/>
            <w:vAlign w:val="center"/>
          </w:tcPr>
          <w:p w14:paraId="40B15000">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节能产品认证证书号</w:t>
            </w:r>
          </w:p>
        </w:tc>
        <w:tc>
          <w:tcPr>
            <w:tcW w:w="1860" w:type="dxa"/>
            <w:noWrap w:val="0"/>
            <w:vAlign w:val="center"/>
          </w:tcPr>
          <w:p w14:paraId="55F9720D">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认证证书有效截止日期</w:t>
            </w:r>
          </w:p>
        </w:tc>
        <w:tc>
          <w:tcPr>
            <w:tcW w:w="1850" w:type="dxa"/>
            <w:noWrap w:val="0"/>
            <w:vAlign w:val="center"/>
          </w:tcPr>
          <w:p w14:paraId="5FE7F2A5">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认证机构名录</w:t>
            </w:r>
          </w:p>
        </w:tc>
      </w:tr>
      <w:tr w14:paraId="755D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noWrap w:val="0"/>
            <w:vAlign w:val="top"/>
          </w:tcPr>
          <w:p w14:paraId="53CE3FE9">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64ACA947">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34373D6A">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7FF66D3E">
            <w:pPr>
              <w:spacing w:line="360" w:lineRule="exact"/>
              <w:rPr>
                <w:rFonts w:hint="eastAsia" w:asciiTheme="minorEastAsia" w:hAnsiTheme="minorEastAsia" w:eastAsiaTheme="minorEastAsia" w:cstheme="minorEastAsia"/>
                <w:b/>
                <w:color w:val="auto"/>
                <w:sz w:val="24"/>
                <w:szCs w:val="24"/>
              </w:rPr>
            </w:pPr>
          </w:p>
        </w:tc>
        <w:tc>
          <w:tcPr>
            <w:tcW w:w="1637" w:type="dxa"/>
            <w:noWrap w:val="0"/>
            <w:vAlign w:val="top"/>
          </w:tcPr>
          <w:p w14:paraId="354AA6AC">
            <w:pPr>
              <w:spacing w:line="360" w:lineRule="exact"/>
              <w:rPr>
                <w:rFonts w:hint="eastAsia" w:asciiTheme="minorEastAsia" w:hAnsiTheme="minorEastAsia" w:eastAsiaTheme="minorEastAsia" w:cstheme="minorEastAsia"/>
                <w:b/>
                <w:color w:val="auto"/>
                <w:sz w:val="24"/>
                <w:szCs w:val="24"/>
              </w:rPr>
            </w:pPr>
          </w:p>
        </w:tc>
        <w:tc>
          <w:tcPr>
            <w:tcW w:w="1860" w:type="dxa"/>
            <w:noWrap w:val="0"/>
            <w:vAlign w:val="top"/>
          </w:tcPr>
          <w:p w14:paraId="76BBFC4C">
            <w:pPr>
              <w:spacing w:line="360" w:lineRule="exact"/>
              <w:rPr>
                <w:rFonts w:hint="eastAsia" w:asciiTheme="minorEastAsia" w:hAnsiTheme="minorEastAsia" w:eastAsiaTheme="minorEastAsia" w:cstheme="minorEastAsia"/>
                <w:b/>
                <w:color w:val="auto"/>
                <w:sz w:val="24"/>
                <w:szCs w:val="24"/>
              </w:rPr>
            </w:pPr>
          </w:p>
        </w:tc>
        <w:tc>
          <w:tcPr>
            <w:tcW w:w="1850" w:type="dxa"/>
            <w:noWrap w:val="0"/>
            <w:vAlign w:val="top"/>
          </w:tcPr>
          <w:p w14:paraId="0181E443">
            <w:pPr>
              <w:spacing w:line="360" w:lineRule="exact"/>
              <w:rPr>
                <w:rFonts w:hint="eastAsia" w:asciiTheme="minorEastAsia" w:hAnsiTheme="minorEastAsia" w:eastAsiaTheme="minorEastAsia" w:cstheme="minorEastAsia"/>
                <w:b/>
                <w:color w:val="auto"/>
                <w:sz w:val="24"/>
                <w:szCs w:val="24"/>
              </w:rPr>
            </w:pPr>
          </w:p>
        </w:tc>
      </w:tr>
      <w:tr w14:paraId="071A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noWrap w:val="0"/>
            <w:vAlign w:val="top"/>
          </w:tcPr>
          <w:p w14:paraId="43A50B15">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5B711508">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5BBD7E2C">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7236BF80">
            <w:pPr>
              <w:spacing w:line="360" w:lineRule="exact"/>
              <w:rPr>
                <w:rFonts w:hint="eastAsia" w:asciiTheme="minorEastAsia" w:hAnsiTheme="minorEastAsia" w:eastAsiaTheme="minorEastAsia" w:cstheme="minorEastAsia"/>
                <w:b/>
                <w:color w:val="auto"/>
                <w:sz w:val="24"/>
                <w:szCs w:val="24"/>
              </w:rPr>
            </w:pPr>
          </w:p>
        </w:tc>
        <w:tc>
          <w:tcPr>
            <w:tcW w:w="1637" w:type="dxa"/>
            <w:noWrap w:val="0"/>
            <w:vAlign w:val="top"/>
          </w:tcPr>
          <w:p w14:paraId="57737630">
            <w:pPr>
              <w:spacing w:line="360" w:lineRule="exact"/>
              <w:rPr>
                <w:rFonts w:hint="eastAsia" w:asciiTheme="minorEastAsia" w:hAnsiTheme="minorEastAsia" w:eastAsiaTheme="minorEastAsia" w:cstheme="minorEastAsia"/>
                <w:b/>
                <w:color w:val="auto"/>
                <w:sz w:val="24"/>
                <w:szCs w:val="24"/>
              </w:rPr>
            </w:pPr>
          </w:p>
        </w:tc>
        <w:tc>
          <w:tcPr>
            <w:tcW w:w="1860" w:type="dxa"/>
            <w:noWrap w:val="0"/>
            <w:vAlign w:val="top"/>
          </w:tcPr>
          <w:p w14:paraId="3A04BAE0">
            <w:pPr>
              <w:spacing w:line="360" w:lineRule="exact"/>
              <w:rPr>
                <w:rFonts w:hint="eastAsia" w:asciiTheme="minorEastAsia" w:hAnsiTheme="minorEastAsia" w:eastAsiaTheme="minorEastAsia" w:cstheme="minorEastAsia"/>
                <w:b/>
                <w:color w:val="auto"/>
                <w:sz w:val="24"/>
                <w:szCs w:val="24"/>
              </w:rPr>
            </w:pPr>
          </w:p>
        </w:tc>
        <w:tc>
          <w:tcPr>
            <w:tcW w:w="1850" w:type="dxa"/>
            <w:noWrap w:val="0"/>
            <w:vAlign w:val="top"/>
          </w:tcPr>
          <w:p w14:paraId="7A1FBCCF">
            <w:pPr>
              <w:spacing w:line="360" w:lineRule="exact"/>
              <w:rPr>
                <w:rFonts w:hint="eastAsia" w:asciiTheme="minorEastAsia" w:hAnsiTheme="minorEastAsia" w:eastAsiaTheme="minorEastAsia" w:cstheme="minorEastAsia"/>
                <w:b/>
                <w:color w:val="auto"/>
                <w:sz w:val="24"/>
                <w:szCs w:val="24"/>
              </w:rPr>
            </w:pPr>
          </w:p>
        </w:tc>
      </w:tr>
      <w:tr w14:paraId="6FE1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22" w:type="dxa"/>
            <w:noWrap w:val="0"/>
            <w:vAlign w:val="top"/>
          </w:tcPr>
          <w:p w14:paraId="2999A09D">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353EB16E">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64F187D4">
            <w:pPr>
              <w:spacing w:line="360" w:lineRule="exact"/>
              <w:rPr>
                <w:rFonts w:hint="eastAsia" w:asciiTheme="minorEastAsia" w:hAnsiTheme="minorEastAsia" w:eastAsiaTheme="minorEastAsia" w:cstheme="minorEastAsia"/>
                <w:b/>
                <w:color w:val="auto"/>
                <w:sz w:val="24"/>
                <w:szCs w:val="24"/>
              </w:rPr>
            </w:pPr>
          </w:p>
        </w:tc>
        <w:tc>
          <w:tcPr>
            <w:tcW w:w="955" w:type="dxa"/>
            <w:noWrap w:val="0"/>
            <w:vAlign w:val="top"/>
          </w:tcPr>
          <w:p w14:paraId="5EF2A408">
            <w:pPr>
              <w:spacing w:line="360" w:lineRule="exact"/>
              <w:rPr>
                <w:rFonts w:hint="eastAsia" w:asciiTheme="minorEastAsia" w:hAnsiTheme="minorEastAsia" w:eastAsiaTheme="minorEastAsia" w:cstheme="minorEastAsia"/>
                <w:b/>
                <w:color w:val="auto"/>
                <w:sz w:val="24"/>
                <w:szCs w:val="24"/>
              </w:rPr>
            </w:pPr>
          </w:p>
        </w:tc>
        <w:tc>
          <w:tcPr>
            <w:tcW w:w="1637" w:type="dxa"/>
            <w:noWrap w:val="0"/>
            <w:vAlign w:val="top"/>
          </w:tcPr>
          <w:p w14:paraId="7C4C5D4C">
            <w:pPr>
              <w:spacing w:line="360" w:lineRule="exact"/>
              <w:rPr>
                <w:rFonts w:hint="eastAsia" w:asciiTheme="minorEastAsia" w:hAnsiTheme="minorEastAsia" w:eastAsiaTheme="minorEastAsia" w:cstheme="minorEastAsia"/>
                <w:b/>
                <w:color w:val="auto"/>
                <w:sz w:val="24"/>
                <w:szCs w:val="24"/>
              </w:rPr>
            </w:pPr>
          </w:p>
        </w:tc>
        <w:tc>
          <w:tcPr>
            <w:tcW w:w="1860" w:type="dxa"/>
            <w:noWrap w:val="0"/>
            <w:vAlign w:val="top"/>
          </w:tcPr>
          <w:p w14:paraId="00EEE825">
            <w:pPr>
              <w:spacing w:line="360" w:lineRule="exact"/>
              <w:rPr>
                <w:rFonts w:hint="eastAsia" w:asciiTheme="minorEastAsia" w:hAnsiTheme="minorEastAsia" w:eastAsiaTheme="minorEastAsia" w:cstheme="minorEastAsia"/>
                <w:b/>
                <w:color w:val="auto"/>
                <w:sz w:val="24"/>
                <w:szCs w:val="24"/>
              </w:rPr>
            </w:pPr>
          </w:p>
        </w:tc>
        <w:tc>
          <w:tcPr>
            <w:tcW w:w="1850" w:type="dxa"/>
            <w:noWrap w:val="0"/>
            <w:vAlign w:val="top"/>
          </w:tcPr>
          <w:p w14:paraId="05992B90">
            <w:pPr>
              <w:spacing w:line="360" w:lineRule="exact"/>
              <w:rPr>
                <w:rFonts w:hint="eastAsia" w:asciiTheme="minorEastAsia" w:hAnsiTheme="minorEastAsia" w:eastAsiaTheme="minorEastAsia" w:cstheme="minorEastAsia"/>
                <w:b/>
                <w:color w:val="auto"/>
                <w:sz w:val="24"/>
                <w:szCs w:val="24"/>
              </w:rPr>
            </w:pPr>
          </w:p>
        </w:tc>
      </w:tr>
    </w:tbl>
    <w:p w14:paraId="40BBF7A5">
      <w:pPr>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获得国家确定的认证机构出具的处于有效期之内的节能产品认证证书。</w:t>
      </w:r>
    </w:p>
    <w:p w14:paraId="060CEE69">
      <w:pPr>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14:paraId="1F6AE16A">
      <w:pPr>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1．采购货物中如含有强制节能产品的，须如实填写强制节能产品明细表；</w:t>
      </w:r>
    </w:p>
    <w:p w14:paraId="73A568C0">
      <w:pPr>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提供所投产品获得国家确定的认证机构出具的、处于有效期之内的产品认证证书。</w:t>
      </w:r>
    </w:p>
    <w:p w14:paraId="560AF4D2">
      <w:pPr>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3．所投报信息安全产品属于《信息安全产品强制性认证目录》中的产品，表格格式参照本项明细表提供，有效认证证书扫描件或影印件附后。</w:t>
      </w:r>
    </w:p>
    <w:p w14:paraId="2F6227F8">
      <w:pPr>
        <w:tabs>
          <w:tab w:val="left" w:pos="1680"/>
        </w:tabs>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（2）对非实质性要求的响应内容</w:t>
      </w:r>
    </w:p>
    <w:p w14:paraId="6644D7DC">
      <w:pPr>
        <w:tabs>
          <w:tab w:val="left" w:pos="1680"/>
        </w:tabs>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非政府强制采购产品明细表格式（若有的话，以包为单位分别填写）</w:t>
      </w:r>
    </w:p>
    <w:p w14:paraId="276CBB7B">
      <w:pPr>
        <w:tabs>
          <w:tab w:val="left" w:pos="1680"/>
        </w:tabs>
        <w:snapToGrid w:val="0"/>
        <w:spacing w:line="36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非政府强制采购产品明细表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876"/>
        <w:gridCol w:w="736"/>
        <w:gridCol w:w="876"/>
        <w:gridCol w:w="1295"/>
        <w:gridCol w:w="1714"/>
        <w:gridCol w:w="3192"/>
      </w:tblGrid>
      <w:tr w14:paraId="5F8D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08D9B7BC">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1DB3F365">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产品名称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0770EF2">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制造商</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3088D2C0">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产品型号</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5F3673D2">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产品认证证书号</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26ECDCBA">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认证证书有效截止日期</w:t>
            </w:r>
          </w:p>
        </w:tc>
        <w:tc>
          <w:tcPr>
            <w:tcW w:w="3192" w:type="dxa"/>
            <w:tcBorders>
              <w:top w:val="single" w:color="auto" w:sz="4" w:space="0"/>
              <w:left w:val="single" w:color="auto" w:sz="4" w:space="0"/>
              <w:bottom w:val="single" w:color="auto" w:sz="4" w:space="0"/>
              <w:right w:val="single" w:color="auto" w:sz="4" w:space="0"/>
            </w:tcBorders>
            <w:noWrap w:val="0"/>
            <w:vAlign w:val="center"/>
          </w:tcPr>
          <w:p w14:paraId="53C2A2F0">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本产品报价金额占本包总报价金额比重（%）</w:t>
            </w:r>
          </w:p>
        </w:tc>
      </w:tr>
      <w:tr w14:paraId="6126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top"/>
          </w:tcPr>
          <w:p w14:paraId="0583638D">
            <w:pPr>
              <w:spacing w:line="360" w:lineRule="auto"/>
              <w:rPr>
                <w:rFonts w:hint="eastAsia" w:asciiTheme="minorEastAsia" w:hAnsiTheme="minorEastAsia" w:eastAsiaTheme="minorEastAsia" w:cstheme="minorEastAsia"/>
                <w:color w:val="auto"/>
                <w:sz w:val="24"/>
                <w:szCs w:val="24"/>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28FE9A4A">
            <w:pPr>
              <w:spacing w:line="360" w:lineRule="auto"/>
              <w:rPr>
                <w:rFonts w:hint="eastAsia" w:asciiTheme="minorEastAsia" w:hAnsiTheme="minorEastAsia" w:eastAsiaTheme="minorEastAsia" w:cstheme="minorEastAsia"/>
                <w:color w:val="auto"/>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3B21F2CC">
            <w:pPr>
              <w:spacing w:line="360" w:lineRule="auto"/>
              <w:rPr>
                <w:rFonts w:hint="eastAsia" w:asciiTheme="minorEastAsia" w:hAnsiTheme="minorEastAsia" w:eastAsiaTheme="minorEastAsia" w:cstheme="minorEastAsia"/>
                <w:color w:val="auto"/>
                <w:sz w:val="24"/>
                <w:szCs w:val="24"/>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6F7B8179">
            <w:pPr>
              <w:spacing w:line="360" w:lineRule="auto"/>
              <w:rPr>
                <w:rFonts w:hint="eastAsia" w:asciiTheme="minorEastAsia" w:hAnsiTheme="minorEastAsia" w:eastAsiaTheme="minorEastAsia" w:cstheme="minorEastAsia"/>
                <w:color w:val="auto"/>
                <w:sz w:val="24"/>
                <w:szCs w:val="24"/>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6A48F19D">
            <w:pPr>
              <w:spacing w:line="360" w:lineRule="auto"/>
              <w:rPr>
                <w:rFonts w:hint="eastAsia" w:asciiTheme="minorEastAsia" w:hAnsiTheme="minorEastAsia" w:eastAsiaTheme="minorEastAsia" w:cstheme="minorEastAsia"/>
                <w:color w:val="auto"/>
                <w:sz w:val="24"/>
                <w:szCs w:val="24"/>
              </w:rPr>
            </w:pPr>
          </w:p>
        </w:tc>
        <w:tc>
          <w:tcPr>
            <w:tcW w:w="1714" w:type="dxa"/>
            <w:tcBorders>
              <w:top w:val="single" w:color="auto" w:sz="4" w:space="0"/>
              <w:left w:val="single" w:color="auto" w:sz="4" w:space="0"/>
              <w:bottom w:val="single" w:color="auto" w:sz="4" w:space="0"/>
              <w:right w:val="single" w:color="auto" w:sz="4" w:space="0"/>
            </w:tcBorders>
            <w:noWrap w:val="0"/>
            <w:vAlign w:val="top"/>
          </w:tcPr>
          <w:p w14:paraId="721A9DB7">
            <w:pPr>
              <w:spacing w:line="360" w:lineRule="auto"/>
              <w:rPr>
                <w:rFonts w:hint="eastAsia" w:asciiTheme="minorEastAsia" w:hAnsiTheme="minorEastAsia" w:eastAsiaTheme="minorEastAsia" w:cstheme="minorEastAsia"/>
                <w:color w:val="auto"/>
                <w:sz w:val="24"/>
                <w:szCs w:val="24"/>
              </w:rPr>
            </w:pPr>
          </w:p>
        </w:tc>
        <w:tc>
          <w:tcPr>
            <w:tcW w:w="3192" w:type="dxa"/>
            <w:tcBorders>
              <w:top w:val="single" w:color="auto" w:sz="4" w:space="0"/>
              <w:left w:val="single" w:color="auto" w:sz="4" w:space="0"/>
              <w:bottom w:val="single" w:color="auto" w:sz="4" w:space="0"/>
              <w:right w:val="single" w:color="auto" w:sz="4" w:space="0"/>
            </w:tcBorders>
            <w:noWrap w:val="0"/>
            <w:vAlign w:val="top"/>
          </w:tcPr>
          <w:p w14:paraId="2A547E6C">
            <w:pPr>
              <w:spacing w:line="360" w:lineRule="auto"/>
              <w:rPr>
                <w:rFonts w:hint="eastAsia" w:asciiTheme="minorEastAsia" w:hAnsiTheme="minorEastAsia" w:eastAsiaTheme="minorEastAsia" w:cstheme="minorEastAsia"/>
                <w:color w:val="auto"/>
                <w:sz w:val="24"/>
                <w:szCs w:val="24"/>
              </w:rPr>
            </w:pPr>
          </w:p>
        </w:tc>
      </w:tr>
      <w:tr w14:paraId="7FB2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top"/>
          </w:tcPr>
          <w:p w14:paraId="4CF8B6C4">
            <w:pPr>
              <w:spacing w:line="360" w:lineRule="auto"/>
              <w:rPr>
                <w:rFonts w:hint="eastAsia" w:asciiTheme="minorEastAsia" w:hAnsiTheme="minorEastAsia" w:eastAsiaTheme="minorEastAsia" w:cstheme="minorEastAsia"/>
                <w:color w:val="auto"/>
                <w:sz w:val="24"/>
                <w:szCs w:val="24"/>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097CF62D">
            <w:pPr>
              <w:spacing w:line="360" w:lineRule="auto"/>
              <w:rPr>
                <w:rFonts w:hint="eastAsia" w:asciiTheme="minorEastAsia" w:hAnsiTheme="minorEastAsia" w:eastAsiaTheme="minorEastAsia" w:cstheme="minorEastAsia"/>
                <w:color w:val="auto"/>
                <w:sz w:val="24"/>
                <w:szCs w:val="24"/>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675E4E69">
            <w:pPr>
              <w:spacing w:line="360" w:lineRule="auto"/>
              <w:rPr>
                <w:rFonts w:hint="eastAsia" w:asciiTheme="minorEastAsia" w:hAnsiTheme="minorEastAsia" w:eastAsiaTheme="minorEastAsia" w:cstheme="minorEastAsia"/>
                <w:color w:val="auto"/>
                <w:sz w:val="24"/>
                <w:szCs w:val="24"/>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0150E0A2">
            <w:pPr>
              <w:spacing w:line="360" w:lineRule="auto"/>
              <w:rPr>
                <w:rFonts w:hint="eastAsia" w:asciiTheme="minorEastAsia" w:hAnsiTheme="minorEastAsia" w:eastAsiaTheme="minorEastAsia" w:cstheme="minorEastAsia"/>
                <w:color w:val="auto"/>
                <w:sz w:val="24"/>
                <w:szCs w:val="24"/>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248E4319">
            <w:pPr>
              <w:spacing w:line="360" w:lineRule="auto"/>
              <w:rPr>
                <w:rFonts w:hint="eastAsia" w:asciiTheme="minorEastAsia" w:hAnsiTheme="minorEastAsia" w:eastAsiaTheme="minorEastAsia" w:cstheme="minorEastAsia"/>
                <w:color w:val="auto"/>
                <w:sz w:val="24"/>
                <w:szCs w:val="24"/>
              </w:rPr>
            </w:pPr>
          </w:p>
        </w:tc>
        <w:tc>
          <w:tcPr>
            <w:tcW w:w="1714" w:type="dxa"/>
            <w:tcBorders>
              <w:top w:val="single" w:color="auto" w:sz="4" w:space="0"/>
              <w:left w:val="single" w:color="auto" w:sz="4" w:space="0"/>
              <w:bottom w:val="single" w:color="auto" w:sz="4" w:space="0"/>
              <w:right w:val="single" w:color="auto" w:sz="4" w:space="0"/>
            </w:tcBorders>
            <w:noWrap w:val="0"/>
            <w:vAlign w:val="top"/>
          </w:tcPr>
          <w:p w14:paraId="6F726E66">
            <w:pPr>
              <w:spacing w:line="360" w:lineRule="auto"/>
              <w:rPr>
                <w:rFonts w:hint="eastAsia" w:asciiTheme="minorEastAsia" w:hAnsiTheme="minorEastAsia" w:eastAsiaTheme="minorEastAsia" w:cstheme="minorEastAsia"/>
                <w:color w:val="auto"/>
                <w:sz w:val="24"/>
                <w:szCs w:val="24"/>
              </w:rPr>
            </w:pPr>
          </w:p>
        </w:tc>
        <w:tc>
          <w:tcPr>
            <w:tcW w:w="3192" w:type="dxa"/>
            <w:tcBorders>
              <w:top w:val="single" w:color="auto" w:sz="4" w:space="0"/>
              <w:left w:val="single" w:color="auto" w:sz="4" w:space="0"/>
              <w:bottom w:val="single" w:color="auto" w:sz="4" w:space="0"/>
              <w:right w:val="single" w:color="auto" w:sz="4" w:space="0"/>
            </w:tcBorders>
            <w:noWrap w:val="0"/>
            <w:vAlign w:val="top"/>
          </w:tcPr>
          <w:p w14:paraId="54B89BF6">
            <w:pPr>
              <w:spacing w:line="360" w:lineRule="auto"/>
              <w:rPr>
                <w:rFonts w:hint="eastAsia" w:asciiTheme="minorEastAsia" w:hAnsiTheme="minorEastAsia" w:eastAsiaTheme="minorEastAsia" w:cstheme="minorEastAsia"/>
                <w:color w:val="auto"/>
                <w:sz w:val="24"/>
                <w:szCs w:val="24"/>
              </w:rPr>
            </w:pPr>
          </w:p>
        </w:tc>
      </w:tr>
    </w:tbl>
    <w:p w14:paraId="378480F6">
      <w:pPr>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注：认证证书附后。</w:t>
      </w:r>
    </w:p>
    <w:p w14:paraId="13141566">
      <w:pPr>
        <w:rPr>
          <w:rFonts w:hint="eastAsia" w:asciiTheme="minorEastAsia" w:hAnsiTheme="minorEastAsia" w:eastAsiaTheme="minorEastAsia" w:cstheme="minorEastAsia"/>
          <w:bCs/>
          <w:color w:val="auto"/>
          <w:sz w:val="24"/>
          <w:szCs w:val="24"/>
        </w:rPr>
      </w:pPr>
    </w:p>
    <w:p w14:paraId="0F44C822">
      <w:pPr>
        <w:pStyle w:val="7"/>
        <w:rPr>
          <w:rFonts w:hint="eastAsia" w:asciiTheme="minorEastAsia" w:hAnsiTheme="minorEastAsia" w:eastAsiaTheme="minorEastAsia" w:cstheme="minorEastAsia"/>
          <w:color w:val="auto"/>
          <w:sz w:val="24"/>
          <w:szCs w:val="24"/>
        </w:rPr>
      </w:pPr>
    </w:p>
    <w:p w14:paraId="4FAA3A3F">
      <w:pPr>
        <w:rPr>
          <w:rFonts w:hint="eastAsia" w:asciiTheme="minorEastAsia" w:hAnsiTheme="minorEastAsia" w:eastAsiaTheme="minorEastAsia" w:cstheme="minorEastAsia"/>
          <w:color w:val="auto"/>
        </w:rPr>
      </w:pPr>
    </w:p>
    <w:p w14:paraId="4EA8F876">
      <w:pPr>
        <w:spacing w:line="480" w:lineRule="exact"/>
        <w:outlineLvl w:val="1"/>
        <w:rPr>
          <w:rFonts w:hint="eastAsia" w:asciiTheme="minorEastAsia" w:hAnsiTheme="minorEastAsia" w:eastAsiaTheme="minorEastAsia" w:cstheme="minorEastAsia"/>
          <w:b/>
          <w:color w:val="auto"/>
          <w:sz w:val="24"/>
          <w:szCs w:val="24"/>
        </w:rPr>
      </w:pPr>
      <w:bookmarkStart w:id="185" w:name="_Toc31282"/>
      <w:r>
        <w:rPr>
          <w:rFonts w:hint="eastAsia" w:asciiTheme="minorEastAsia" w:hAnsiTheme="minorEastAsia" w:eastAsiaTheme="minorEastAsia" w:cstheme="minorEastAsia"/>
          <w:b/>
          <w:color w:val="auto"/>
          <w:sz w:val="24"/>
          <w:szCs w:val="24"/>
        </w:rPr>
        <w:t>（二）正版软件承诺格式</w:t>
      </w:r>
      <w:r>
        <w:rPr>
          <w:rFonts w:hint="eastAsia" w:asciiTheme="minorEastAsia" w:hAnsiTheme="minorEastAsia" w:eastAsiaTheme="minorEastAsia" w:cstheme="minorEastAsia"/>
          <w:b/>
          <w:color w:val="auto"/>
          <w:kern w:val="0"/>
          <w:sz w:val="24"/>
          <w:szCs w:val="24"/>
        </w:rPr>
        <w:t>（如不涉及，此函可不提供）</w:t>
      </w:r>
      <w:bookmarkEnd w:id="185"/>
    </w:p>
    <w:p w14:paraId="6EDF8D6C">
      <w:pPr>
        <w:spacing w:line="480" w:lineRule="exact"/>
        <w:jc w:val="center"/>
        <w:rPr>
          <w:rFonts w:hint="eastAsia" w:asciiTheme="minorEastAsia" w:hAnsiTheme="minorEastAsia" w:eastAsiaTheme="minorEastAsia" w:cstheme="minorEastAsia"/>
          <w:b/>
          <w:color w:val="auto"/>
          <w:sz w:val="24"/>
          <w:szCs w:val="24"/>
        </w:rPr>
      </w:pPr>
    </w:p>
    <w:p w14:paraId="25557562">
      <w:pPr>
        <w:spacing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正版软件承诺</w:t>
      </w:r>
    </w:p>
    <w:p w14:paraId="75292102">
      <w:pPr>
        <w:widowControl/>
        <w:snapToGrid w:val="0"/>
        <w:spacing w:line="360" w:lineRule="auto"/>
        <w:jc w:val="left"/>
        <w:rPr>
          <w:rFonts w:hint="eastAsia" w:asciiTheme="minorEastAsia" w:hAnsiTheme="minorEastAsia" w:eastAsiaTheme="minorEastAsia" w:cstheme="minorEastAsia"/>
          <w:color w:val="auto"/>
          <w:kern w:val="0"/>
          <w:sz w:val="24"/>
          <w:szCs w:val="24"/>
          <w:u w:val="single"/>
        </w:rPr>
      </w:pPr>
    </w:p>
    <w:p w14:paraId="580B12A1">
      <w:pPr>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u w:val="single"/>
        </w:rPr>
        <w:t>采购代理机构名称</w:t>
      </w:r>
      <w:r>
        <w:rPr>
          <w:rFonts w:hint="eastAsia" w:asciiTheme="minorEastAsia" w:hAnsiTheme="minorEastAsia" w:eastAsiaTheme="minorEastAsia" w:cstheme="minorEastAsia"/>
          <w:color w:val="auto"/>
          <w:sz w:val="24"/>
          <w:szCs w:val="24"/>
          <w:u w:val="single"/>
        </w:rPr>
        <w:t xml:space="preserve">  ：</w:t>
      </w:r>
    </w:p>
    <w:p w14:paraId="75094D86">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本供应商现参与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项目（项目编号：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）的采购活动，本公司承诺投报的计算机产品预装正版操作系统，投报的硬件产品内的预装软件为正版软件。</w:t>
      </w:r>
    </w:p>
    <w:p w14:paraId="317C6BC5">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如上述声明不真实，愿意按照政府采购有关法律法规的规定接受处罚。</w:t>
      </w:r>
    </w:p>
    <w:p w14:paraId="258A516E">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14:paraId="7DA6498A">
      <w:pPr>
        <w:snapToGrid w:val="0"/>
        <w:spacing w:line="520" w:lineRule="exact"/>
        <w:rPr>
          <w:rFonts w:hint="eastAsia" w:asciiTheme="minorEastAsia" w:hAnsiTheme="minorEastAsia" w:eastAsiaTheme="minorEastAsia" w:cstheme="minorEastAsia"/>
          <w:color w:val="auto"/>
          <w:sz w:val="24"/>
          <w:szCs w:val="24"/>
        </w:rPr>
      </w:pPr>
    </w:p>
    <w:p w14:paraId="13DD13C7">
      <w:pPr>
        <w:snapToGrid w:val="0"/>
        <w:spacing w:line="480" w:lineRule="exact"/>
        <w:rPr>
          <w:rFonts w:hint="eastAsia" w:asciiTheme="minorEastAsia" w:hAnsiTheme="minorEastAsia" w:eastAsiaTheme="minorEastAsia" w:cstheme="minorEastAsia"/>
          <w:color w:val="auto"/>
          <w:sz w:val="24"/>
          <w:szCs w:val="24"/>
        </w:rPr>
      </w:pPr>
    </w:p>
    <w:p w14:paraId="4E728915">
      <w:pPr>
        <w:snapToGrid w:val="0"/>
        <w:spacing w:line="480" w:lineRule="exact"/>
        <w:rPr>
          <w:rFonts w:hint="eastAsia" w:asciiTheme="minorEastAsia" w:hAnsiTheme="minorEastAsia" w:eastAsiaTheme="minorEastAsia" w:cstheme="minorEastAsia"/>
          <w:color w:val="auto"/>
          <w:sz w:val="24"/>
          <w:szCs w:val="24"/>
        </w:rPr>
      </w:pPr>
    </w:p>
    <w:p w14:paraId="718E8F5B">
      <w:pPr>
        <w:widowControl/>
        <w:tabs>
          <w:tab w:val="left" w:pos="4000"/>
        </w:tabs>
        <w:snapToGrid w:val="0"/>
        <w:spacing w:line="360" w:lineRule="auto"/>
        <w:ind w:firstLine="3120" w:firstLineChars="13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投标人(全称并加盖公章)：</w:t>
      </w:r>
    </w:p>
    <w:p w14:paraId="3C0AFF2B">
      <w:pPr>
        <w:widowControl/>
        <w:tabs>
          <w:tab w:val="left" w:pos="4000"/>
        </w:tabs>
        <w:snapToGrid w:val="0"/>
        <w:spacing w:line="360" w:lineRule="auto"/>
        <w:ind w:firstLine="3120" w:firstLineChars="13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日   期：</w:t>
      </w:r>
    </w:p>
    <w:p w14:paraId="1AE3D5BD">
      <w:pPr>
        <w:widowControl/>
        <w:snapToGrid w:val="0"/>
        <w:spacing w:line="360" w:lineRule="auto"/>
        <w:jc w:val="left"/>
        <w:rPr>
          <w:rFonts w:hint="eastAsia" w:asciiTheme="minorEastAsia" w:hAnsiTheme="minorEastAsia" w:eastAsiaTheme="minorEastAsia" w:cstheme="minorEastAsia"/>
          <w:b/>
          <w:color w:val="auto"/>
          <w:kern w:val="0"/>
          <w:sz w:val="24"/>
          <w:szCs w:val="24"/>
        </w:rPr>
      </w:pPr>
    </w:p>
    <w:p w14:paraId="22A38E39">
      <w:pPr>
        <w:spacing w:line="480" w:lineRule="exact"/>
        <w:rPr>
          <w:rFonts w:hint="eastAsia" w:asciiTheme="minorEastAsia" w:hAnsiTheme="minorEastAsia" w:eastAsiaTheme="minorEastAsia" w:cstheme="minorEastAsia"/>
          <w:b/>
          <w:color w:val="auto"/>
          <w:sz w:val="24"/>
          <w:szCs w:val="24"/>
        </w:rPr>
      </w:pPr>
    </w:p>
    <w:p w14:paraId="2768B7A7">
      <w:pPr>
        <w:spacing w:line="480" w:lineRule="exact"/>
        <w:outlineLvl w:val="1"/>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bookmarkStart w:id="186" w:name="_Toc21300"/>
      <w:r>
        <w:rPr>
          <w:rFonts w:hint="eastAsia" w:asciiTheme="minorEastAsia" w:hAnsiTheme="minorEastAsia" w:eastAsiaTheme="minorEastAsia" w:cstheme="minorEastAsia"/>
          <w:b/>
          <w:color w:val="auto"/>
          <w:sz w:val="24"/>
          <w:szCs w:val="24"/>
        </w:rPr>
        <w:t>（三）商品包装和快递包装承诺格式（若有的话，以包为单位分别填写）</w:t>
      </w:r>
      <w:bookmarkEnd w:id="186"/>
    </w:p>
    <w:p w14:paraId="7A0FC2E6">
      <w:pPr>
        <w:spacing w:line="480" w:lineRule="exact"/>
        <w:ind w:firstLine="2289" w:firstLineChars="950"/>
        <w:rPr>
          <w:rFonts w:hint="eastAsia" w:asciiTheme="minorEastAsia" w:hAnsiTheme="minorEastAsia" w:eastAsiaTheme="minorEastAsia" w:cstheme="minorEastAsia"/>
          <w:b/>
          <w:color w:val="auto"/>
          <w:sz w:val="24"/>
          <w:szCs w:val="24"/>
        </w:rPr>
      </w:pPr>
    </w:p>
    <w:p w14:paraId="1652505C">
      <w:pPr>
        <w:spacing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商 品 包 装 和 快 递 包 装 承 诺</w:t>
      </w:r>
    </w:p>
    <w:p w14:paraId="5F68857D">
      <w:pPr>
        <w:snapToGrid w:val="0"/>
        <w:spacing w:line="360" w:lineRule="auto"/>
        <w:ind w:firstLine="480" w:firstLineChars="200"/>
        <w:rPr>
          <w:rFonts w:hint="eastAsia" w:asciiTheme="minorEastAsia" w:hAnsiTheme="minorEastAsia" w:eastAsiaTheme="minorEastAsia" w:cstheme="minorEastAsia"/>
          <w:color w:val="auto"/>
          <w:sz w:val="24"/>
          <w:szCs w:val="24"/>
        </w:rPr>
      </w:pPr>
    </w:p>
    <w:p w14:paraId="5CD35A23">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本供应商现参与____________项目（项目编号：________）的采购活动，本公司承诺所供商品包装符合《商品包装政府采购需求标准（试行）》，快递包装符合《快递包装政府采购需求标准（试行）》。</w:t>
      </w:r>
    </w:p>
    <w:p w14:paraId="07425A9C">
      <w:pPr>
        <w:snapToGrid w:val="0"/>
        <w:spacing w:line="360" w:lineRule="auto"/>
        <w:ind w:firstLine="480" w:firstLineChars="200"/>
        <w:rPr>
          <w:rFonts w:hint="eastAsia" w:asciiTheme="minorEastAsia" w:hAnsiTheme="minorEastAsia" w:eastAsiaTheme="minorEastAsia" w:cstheme="minorEastAsia"/>
          <w:color w:val="auto"/>
          <w:sz w:val="24"/>
          <w:szCs w:val="24"/>
        </w:rPr>
      </w:pPr>
    </w:p>
    <w:p w14:paraId="6EBEC0F1">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如上述声明不真实，愿意按照政府采购有关法律法规的规定接受处罚。</w:t>
      </w:r>
    </w:p>
    <w:p w14:paraId="121098F2">
      <w:pPr>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14:paraId="0F44BD62">
      <w:pPr>
        <w:widowControl/>
        <w:tabs>
          <w:tab w:val="left" w:pos="4000"/>
        </w:tabs>
        <w:snapToGrid w:val="0"/>
        <w:spacing w:line="360" w:lineRule="auto"/>
        <w:ind w:firstLine="3120" w:firstLineChars="1300"/>
        <w:jc w:val="left"/>
        <w:rPr>
          <w:rFonts w:hint="eastAsia" w:asciiTheme="minorEastAsia" w:hAnsiTheme="minorEastAsia" w:eastAsiaTheme="minorEastAsia" w:cstheme="minorEastAsia"/>
          <w:color w:val="auto"/>
          <w:kern w:val="0"/>
          <w:sz w:val="24"/>
          <w:szCs w:val="24"/>
        </w:rPr>
      </w:pPr>
    </w:p>
    <w:p w14:paraId="08B8BCFA">
      <w:pPr>
        <w:widowControl/>
        <w:tabs>
          <w:tab w:val="left" w:pos="4000"/>
        </w:tabs>
        <w:snapToGrid w:val="0"/>
        <w:spacing w:line="360" w:lineRule="auto"/>
        <w:ind w:firstLine="3120" w:firstLineChars="1300"/>
        <w:jc w:val="left"/>
        <w:rPr>
          <w:rFonts w:hint="eastAsia" w:asciiTheme="minorEastAsia" w:hAnsiTheme="minorEastAsia" w:eastAsiaTheme="minorEastAsia" w:cstheme="minorEastAsia"/>
          <w:color w:val="auto"/>
          <w:kern w:val="0"/>
          <w:sz w:val="24"/>
          <w:szCs w:val="24"/>
        </w:rPr>
      </w:pPr>
    </w:p>
    <w:p w14:paraId="3EE5CAA0">
      <w:pPr>
        <w:widowControl/>
        <w:tabs>
          <w:tab w:val="left" w:pos="4000"/>
        </w:tabs>
        <w:snapToGrid w:val="0"/>
        <w:spacing w:line="360" w:lineRule="auto"/>
        <w:ind w:firstLine="4080" w:firstLineChars="17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投标人(全称并加盖公章)：</w:t>
      </w:r>
    </w:p>
    <w:p w14:paraId="72902730">
      <w:pPr>
        <w:widowControl/>
        <w:tabs>
          <w:tab w:val="left" w:pos="4000"/>
        </w:tabs>
        <w:snapToGrid w:val="0"/>
        <w:spacing w:line="360" w:lineRule="auto"/>
        <w:ind w:firstLine="4080" w:firstLineChars="17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日   期：</w:t>
      </w:r>
    </w:p>
    <w:p w14:paraId="161478E7">
      <w:pPr>
        <w:widowControl/>
        <w:snapToGrid w:val="0"/>
        <w:spacing w:line="360" w:lineRule="auto"/>
        <w:jc w:val="left"/>
        <w:rPr>
          <w:rFonts w:hint="eastAsia" w:asciiTheme="minorEastAsia" w:hAnsiTheme="minorEastAsia" w:eastAsiaTheme="minorEastAsia" w:cstheme="minorEastAsia"/>
          <w:b/>
          <w:color w:val="auto"/>
          <w:sz w:val="24"/>
          <w:szCs w:val="24"/>
        </w:rPr>
      </w:pPr>
    </w:p>
    <w:p w14:paraId="2743E514">
      <w:pPr>
        <w:rPr>
          <w:rFonts w:hint="eastAsia" w:asciiTheme="minorEastAsia" w:hAnsiTheme="minorEastAsia" w:eastAsiaTheme="minorEastAsia" w:cstheme="minorEastAsia"/>
          <w:b/>
          <w:color w:val="auto"/>
          <w:kern w:val="0"/>
          <w:sz w:val="24"/>
          <w:szCs w:val="24"/>
        </w:rPr>
      </w:pPr>
    </w:p>
    <w:p w14:paraId="7A95F9FB">
      <w:pPr>
        <w:rPr>
          <w:rFonts w:hint="eastAsia" w:asciiTheme="minorEastAsia" w:hAnsiTheme="minorEastAsia" w:eastAsiaTheme="minorEastAsia" w:cstheme="minorEastAsia"/>
          <w:color w:val="auto"/>
          <w:sz w:val="24"/>
          <w:szCs w:val="24"/>
        </w:rPr>
      </w:pPr>
    </w:p>
    <w:p w14:paraId="1213D3DD">
      <w:pPr>
        <w:widowControl/>
        <w:snapToGrid w:val="0"/>
        <w:spacing w:line="360" w:lineRule="auto"/>
        <w:jc w:val="left"/>
        <w:outlineLvl w:val="1"/>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br w:type="page"/>
      </w:r>
      <w:bookmarkStart w:id="187" w:name="_Toc23346"/>
      <w:r>
        <w:rPr>
          <w:rFonts w:hint="eastAsia" w:asciiTheme="minorEastAsia" w:hAnsiTheme="minorEastAsia" w:eastAsiaTheme="minorEastAsia" w:cstheme="minorEastAsia"/>
          <w:b/>
          <w:color w:val="auto"/>
          <w:kern w:val="0"/>
          <w:sz w:val="24"/>
          <w:szCs w:val="24"/>
        </w:rPr>
        <w:t>（四）中小企业声明及证明文件材料</w:t>
      </w:r>
      <w:bookmarkEnd w:id="187"/>
    </w:p>
    <w:p w14:paraId="03C2C1DE">
      <w:pPr>
        <w:widowControl/>
        <w:snapToGrid w:val="0"/>
        <w:spacing w:line="360" w:lineRule="auto"/>
        <w:jc w:val="center"/>
        <w:rPr>
          <w:rFonts w:hint="eastAsia" w:asciiTheme="minorEastAsia" w:hAnsiTheme="minorEastAsia" w:eastAsiaTheme="minorEastAsia" w:cstheme="minorEastAsia"/>
          <w:b/>
          <w:color w:val="auto"/>
          <w:sz w:val="24"/>
          <w:szCs w:val="24"/>
        </w:rPr>
      </w:pPr>
    </w:p>
    <w:p w14:paraId="31FBF97F">
      <w:pPr>
        <w:widowControl/>
        <w:snapToGrid w:val="0"/>
        <w:spacing w:line="48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中小企业声明函</w:t>
      </w:r>
    </w:p>
    <w:p w14:paraId="618847BC">
      <w:pPr>
        <w:adjustRightInd w:val="0"/>
        <w:snapToGrid w:val="0"/>
        <w:spacing w:line="48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本公司郑重声明，根据《政府采购促进中小企业发展管理办法》（财库﹝2020﹞46 号）的规定，本公司参加</w:t>
      </w:r>
      <w:r>
        <w:rPr>
          <w:rFonts w:hint="eastAsia" w:asciiTheme="minorEastAsia" w:hAnsiTheme="minorEastAsia" w:eastAsiaTheme="minorEastAsia" w:cstheme="minorEastAsia"/>
          <w:color w:val="auto"/>
          <w:kern w:val="0"/>
          <w:sz w:val="24"/>
          <w:szCs w:val="24"/>
          <w:u w:val="single"/>
        </w:rPr>
        <w:t xml:space="preserve">   （单位名称） </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kern w:val="0"/>
          <w:sz w:val="24"/>
          <w:szCs w:val="24"/>
          <w:u w:val="single"/>
        </w:rPr>
        <w:t xml:space="preserve">  （项目名称） </w:t>
      </w:r>
      <w:r>
        <w:rPr>
          <w:rFonts w:hint="eastAsia" w:asciiTheme="minorEastAsia" w:hAnsiTheme="minorEastAsia" w:eastAsiaTheme="minorEastAsia" w:cstheme="minorEastAsia"/>
          <w:color w:val="auto"/>
          <w:kern w:val="0"/>
          <w:sz w:val="24"/>
          <w:szCs w:val="24"/>
        </w:rPr>
        <w:t xml:space="preserve">采购活动，服务全部由符合政策要求的中小企业承接。相关企业（含联合体中的中小企业、签订分包意向协议的中小企业）的具体情况如下： </w:t>
      </w:r>
    </w:p>
    <w:p w14:paraId="3ADE0EB6">
      <w:pPr>
        <w:adjustRightInd w:val="0"/>
        <w:snapToGrid w:val="0"/>
        <w:spacing w:line="48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u w:val="single"/>
        </w:rPr>
        <w:t xml:space="preserve"> （项目名称） </w:t>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color w:val="auto"/>
          <w:kern w:val="0"/>
          <w:sz w:val="24"/>
          <w:szCs w:val="24"/>
          <w:u w:val="single"/>
        </w:rPr>
        <w:t xml:space="preserve">（采购文件中明确的所属行业） </w:t>
      </w:r>
      <w:r>
        <w:rPr>
          <w:rFonts w:hint="eastAsia" w:asciiTheme="minorEastAsia" w:hAnsiTheme="minorEastAsia" w:eastAsiaTheme="minorEastAsia" w:cstheme="minorEastAsia"/>
          <w:color w:val="auto"/>
          <w:kern w:val="0"/>
          <w:sz w:val="24"/>
          <w:szCs w:val="24"/>
        </w:rPr>
        <w:t>行业；</w:t>
      </w:r>
      <w:r>
        <w:rPr>
          <w:rFonts w:hint="eastAsia" w:asciiTheme="minorEastAsia" w:hAnsiTheme="minorEastAsia" w:eastAsiaTheme="minorEastAsia" w:cstheme="minorEastAsia"/>
          <w:color w:val="auto"/>
          <w:kern w:val="0"/>
          <w:sz w:val="24"/>
          <w:szCs w:val="24"/>
          <w:lang w:val="en-US" w:eastAsia="zh-CN"/>
        </w:rPr>
        <w:t>承建（</w:t>
      </w:r>
      <w:r>
        <w:rPr>
          <w:rFonts w:hint="eastAsia" w:asciiTheme="minorEastAsia" w:hAnsiTheme="minorEastAsia" w:eastAsiaTheme="minorEastAsia" w:cstheme="minorEastAsia"/>
          <w:color w:val="auto"/>
          <w:kern w:val="0"/>
          <w:sz w:val="24"/>
          <w:szCs w:val="24"/>
        </w:rPr>
        <w:t>承接</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企业为</w:t>
      </w:r>
      <w:r>
        <w:rPr>
          <w:rFonts w:hint="eastAsia" w:asciiTheme="minorEastAsia" w:hAnsiTheme="minorEastAsia" w:eastAsiaTheme="minorEastAsia" w:cstheme="minorEastAsia"/>
          <w:color w:val="auto"/>
          <w:kern w:val="0"/>
          <w:sz w:val="24"/>
          <w:szCs w:val="24"/>
          <w:u w:val="single"/>
        </w:rPr>
        <w:t>（企业名称）</w:t>
      </w:r>
      <w:r>
        <w:rPr>
          <w:rFonts w:hint="eastAsia" w:asciiTheme="minorEastAsia" w:hAnsiTheme="minorEastAsia" w:eastAsiaTheme="minorEastAsia" w:cstheme="minorEastAsia"/>
          <w:color w:val="auto"/>
          <w:kern w:val="0"/>
          <w:sz w:val="24"/>
          <w:szCs w:val="24"/>
        </w:rPr>
        <w:t>，从业人员</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人，营业收入为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万元，资产总额为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万元，属于</w:t>
      </w:r>
      <w:r>
        <w:rPr>
          <w:rFonts w:hint="eastAsia" w:asciiTheme="minorEastAsia" w:hAnsiTheme="minorEastAsia" w:eastAsiaTheme="minorEastAsia" w:cstheme="minorEastAsia"/>
          <w:color w:val="auto"/>
          <w:kern w:val="0"/>
          <w:sz w:val="24"/>
          <w:szCs w:val="24"/>
          <w:u w:val="single"/>
        </w:rPr>
        <w:t>（中型企业、小型企业、微型企业）</w:t>
      </w:r>
      <w:r>
        <w:rPr>
          <w:rFonts w:hint="eastAsia" w:asciiTheme="minorEastAsia" w:hAnsiTheme="minorEastAsia" w:eastAsiaTheme="minorEastAsia" w:cstheme="minorEastAsia"/>
          <w:color w:val="auto"/>
          <w:kern w:val="0"/>
          <w:sz w:val="24"/>
          <w:szCs w:val="24"/>
        </w:rPr>
        <w:t>；</w:t>
      </w:r>
    </w:p>
    <w:p w14:paraId="4CD01A81">
      <w:pPr>
        <w:adjustRightInd w:val="0"/>
        <w:snapToGrid w:val="0"/>
        <w:spacing w:line="48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p w14:paraId="44CAB8BC">
      <w:pPr>
        <w:adjustRightInd w:val="0"/>
        <w:snapToGrid w:val="0"/>
        <w:spacing w:line="48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14:paraId="42B77990">
      <w:pPr>
        <w:spacing w:line="480" w:lineRule="auto"/>
        <w:ind w:firstLine="480" w:firstLineChars="200"/>
        <w:rPr>
          <w:rFonts w:hint="eastAsia" w:asciiTheme="minorEastAsia" w:hAnsiTheme="minorEastAsia" w:eastAsiaTheme="minorEastAsia" w:cstheme="minorEastAsia"/>
          <w:color w:val="auto"/>
          <w:spacing w:val="-8"/>
          <w:sz w:val="24"/>
          <w:szCs w:val="24"/>
          <w:shd w:val="clear" w:color="auto" w:fill="FFFFFF"/>
        </w:rPr>
      </w:pPr>
      <w:r>
        <w:rPr>
          <w:rFonts w:hint="eastAsia" w:asciiTheme="minorEastAsia" w:hAnsiTheme="minorEastAsia" w:eastAsiaTheme="minorEastAsia" w:cstheme="minorEastAsia"/>
          <w:color w:val="auto"/>
          <w:sz w:val="24"/>
          <w:szCs w:val="24"/>
        </w:rPr>
        <w:t>本企业对上述声明内容的真实性负责。如有虚假，将依法承担相应责任。</w:t>
      </w:r>
    </w:p>
    <w:p w14:paraId="5A5C0827">
      <w:pPr>
        <w:spacing w:line="360" w:lineRule="auto"/>
        <w:rPr>
          <w:rFonts w:hint="eastAsia" w:asciiTheme="minorEastAsia" w:hAnsiTheme="minorEastAsia" w:eastAsiaTheme="minorEastAsia" w:cstheme="minorEastAsia"/>
          <w:color w:val="auto"/>
          <w:spacing w:val="-8"/>
          <w:sz w:val="24"/>
          <w:szCs w:val="24"/>
          <w:shd w:val="clear" w:color="auto" w:fill="FFFFFF"/>
        </w:rPr>
      </w:pPr>
    </w:p>
    <w:p w14:paraId="5E0A4785">
      <w:pPr>
        <w:spacing w:line="360" w:lineRule="auto"/>
        <w:rPr>
          <w:rFonts w:hint="eastAsia" w:asciiTheme="minorEastAsia" w:hAnsiTheme="minorEastAsia" w:eastAsiaTheme="minorEastAsia" w:cstheme="minorEastAsia"/>
          <w:color w:val="auto"/>
          <w:spacing w:val="-8"/>
          <w:sz w:val="24"/>
          <w:szCs w:val="24"/>
          <w:shd w:val="clear" w:color="auto" w:fill="FFFFFF"/>
        </w:rPr>
      </w:pPr>
    </w:p>
    <w:p w14:paraId="2EE8D0A0">
      <w:pPr>
        <w:spacing w:line="360" w:lineRule="auto"/>
        <w:rPr>
          <w:rFonts w:hint="eastAsia" w:asciiTheme="minorEastAsia" w:hAnsiTheme="minorEastAsia" w:eastAsiaTheme="minorEastAsia" w:cstheme="minorEastAsia"/>
          <w:color w:val="auto"/>
          <w:spacing w:val="-8"/>
          <w:sz w:val="24"/>
          <w:szCs w:val="24"/>
          <w:shd w:val="clear" w:color="auto" w:fill="FFFFFF"/>
        </w:rPr>
      </w:pPr>
    </w:p>
    <w:p w14:paraId="7C1B57C6">
      <w:pPr>
        <w:widowControl/>
        <w:tabs>
          <w:tab w:val="left" w:pos="4000"/>
        </w:tabs>
        <w:snapToGrid w:val="0"/>
        <w:spacing w:line="360" w:lineRule="auto"/>
        <w:ind w:firstLine="4080" w:firstLineChars="17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投标人(全称并加盖公章)：</w:t>
      </w:r>
    </w:p>
    <w:p w14:paraId="425CBDB3">
      <w:pPr>
        <w:widowControl/>
        <w:tabs>
          <w:tab w:val="left" w:pos="4000"/>
        </w:tabs>
        <w:snapToGrid w:val="0"/>
        <w:spacing w:line="360" w:lineRule="auto"/>
        <w:ind w:firstLine="4080" w:firstLineChars="17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日   期：</w:t>
      </w:r>
    </w:p>
    <w:p w14:paraId="51B5F5DA">
      <w:pPr>
        <w:spacing w:line="360" w:lineRule="auto"/>
        <w:jc w:val="center"/>
        <w:rPr>
          <w:rFonts w:hint="eastAsia" w:asciiTheme="minorEastAsia" w:hAnsiTheme="minorEastAsia" w:eastAsiaTheme="minorEastAsia" w:cstheme="minorEastAsia"/>
          <w:b/>
          <w:bCs/>
          <w:color w:val="auto"/>
          <w:kern w:val="0"/>
          <w:sz w:val="24"/>
          <w:szCs w:val="24"/>
        </w:rPr>
      </w:pPr>
    </w:p>
    <w:p w14:paraId="24C4416C">
      <w:pPr>
        <w:spacing w:line="360" w:lineRule="auto"/>
        <w:jc w:val="left"/>
        <w:rPr>
          <w:rFonts w:hint="eastAsia" w:asciiTheme="minorEastAsia" w:hAnsiTheme="minorEastAsia" w:eastAsiaTheme="minorEastAsia" w:cstheme="minorEastAsia"/>
          <w:b/>
          <w:color w:val="auto"/>
          <w:sz w:val="24"/>
          <w:szCs w:val="24"/>
        </w:rPr>
      </w:pPr>
    </w:p>
    <w:p w14:paraId="2FCD053C">
      <w:pPr>
        <w:adjustRightInd w:val="0"/>
        <w:snapToGrid w:val="0"/>
        <w:spacing w:line="360" w:lineRule="auto"/>
        <w:ind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kern w:val="0"/>
          <w:sz w:val="24"/>
          <w:szCs w:val="24"/>
        </w:rPr>
        <w:t>注：从业人员、营业收入、资产总额填报上一年度数据，无上一年度数据的新成立企业可不填报。</w:t>
      </w:r>
    </w:p>
    <w:p w14:paraId="6A144254">
      <w:pPr>
        <w:spacing w:line="360" w:lineRule="auto"/>
        <w:jc w:val="left"/>
        <w:outlineLvl w:val="1"/>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z w:val="24"/>
          <w:szCs w:val="24"/>
        </w:rPr>
        <w:br w:type="page"/>
      </w:r>
      <w:bookmarkStart w:id="188" w:name="_Toc2011"/>
      <w:r>
        <w:rPr>
          <w:rFonts w:hint="eastAsia" w:asciiTheme="minorEastAsia" w:hAnsiTheme="minorEastAsia" w:eastAsiaTheme="minorEastAsia" w:cstheme="minorEastAsia"/>
          <w:b/>
          <w:color w:val="auto"/>
          <w:sz w:val="24"/>
          <w:szCs w:val="24"/>
        </w:rPr>
        <w:t>（五）</w:t>
      </w:r>
      <w:r>
        <w:rPr>
          <w:rFonts w:hint="eastAsia" w:asciiTheme="minorEastAsia" w:hAnsiTheme="minorEastAsia" w:eastAsiaTheme="minorEastAsia" w:cstheme="minorEastAsia"/>
          <w:b/>
          <w:color w:val="auto"/>
          <w:spacing w:val="6"/>
          <w:sz w:val="24"/>
          <w:szCs w:val="24"/>
        </w:rPr>
        <w:t>残疾人福利性单位声明函</w:t>
      </w:r>
      <w:r>
        <w:rPr>
          <w:rFonts w:hint="eastAsia" w:asciiTheme="minorEastAsia" w:hAnsiTheme="minorEastAsia" w:eastAsiaTheme="minorEastAsia" w:cstheme="minorEastAsia"/>
          <w:b/>
          <w:color w:val="auto"/>
          <w:sz w:val="24"/>
          <w:szCs w:val="24"/>
        </w:rPr>
        <w:t>格式</w:t>
      </w:r>
      <w:r>
        <w:rPr>
          <w:rFonts w:hint="eastAsia" w:asciiTheme="minorEastAsia" w:hAnsiTheme="minorEastAsia" w:eastAsiaTheme="minorEastAsia" w:cstheme="minorEastAsia"/>
          <w:b/>
          <w:color w:val="auto"/>
          <w:kern w:val="0"/>
          <w:sz w:val="24"/>
          <w:szCs w:val="24"/>
        </w:rPr>
        <w:t>（如不涉及，此函可不提供）</w:t>
      </w:r>
      <w:bookmarkEnd w:id="188"/>
    </w:p>
    <w:p w14:paraId="296BD51E">
      <w:pPr>
        <w:spacing w:line="360" w:lineRule="auto"/>
        <w:jc w:val="center"/>
        <w:rPr>
          <w:rFonts w:hint="eastAsia" w:asciiTheme="minorEastAsia" w:hAnsiTheme="minorEastAsia" w:eastAsiaTheme="minorEastAsia" w:cstheme="minorEastAsia"/>
          <w:b/>
          <w:color w:val="auto"/>
          <w:spacing w:val="6"/>
          <w:sz w:val="24"/>
          <w:szCs w:val="24"/>
        </w:rPr>
      </w:pPr>
    </w:p>
    <w:p w14:paraId="7EF76D33">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pacing w:val="6"/>
          <w:sz w:val="24"/>
          <w:szCs w:val="24"/>
        </w:rPr>
        <w:t>残疾人福利性单位声明函</w:t>
      </w:r>
    </w:p>
    <w:p w14:paraId="55ABB892">
      <w:pPr>
        <w:tabs>
          <w:tab w:val="left" w:pos="1680"/>
        </w:tabs>
        <w:snapToGrid w:val="0"/>
        <w:spacing w:line="360" w:lineRule="auto"/>
        <w:jc w:val="center"/>
        <w:rPr>
          <w:rFonts w:hint="eastAsia" w:asciiTheme="minorEastAsia" w:hAnsiTheme="minorEastAsia" w:eastAsiaTheme="minorEastAsia" w:cstheme="minorEastAsia"/>
          <w:b/>
          <w:color w:val="auto"/>
          <w:sz w:val="24"/>
          <w:szCs w:val="24"/>
        </w:rPr>
      </w:pPr>
    </w:p>
    <w:p w14:paraId="13D1BA6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郑重声明，根据《财政部民政部中国残疾人联合会关于促进残疾人就业政府采购政策的通知》（财库〔2017〕141号）的规定，本单位为符合条件的残疾人福利性单位，且本单位参加______单位的______项目（项目编号：___________）采购活动提供本单位制造的货物（由本单位承担工程/提供服务），或者提供其他残疾人福利性单位制造的货物（不包括使用非残疾人福利性单位注册商标的货物）。</w:t>
      </w:r>
    </w:p>
    <w:p w14:paraId="730755C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本单位对上述声明的真实性负责。如有虚假，将依法承担相应责任。</w:t>
      </w:r>
    </w:p>
    <w:p w14:paraId="55D27D7F">
      <w:pPr>
        <w:spacing w:line="360" w:lineRule="auto"/>
        <w:ind w:firstLine="504" w:firstLineChars="200"/>
        <w:rPr>
          <w:rFonts w:hint="eastAsia" w:asciiTheme="minorEastAsia" w:hAnsiTheme="minorEastAsia" w:eastAsiaTheme="minorEastAsia" w:cstheme="minorEastAsia"/>
          <w:color w:val="auto"/>
          <w:spacing w:val="6"/>
          <w:sz w:val="24"/>
          <w:szCs w:val="24"/>
        </w:rPr>
      </w:pPr>
    </w:p>
    <w:p w14:paraId="3421391D">
      <w:pPr>
        <w:spacing w:line="360" w:lineRule="auto"/>
        <w:ind w:firstLine="504" w:firstLineChars="200"/>
        <w:rPr>
          <w:rFonts w:hint="eastAsia" w:asciiTheme="minorEastAsia" w:hAnsiTheme="minorEastAsia" w:eastAsiaTheme="minorEastAsia" w:cstheme="minorEastAsia"/>
          <w:color w:val="auto"/>
          <w:spacing w:val="6"/>
          <w:sz w:val="24"/>
          <w:szCs w:val="24"/>
        </w:rPr>
      </w:pPr>
    </w:p>
    <w:p w14:paraId="249353B2">
      <w:pPr>
        <w:widowControl/>
        <w:tabs>
          <w:tab w:val="left" w:pos="4000"/>
        </w:tabs>
        <w:snapToGrid w:val="0"/>
        <w:spacing w:line="360" w:lineRule="auto"/>
        <w:ind w:firstLine="4320" w:firstLineChars="18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投标人(全称并加盖公章)：</w:t>
      </w:r>
    </w:p>
    <w:p w14:paraId="6F6783B5">
      <w:pPr>
        <w:widowControl/>
        <w:tabs>
          <w:tab w:val="left" w:pos="4000"/>
        </w:tabs>
        <w:snapToGrid w:val="0"/>
        <w:spacing w:line="360" w:lineRule="auto"/>
        <w:ind w:firstLine="4560" w:firstLineChars="19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日   期：</w:t>
      </w:r>
    </w:p>
    <w:p w14:paraId="7409DB47">
      <w:pPr>
        <w:widowControl/>
        <w:tabs>
          <w:tab w:val="left" w:pos="4000"/>
        </w:tabs>
        <w:snapToGrid w:val="0"/>
        <w:spacing w:line="360" w:lineRule="auto"/>
        <w:ind w:firstLine="4560" w:firstLineChars="1900"/>
        <w:jc w:val="left"/>
        <w:rPr>
          <w:rFonts w:hint="eastAsia" w:asciiTheme="minorEastAsia" w:hAnsiTheme="minorEastAsia" w:eastAsiaTheme="minorEastAsia" w:cstheme="minorEastAsia"/>
          <w:color w:val="auto"/>
          <w:kern w:val="0"/>
          <w:sz w:val="24"/>
          <w:szCs w:val="24"/>
        </w:rPr>
      </w:pPr>
    </w:p>
    <w:p w14:paraId="029B1144">
      <w:pPr>
        <w:widowControl/>
        <w:tabs>
          <w:tab w:val="left" w:pos="4000"/>
        </w:tabs>
        <w:snapToGrid w:val="0"/>
        <w:spacing w:line="360" w:lineRule="auto"/>
        <w:ind w:firstLine="4560" w:firstLineChars="1900"/>
        <w:jc w:val="left"/>
        <w:rPr>
          <w:rFonts w:hint="eastAsia" w:asciiTheme="minorEastAsia" w:hAnsiTheme="minorEastAsia" w:eastAsiaTheme="minorEastAsia" w:cstheme="minorEastAsia"/>
          <w:color w:val="auto"/>
          <w:kern w:val="0"/>
          <w:sz w:val="24"/>
          <w:szCs w:val="24"/>
        </w:rPr>
      </w:pPr>
    </w:p>
    <w:p w14:paraId="6E24F090">
      <w:pPr>
        <w:widowControl/>
        <w:tabs>
          <w:tab w:val="left" w:pos="4000"/>
        </w:tabs>
        <w:snapToGrid w:val="0"/>
        <w:spacing w:line="360" w:lineRule="auto"/>
        <w:ind w:firstLine="4560" w:firstLineChars="1900"/>
        <w:jc w:val="left"/>
        <w:rPr>
          <w:rFonts w:hint="eastAsia" w:asciiTheme="minorEastAsia" w:hAnsiTheme="minorEastAsia" w:eastAsiaTheme="minorEastAsia" w:cstheme="minorEastAsia"/>
          <w:color w:val="auto"/>
          <w:kern w:val="0"/>
          <w:sz w:val="24"/>
          <w:szCs w:val="24"/>
        </w:rPr>
      </w:pPr>
    </w:p>
    <w:p w14:paraId="635A57E1">
      <w:pPr>
        <w:pStyle w:val="27"/>
        <w:snapToGrid w:val="0"/>
        <w:spacing w:line="360" w:lineRule="auto"/>
        <w:outlineLvl w:val="1"/>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bookmarkStart w:id="189" w:name="_Toc31456"/>
      <w:r>
        <w:rPr>
          <w:rFonts w:hint="eastAsia" w:asciiTheme="minorEastAsia" w:hAnsiTheme="minorEastAsia" w:eastAsiaTheme="minorEastAsia" w:cstheme="minorEastAsia"/>
          <w:b/>
          <w:color w:val="auto"/>
          <w:sz w:val="24"/>
          <w:szCs w:val="24"/>
        </w:rPr>
        <w:t>（六）创新产品或创新服务明细表（若有的话，以包为单位分别填写，如不涉及，此表可不提供）</w:t>
      </w:r>
      <w:bookmarkEnd w:id="189"/>
    </w:p>
    <w:p w14:paraId="77AE9A08">
      <w:pPr>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创新产品或创新服务明细表</w:t>
      </w:r>
    </w:p>
    <w:p w14:paraId="0F405728">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p w14:paraId="036AAD16">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38A0D42D">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投标供应商名称：</w:t>
      </w:r>
    </w:p>
    <w:p w14:paraId="592BD597">
      <w:pPr>
        <w:spacing w:line="36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货币：人民币/元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47"/>
        <w:gridCol w:w="992"/>
        <w:gridCol w:w="1134"/>
        <w:gridCol w:w="1276"/>
        <w:gridCol w:w="708"/>
        <w:gridCol w:w="1134"/>
        <w:gridCol w:w="1630"/>
      </w:tblGrid>
      <w:tr w14:paraId="13A7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68" w:type="dxa"/>
            <w:noWrap w:val="0"/>
            <w:vAlign w:val="center"/>
          </w:tcPr>
          <w:p w14:paraId="5317A694">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1447" w:type="dxa"/>
            <w:noWrap w:val="0"/>
            <w:vAlign w:val="center"/>
          </w:tcPr>
          <w:p w14:paraId="59C70CB2">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货物名称</w:t>
            </w:r>
          </w:p>
        </w:tc>
        <w:tc>
          <w:tcPr>
            <w:tcW w:w="992" w:type="dxa"/>
            <w:noWrap w:val="0"/>
            <w:vAlign w:val="center"/>
          </w:tcPr>
          <w:p w14:paraId="5050FCE7">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品牌</w:t>
            </w:r>
          </w:p>
        </w:tc>
        <w:tc>
          <w:tcPr>
            <w:tcW w:w="1134" w:type="dxa"/>
            <w:tcBorders>
              <w:bottom w:val="single" w:color="auto" w:sz="4" w:space="0"/>
            </w:tcBorders>
            <w:noWrap w:val="0"/>
            <w:vAlign w:val="center"/>
          </w:tcPr>
          <w:p w14:paraId="18AC011E">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规格型号</w:t>
            </w:r>
          </w:p>
        </w:tc>
        <w:tc>
          <w:tcPr>
            <w:tcW w:w="1276" w:type="dxa"/>
            <w:tcBorders>
              <w:bottom w:val="single" w:color="auto" w:sz="4" w:space="0"/>
            </w:tcBorders>
            <w:noWrap w:val="0"/>
            <w:vAlign w:val="center"/>
          </w:tcPr>
          <w:p w14:paraId="3572031A">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产地及厂家</w:t>
            </w:r>
          </w:p>
        </w:tc>
        <w:tc>
          <w:tcPr>
            <w:tcW w:w="708" w:type="dxa"/>
            <w:tcBorders>
              <w:bottom w:val="single" w:color="auto" w:sz="4" w:space="0"/>
            </w:tcBorders>
            <w:noWrap w:val="0"/>
            <w:vAlign w:val="center"/>
          </w:tcPr>
          <w:p w14:paraId="40FE9BE2">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数量</w:t>
            </w:r>
          </w:p>
        </w:tc>
        <w:tc>
          <w:tcPr>
            <w:tcW w:w="1134" w:type="dxa"/>
            <w:tcBorders>
              <w:bottom w:val="single" w:color="auto" w:sz="4" w:space="0"/>
            </w:tcBorders>
            <w:noWrap w:val="0"/>
            <w:vAlign w:val="center"/>
          </w:tcPr>
          <w:p w14:paraId="0232FDDC">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单价</w:t>
            </w:r>
          </w:p>
        </w:tc>
        <w:tc>
          <w:tcPr>
            <w:tcW w:w="1630" w:type="dxa"/>
            <w:tcBorders>
              <w:bottom w:val="single" w:color="auto" w:sz="4" w:space="0"/>
            </w:tcBorders>
            <w:noWrap w:val="0"/>
            <w:vAlign w:val="center"/>
          </w:tcPr>
          <w:p w14:paraId="7A7BD965">
            <w:pPr>
              <w:spacing w:line="24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总价</w:t>
            </w:r>
          </w:p>
        </w:tc>
      </w:tr>
      <w:tr w14:paraId="6039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noWrap w:val="0"/>
            <w:vAlign w:val="center"/>
          </w:tcPr>
          <w:p w14:paraId="16BC0239">
            <w:pPr>
              <w:spacing w:line="360" w:lineRule="auto"/>
              <w:jc w:val="center"/>
              <w:rPr>
                <w:rFonts w:hint="eastAsia" w:asciiTheme="minorEastAsia" w:hAnsiTheme="minorEastAsia" w:eastAsiaTheme="minorEastAsia" w:cstheme="minorEastAsia"/>
                <w:bCs/>
                <w:color w:val="auto"/>
                <w:sz w:val="24"/>
                <w:szCs w:val="24"/>
              </w:rPr>
            </w:pPr>
          </w:p>
        </w:tc>
        <w:tc>
          <w:tcPr>
            <w:tcW w:w="1447" w:type="dxa"/>
            <w:noWrap w:val="0"/>
            <w:vAlign w:val="center"/>
          </w:tcPr>
          <w:p w14:paraId="15FE8DA4">
            <w:pPr>
              <w:spacing w:line="360" w:lineRule="auto"/>
              <w:jc w:val="center"/>
              <w:rPr>
                <w:rFonts w:hint="eastAsia" w:asciiTheme="minorEastAsia" w:hAnsiTheme="minorEastAsia" w:eastAsiaTheme="minorEastAsia" w:cstheme="minorEastAsia"/>
                <w:bCs/>
                <w:color w:val="auto"/>
                <w:sz w:val="24"/>
                <w:szCs w:val="24"/>
              </w:rPr>
            </w:pPr>
          </w:p>
        </w:tc>
        <w:tc>
          <w:tcPr>
            <w:tcW w:w="992" w:type="dxa"/>
            <w:noWrap w:val="0"/>
            <w:vAlign w:val="center"/>
          </w:tcPr>
          <w:p w14:paraId="0FAF9230">
            <w:pPr>
              <w:spacing w:line="360" w:lineRule="auto"/>
              <w:jc w:val="center"/>
              <w:rPr>
                <w:rFonts w:hint="eastAsia" w:asciiTheme="minorEastAsia" w:hAnsiTheme="minorEastAsia" w:eastAsiaTheme="minorEastAsia" w:cstheme="minorEastAsia"/>
                <w:bCs/>
                <w:color w:val="auto"/>
                <w:sz w:val="24"/>
                <w:szCs w:val="24"/>
              </w:rPr>
            </w:pPr>
          </w:p>
        </w:tc>
        <w:tc>
          <w:tcPr>
            <w:tcW w:w="1134" w:type="dxa"/>
            <w:tcBorders>
              <w:top w:val="single" w:color="auto" w:sz="4" w:space="0"/>
              <w:bottom w:val="single" w:color="auto" w:sz="4" w:space="0"/>
            </w:tcBorders>
            <w:noWrap w:val="0"/>
            <w:vAlign w:val="center"/>
          </w:tcPr>
          <w:p w14:paraId="1080E308">
            <w:pPr>
              <w:spacing w:line="360" w:lineRule="auto"/>
              <w:jc w:val="center"/>
              <w:rPr>
                <w:rFonts w:hint="eastAsia" w:asciiTheme="minorEastAsia" w:hAnsiTheme="minorEastAsia" w:eastAsiaTheme="minorEastAsia" w:cstheme="minorEastAsia"/>
                <w:bCs/>
                <w:color w:val="auto"/>
                <w:sz w:val="24"/>
                <w:szCs w:val="24"/>
                <w:vertAlign w:val="superscript"/>
              </w:rPr>
            </w:pPr>
          </w:p>
        </w:tc>
        <w:tc>
          <w:tcPr>
            <w:tcW w:w="1276" w:type="dxa"/>
            <w:tcBorders>
              <w:top w:val="single" w:color="auto" w:sz="4" w:space="0"/>
              <w:bottom w:val="single" w:color="auto" w:sz="4" w:space="0"/>
            </w:tcBorders>
            <w:noWrap w:val="0"/>
            <w:vAlign w:val="center"/>
          </w:tcPr>
          <w:p w14:paraId="31A0A226">
            <w:pPr>
              <w:spacing w:line="360" w:lineRule="auto"/>
              <w:jc w:val="center"/>
              <w:rPr>
                <w:rFonts w:hint="eastAsia" w:asciiTheme="minorEastAsia" w:hAnsiTheme="minorEastAsia" w:eastAsiaTheme="minorEastAsia" w:cstheme="minorEastAsia"/>
                <w:bCs/>
                <w:color w:val="auto"/>
                <w:sz w:val="24"/>
                <w:szCs w:val="24"/>
                <w:vertAlign w:val="superscript"/>
              </w:rPr>
            </w:pPr>
          </w:p>
        </w:tc>
        <w:tc>
          <w:tcPr>
            <w:tcW w:w="708" w:type="dxa"/>
            <w:tcBorders>
              <w:top w:val="single" w:color="auto" w:sz="4" w:space="0"/>
            </w:tcBorders>
            <w:noWrap w:val="0"/>
            <w:vAlign w:val="center"/>
          </w:tcPr>
          <w:p w14:paraId="3DF0CFF3">
            <w:pPr>
              <w:spacing w:line="360" w:lineRule="auto"/>
              <w:jc w:val="center"/>
              <w:rPr>
                <w:rFonts w:hint="eastAsia" w:asciiTheme="minorEastAsia" w:hAnsiTheme="minorEastAsia" w:eastAsiaTheme="minorEastAsia" w:cstheme="minorEastAsia"/>
                <w:bCs/>
                <w:color w:val="auto"/>
                <w:sz w:val="24"/>
                <w:szCs w:val="24"/>
              </w:rPr>
            </w:pPr>
          </w:p>
        </w:tc>
        <w:tc>
          <w:tcPr>
            <w:tcW w:w="1134" w:type="dxa"/>
            <w:tcBorders>
              <w:top w:val="single" w:color="auto" w:sz="4" w:space="0"/>
            </w:tcBorders>
            <w:noWrap w:val="0"/>
            <w:vAlign w:val="center"/>
          </w:tcPr>
          <w:p w14:paraId="44D78140">
            <w:pPr>
              <w:spacing w:line="360" w:lineRule="auto"/>
              <w:jc w:val="center"/>
              <w:rPr>
                <w:rFonts w:hint="eastAsia" w:asciiTheme="minorEastAsia" w:hAnsiTheme="minorEastAsia" w:eastAsiaTheme="minorEastAsia" w:cstheme="minorEastAsia"/>
                <w:bCs/>
                <w:color w:val="auto"/>
                <w:sz w:val="24"/>
                <w:szCs w:val="24"/>
              </w:rPr>
            </w:pPr>
          </w:p>
        </w:tc>
        <w:tc>
          <w:tcPr>
            <w:tcW w:w="1630" w:type="dxa"/>
            <w:tcBorders>
              <w:top w:val="single" w:color="auto" w:sz="4" w:space="0"/>
            </w:tcBorders>
            <w:noWrap w:val="0"/>
            <w:vAlign w:val="center"/>
          </w:tcPr>
          <w:p w14:paraId="7706766B">
            <w:pPr>
              <w:spacing w:line="360" w:lineRule="auto"/>
              <w:jc w:val="center"/>
              <w:rPr>
                <w:rFonts w:hint="eastAsia" w:asciiTheme="minorEastAsia" w:hAnsiTheme="minorEastAsia" w:eastAsiaTheme="minorEastAsia" w:cstheme="minorEastAsia"/>
                <w:bCs/>
                <w:color w:val="auto"/>
                <w:sz w:val="24"/>
                <w:szCs w:val="24"/>
              </w:rPr>
            </w:pPr>
          </w:p>
        </w:tc>
      </w:tr>
      <w:tr w14:paraId="01A3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8" w:type="dxa"/>
            <w:noWrap w:val="0"/>
            <w:vAlign w:val="center"/>
          </w:tcPr>
          <w:p w14:paraId="78AECACE">
            <w:pPr>
              <w:spacing w:line="360" w:lineRule="auto"/>
              <w:jc w:val="center"/>
              <w:rPr>
                <w:rFonts w:hint="eastAsia" w:asciiTheme="minorEastAsia" w:hAnsiTheme="minorEastAsia" w:eastAsiaTheme="minorEastAsia" w:cstheme="minorEastAsia"/>
                <w:bCs/>
                <w:color w:val="auto"/>
                <w:sz w:val="24"/>
                <w:szCs w:val="24"/>
              </w:rPr>
            </w:pPr>
          </w:p>
        </w:tc>
        <w:tc>
          <w:tcPr>
            <w:tcW w:w="1447" w:type="dxa"/>
            <w:noWrap w:val="0"/>
            <w:vAlign w:val="center"/>
          </w:tcPr>
          <w:p w14:paraId="1E711C06">
            <w:pPr>
              <w:spacing w:line="360" w:lineRule="auto"/>
              <w:jc w:val="center"/>
              <w:rPr>
                <w:rFonts w:hint="eastAsia" w:asciiTheme="minorEastAsia" w:hAnsiTheme="minorEastAsia" w:eastAsiaTheme="minorEastAsia" w:cstheme="minorEastAsia"/>
                <w:bCs/>
                <w:color w:val="auto"/>
                <w:sz w:val="24"/>
                <w:szCs w:val="24"/>
              </w:rPr>
            </w:pPr>
          </w:p>
        </w:tc>
        <w:tc>
          <w:tcPr>
            <w:tcW w:w="992" w:type="dxa"/>
            <w:noWrap w:val="0"/>
            <w:vAlign w:val="center"/>
          </w:tcPr>
          <w:p w14:paraId="795C1729">
            <w:pPr>
              <w:spacing w:line="360" w:lineRule="auto"/>
              <w:jc w:val="center"/>
              <w:rPr>
                <w:rFonts w:hint="eastAsia" w:asciiTheme="minorEastAsia" w:hAnsiTheme="minorEastAsia" w:eastAsiaTheme="minorEastAsia" w:cstheme="minorEastAsia"/>
                <w:bCs/>
                <w:color w:val="auto"/>
                <w:sz w:val="24"/>
                <w:szCs w:val="24"/>
              </w:rPr>
            </w:pPr>
          </w:p>
        </w:tc>
        <w:tc>
          <w:tcPr>
            <w:tcW w:w="1134" w:type="dxa"/>
            <w:tcBorders>
              <w:top w:val="single" w:color="auto" w:sz="4" w:space="0"/>
              <w:bottom w:val="single" w:color="auto" w:sz="4" w:space="0"/>
            </w:tcBorders>
            <w:noWrap w:val="0"/>
            <w:vAlign w:val="center"/>
          </w:tcPr>
          <w:p w14:paraId="2C6CFB2D">
            <w:pPr>
              <w:spacing w:line="360" w:lineRule="auto"/>
              <w:jc w:val="center"/>
              <w:rPr>
                <w:rFonts w:hint="eastAsia" w:asciiTheme="minorEastAsia" w:hAnsiTheme="minorEastAsia" w:eastAsiaTheme="minorEastAsia" w:cstheme="minorEastAsia"/>
                <w:bCs/>
                <w:color w:val="auto"/>
                <w:sz w:val="24"/>
                <w:szCs w:val="24"/>
                <w:vertAlign w:val="superscript"/>
              </w:rPr>
            </w:pPr>
          </w:p>
        </w:tc>
        <w:tc>
          <w:tcPr>
            <w:tcW w:w="1276" w:type="dxa"/>
            <w:tcBorders>
              <w:top w:val="single" w:color="auto" w:sz="4" w:space="0"/>
              <w:bottom w:val="single" w:color="auto" w:sz="4" w:space="0"/>
            </w:tcBorders>
            <w:noWrap w:val="0"/>
            <w:vAlign w:val="center"/>
          </w:tcPr>
          <w:p w14:paraId="7B771D05">
            <w:pPr>
              <w:spacing w:line="360" w:lineRule="auto"/>
              <w:jc w:val="center"/>
              <w:rPr>
                <w:rFonts w:hint="eastAsia" w:asciiTheme="minorEastAsia" w:hAnsiTheme="minorEastAsia" w:eastAsiaTheme="minorEastAsia" w:cstheme="minorEastAsia"/>
                <w:bCs/>
                <w:color w:val="auto"/>
                <w:sz w:val="24"/>
                <w:szCs w:val="24"/>
                <w:vertAlign w:val="superscript"/>
              </w:rPr>
            </w:pPr>
          </w:p>
        </w:tc>
        <w:tc>
          <w:tcPr>
            <w:tcW w:w="708" w:type="dxa"/>
            <w:tcBorders>
              <w:top w:val="single" w:color="auto" w:sz="4" w:space="0"/>
            </w:tcBorders>
            <w:noWrap w:val="0"/>
            <w:vAlign w:val="center"/>
          </w:tcPr>
          <w:p w14:paraId="79290A83">
            <w:pPr>
              <w:spacing w:line="360" w:lineRule="auto"/>
              <w:jc w:val="center"/>
              <w:rPr>
                <w:rFonts w:hint="eastAsia" w:asciiTheme="minorEastAsia" w:hAnsiTheme="minorEastAsia" w:eastAsiaTheme="minorEastAsia" w:cstheme="minorEastAsia"/>
                <w:bCs/>
                <w:color w:val="auto"/>
                <w:sz w:val="24"/>
                <w:szCs w:val="24"/>
              </w:rPr>
            </w:pPr>
          </w:p>
        </w:tc>
        <w:tc>
          <w:tcPr>
            <w:tcW w:w="1134" w:type="dxa"/>
            <w:tcBorders>
              <w:top w:val="single" w:color="auto" w:sz="4" w:space="0"/>
            </w:tcBorders>
            <w:noWrap w:val="0"/>
            <w:vAlign w:val="center"/>
          </w:tcPr>
          <w:p w14:paraId="21E270B4">
            <w:pPr>
              <w:spacing w:line="360" w:lineRule="auto"/>
              <w:jc w:val="center"/>
              <w:rPr>
                <w:rFonts w:hint="eastAsia" w:asciiTheme="minorEastAsia" w:hAnsiTheme="minorEastAsia" w:eastAsiaTheme="minorEastAsia" w:cstheme="minorEastAsia"/>
                <w:bCs/>
                <w:color w:val="auto"/>
                <w:sz w:val="24"/>
                <w:szCs w:val="24"/>
              </w:rPr>
            </w:pPr>
          </w:p>
        </w:tc>
        <w:tc>
          <w:tcPr>
            <w:tcW w:w="1630" w:type="dxa"/>
            <w:tcBorders>
              <w:top w:val="single" w:color="auto" w:sz="4" w:space="0"/>
            </w:tcBorders>
            <w:noWrap w:val="0"/>
            <w:vAlign w:val="center"/>
          </w:tcPr>
          <w:p w14:paraId="3544F9D3">
            <w:pPr>
              <w:spacing w:line="360" w:lineRule="auto"/>
              <w:jc w:val="center"/>
              <w:rPr>
                <w:rFonts w:hint="eastAsia" w:asciiTheme="minorEastAsia" w:hAnsiTheme="minorEastAsia" w:eastAsiaTheme="minorEastAsia" w:cstheme="minorEastAsia"/>
                <w:bCs/>
                <w:color w:val="auto"/>
                <w:sz w:val="24"/>
                <w:szCs w:val="24"/>
              </w:rPr>
            </w:pPr>
          </w:p>
        </w:tc>
      </w:tr>
      <w:tr w14:paraId="6A54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noWrap w:val="0"/>
            <w:vAlign w:val="center"/>
          </w:tcPr>
          <w:p w14:paraId="5B3634D4">
            <w:pPr>
              <w:spacing w:line="240" w:lineRule="exact"/>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创新产品或创新服务价格合计：</w:t>
            </w:r>
          </w:p>
        </w:tc>
      </w:tr>
    </w:tbl>
    <w:p w14:paraId="5AD4407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说明： </w:t>
      </w:r>
    </w:p>
    <w:p w14:paraId="3FEB75EE">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（1）投标供应商如实填写表格，无相应内容可填的，填写“无”、“未测试”、“没有相应指标”等明确的回答文字，或用“/”来表示。</w:t>
      </w:r>
    </w:p>
    <w:p w14:paraId="39F3C79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（2）投标供应商投报产品包含创新产品或创新服务，需填写此表后，提供《山西省创新产品和服务推荐清单》。</w:t>
      </w:r>
    </w:p>
    <w:p w14:paraId="31FDCBE9">
      <w:pPr>
        <w:spacing w:line="440" w:lineRule="exact"/>
        <w:jc w:val="center"/>
        <w:rPr>
          <w:rFonts w:hint="eastAsia" w:asciiTheme="minorEastAsia" w:hAnsiTheme="minorEastAsia" w:eastAsiaTheme="minorEastAsia" w:cstheme="minorEastAsia"/>
          <w:color w:val="auto"/>
          <w:sz w:val="24"/>
          <w:szCs w:val="24"/>
        </w:rPr>
      </w:pPr>
    </w:p>
    <w:p w14:paraId="1B42A2B1">
      <w:pPr>
        <w:spacing w:line="440" w:lineRule="exact"/>
        <w:jc w:val="center"/>
        <w:rPr>
          <w:rFonts w:hint="eastAsia" w:asciiTheme="minorEastAsia" w:hAnsiTheme="minorEastAsia" w:eastAsiaTheme="minorEastAsia" w:cstheme="minorEastAsia"/>
          <w:color w:val="auto"/>
          <w:sz w:val="24"/>
          <w:szCs w:val="24"/>
        </w:rPr>
      </w:pPr>
    </w:p>
    <w:p w14:paraId="7F1DE81F">
      <w:pPr>
        <w:spacing w:line="440" w:lineRule="exact"/>
        <w:jc w:val="center"/>
        <w:rPr>
          <w:rFonts w:hint="eastAsia" w:asciiTheme="minorEastAsia" w:hAnsiTheme="minorEastAsia" w:eastAsiaTheme="minorEastAsia" w:cstheme="minorEastAsia"/>
          <w:color w:val="auto"/>
          <w:sz w:val="24"/>
          <w:szCs w:val="24"/>
        </w:rPr>
      </w:pPr>
    </w:p>
    <w:p w14:paraId="1D092BE9">
      <w:pPr>
        <w:widowControl/>
        <w:tabs>
          <w:tab w:val="left" w:pos="4000"/>
        </w:tabs>
        <w:snapToGrid w:val="0"/>
        <w:spacing w:line="360" w:lineRule="auto"/>
        <w:ind w:firstLine="4080" w:firstLineChars="17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投标人(全称并加盖公章)：</w:t>
      </w:r>
    </w:p>
    <w:p w14:paraId="15422AF2">
      <w:pPr>
        <w:widowControl/>
        <w:tabs>
          <w:tab w:val="left" w:pos="4000"/>
        </w:tabs>
        <w:snapToGrid w:val="0"/>
        <w:spacing w:line="360" w:lineRule="auto"/>
        <w:ind w:firstLine="4080" w:firstLineChars="17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日   期：</w:t>
      </w:r>
    </w:p>
    <w:p w14:paraId="50C1EC4F">
      <w:pPr>
        <w:adjustRightInd/>
        <w:spacing w:beforeLines="0" w:after="100" w:afterLines="0" w:afterAutospacing="1" w:line="470" w:lineRule="exact"/>
        <w:rPr>
          <w:rFonts w:hint="eastAsia" w:asciiTheme="minorEastAsia" w:hAnsiTheme="minorEastAsia" w:eastAsiaTheme="minorEastAsia" w:cstheme="minorEastAsia"/>
          <w:color w:val="auto"/>
          <w:kern w:val="2"/>
          <w:sz w:val="24"/>
          <w:szCs w:val="24"/>
        </w:rPr>
        <w:sectPr>
          <w:pgSz w:w="11906" w:h="16838"/>
          <w:pgMar w:top="1418" w:right="1418" w:bottom="1418" w:left="1361" w:header="822" w:footer="851" w:gutter="0"/>
          <w:pgBorders>
            <w:top w:val="none" w:sz="0" w:space="0"/>
            <w:left w:val="none" w:sz="0" w:space="0"/>
            <w:bottom w:val="none" w:sz="0" w:space="0"/>
            <w:right w:val="none" w:sz="0" w:space="0"/>
          </w:pgBorders>
          <w:lnNumType w:countBy="0" w:distance="360"/>
          <w:pgNumType w:fmt="decimal"/>
          <w:cols w:space="720" w:num="1"/>
          <w:docGrid w:linePitch="312" w:charSpace="0"/>
        </w:sectPr>
      </w:pPr>
    </w:p>
    <w:p w14:paraId="33A040FD">
      <w:pPr>
        <w:pStyle w:val="7"/>
        <w:rPr>
          <w:rFonts w:hint="eastAsia" w:asciiTheme="minorEastAsia" w:hAnsiTheme="minorEastAsia" w:eastAsiaTheme="minorEastAsia" w:cstheme="minorEastAsia"/>
          <w:color w:val="auto"/>
        </w:rPr>
      </w:pPr>
    </w:p>
    <w:p w14:paraId="645B3025">
      <w:pPr>
        <w:adjustRightInd/>
        <w:spacing w:beforeLines="0" w:after="100" w:afterLines="0" w:afterAutospacing="1" w:line="240" w:lineRule="auto"/>
        <w:jc w:val="center"/>
        <w:outlineLvl w:val="0"/>
        <w:rPr>
          <w:rFonts w:hint="eastAsia" w:asciiTheme="minorEastAsia" w:hAnsiTheme="minorEastAsia" w:eastAsiaTheme="minorEastAsia" w:cstheme="minorEastAsia"/>
          <w:color w:val="auto"/>
          <w:kern w:val="2"/>
          <w:sz w:val="24"/>
          <w:szCs w:val="24"/>
        </w:rPr>
      </w:pPr>
      <w:bookmarkStart w:id="190" w:name="_Toc8702"/>
      <w:r>
        <w:rPr>
          <w:rFonts w:hint="eastAsia" w:asciiTheme="minorEastAsia" w:hAnsiTheme="minorEastAsia" w:eastAsiaTheme="minorEastAsia" w:cstheme="minorEastAsia"/>
          <w:color w:val="auto"/>
          <w:kern w:val="2"/>
          <w:sz w:val="24"/>
          <w:szCs w:val="24"/>
          <w:lang w:val="en-US" w:eastAsia="zh-CN"/>
        </w:rPr>
        <w:t>十三</w:t>
      </w:r>
      <w:r>
        <w:rPr>
          <w:rFonts w:hint="eastAsia" w:asciiTheme="minorEastAsia" w:hAnsiTheme="minorEastAsia" w:eastAsiaTheme="minorEastAsia" w:cstheme="minorEastAsia"/>
          <w:color w:val="auto"/>
          <w:kern w:val="2"/>
          <w:sz w:val="24"/>
          <w:szCs w:val="24"/>
        </w:rPr>
        <w:t>、投标人认为需提供的其他商务资料。</w:t>
      </w:r>
      <w:bookmarkEnd w:id="190"/>
    </w:p>
    <w:p w14:paraId="50EBF486">
      <w:pPr>
        <w:pStyle w:val="3"/>
        <w:spacing w:beforeLines="0" w:afterLines="0" w:line="480" w:lineRule="auto"/>
        <w:jc w:val="center"/>
        <w:outlineLvl w:val="9"/>
        <w:rPr>
          <w:rFonts w:hint="eastAsia" w:asciiTheme="minorEastAsia" w:hAnsiTheme="minorEastAsia" w:eastAsiaTheme="minorEastAsia" w:cstheme="minorEastAsia"/>
          <w:color w:val="auto"/>
          <w:sz w:val="32"/>
          <w:szCs w:val="24"/>
        </w:rPr>
      </w:pPr>
    </w:p>
    <w:p w14:paraId="7142262C">
      <w:pPr>
        <w:adjustRightInd/>
        <w:spacing w:beforeLines="0" w:afterLines="0" w:line="240" w:lineRule="auto"/>
        <w:rPr>
          <w:rFonts w:hint="eastAsia" w:asciiTheme="minorEastAsia" w:hAnsiTheme="minorEastAsia" w:eastAsiaTheme="minorEastAsia" w:cstheme="minorEastAsia"/>
          <w:color w:val="auto"/>
          <w:kern w:val="2"/>
          <w:sz w:val="21"/>
          <w:szCs w:val="24"/>
        </w:rPr>
      </w:pPr>
    </w:p>
    <w:p w14:paraId="4BDD86E6">
      <w:pPr>
        <w:adjustRightInd/>
        <w:spacing w:before="100" w:beforeLines="0" w:beforeAutospacing="1" w:after="100" w:afterLines="0" w:afterAutospacing="1" w:line="470" w:lineRule="exact"/>
        <w:ind w:firstLine="480" w:firstLineChars="200"/>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br w:type="page"/>
      </w:r>
      <w:r>
        <w:rPr>
          <w:rFonts w:hint="eastAsia" w:asciiTheme="minorEastAsia" w:hAnsiTheme="minorEastAsia" w:eastAsiaTheme="minorEastAsia" w:cstheme="minorEastAsia"/>
          <w:b/>
          <w:bCs/>
          <w:color w:val="auto"/>
          <w:kern w:val="2"/>
          <w:sz w:val="24"/>
          <w:szCs w:val="24"/>
        </w:rPr>
        <w:t>技术部分</w:t>
      </w:r>
    </w:p>
    <w:p w14:paraId="3DBA7C07">
      <w:pPr>
        <w:pStyle w:val="18"/>
        <w:numPr>
          <w:ilvl w:val="0"/>
          <w:numId w:val="4"/>
        </w:numPr>
        <w:rPr>
          <w:rFonts w:hint="eastAsia" w:asciiTheme="minorEastAsia" w:hAnsiTheme="minorEastAsia" w:eastAsiaTheme="minorEastAsia" w:cstheme="minorEastAsia"/>
          <w:color w:val="auto"/>
          <w:sz w:val="22"/>
          <w:szCs w:val="20"/>
          <w:lang w:val="en-US" w:eastAsia="zh-CN"/>
        </w:rPr>
      </w:pPr>
      <w:r>
        <w:rPr>
          <w:rFonts w:hint="eastAsia" w:asciiTheme="minorEastAsia" w:hAnsiTheme="minorEastAsia" w:eastAsiaTheme="minorEastAsia" w:cstheme="minorEastAsia"/>
          <w:color w:val="auto"/>
          <w:sz w:val="22"/>
          <w:szCs w:val="20"/>
          <w:lang w:val="en-US" w:eastAsia="zh-CN"/>
        </w:rPr>
        <w:t>施工组织设计；</w:t>
      </w:r>
    </w:p>
    <w:p w14:paraId="05D988AA">
      <w:pPr>
        <w:pStyle w:val="18"/>
        <w:rPr>
          <w:rFonts w:hint="eastAsia" w:asciiTheme="minorEastAsia" w:hAnsiTheme="minorEastAsia" w:eastAsiaTheme="minorEastAsia" w:cstheme="minorEastAsia"/>
          <w:color w:val="auto"/>
          <w:sz w:val="22"/>
          <w:szCs w:val="20"/>
          <w:lang w:val="en-US" w:eastAsia="zh-CN"/>
        </w:rPr>
      </w:pPr>
      <w:r>
        <w:rPr>
          <w:rFonts w:hint="eastAsia" w:asciiTheme="minorEastAsia" w:hAnsiTheme="minorEastAsia" w:eastAsiaTheme="minorEastAsia" w:cstheme="minorEastAsia"/>
          <w:color w:val="auto"/>
          <w:sz w:val="22"/>
          <w:szCs w:val="20"/>
          <w:lang w:val="en-US" w:eastAsia="zh-CN"/>
        </w:rPr>
        <w:t>2）投标人认为需提供的其他技术资料。</w:t>
      </w:r>
    </w:p>
    <w:p w14:paraId="3603EAFB">
      <w:pPr>
        <w:pStyle w:val="18"/>
        <w:rPr>
          <w:rFonts w:hint="eastAsia" w:asciiTheme="minorEastAsia" w:hAnsiTheme="minorEastAsia" w:eastAsiaTheme="minorEastAsia" w:cstheme="minorEastAsia"/>
          <w:color w:val="auto"/>
          <w:lang w:val="en-US" w:eastAsia="zh-CN"/>
        </w:rPr>
      </w:pPr>
    </w:p>
    <w:p w14:paraId="7707B2C5">
      <w:pPr>
        <w:spacing w:line="101" w:lineRule="exact"/>
        <w:ind w:firstLine="14"/>
        <w:rPr>
          <w:color w:val="auto"/>
        </w:rPr>
      </w:pPr>
    </w:p>
    <w:sectPr>
      <w:headerReference r:id="rId34" w:type="default"/>
      <w:footerReference r:id="rId35" w:type="default"/>
      <w:pgSz w:w="11906" w:h="16839"/>
      <w:pgMar w:top="1143" w:right="1785" w:bottom="974" w:left="1785" w:header="849" w:footer="72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189F">
    <w:pPr>
      <w:pStyle w:val="12"/>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36AC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3C36AC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84936">
    <w:pPr>
      <w:spacing w:line="223" w:lineRule="auto"/>
      <w:ind w:left="21"/>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704B6">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28704B6">
                    <w:pPr>
                      <w:pStyle w:val="12"/>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ascii="楷体" w:hAnsi="楷体" w:eastAsia="楷体" w:cs="楷体"/>
        <w:spacing w:val="5"/>
        <w:sz w:val="20"/>
        <w:szCs w:val="20"/>
        <w:lang w:eastAsia="zh-CN"/>
      </w:rPr>
      <w:t>长治市玺信珵工程项目管理有限公司</w:t>
    </w:r>
    <w:r>
      <w:rPr>
        <w:rFonts w:ascii="楷体" w:hAnsi="楷体" w:eastAsia="楷体" w:cs="楷体"/>
        <w:spacing w:val="5"/>
        <w:sz w:val="20"/>
        <w:szCs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CF6B">
    <w:pPr>
      <w:spacing w:line="223" w:lineRule="auto"/>
      <w:jc w:val="left"/>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CC427">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39CC427">
                    <w:pPr>
                      <w:pStyle w:val="12"/>
                    </w:pPr>
                    <w:r>
                      <w:fldChar w:fldCharType="begin"/>
                    </w:r>
                    <w:r>
                      <w:instrText xml:space="preserve"> PAGE  \* MERGEFORMAT </w:instrText>
                    </w:r>
                    <w:r>
                      <w:fldChar w:fldCharType="separate"/>
                    </w:r>
                    <w:r>
                      <w:t>41</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6"/>
        <w:sz w:val="20"/>
        <w:szCs w:val="20"/>
      </w:rPr>
      <w:t xml:space="preserve">     </w:t>
    </w:r>
    <w:r>
      <w:rPr>
        <w:rFonts w:ascii="楷体" w:hAnsi="楷体" w:eastAsia="楷体" w:cs="楷体"/>
        <w:spacing w:val="5"/>
        <w:sz w:val="20"/>
        <w:szCs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2F85D">
    <w:pPr>
      <w:spacing w:line="223" w:lineRule="auto"/>
      <w:ind w:left="36"/>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610EF">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AF610EF">
                    <w:pPr>
                      <w:pStyle w:val="12"/>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6"/>
        <w:sz w:val="20"/>
        <w:szCs w:val="20"/>
      </w:rPr>
      <w:t xml:space="preserve">                      </w:t>
    </w:r>
    <w:r>
      <w:rPr>
        <w:rFonts w:ascii="楷体" w:hAnsi="楷体" w:eastAsia="楷体" w:cs="楷体"/>
        <w:spacing w:val="5"/>
        <w:sz w:val="20"/>
        <w:szCs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84DF">
    <w:pPr>
      <w:spacing w:line="223" w:lineRule="auto"/>
      <w:ind w:left="36"/>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3813B">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123813B">
                    <w:pPr>
                      <w:pStyle w:val="12"/>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6"/>
        <w:sz w:val="20"/>
        <w:szCs w:val="20"/>
      </w:rPr>
      <w:t xml:space="preserve">                      </w:t>
    </w:r>
    <w:r>
      <w:rPr>
        <w:rFonts w:ascii="楷体" w:hAnsi="楷体" w:eastAsia="楷体" w:cs="楷体"/>
        <w:spacing w:val="5"/>
        <w:sz w:val="20"/>
        <w:szCs w:val="20"/>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2847">
    <w:pPr>
      <w:spacing w:line="176" w:lineRule="auto"/>
      <w:ind w:left="41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C182F3">
                          <w:pPr>
                            <w:pStyle w:val="12"/>
                          </w:pPr>
                          <w:r>
                            <w:fldChar w:fldCharType="begin"/>
                          </w:r>
                          <w:r>
                            <w:instrText xml:space="preserve"> PAGE  \* MERGEFORMAT </w:instrText>
                          </w:r>
                          <w:r>
                            <w:fldChar w:fldCharType="separate"/>
                          </w:r>
                          <w:r>
                            <w:t>165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VL9w+OgIAAHMEAAAOAAAAAAAAAAEAIAAAAB8BAABkcnMvZTJvRG9j&#10;LnhtbFBLBQYAAAAABgAGAFkBAADLBQAAAAA=&#10;">
              <v:fill on="f" focussize="0,0"/>
              <v:stroke on="f" weight="0.5pt"/>
              <v:imagedata o:title=""/>
              <o:lock v:ext="edit" aspectratio="f"/>
              <v:textbox inset="0mm,0mm,0mm,0mm" style="mso-fit-shape-to-text:t;">
                <w:txbxContent>
                  <w:p w14:paraId="53C182F3">
                    <w:pPr>
                      <w:pStyle w:val="12"/>
                    </w:pPr>
                    <w:r>
                      <w:fldChar w:fldCharType="begin"/>
                    </w:r>
                    <w:r>
                      <w:instrText xml:space="preserve"> PAGE  \* MERGEFORMAT </w:instrText>
                    </w:r>
                    <w:r>
                      <w:fldChar w:fldCharType="separate"/>
                    </w:r>
                    <w:r>
                      <w:t>165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4A726">
    <w:pPr>
      <w:spacing w:line="223" w:lineRule="auto"/>
      <w:ind w:left="36"/>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08B70">
                          <w:pPr>
                            <w:pStyle w:val="1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6E08B70">
                    <w:pPr>
                      <w:pStyle w:val="12"/>
                    </w:pPr>
                    <w:r>
                      <w:fldChar w:fldCharType="begin"/>
                    </w:r>
                    <w:r>
                      <w:instrText xml:space="preserve"> PAGE  \* MERGEFORMAT </w:instrText>
                    </w:r>
                    <w:r>
                      <w:fldChar w:fldCharType="separate"/>
                    </w:r>
                    <w:r>
                      <w:t>71</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1"/>
        <w:sz w:val="20"/>
        <w:szCs w:val="20"/>
      </w:rPr>
      <w:t xml:space="preserve">                           </w:t>
    </w:r>
    <w:r>
      <w:rPr>
        <w:rFonts w:ascii="楷体" w:hAnsi="楷体" w:eastAsia="楷体" w:cs="楷体"/>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EFBB">
    <w:pPr>
      <w:spacing w:after="51" w:line="100" w:lineRule="exact"/>
    </w:pPr>
    <w:r>
      <w:rPr>
        <w:sz w:val="21"/>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D2DDE">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2ED2DDE">
                    <w:pPr>
                      <w:pStyle w:val="12"/>
                    </w:pPr>
                    <w:r>
                      <w:fldChar w:fldCharType="begin"/>
                    </w:r>
                    <w:r>
                      <w:instrText xml:space="preserve"> PAGE  \* MERGEFORMAT </w:instrText>
                    </w:r>
                    <w:r>
                      <w:fldChar w:fldCharType="separate"/>
                    </w:r>
                    <w:r>
                      <w:t>2</w:t>
                    </w:r>
                    <w:r>
                      <w:fldChar w:fldCharType="end"/>
                    </w:r>
                  </w:p>
                </w:txbxContent>
              </v:textbox>
            </v:shape>
          </w:pict>
        </mc:Fallback>
      </mc:AlternateContent>
    </w:r>
  </w:p>
  <w:p w14:paraId="6472F2EF">
    <w:pPr>
      <w:spacing w:line="223" w:lineRule="auto"/>
      <w:ind w:right="2"/>
      <w:jc w:val="right"/>
      <w:rPr>
        <w:rFonts w:ascii="Times New Roman" w:hAnsi="Times New Roman" w:eastAsia="Times New Roman" w:cs="Times New Roman"/>
        <w:sz w:val="18"/>
        <w:szCs w:val="18"/>
      </w:rPr>
    </w:pPr>
    <w:r>
      <w:rPr>
        <w:rFonts w:hint="eastAsia" w:ascii="楷体" w:hAnsi="楷体" w:eastAsia="楷体" w:cs="楷体"/>
        <w:spacing w:val="4"/>
        <w:sz w:val="20"/>
        <w:szCs w:val="20"/>
        <w:lang w:eastAsia="zh-CN"/>
      </w:rPr>
      <w:t>长治市玺信珵工程项目管理有限公司</w:t>
    </w:r>
    <w:r>
      <w:rPr>
        <w:rFonts w:ascii="楷体" w:hAnsi="楷体" w:eastAsia="楷体" w:cs="楷体"/>
        <w:spacing w:val="4"/>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5F35">
    <w:pPr>
      <w:spacing w:line="223" w:lineRule="auto"/>
      <w:jc w:val="right"/>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44233">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C44233">
                    <w:pPr>
                      <w:pStyle w:val="12"/>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楷体" w:hAnsi="楷体" w:eastAsia="楷体" w:cs="楷体"/>
        <w:spacing w:val="5"/>
        <w:sz w:val="20"/>
        <w:szCs w:val="20"/>
        <w:lang w:eastAsia="zh-CN"/>
      </w:rPr>
      <w:t>长治市玺信珵工程项目管理有限公司</w:t>
    </w:r>
    <w:r>
      <w:rPr>
        <w:rFonts w:ascii="楷体" w:hAnsi="楷体" w:eastAsia="楷体" w:cs="楷体"/>
        <w:spacing w:val="5"/>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C890D">
    <w:pPr>
      <w:spacing w:line="223" w:lineRule="auto"/>
      <w:ind w:left="21"/>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D1E5D">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BFD1E5D">
                    <w:pPr>
                      <w:pStyle w:val="12"/>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6"/>
        <w:sz w:val="20"/>
        <w:szCs w:val="20"/>
      </w:rPr>
      <w:t xml:space="preserve">    </w:t>
    </w:r>
    <w:r>
      <w:rPr>
        <w:rFonts w:ascii="楷体" w:hAnsi="楷体" w:eastAsia="楷体" w:cs="楷体"/>
        <w:spacing w:val="5"/>
        <w:sz w:val="20"/>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B32E">
    <w:pPr>
      <w:spacing w:line="223" w:lineRule="auto"/>
      <w:ind w:left="21"/>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3E2F7">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C13E2F7">
                    <w:pPr>
                      <w:pStyle w:val="12"/>
                    </w:pPr>
                    <w:r>
                      <w:fldChar w:fldCharType="begin"/>
                    </w:r>
                    <w:r>
                      <w:instrText xml:space="preserve"> PAGE  \* MERGEFORMAT </w:instrText>
                    </w:r>
                    <w:r>
                      <w:fldChar w:fldCharType="separate"/>
                    </w:r>
                    <w:r>
                      <w:t>28</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6"/>
        <w:sz w:val="20"/>
        <w:szCs w:val="20"/>
      </w:rPr>
      <w:t xml:space="preserve">    </w:t>
    </w:r>
    <w:r>
      <w:rPr>
        <w:rFonts w:ascii="楷体" w:hAnsi="楷体" w:eastAsia="楷体" w:cs="楷体"/>
        <w:spacing w:val="5"/>
        <w:sz w:val="20"/>
        <w:szCs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45D9C">
    <w:pPr>
      <w:spacing w:line="223" w:lineRule="auto"/>
      <w:ind w:left="21"/>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23ABF">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E823ABF">
                    <w:pPr>
                      <w:pStyle w:val="12"/>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6"/>
        <w:sz w:val="20"/>
        <w:szCs w:val="20"/>
      </w:rPr>
      <w:t xml:space="preserve">    </w:t>
    </w:r>
    <w:r>
      <w:rPr>
        <w:rFonts w:ascii="楷体" w:hAnsi="楷体" w:eastAsia="楷体" w:cs="楷体"/>
        <w:spacing w:val="5"/>
        <w:sz w:val="20"/>
        <w:szCs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B3F7">
    <w:pPr>
      <w:spacing w:line="223" w:lineRule="auto"/>
      <w:ind w:left="21"/>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B157C">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75B157C">
                    <w:pPr>
                      <w:pStyle w:val="12"/>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ascii="楷体" w:hAnsi="楷体" w:eastAsia="楷体" w:cs="楷体"/>
        <w:spacing w:val="6"/>
        <w:sz w:val="20"/>
        <w:szCs w:val="20"/>
        <w:lang w:eastAsia="zh-CN"/>
      </w:rPr>
      <w:t>长治市玺信珵工程项目管理有限公司</w:t>
    </w:r>
    <w:r>
      <w:rPr>
        <w:rFonts w:ascii="楷体" w:hAnsi="楷体" w:eastAsia="楷体" w:cs="楷体"/>
        <w:spacing w:val="6"/>
        <w:sz w:val="20"/>
        <w:szCs w:val="20"/>
      </w:rPr>
      <w:t xml:space="preserve">    </w:t>
    </w:r>
    <w:r>
      <w:rPr>
        <w:rFonts w:ascii="楷体" w:hAnsi="楷体" w:eastAsia="楷体" w:cs="楷体"/>
        <w:spacing w:val="5"/>
        <w:sz w:val="20"/>
        <w:szCs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3148">
    <w:pPr>
      <w:spacing w:line="223" w:lineRule="auto"/>
      <w:jc w:val="right"/>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9212C">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879212C">
                    <w:pPr>
                      <w:pStyle w:val="12"/>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ascii="楷体" w:hAnsi="楷体" w:eastAsia="楷体" w:cs="楷体"/>
        <w:spacing w:val="5"/>
        <w:sz w:val="20"/>
        <w:szCs w:val="20"/>
        <w:lang w:eastAsia="zh-CN"/>
      </w:rPr>
      <w:t>长治市玺信珵工程项目管理有限公司</w:t>
    </w:r>
    <w:r>
      <w:rPr>
        <w:rFonts w:ascii="楷体" w:hAnsi="楷体" w:eastAsia="楷体" w:cs="楷体"/>
        <w:spacing w:val="5"/>
        <w:sz w:val="20"/>
        <w:szCs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570BB">
    <w:pPr>
      <w:spacing w:line="223" w:lineRule="auto"/>
      <w:ind w:left="21"/>
      <w:rPr>
        <w:rFonts w:ascii="Times New Roman" w:hAnsi="Times New Roman" w:eastAsia="Times New Roman" w:cs="Times New Roman"/>
        <w:sz w:val="18"/>
        <w:szCs w:val="18"/>
      </w:rPr>
    </w:pPr>
    <w:r>
      <w:rPr>
        <w:sz w:val="20"/>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A797D">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ABA797D">
                    <w:pPr>
                      <w:pStyle w:val="12"/>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ascii="楷体" w:hAnsi="楷体" w:eastAsia="楷体" w:cs="楷体"/>
        <w:spacing w:val="5"/>
        <w:sz w:val="20"/>
        <w:szCs w:val="20"/>
        <w:lang w:eastAsia="zh-CN"/>
      </w:rPr>
      <w:t>长治市玺信珵工程项目管理有限公司</w:t>
    </w:r>
    <w:r>
      <w:rPr>
        <w:rFonts w:ascii="楷体" w:hAnsi="楷体" w:eastAsia="楷体" w:cs="楷体"/>
        <w:spacing w:val="5"/>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9F9C9">
    <w:pPr>
      <w:pStyle w:val="14"/>
      <w:tabs>
        <w:tab w:val="left" w:pos="1537"/>
        <w:tab w:val="clear" w:pos="4153"/>
      </w:tabs>
      <w:jc w:val="both"/>
      <w:rPr>
        <w:rFonts w:hint="eastAsia" w:eastAsia="宋体"/>
        <w:lang w:eastAsia="zh-CN"/>
      </w:rPr>
    </w:pPr>
    <w:r>
      <w:rPr>
        <w:rFonts w:hint="eastAsia" w:eastAsia="宋体"/>
        <w:lang w:eastAsia="zh-CN"/>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726C">
    <w:pPr>
      <w:pBdr>
        <w:bottom w:val="dashSmallGap" w:color="auto" w:sz="4" w:space="0"/>
      </w:pBdr>
      <w:spacing w:before="51" w:line="233" w:lineRule="auto"/>
      <w:ind w:left="12"/>
      <w:rPr>
        <w:rFonts w:ascii="楷体" w:hAnsi="楷体" w:eastAsia="楷体" w:cs="楷体"/>
        <w:sz w:val="20"/>
        <w:szCs w:val="20"/>
      </w:rPr>
    </w:pPr>
    <w:r>
      <w:rPr>
        <w:rFonts w:hint="eastAsia"/>
        <w:kern w:val="0"/>
        <w:sz w:val="18"/>
        <w:szCs w:val="18"/>
      </w:rPr>
      <w:drawing>
        <wp:inline distT="0" distB="0" distL="114300" distR="114300">
          <wp:extent cx="1176020" cy="383540"/>
          <wp:effectExtent l="0" t="0" r="5080" b="16510"/>
          <wp:docPr id="63" name="图片 63"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C500D">
    <w:pPr>
      <w:pBdr>
        <w:bottom w:val="dashSmallGap" w:color="auto" w:sz="4" w:space="0"/>
      </w:pBdr>
      <w:spacing w:before="51" w:line="233" w:lineRule="auto"/>
      <w:ind w:left="12"/>
      <w:rPr>
        <w:rFonts w:ascii="楷体" w:hAnsi="楷体" w:eastAsia="楷体" w:cs="楷体"/>
        <w:sz w:val="20"/>
        <w:szCs w:val="20"/>
      </w:rPr>
    </w:pPr>
    <w:r>
      <w:rPr>
        <w:rFonts w:hint="eastAsia"/>
        <w:kern w:val="0"/>
        <w:sz w:val="18"/>
        <w:szCs w:val="18"/>
      </w:rPr>
      <w:drawing>
        <wp:inline distT="0" distB="0" distL="114300" distR="114300">
          <wp:extent cx="1176020" cy="383540"/>
          <wp:effectExtent l="0" t="0" r="5080" b="16510"/>
          <wp:docPr id="66" name="图片 66"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B1DC">
    <w:pPr>
      <w:pBdr>
        <w:bottom w:val="dashSmallGap" w:color="auto" w:sz="4" w:space="0"/>
      </w:pBdr>
      <w:spacing w:before="51" w:line="233" w:lineRule="auto"/>
      <w:ind w:left="12"/>
      <w:rPr>
        <w:rFonts w:ascii="楷体" w:hAnsi="楷体" w:eastAsia="楷体" w:cs="楷体"/>
        <w:sz w:val="20"/>
        <w:szCs w:val="20"/>
      </w:rPr>
    </w:pPr>
    <w:r>
      <w:rPr>
        <w:rFonts w:hint="eastAsia"/>
        <w:kern w:val="0"/>
        <w:sz w:val="18"/>
        <w:szCs w:val="18"/>
      </w:rPr>
      <w:drawing>
        <wp:inline distT="0" distB="0" distL="114300" distR="114300">
          <wp:extent cx="1176020" cy="383540"/>
          <wp:effectExtent l="0" t="0" r="5080" b="16510"/>
          <wp:docPr id="67" name="图片 67"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93DB2">
    <w:pPr>
      <w:spacing w:before="51" w:line="214" w:lineRule="auto"/>
      <w:ind w:left="27"/>
      <w:rPr>
        <w:rFonts w:ascii="楷体" w:hAnsi="楷体" w:eastAsia="楷体" w:cs="楷体"/>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0A5ED">
    <w:pPr>
      <w:pStyle w:val="14"/>
      <w:pBdr>
        <w:bottom w:val="dashSmallGap" w:color="auto" w:sz="4" w:space="1"/>
      </w:pBdr>
      <w:jc w:val="left"/>
    </w:pPr>
    <w:r>
      <w:rPr>
        <w:rFonts w:hint="eastAsia"/>
        <w:kern w:val="0"/>
        <w:sz w:val="18"/>
        <w:szCs w:val="18"/>
      </w:rPr>
      <w:drawing>
        <wp:inline distT="0" distB="0" distL="114300" distR="114300">
          <wp:extent cx="1176020" cy="383540"/>
          <wp:effectExtent l="0" t="0" r="5080" b="16510"/>
          <wp:docPr id="69" name="图片 69"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D4BB">
    <w:pPr>
      <w:pStyle w:val="14"/>
      <w:pBdr>
        <w:bottom w:val="dashSmallGap" w:color="auto" w:sz="4" w:space="1"/>
      </w:pBdr>
      <w:spacing w:beforeLines="0" w:afterLines="0"/>
      <w:jc w:val="left"/>
      <w:rPr>
        <w:rFonts w:hint="default" w:ascii="宋体" w:hAnsi="宋体" w:eastAsia="宋体" w:cs="宋体"/>
        <w:color w:val="000000"/>
        <w:kern w:val="0"/>
        <w:sz w:val="18"/>
        <w:szCs w:val="18"/>
        <w:lang w:bidi="ar"/>
      </w:rPr>
    </w:pPr>
    <w:r>
      <w:rPr>
        <w:rFonts w:hint="eastAsia"/>
        <w:kern w:val="0"/>
        <w:sz w:val="18"/>
        <w:szCs w:val="18"/>
      </w:rPr>
      <w:drawing>
        <wp:inline distT="0" distB="0" distL="114300" distR="114300">
          <wp:extent cx="1176020" cy="383540"/>
          <wp:effectExtent l="0" t="0" r="5080" b="16510"/>
          <wp:docPr id="70" name="图片 70"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6AF5">
    <w:pPr>
      <w:pBdr>
        <w:bottom w:val="single" w:color="auto" w:sz="4" w:space="0"/>
      </w:pBdr>
      <w:spacing w:before="51" w:line="214" w:lineRule="auto"/>
      <w:ind w:left="27"/>
      <w:rPr>
        <w:rFonts w:ascii="楷体" w:hAnsi="楷体" w:eastAsia="楷体" w:cs="楷体"/>
        <w:sz w:val="20"/>
        <w:szCs w:val="20"/>
      </w:rPr>
    </w:pPr>
    <w:r>
      <w:rPr>
        <w:rFonts w:hint="eastAsia"/>
        <w:kern w:val="0"/>
        <w:sz w:val="18"/>
        <w:szCs w:val="18"/>
      </w:rPr>
      <w:drawing>
        <wp:inline distT="0" distB="0" distL="114300" distR="114300">
          <wp:extent cx="1176020" cy="383540"/>
          <wp:effectExtent l="0" t="0" r="5080" b="16510"/>
          <wp:docPr id="71" name="图片 71"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E9361">
    <w:pPr>
      <w:pStyle w:val="14"/>
      <w:jc w:val="left"/>
    </w:pPr>
    <w:r>
      <w:rPr>
        <w:rFonts w:hint="eastAsia"/>
        <w:kern w:val="0"/>
        <w:sz w:val="18"/>
        <w:szCs w:val="18"/>
      </w:rPr>
      <w:drawing>
        <wp:inline distT="0" distB="0" distL="114300" distR="114300">
          <wp:extent cx="962025" cy="313690"/>
          <wp:effectExtent l="0" t="0" r="9525" b="10160"/>
          <wp:docPr id="45" name="图片 45"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6027551f900064f4195a4fd2e614130"/>
                  <pic:cNvPicPr>
                    <a:picLocks noChangeAspect="1"/>
                  </pic:cNvPicPr>
                </pic:nvPicPr>
                <pic:blipFill>
                  <a:blip r:embed="rId1"/>
                  <a:stretch>
                    <a:fillRect/>
                  </a:stretch>
                </pic:blipFill>
                <pic:spPr>
                  <a:xfrm>
                    <a:off x="0" y="0"/>
                    <a:ext cx="962025" cy="31369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5839">
    <w:pPr>
      <w:pBdr>
        <w:bottom w:val="dotted" w:color="auto" w:sz="4" w:space="0"/>
      </w:pBdr>
      <w:spacing w:line="18" w:lineRule="exact"/>
    </w:pPr>
    <w:r>
      <w:rPr>
        <w:rFonts w:hint="eastAsia"/>
        <w:kern w:val="0"/>
        <w:sz w:val="18"/>
        <w:szCs w:val="18"/>
      </w:rPr>
      <w:drawing>
        <wp:inline distT="0" distB="0" distL="114300" distR="114300">
          <wp:extent cx="1176020" cy="383540"/>
          <wp:effectExtent l="0" t="0" r="5080" b="16510"/>
          <wp:docPr id="20" name="图片 20"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r>
      <w:rPr>
        <w:rFonts w:hint="eastAsia"/>
        <w:kern w:val="0"/>
        <w:sz w:val="18"/>
        <w:szCs w:val="18"/>
      </w:rPr>
      <w:drawing>
        <wp:inline distT="0" distB="0" distL="114300" distR="114300">
          <wp:extent cx="1176020" cy="383540"/>
          <wp:effectExtent l="0" t="0" r="5080" b="16510"/>
          <wp:docPr id="72" name="图片 72"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r>
      <w:rPr>
        <w:rFonts w:hint="eastAsia"/>
        <w:kern w:val="0"/>
        <w:sz w:val="18"/>
        <w:szCs w:val="18"/>
      </w:rPr>
      <w:drawing>
        <wp:inline distT="0" distB="0" distL="114300" distR="114300">
          <wp:extent cx="1176020" cy="383540"/>
          <wp:effectExtent l="0" t="0" r="5080" b="16510"/>
          <wp:docPr id="19" name="图片 19"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3D57">
    <w:pPr>
      <w:pBdr>
        <w:bottom w:val="dotted" w:color="auto" w:sz="4" w:space="0"/>
      </w:pBdr>
      <w:rPr>
        <w:rFonts w:hint="eastAsia"/>
        <w:lang w:val="en-US" w:eastAsia="zh-CN"/>
      </w:rPr>
    </w:pPr>
    <w:r>
      <w:rPr>
        <w:rFonts w:hint="eastAsia"/>
        <w:kern w:val="0"/>
        <w:sz w:val="18"/>
        <w:szCs w:val="18"/>
      </w:rPr>
      <w:drawing>
        <wp:inline distT="0" distB="0" distL="114300" distR="114300">
          <wp:extent cx="991870" cy="323215"/>
          <wp:effectExtent l="0" t="0" r="17780" b="635"/>
          <wp:docPr id="44" name="图片 44"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6027551f900064f4195a4fd2e614130"/>
                  <pic:cNvPicPr>
                    <a:picLocks noChangeAspect="1"/>
                  </pic:cNvPicPr>
                </pic:nvPicPr>
                <pic:blipFill>
                  <a:blip r:embed="rId1"/>
                  <a:stretch>
                    <a:fillRect/>
                  </a:stretch>
                </pic:blipFill>
                <pic:spPr>
                  <a:xfrm>
                    <a:off x="0" y="0"/>
                    <a:ext cx="991870" cy="323215"/>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12C5D">
    <w:pPr>
      <w:pBdr>
        <w:bottom w:val="dashSmallGap" w:color="auto" w:sz="4" w:space="0"/>
      </w:pBdr>
      <w:spacing w:before="51" w:line="233" w:lineRule="auto"/>
      <w:rPr>
        <w:rFonts w:ascii="楷体" w:hAnsi="楷体" w:eastAsia="楷体" w:cs="楷体"/>
        <w:sz w:val="20"/>
        <w:szCs w:val="20"/>
      </w:rPr>
    </w:pPr>
    <w:r>
      <w:rPr>
        <w:rFonts w:hint="eastAsia"/>
        <w:kern w:val="0"/>
        <w:sz w:val="18"/>
        <w:szCs w:val="18"/>
      </w:rPr>
      <w:drawing>
        <wp:inline distT="0" distB="0" distL="114300" distR="114300">
          <wp:extent cx="1176020" cy="383540"/>
          <wp:effectExtent l="0" t="0" r="5080" b="16510"/>
          <wp:docPr id="58" name="图片 58"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02D30">
    <w:pPr>
      <w:pBdr>
        <w:bottom w:val="dashSmallGap" w:color="auto" w:sz="4" w:space="0"/>
      </w:pBdr>
      <w:spacing w:before="51" w:line="233" w:lineRule="auto"/>
      <w:ind w:left="12"/>
      <w:rPr>
        <w:rFonts w:ascii="楷体" w:hAnsi="楷体" w:eastAsia="楷体" w:cs="楷体"/>
        <w:sz w:val="20"/>
        <w:szCs w:val="20"/>
      </w:rPr>
    </w:pPr>
    <w:r>
      <w:rPr>
        <w:rFonts w:hint="eastAsia"/>
        <w:kern w:val="0"/>
        <w:sz w:val="18"/>
        <w:szCs w:val="18"/>
      </w:rPr>
      <w:drawing>
        <wp:inline distT="0" distB="0" distL="114300" distR="114300">
          <wp:extent cx="1176020" cy="383540"/>
          <wp:effectExtent l="0" t="0" r="5080" b="16510"/>
          <wp:docPr id="60" name="图片 60"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D606">
    <w:pPr>
      <w:pBdr>
        <w:bottom w:val="dashSmallGap" w:color="auto" w:sz="4" w:space="0"/>
      </w:pBdr>
      <w:spacing w:before="51" w:line="233" w:lineRule="auto"/>
      <w:ind w:left="12"/>
      <w:rPr>
        <w:rFonts w:ascii="楷体" w:hAnsi="楷体" w:eastAsia="楷体" w:cs="楷体"/>
        <w:sz w:val="20"/>
        <w:szCs w:val="20"/>
      </w:rPr>
    </w:pPr>
    <w:r>
      <w:rPr>
        <w:rFonts w:hint="eastAsia"/>
        <w:kern w:val="0"/>
        <w:sz w:val="18"/>
        <w:szCs w:val="18"/>
      </w:rPr>
      <w:drawing>
        <wp:inline distT="0" distB="0" distL="114300" distR="114300">
          <wp:extent cx="1176020" cy="383540"/>
          <wp:effectExtent l="0" t="0" r="5080" b="16510"/>
          <wp:docPr id="59" name="图片 59"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6027551f900064f4195a4fd2e614130"/>
                  <pic:cNvPicPr>
                    <a:picLocks noChangeAspect="1"/>
                  </pic:cNvPicPr>
                </pic:nvPicPr>
                <pic:blipFill>
                  <a:blip r:embed="rId1"/>
                  <a:stretch>
                    <a:fillRect/>
                  </a:stretch>
                </pic:blipFill>
                <pic:spPr>
                  <a:xfrm>
                    <a:off x="0" y="0"/>
                    <a:ext cx="1176020" cy="383540"/>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6CF9">
    <w:pPr>
      <w:pBdr>
        <w:bottom w:val="dashSmallGap" w:color="auto" w:sz="4" w:space="0"/>
      </w:pBdr>
      <w:spacing w:before="51" w:line="233" w:lineRule="auto"/>
      <w:ind w:left="12"/>
      <w:rPr>
        <w:rFonts w:ascii="楷体" w:hAnsi="楷体" w:eastAsia="楷体" w:cs="楷体"/>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99DDD">
    <w:pPr>
      <w:pBdr>
        <w:bottom w:val="dashSmallGap" w:color="auto" w:sz="4" w:space="0"/>
      </w:pBdr>
      <w:spacing w:before="51" w:line="233" w:lineRule="auto"/>
      <w:ind w:left="12"/>
      <w:rPr>
        <w:rFonts w:ascii="楷体" w:hAnsi="楷体" w:eastAsia="楷体" w:cs="楷体"/>
        <w:sz w:val="20"/>
        <w:szCs w:val="20"/>
      </w:rPr>
    </w:pPr>
    <w:r>
      <w:rPr>
        <w:rFonts w:hint="eastAsia"/>
        <w:kern w:val="0"/>
        <w:sz w:val="18"/>
        <w:szCs w:val="18"/>
      </w:rPr>
      <w:drawing>
        <wp:inline distT="0" distB="0" distL="114300" distR="114300">
          <wp:extent cx="941070" cy="306705"/>
          <wp:effectExtent l="0" t="0" r="11430" b="17145"/>
          <wp:docPr id="62" name="图片 62" descr="6027551f900064f4195a4fd2e6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6027551f900064f4195a4fd2e614130"/>
                  <pic:cNvPicPr>
                    <a:picLocks noChangeAspect="1"/>
                  </pic:cNvPicPr>
                </pic:nvPicPr>
                <pic:blipFill>
                  <a:blip r:embed="rId1"/>
                  <a:stretch>
                    <a:fillRect/>
                  </a:stretch>
                </pic:blipFill>
                <pic:spPr>
                  <a:xfrm>
                    <a:off x="0" y="0"/>
                    <a:ext cx="941070" cy="306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D22F5"/>
    <w:multiLevelType w:val="singleLevel"/>
    <w:tmpl w:val="81CD22F5"/>
    <w:lvl w:ilvl="0" w:tentative="0">
      <w:start w:val="1"/>
      <w:numFmt w:val="decimal"/>
      <w:suff w:val="nothing"/>
      <w:lvlText w:val="%1）"/>
      <w:lvlJc w:val="left"/>
    </w:lvl>
  </w:abstractNum>
  <w:abstractNum w:abstractNumId="1">
    <w:nsid w:val="C4806220"/>
    <w:multiLevelType w:val="multilevel"/>
    <w:tmpl w:val="C4806220"/>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F36700D8"/>
    <w:multiLevelType w:val="singleLevel"/>
    <w:tmpl w:val="F36700D8"/>
    <w:lvl w:ilvl="0" w:tentative="0">
      <w:start w:val="3"/>
      <w:numFmt w:val="decimal"/>
      <w:suff w:val="nothing"/>
      <w:lvlText w:val="%1、"/>
      <w:lvlJc w:val="left"/>
    </w:lvl>
  </w:abstractNum>
  <w:abstractNum w:abstractNumId="3">
    <w:nsid w:val="3D8E2C89"/>
    <w:multiLevelType w:val="multilevel"/>
    <w:tmpl w:val="3D8E2C89"/>
    <w:lvl w:ilvl="0" w:tentative="0">
      <w:start w:val="1"/>
      <w:numFmt w:val="decimal"/>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4"/>
      <w:lvlText w:val="%1.%2.%3"/>
      <w:lvlJc w:val="left"/>
      <w:pPr>
        <w:tabs>
          <w:tab w:val="left" w:pos="1287"/>
        </w:tabs>
        <w:ind w:left="1287" w:hanging="720"/>
      </w:pPr>
      <w:rPr>
        <w:rFonts w:hint="default" w:ascii="Times New Roman" w:hAnsi="Times New Roman" w:cs="Times New Roman"/>
        <w:sz w:val="28"/>
        <w:szCs w:val="28"/>
      </w:rPr>
    </w:lvl>
    <w:lvl w:ilvl="3" w:tentative="0">
      <w:start w:val="1"/>
      <w:numFmt w:val="decimal"/>
      <w:lvlText w:val="%1.%2.%3.%4"/>
      <w:lvlJc w:val="left"/>
      <w:pPr>
        <w:tabs>
          <w:tab w:val="left" w:pos="1716"/>
        </w:tabs>
        <w:ind w:left="1716" w:hanging="864"/>
      </w:pPr>
      <w:rPr>
        <w:rFonts w:hint="default" w:ascii="Times New Roman" w:hAnsi="Times New Roman" w:cs="Times New Roman"/>
        <w:sz w:val="28"/>
        <w:szCs w:val="28"/>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D743B5"/>
    <w:rsid w:val="01E4322D"/>
    <w:rsid w:val="02785724"/>
    <w:rsid w:val="02AB78A7"/>
    <w:rsid w:val="04642403"/>
    <w:rsid w:val="050D65F7"/>
    <w:rsid w:val="07043A2A"/>
    <w:rsid w:val="07086B3C"/>
    <w:rsid w:val="071A4FFB"/>
    <w:rsid w:val="079528D4"/>
    <w:rsid w:val="08A92433"/>
    <w:rsid w:val="092C3463"/>
    <w:rsid w:val="097D4705"/>
    <w:rsid w:val="09A80FE4"/>
    <w:rsid w:val="09EA5159"/>
    <w:rsid w:val="0A79472F"/>
    <w:rsid w:val="0A92134D"/>
    <w:rsid w:val="0C210BDA"/>
    <w:rsid w:val="0D8D29CB"/>
    <w:rsid w:val="0E574D87"/>
    <w:rsid w:val="0EE33E66"/>
    <w:rsid w:val="0F4E7C62"/>
    <w:rsid w:val="10A06571"/>
    <w:rsid w:val="118F65E6"/>
    <w:rsid w:val="12260CF8"/>
    <w:rsid w:val="12331667"/>
    <w:rsid w:val="12CA5B28"/>
    <w:rsid w:val="144D6A10"/>
    <w:rsid w:val="146A5814"/>
    <w:rsid w:val="14860174"/>
    <w:rsid w:val="14B52F46"/>
    <w:rsid w:val="14CF5677"/>
    <w:rsid w:val="15883A78"/>
    <w:rsid w:val="15966195"/>
    <w:rsid w:val="15FB06EE"/>
    <w:rsid w:val="16445BF1"/>
    <w:rsid w:val="16CD3E38"/>
    <w:rsid w:val="171657DF"/>
    <w:rsid w:val="174C1201"/>
    <w:rsid w:val="17740758"/>
    <w:rsid w:val="18F8018E"/>
    <w:rsid w:val="1A4F2DB6"/>
    <w:rsid w:val="1A8962C8"/>
    <w:rsid w:val="1AC90DBB"/>
    <w:rsid w:val="1AE654C9"/>
    <w:rsid w:val="1B0342CC"/>
    <w:rsid w:val="1B116108"/>
    <w:rsid w:val="1B304996"/>
    <w:rsid w:val="1B7725C5"/>
    <w:rsid w:val="1BBE1FA1"/>
    <w:rsid w:val="1BD94F72"/>
    <w:rsid w:val="1BEC6FC2"/>
    <w:rsid w:val="1CEE099B"/>
    <w:rsid w:val="1D0D3C24"/>
    <w:rsid w:val="1D6E79F7"/>
    <w:rsid w:val="1D8334A3"/>
    <w:rsid w:val="1D8F2E8D"/>
    <w:rsid w:val="1DC67833"/>
    <w:rsid w:val="1DC75A85"/>
    <w:rsid w:val="1EE14925"/>
    <w:rsid w:val="1F8B663F"/>
    <w:rsid w:val="206C2914"/>
    <w:rsid w:val="207B4905"/>
    <w:rsid w:val="20A43E5C"/>
    <w:rsid w:val="20C77B4A"/>
    <w:rsid w:val="21466CC1"/>
    <w:rsid w:val="215E7C5B"/>
    <w:rsid w:val="21B225A8"/>
    <w:rsid w:val="21B53E47"/>
    <w:rsid w:val="22097CEF"/>
    <w:rsid w:val="22910410"/>
    <w:rsid w:val="22A85759"/>
    <w:rsid w:val="23645B24"/>
    <w:rsid w:val="24847EF8"/>
    <w:rsid w:val="24A26904"/>
    <w:rsid w:val="250C5DBA"/>
    <w:rsid w:val="262B2929"/>
    <w:rsid w:val="263F0183"/>
    <w:rsid w:val="26763BCF"/>
    <w:rsid w:val="2677791D"/>
    <w:rsid w:val="26D7660D"/>
    <w:rsid w:val="280C1D52"/>
    <w:rsid w:val="286B34B1"/>
    <w:rsid w:val="28F4057D"/>
    <w:rsid w:val="29257B04"/>
    <w:rsid w:val="29946A38"/>
    <w:rsid w:val="29DF7CB3"/>
    <w:rsid w:val="2A6B7798"/>
    <w:rsid w:val="2A77438F"/>
    <w:rsid w:val="2AB078A1"/>
    <w:rsid w:val="2AE5579D"/>
    <w:rsid w:val="2B1F58BF"/>
    <w:rsid w:val="2C2D4AEE"/>
    <w:rsid w:val="2DDF4725"/>
    <w:rsid w:val="2E3F3416"/>
    <w:rsid w:val="2E3F51C4"/>
    <w:rsid w:val="2EF663DA"/>
    <w:rsid w:val="2EFE0BDB"/>
    <w:rsid w:val="2F5C6AA1"/>
    <w:rsid w:val="30252D40"/>
    <w:rsid w:val="30847806"/>
    <w:rsid w:val="30B579BF"/>
    <w:rsid w:val="314D409C"/>
    <w:rsid w:val="320E382B"/>
    <w:rsid w:val="335072D3"/>
    <w:rsid w:val="33C63C91"/>
    <w:rsid w:val="33D13E44"/>
    <w:rsid w:val="3421642B"/>
    <w:rsid w:val="346D235F"/>
    <w:rsid w:val="349B6ECC"/>
    <w:rsid w:val="34BD32E6"/>
    <w:rsid w:val="34CF425C"/>
    <w:rsid w:val="359330B7"/>
    <w:rsid w:val="36810F06"/>
    <w:rsid w:val="36A76CC4"/>
    <w:rsid w:val="37020A75"/>
    <w:rsid w:val="37024FE0"/>
    <w:rsid w:val="387E0FDF"/>
    <w:rsid w:val="38887B2F"/>
    <w:rsid w:val="394F0285"/>
    <w:rsid w:val="39987E7E"/>
    <w:rsid w:val="39E3734B"/>
    <w:rsid w:val="39E47B81"/>
    <w:rsid w:val="3A3F02FA"/>
    <w:rsid w:val="3A944AE9"/>
    <w:rsid w:val="3AA54601"/>
    <w:rsid w:val="3B1C6B96"/>
    <w:rsid w:val="3E1D441D"/>
    <w:rsid w:val="3ED731F7"/>
    <w:rsid w:val="3EF20030"/>
    <w:rsid w:val="3F125FDD"/>
    <w:rsid w:val="3F395C5F"/>
    <w:rsid w:val="3F542A99"/>
    <w:rsid w:val="40291830"/>
    <w:rsid w:val="413C26ED"/>
    <w:rsid w:val="414A6D7F"/>
    <w:rsid w:val="417B60BB"/>
    <w:rsid w:val="42844669"/>
    <w:rsid w:val="42F44377"/>
    <w:rsid w:val="437234EE"/>
    <w:rsid w:val="43DB72E5"/>
    <w:rsid w:val="448E25A9"/>
    <w:rsid w:val="45F20D33"/>
    <w:rsid w:val="46361D63"/>
    <w:rsid w:val="468D7067"/>
    <w:rsid w:val="47BA5463"/>
    <w:rsid w:val="4812529F"/>
    <w:rsid w:val="495042D1"/>
    <w:rsid w:val="49AD1724"/>
    <w:rsid w:val="49CC4A97"/>
    <w:rsid w:val="49DB003F"/>
    <w:rsid w:val="4A1B668D"/>
    <w:rsid w:val="4A1C41B3"/>
    <w:rsid w:val="4A306ACD"/>
    <w:rsid w:val="4AB61178"/>
    <w:rsid w:val="4AF313B8"/>
    <w:rsid w:val="4B1645A7"/>
    <w:rsid w:val="4BDE7972"/>
    <w:rsid w:val="4C017B05"/>
    <w:rsid w:val="4C516396"/>
    <w:rsid w:val="4D871483"/>
    <w:rsid w:val="4DEE5E67"/>
    <w:rsid w:val="4E5403C0"/>
    <w:rsid w:val="4E5B79A0"/>
    <w:rsid w:val="4F02606E"/>
    <w:rsid w:val="4F8F6BB9"/>
    <w:rsid w:val="510A745C"/>
    <w:rsid w:val="510F05CE"/>
    <w:rsid w:val="515801C7"/>
    <w:rsid w:val="51DD6AB0"/>
    <w:rsid w:val="52391DA6"/>
    <w:rsid w:val="52426781"/>
    <w:rsid w:val="53E06252"/>
    <w:rsid w:val="54646E83"/>
    <w:rsid w:val="546649A9"/>
    <w:rsid w:val="54A51975"/>
    <w:rsid w:val="551B4A12"/>
    <w:rsid w:val="5520724E"/>
    <w:rsid w:val="563B0AA3"/>
    <w:rsid w:val="56D71B8E"/>
    <w:rsid w:val="571641B2"/>
    <w:rsid w:val="587F6039"/>
    <w:rsid w:val="590D7AE9"/>
    <w:rsid w:val="59407EBE"/>
    <w:rsid w:val="5A981634"/>
    <w:rsid w:val="5C3B671B"/>
    <w:rsid w:val="5C5504D2"/>
    <w:rsid w:val="5D0B2591"/>
    <w:rsid w:val="5D6E5AD5"/>
    <w:rsid w:val="5E007C1C"/>
    <w:rsid w:val="5E4A70E9"/>
    <w:rsid w:val="5EDC2437"/>
    <w:rsid w:val="5F775CBC"/>
    <w:rsid w:val="5FBC4017"/>
    <w:rsid w:val="5FF67529"/>
    <w:rsid w:val="60112EEB"/>
    <w:rsid w:val="6232236E"/>
    <w:rsid w:val="626A7D5A"/>
    <w:rsid w:val="62BB6808"/>
    <w:rsid w:val="63A4086C"/>
    <w:rsid w:val="65A610A9"/>
    <w:rsid w:val="66A15D14"/>
    <w:rsid w:val="66B568BD"/>
    <w:rsid w:val="66CB4B3F"/>
    <w:rsid w:val="679F04A6"/>
    <w:rsid w:val="67EC2600"/>
    <w:rsid w:val="68141E91"/>
    <w:rsid w:val="683C3F47"/>
    <w:rsid w:val="68A35D74"/>
    <w:rsid w:val="68D8137E"/>
    <w:rsid w:val="68ED6FEF"/>
    <w:rsid w:val="68F37ABE"/>
    <w:rsid w:val="695D23C7"/>
    <w:rsid w:val="69766FE4"/>
    <w:rsid w:val="69E44896"/>
    <w:rsid w:val="6A2308D5"/>
    <w:rsid w:val="6A5F216E"/>
    <w:rsid w:val="6B3506F9"/>
    <w:rsid w:val="6B4F3F91"/>
    <w:rsid w:val="6B864337"/>
    <w:rsid w:val="6BC56001"/>
    <w:rsid w:val="6C180827"/>
    <w:rsid w:val="6C3A079D"/>
    <w:rsid w:val="6D7B2E1B"/>
    <w:rsid w:val="6E1F67A8"/>
    <w:rsid w:val="6E985C4F"/>
    <w:rsid w:val="6F3713BF"/>
    <w:rsid w:val="6F413BF1"/>
    <w:rsid w:val="700E61C9"/>
    <w:rsid w:val="7057780F"/>
    <w:rsid w:val="706E71F6"/>
    <w:rsid w:val="70DC0075"/>
    <w:rsid w:val="722C6DDA"/>
    <w:rsid w:val="725975FE"/>
    <w:rsid w:val="73C152AB"/>
    <w:rsid w:val="73E01C2A"/>
    <w:rsid w:val="743D56C4"/>
    <w:rsid w:val="747D391D"/>
    <w:rsid w:val="74E90FB2"/>
    <w:rsid w:val="75387844"/>
    <w:rsid w:val="7581743D"/>
    <w:rsid w:val="75D67789"/>
    <w:rsid w:val="76065B94"/>
    <w:rsid w:val="77253DF8"/>
    <w:rsid w:val="772E7A2D"/>
    <w:rsid w:val="77756B2D"/>
    <w:rsid w:val="77860D3A"/>
    <w:rsid w:val="780103C1"/>
    <w:rsid w:val="79655F03"/>
    <w:rsid w:val="79A51C39"/>
    <w:rsid w:val="7A0A6CCB"/>
    <w:rsid w:val="7B4E1B6F"/>
    <w:rsid w:val="7B8F360B"/>
    <w:rsid w:val="7C6D071B"/>
    <w:rsid w:val="7CCD740C"/>
    <w:rsid w:val="7D382AD7"/>
    <w:rsid w:val="7DF54524"/>
    <w:rsid w:val="7E2365EF"/>
    <w:rsid w:val="7E8835EA"/>
    <w:rsid w:val="7F165629"/>
    <w:rsid w:val="7F260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unhideWhenUsed/>
    <w:qFormat/>
    <w:uiPriority w:val="0"/>
    <w:pPr>
      <w:keepNext/>
      <w:keepLines/>
      <w:adjustRightInd/>
      <w:spacing w:before="260" w:beforeLines="0" w:after="260" w:afterLines="0" w:line="416" w:lineRule="auto"/>
      <w:outlineLvl w:val="1"/>
    </w:pPr>
    <w:rPr>
      <w:rFonts w:hint="default" w:ascii="Arial" w:hAnsi="Arial" w:eastAsia="黑体"/>
      <w:b/>
      <w:kern w:val="2"/>
      <w:sz w:val="32"/>
      <w:szCs w:val="24"/>
    </w:rPr>
  </w:style>
  <w:style w:type="paragraph" w:styleId="4">
    <w:name w:val="heading 3"/>
    <w:basedOn w:val="1"/>
    <w:next w:val="1"/>
    <w:qFormat/>
    <w:uiPriority w:val="0"/>
    <w:pPr>
      <w:keepNext/>
      <w:keepLines/>
      <w:numPr>
        <w:ilvl w:val="2"/>
        <w:numId w:val="1"/>
      </w:numPr>
      <w:tabs>
        <w:tab w:val="left" w:pos="432"/>
        <w:tab w:val="left" w:pos="4832"/>
      </w:tab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5">
    <w:name w:val="table of authorities"/>
    <w:basedOn w:val="1"/>
    <w:next w:val="1"/>
    <w:unhideWhenUsed/>
    <w:qFormat/>
    <w:uiPriority w:val="99"/>
    <w:pPr>
      <w:adjustRightInd/>
      <w:spacing w:beforeLines="0" w:afterLines="0" w:line="240" w:lineRule="auto"/>
      <w:ind w:left="420" w:leftChars="200"/>
    </w:pPr>
    <w:rPr>
      <w:rFonts w:hint="default"/>
      <w:kern w:val="2"/>
      <w:sz w:val="21"/>
      <w:szCs w:val="24"/>
    </w:rPr>
  </w:style>
  <w:style w:type="paragraph" w:styleId="6">
    <w:name w:val="Normal Indent"/>
    <w:basedOn w:val="1"/>
    <w:qFormat/>
    <w:uiPriority w:val="0"/>
    <w:pPr>
      <w:widowControl/>
      <w:ind w:firstLine="420"/>
      <w:jc w:val="left"/>
    </w:pPr>
    <w:rPr>
      <w:kern w:val="0"/>
      <w:sz w:val="20"/>
      <w:szCs w:val="20"/>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w:basedOn w:val="1"/>
    <w:next w:val="9"/>
    <w:unhideWhenUsed/>
    <w:qFormat/>
    <w:uiPriority w:val="0"/>
    <w:pPr>
      <w:tabs>
        <w:tab w:val="left" w:pos="720"/>
        <w:tab w:val="left" w:pos="9240"/>
      </w:tabs>
      <w:adjustRightInd/>
      <w:spacing w:beforeLines="0" w:afterLines="0" w:line="400" w:lineRule="exact"/>
      <w:ind w:right="-104" w:firstLine="680" w:firstLineChars="200"/>
    </w:pPr>
    <w:rPr>
      <w:rFonts w:hint="default" w:hAnsi="宋体"/>
      <w:color w:val="000000"/>
      <w:spacing w:val="20"/>
      <w:kern w:val="2"/>
      <w:sz w:val="30"/>
      <w:szCs w:val="24"/>
    </w:rPr>
  </w:style>
  <w:style w:type="paragraph" w:styleId="9">
    <w:name w:val="envelope return"/>
    <w:basedOn w:val="1"/>
    <w:unhideWhenUsed/>
    <w:qFormat/>
    <w:uiPriority w:val="99"/>
    <w:pPr>
      <w:snapToGrid w:val="0"/>
    </w:pPr>
    <w:rPr>
      <w:rFonts w:ascii="Arial" w:hAnsi="Arial"/>
    </w:rPr>
  </w:style>
  <w:style w:type="paragraph" w:styleId="10">
    <w:name w:val="toc 3"/>
    <w:basedOn w:val="1"/>
    <w:next w:val="1"/>
    <w:qFormat/>
    <w:uiPriority w:val="0"/>
    <w:pPr>
      <w:ind w:left="840" w:leftChars="400"/>
    </w:pPr>
  </w:style>
  <w:style w:type="paragraph" w:styleId="11">
    <w:name w:val="Body Text Indent 2"/>
    <w:basedOn w:val="1"/>
    <w:unhideWhenUsed/>
    <w:qFormat/>
    <w:uiPriority w:val="0"/>
    <w:pPr>
      <w:adjustRightInd/>
      <w:spacing w:beforeLines="0" w:afterLines="0" w:line="240" w:lineRule="auto"/>
      <w:ind w:right="51" w:firstLine="280" w:firstLineChars="100"/>
    </w:pPr>
    <w:rPr>
      <w:rFonts w:hint="default" w:hAnsi="宋体"/>
      <w:kern w:val="2"/>
      <w:sz w:val="28"/>
      <w:szCs w:val="24"/>
    </w:rPr>
  </w:style>
  <w:style w:type="paragraph" w:styleId="12">
    <w:name w:val="footer"/>
    <w:basedOn w:val="1"/>
    <w:next w:val="13"/>
    <w:qFormat/>
    <w:uiPriority w:val="99"/>
    <w:pPr>
      <w:tabs>
        <w:tab w:val="center" w:pos="4153"/>
        <w:tab w:val="right" w:pos="8306"/>
      </w:tabs>
      <w:snapToGrid w:val="0"/>
      <w:jc w:val="left"/>
    </w:pPr>
    <w:rPr>
      <w:sz w:val="18"/>
    </w:rPr>
  </w:style>
  <w:style w:type="paragraph" w:styleId="13">
    <w:name w:val="Normal (Web)"/>
    <w:basedOn w:val="1"/>
    <w:next w:val="1"/>
    <w:unhideWhenUsed/>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4">
    <w:name w:val="header"/>
    <w:basedOn w:val="1"/>
    <w:unhideWhenUsed/>
    <w:qFormat/>
    <w:uiPriority w:val="0"/>
    <w:pPr>
      <w:pBdr>
        <w:bottom w:val="single" w:color="auto" w:sz="6" w:space="1"/>
      </w:pBdr>
      <w:tabs>
        <w:tab w:val="center" w:pos="4153"/>
        <w:tab w:val="right" w:pos="8306"/>
      </w:tabs>
      <w:adjustRightInd/>
      <w:snapToGrid w:val="0"/>
      <w:spacing w:beforeLines="0" w:afterLines="0" w:line="240" w:lineRule="auto"/>
      <w:jc w:val="center"/>
    </w:pPr>
    <w:rPr>
      <w:rFonts w:hint="default"/>
      <w:kern w:val="2"/>
      <w:sz w:val="18"/>
      <w:szCs w:val="24"/>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Body Text First Indent"/>
    <w:basedOn w:val="7"/>
    <w:next w:val="18"/>
    <w:unhideWhenUsed/>
    <w:qFormat/>
    <w:uiPriority w:val="99"/>
    <w:pPr>
      <w:spacing w:beforeLines="0" w:after="120" w:afterLines="0"/>
      <w:ind w:firstLine="420" w:firstLineChars="100"/>
    </w:pPr>
    <w:rPr>
      <w:rFonts w:hint="eastAsia"/>
      <w:sz w:val="24"/>
      <w:szCs w:val="24"/>
    </w:rPr>
  </w:style>
  <w:style w:type="paragraph" w:styleId="18">
    <w:name w:val="Body Text First Indent 2"/>
    <w:basedOn w:val="8"/>
    <w:next w:val="17"/>
    <w:unhideWhenUsed/>
    <w:qFormat/>
    <w:uiPriority w:val="0"/>
    <w:pPr>
      <w:spacing w:beforeLines="0" w:afterLines="0"/>
      <w:ind w:firstLine="420"/>
    </w:pPr>
    <w:rPr>
      <w:rFonts w:hint="default"/>
      <w:sz w:val="30"/>
      <w:szCs w:val="24"/>
    </w:rPr>
  </w:style>
  <w:style w:type="paragraph" w:customStyle="1" w:styleId="21">
    <w:name w:val="Default"/>
    <w:qFormat/>
    <w:uiPriority w:val="0"/>
    <w:pPr>
      <w:widowControl w:val="0"/>
      <w:autoSpaceDE w:val="0"/>
      <w:autoSpaceDN w:val="0"/>
      <w:adjustRightInd w:val="0"/>
    </w:pPr>
    <w:rPr>
      <w:rFonts w:ascii="宋体" w:hAnsi="Times New Roman" w:eastAsia="Times New Roman" w:cs="宋体"/>
      <w:color w:val="000000"/>
      <w:sz w:val="24"/>
      <w:szCs w:val="24"/>
      <w:lang w:val="en-US"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4"/>
      <w:szCs w:val="24"/>
      <w:lang w:val="en-US" w:eastAsia="en-US" w:bidi="ar-SA"/>
    </w:rPr>
  </w:style>
  <w:style w:type="paragraph" w:customStyle="1" w:styleId="24">
    <w:name w:val="正文首行缩进 21"/>
    <w:basedOn w:val="25"/>
    <w:next w:val="26"/>
    <w:qFormat/>
    <w:uiPriority w:val="0"/>
    <w:pPr>
      <w:ind w:firstLine="200" w:firstLineChars="200"/>
    </w:pPr>
  </w:style>
  <w:style w:type="paragraph" w:customStyle="1" w:styleId="25">
    <w:name w:val="正文文本缩进1"/>
    <w:basedOn w:val="1"/>
    <w:qFormat/>
    <w:uiPriority w:val="0"/>
    <w:pPr>
      <w:spacing w:after="120"/>
      <w:ind w:left="200" w:leftChars="200"/>
    </w:pPr>
  </w:style>
  <w:style w:type="paragraph" w:customStyle="1" w:styleId="26">
    <w:name w:val="普通(网站)1"/>
    <w:basedOn w:val="1"/>
    <w:qFormat/>
    <w:uiPriority w:val="0"/>
    <w:pPr>
      <w:spacing w:beforeAutospacing="1" w:afterAutospacing="1"/>
    </w:pPr>
    <w:rPr>
      <w:rFonts w:ascii="宋体" w:hAnsi="宋体"/>
      <w:sz w:val="24"/>
    </w:rPr>
  </w:style>
  <w:style w:type="paragraph" w:customStyle="1" w:styleId="27">
    <w:name w:val="样式1"/>
    <w:basedOn w:val="1"/>
    <w:autoRedefine/>
    <w:unhideWhenUsed/>
    <w:qFormat/>
    <w:uiPriority w:val="0"/>
    <w:pPr>
      <w:adjustRightInd/>
      <w:spacing w:before="120" w:beforeLines="0" w:after="120" w:afterLines="0" w:line="300" w:lineRule="auto"/>
    </w:pPr>
    <w:rPr>
      <w:rFonts w:hint="default" w:hAnsi="宋体"/>
      <w:b/>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3.png"/><Relationship Id="rId37" Type="http://schemas.openxmlformats.org/officeDocument/2006/relationships/image" Target="media/image2.png"/><Relationship Id="rId36" Type="http://schemas.openxmlformats.org/officeDocument/2006/relationships/theme" Target="theme/theme1.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32685</Words>
  <Characters>34314</Characters>
  <TotalTime>0</TotalTime>
  <ScaleCrop>false</ScaleCrop>
  <LinksUpToDate>false</LinksUpToDate>
  <CharactersWithSpaces>37121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2025-03-07T14:52:00Z</dcterms:created>
  <dc:creator>山西恒诺</dc:creator>
  <cp:lastModifiedBy>俗趣</cp:lastModifiedBy>
  <dcterms:modified xsi:type="dcterms:W3CDTF">2025-05-30T03:37:26Z</dcterms:modified>
  <dc:title>序号：13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2025-03-07T14:53:13Z</vt:filetime>
  </property>
  <property fmtid="{D5CDD505-2E9C-101B-9397-08002B2CF9AE}" pid="4" name="KSOTemplateDocerSaveRecord">
    <vt:lpwstr>eyJoZGlkIjoiMGNjZDMyMWRjMTFmODlhZDBkNDY5NTZjNjRjZmJjZmQiLCJ1c2VySWQiOiI1MjQzNjM3MDIifQ==</vt:lpwstr>
  </property>
  <property fmtid="{D5CDD505-2E9C-101B-9397-08002B2CF9AE}" pid="5" name="KSOProductBuildVer">
    <vt:lpwstr>2052-12.1.0.21171</vt:lpwstr>
  </property>
  <property fmtid="{D5CDD505-2E9C-101B-9397-08002B2CF9AE}" pid="6" name="ICV">
    <vt:lpwstr>0E786D36C1454074A263056A72CF63A9_13</vt:lpwstr>
  </property>
</Properties>
</file>