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15D56">
      <w:pPr>
        <w:spacing w:line="360" w:lineRule="auto"/>
        <w:jc w:val="center"/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杭锦旗2025年口袋公园建设项目（公园三）</w:t>
      </w:r>
    </w:p>
    <w:p w14:paraId="405DA438">
      <w:pPr>
        <w:spacing w:line="360" w:lineRule="auto"/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pacing w:val="9"/>
          <w:sz w:val="36"/>
          <w:szCs w:val="36"/>
          <w:lang w:val="en-US" w:eastAsia="zh-CN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工程量清单</w:t>
      </w:r>
      <w:bookmarkStart w:id="0" w:name="_GoBack"/>
      <w:bookmarkEnd w:id="0"/>
      <w:r>
        <w:rPr>
          <w:rFonts w:ascii="仿宋" w:hAnsi="仿宋" w:eastAsia="仿宋" w:cs="仿宋"/>
          <w:b/>
          <w:bCs/>
          <w:spacing w:val="9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编制说</w:t>
      </w:r>
      <w:r>
        <w:rPr>
          <w:rFonts w:ascii="仿宋" w:hAnsi="仿宋" w:eastAsia="仿宋" w:cs="仿宋"/>
          <w:b/>
          <w:bCs/>
          <w:spacing w:val="8"/>
          <w:sz w:val="36"/>
          <w:szCs w:val="36"/>
          <w14:textOutline w14:w="40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明</w:t>
      </w:r>
    </w:p>
    <w:p w14:paraId="4E6DAB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仿宋" w:hAnsi="仿宋" w:eastAsia="仿宋" w:cs="仿宋"/>
          <w:spacing w:val="7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、工程概况</w:t>
      </w:r>
    </w:p>
    <w:p w14:paraId="607162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1、工程名称：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杭锦旗2025年口袋公园建设项目（公园三）</w:t>
      </w:r>
    </w:p>
    <w:p w14:paraId="52F7CD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2、建设单位：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杭锦旗城市公用事业服务中心</w:t>
      </w:r>
    </w:p>
    <w:p w14:paraId="26644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3、建设地点：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杭锦旗</w:t>
      </w:r>
    </w:p>
    <w:p w14:paraId="20E8C2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4、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工程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内容：</w:t>
      </w:r>
      <w:r>
        <w:rPr>
          <w:rFonts w:hint="eastAsia" w:ascii="仿宋" w:hAnsi="仿宋" w:eastAsia="仿宋" w:cs="仿宋"/>
          <w:spacing w:val="-11"/>
          <w:sz w:val="24"/>
          <w:szCs w:val="24"/>
          <w:lang w:val="en-US" w:eastAsia="zh-CN"/>
        </w:rPr>
        <w:t>杭锦旗2025年口袋公园建设项目（公园三）室外市政铺装、园林绿化、灌溉给排水、电气配套设施建设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。</w:t>
      </w:r>
    </w:p>
    <w:p w14:paraId="5EE1D0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12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6"/>
          <w:sz w:val="24"/>
          <w:szCs w:val="24"/>
          <w14:textOutline w14:w="355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、编制依据</w:t>
      </w:r>
    </w:p>
    <w:p w14:paraId="6D0E78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spacing w:val="30"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(一)工程量依据</w:t>
      </w:r>
    </w:p>
    <w:p w14:paraId="44B9ED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送审控制价的工程量及工程做法</w:t>
      </w:r>
      <w:r>
        <w:rPr>
          <w:rFonts w:ascii="仿宋" w:hAnsi="仿宋" w:eastAsia="仿宋" w:cs="仿宋"/>
          <w:spacing w:val="34"/>
          <w:sz w:val="24"/>
          <w:szCs w:val="24"/>
        </w:rPr>
        <w:t>；</w:t>
      </w:r>
    </w:p>
    <w:p w14:paraId="696144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34"/>
          <w:sz w:val="24"/>
          <w:szCs w:val="24"/>
        </w:rPr>
        <w:t>2</w:t>
      </w:r>
      <w:r>
        <w:rPr>
          <w:rFonts w:ascii="仿宋" w:hAnsi="仿宋" w:eastAsia="仿宋" w:cs="仿宋"/>
          <w:spacing w:val="20"/>
          <w:sz w:val="24"/>
          <w:szCs w:val="24"/>
        </w:rPr>
        <w:t>、</w:t>
      </w:r>
      <w:r>
        <w:rPr>
          <w:rFonts w:ascii="仿宋" w:hAnsi="仿宋" w:eastAsia="仿宋" w:cs="仿宋"/>
          <w:spacing w:val="17"/>
          <w:sz w:val="24"/>
          <w:szCs w:val="24"/>
        </w:rPr>
        <w:t>与本工程有关的标准(包括标准图集)、规范、技术资料</w:t>
      </w:r>
      <w:r>
        <w:rPr>
          <w:rFonts w:hint="eastAsia" w:ascii="仿宋" w:hAnsi="仿宋" w:eastAsia="仿宋" w:cs="仿宋"/>
          <w:spacing w:val="17"/>
          <w:sz w:val="24"/>
          <w:szCs w:val="24"/>
          <w:lang w:eastAsia="zh-CN"/>
        </w:rPr>
        <w:t>；</w:t>
      </w:r>
    </w:p>
    <w:p w14:paraId="07D38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3、审核回复文件。</w:t>
      </w:r>
    </w:p>
    <w:p w14:paraId="7A0420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02" w:firstLineChars="200"/>
        <w:textAlignment w:val="baseline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pacing w:val="30"/>
          <w:sz w:val="24"/>
          <w:szCs w:val="24"/>
        </w:rPr>
        <w:t>(</w:t>
      </w:r>
      <w:r>
        <w:rPr>
          <w:rFonts w:ascii="仿宋" w:hAnsi="仿宋" w:eastAsia="仿宋" w:cs="仿宋"/>
          <w:b/>
          <w:bCs/>
          <w:spacing w:val="28"/>
          <w:sz w:val="24"/>
          <w:szCs w:val="24"/>
        </w:rPr>
        <w:t>二)法律法规文件</w:t>
      </w:r>
    </w:p>
    <w:p w14:paraId="378FF7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1、《中华人民共和国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民法典</w:t>
      </w:r>
      <w:r>
        <w:rPr>
          <w:rFonts w:ascii="仿宋" w:hAnsi="仿宋" w:eastAsia="仿宋" w:cs="仿宋"/>
          <w:spacing w:val="34"/>
          <w:sz w:val="24"/>
          <w:szCs w:val="24"/>
        </w:rPr>
        <w:t>》；</w:t>
      </w:r>
    </w:p>
    <w:p w14:paraId="3F7F24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2、《工程造价咨询业务操作指导规程》；</w:t>
      </w:r>
    </w:p>
    <w:p w14:paraId="0DF6AA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3、《工程造价咨询单位执业行为准则》；</w:t>
      </w:r>
    </w:p>
    <w:p w14:paraId="269A4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ascii="仿宋" w:hAnsi="仿宋" w:eastAsia="仿宋" w:cs="仿宋"/>
          <w:spacing w:val="34"/>
          <w:sz w:val="24"/>
          <w:szCs w:val="24"/>
        </w:rPr>
      </w:pPr>
      <w:r>
        <w:rPr>
          <w:rFonts w:ascii="仿宋" w:hAnsi="仿宋" w:eastAsia="仿宋" w:cs="仿宋"/>
          <w:spacing w:val="34"/>
          <w:sz w:val="24"/>
          <w:szCs w:val="24"/>
        </w:rPr>
        <w:t>4、《建设工程造价咨询规范》GB/T51095-2015。</w:t>
      </w:r>
    </w:p>
    <w:p w14:paraId="3EC107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490" w:firstLineChars="200"/>
        <w:textAlignment w:val="baseline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2"/>
          <w:sz w:val="24"/>
          <w:szCs w:val="24"/>
        </w:rPr>
        <w:t>(三) 清单定额执</w:t>
      </w:r>
      <w:r>
        <w:rPr>
          <w:rFonts w:ascii="仿宋" w:hAnsi="仿宋" w:eastAsia="仿宋" w:cs="仿宋"/>
          <w:b/>
          <w:bCs/>
          <w:spacing w:val="1"/>
          <w:sz w:val="24"/>
          <w:szCs w:val="24"/>
        </w:rPr>
        <w:t>行内蒙古自治区建设厅颁布的标准、规范及相关</w:t>
      </w:r>
      <w:r>
        <w:rPr>
          <w:rFonts w:ascii="仿宋" w:hAnsi="仿宋" w:eastAsia="仿宋" w:cs="仿宋"/>
          <w:b/>
          <w:bCs/>
          <w:spacing w:val="-19"/>
          <w:sz w:val="24"/>
          <w:szCs w:val="24"/>
        </w:rPr>
        <w:t>文</w:t>
      </w:r>
      <w:r>
        <w:rPr>
          <w:rFonts w:ascii="仿宋" w:hAnsi="仿宋" w:eastAsia="仿宋" w:cs="仿宋"/>
          <w:b/>
          <w:bCs/>
          <w:spacing w:val="-17"/>
          <w:sz w:val="24"/>
          <w:szCs w:val="24"/>
        </w:rPr>
        <w:t>件</w:t>
      </w:r>
    </w:p>
    <w:p w14:paraId="5DB5CE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1、清单依据《建设工程工程量清单计价规范(GB 50500-2013)》、《房屋建筑与装饰工程工程量清单计价规范(GB 50854-2013)》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《通用安装工程工程量清单计价规范（GB 50856-2013）》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；</w:t>
      </w:r>
    </w:p>
    <w:p w14:paraId="30307F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2、2017年《内蒙古自治区房屋建筑与装饰工程预算定额》；</w:t>
      </w:r>
    </w:p>
    <w:p w14:paraId="07748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</w:rPr>
        <w:t>3、2017年《内蒙古自治区安装工程预算定额》；</w:t>
      </w:r>
    </w:p>
    <w:p w14:paraId="2BDD25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4、2021年《内蒙古自治区市政维修养护工程预算定额》；</w:t>
      </w:r>
    </w:p>
    <w:p w14:paraId="0DE70D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市政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205F4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园林绿化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7064BA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7、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2017年《内蒙古自治区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园林养护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工程预算定额》；</w:t>
      </w:r>
    </w:p>
    <w:p w14:paraId="509441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税金依据[2019]113号文《关于调整内蒙古自治区建设工程计价依据增值税税率的通知》为9%，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人工费调整按照内建[2021]148号文，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2017版《内蒙古自治区建设工程</w:t>
      </w: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费用定额</w:t>
      </w:r>
      <w:r>
        <w:rPr>
          <w:rFonts w:hint="eastAsia" w:ascii="仿宋" w:hAnsi="仿宋" w:eastAsia="仿宋" w:cs="仿宋"/>
          <w:spacing w:val="34"/>
          <w:sz w:val="24"/>
          <w:szCs w:val="24"/>
        </w:rPr>
        <w:t>》</w:t>
      </w:r>
      <w:r>
        <w:rPr>
          <w:rFonts w:hint="eastAsia" w:ascii="仿宋" w:hAnsi="仿宋" w:eastAsia="仿宋" w:cs="仿宋"/>
          <w:spacing w:val="34"/>
          <w:sz w:val="24"/>
          <w:szCs w:val="24"/>
          <w:lang w:eastAsia="zh-CN"/>
        </w:rPr>
        <w:t>；</w:t>
      </w:r>
    </w:p>
    <w:p w14:paraId="5CDCAB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>9、材料价差参考2025年4月杭锦旗、东胜区、鄂尔多斯市工程造价信息，对于工程造价信息没有发布价格信息的材料，参照定额测定价、广材网及市场价。</w:t>
      </w:r>
    </w:p>
    <w:p w14:paraId="153039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2091CB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37903F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</w:p>
    <w:p w14:paraId="315F49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jc w:val="right"/>
        <w:textAlignment w:val="baseline"/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 xml:space="preserve"> 内蒙古经达工程项目管理有限责任公司</w:t>
      </w:r>
    </w:p>
    <w:p w14:paraId="6E55D8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34"/>
          <w:sz w:val="24"/>
          <w:szCs w:val="24"/>
          <w:lang w:val="en-US" w:eastAsia="zh-CN"/>
        </w:rPr>
        <w:t xml:space="preserve">                                 2025年05月20日</w:t>
      </w:r>
    </w:p>
    <w:p w14:paraId="523C7B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16" w:firstLineChars="200"/>
        <w:textAlignment w:val="baseline"/>
        <w:rPr>
          <w:rFonts w:hint="default" w:ascii="仿宋" w:hAnsi="仿宋" w:eastAsia="仿宋" w:cs="仿宋"/>
          <w:spacing w:val="34"/>
          <w:sz w:val="24"/>
          <w:szCs w:val="24"/>
          <w:lang w:val="en-US" w:eastAsia="zh-CN"/>
        </w:rPr>
      </w:pPr>
    </w:p>
    <w:sectPr>
      <w:pgSz w:w="11905" w:h="16840"/>
      <w:pgMar w:top="1440" w:right="1800" w:bottom="1440" w:left="1800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VhMWE5MDY4Mjc5YmRjYmU2YzE2ODg1ZTI2NmU4MDcifQ=="/>
    <w:docVar w:name="KSO_WPS_MARK_KEY" w:val="860536ac-94e7-4c8f-a558-baeff6a1f317"/>
  </w:docVars>
  <w:rsids>
    <w:rsidRoot w:val="00E12EF0"/>
    <w:rsid w:val="000E2B7E"/>
    <w:rsid w:val="001A5B82"/>
    <w:rsid w:val="004A6BDF"/>
    <w:rsid w:val="004D0C99"/>
    <w:rsid w:val="006130D0"/>
    <w:rsid w:val="0062637A"/>
    <w:rsid w:val="006842BB"/>
    <w:rsid w:val="00A64F9A"/>
    <w:rsid w:val="00A72727"/>
    <w:rsid w:val="00B23B29"/>
    <w:rsid w:val="00B87BB4"/>
    <w:rsid w:val="00BA4DDC"/>
    <w:rsid w:val="00CB3303"/>
    <w:rsid w:val="00D7522F"/>
    <w:rsid w:val="00E12EF0"/>
    <w:rsid w:val="00F73BA8"/>
    <w:rsid w:val="00F96F9E"/>
    <w:rsid w:val="029C3B08"/>
    <w:rsid w:val="02C976C5"/>
    <w:rsid w:val="05A3050F"/>
    <w:rsid w:val="05D830A9"/>
    <w:rsid w:val="062736E9"/>
    <w:rsid w:val="06F10B69"/>
    <w:rsid w:val="085F0E01"/>
    <w:rsid w:val="08C6543B"/>
    <w:rsid w:val="09774987"/>
    <w:rsid w:val="0B494599"/>
    <w:rsid w:val="0D0522AA"/>
    <w:rsid w:val="10802373"/>
    <w:rsid w:val="111E3578"/>
    <w:rsid w:val="128D25BF"/>
    <w:rsid w:val="14BF5434"/>
    <w:rsid w:val="198F7ACB"/>
    <w:rsid w:val="1BF65BDF"/>
    <w:rsid w:val="1FED65EB"/>
    <w:rsid w:val="20971013"/>
    <w:rsid w:val="20A83220"/>
    <w:rsid w:val="2141562E"/>
    <w:rsid w:val="22151A80"/>
    <w:rsid w:val="22AD4B1E"/>
    <w:rsid w:val="23891BF0"/>
    <w:rsid w:val="26395046"/>
    <w:rsid w:val="26774F4F"/>
    <w:rsid w:val="27261121"/>
    <w:rsid w:val="27472941"/>
    <w:rsid w:val="27F76F67"/>
    <w:rsid w:val="2ACD2201"/>
    <w:rsid w:val="2E2D6352"/>
    <w:rsid w:val="2ECD7EB3"/>
    <w:rsid w:val="2F542EF1"/>
    <w:rsid w:val="3104265F"/>
    <w:rsid w:val="3434509F"/>
    <w:rsid w:val="34A73978"/>
    <w:rsid w:val="3645019F"/>
    <w:rsid w:val="37CA01F4"/>
    <w:rsid w:val="37F729EE"/>
    <w:rsid w:val="3ADB2718"/>
    <w:rsid w:val="3BC419C2"/>
    <w:rsid w:val="3D3F6F8E"/>
    <w:rsid w:val="3EBD1A70"/>
    <w:rsid w:val="3F2D5977"/>
    <w:rsid w:val="3FDB0AC5"/>
    <w:rsid w:val="41CC2DBB"/>
    <w:rsid w:val="42D83553"/>
    <w:rsid w:val="44867251"/>
    <w:rsid w:val="44DB094F"/>
    <w:rsid w:val="44EE4B49"/>
    <w:rsid w:val="45E348EC"/>
    <w:rsid w:val="470E79D1"/>
    <w:rsid w:val="480F1C53"/>
    <w:rsid w:val="4B9132B3"/>
    <w:rsid w:val="4FD712A8"/>
    <w:rsid w:val="4FEA28BF"/>
    <w:rsid w:val="5012408F"/>
    <w:rsid w:val="51BF0246"/>
    <w:rsid w:val="520143BB"/>
    <w:rsid w:val="52495D62"/>
    <w:rsid w:val="52E02222"/>
    <w:rsid w:val="55C21E48"/>
    <w:rsid w:val="562E51AE"/>
    <w:rsid w:val="56707D61"/>
    <w:rsid w:val="56DD2926"/>
    <w:rsid w:val="56F42740"/>
    <w:rsid w:val="5809221B"/>
    <w:rsid w:val="591C7D2C"/>
    <w:rsid w:val="5B70610D"/>
    <w:rsid w:val="5D9F603C"/>
    <w:rsid w:val="5E4F2952"/>
    <w:rsid w:val="5E5F0DE7"/>
    <w:rsid w:val="5E9842F9"/>
    <w:rsid w:val="5FBC4017"/>
    <w:rsid w:val="600B1606"/>
    <w:rsid w:val="608F34D9"/>
    <w:rsid w:val="61181721"/>
    <w:rsid w:val="61B41449"/>
    <w:rsid w:val="64FE1EDD"/>
    <w:rsid w:val="6646288C"/>
    <w:rsid w:val="67F26828"/>
    <w:rsid w:val="67F81964"/>
    <w:rsid w:val="68A6126B"/>
    <w:rsid w:val="6AB04778"/>
    <w:rsid w:val="6BAC3191"/>
    <w:rsid w:val="6D58745C"/>
    <w:rsid w:val="6E810905"/>
    <w:rsid w:val="700F3CEF"/>
    <w:rsid w:val="70366B8A"/>
    <w:rsid w:val="71855F0D"/>
    <w:rsid w:val="721113E9"/>
    <w:rsid w:val="726C367A"/>
    <w:rsid w:val="74311E72"/>
    <w:rsid w:val="74392BB2"/>
    <w:rsid w:val="79DC08AE"/>
    <w:rsid w:val="7A990D85"/>
    <w:rsid w:val="7CB4634A"/>
    <w:rsid w:val="7D4A1113"/>
    <w:rsid w:val="7F0D3AEF"/>
    <w:rsid w:val="7F8A15E4"/>
    <w:rsid w:val="7F91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689</Words>
  <Characters>791</Characters>
  <Lines>5</Lines>
  <Paragraphs>1</Paragraphs>
  <TotalTime>0</TotalTime>
  <ScaleCrop>false</ScaleCrop>
  <LinksUpToDate>false</LinksUpToDate>
  <CharactersWithSpaces>829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2022-11-26T11:21:00Z</dcterms:created>
  <dc:creator>Administrator</dc:creator>
  <cp:keywords>GrandReport</cp:keywords>
  <cp:lastModifiedBy>萌萌哒</cp:lastModifiedBy>
  <dcterms:modified xsi:type="dcterms:W3CDTF">2025-05-20T07:43:35Z</dcterms:modified>
  <dc:subject>None</dc:subject>
  <dc:title>GrandReport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2022-11-26T11:21:49Z</vt:filetime>
  </property>
  <property fmtid="{D5CDD505-2E9C-101B-9397-08002B2CF9AE}" pid="4" name="KSOProductBuildVer">
    <vt:lpwstr>2052-12.1.0.21171</vt:lpwstr>
  </property>
  <property fmtid="{D5CDD505-2E9C-101B-9397-08002B2CF9AE}" pid="5" name="ICV">
    <vt:lpwstr>3A45C44F68924F8F9648C4B6154A8470</vt:lpwstr>
  </property>
  <property fmtid="{D5CDD505-2E9C-101B-9397-08002B2CF9AE}" pid="6" name="KSOTemplateDocerSaveRecord">
    <vt:lpwstr>eyJoZGlkIjoiOTk0Njk3NWI1MTFiYzRlMTU5ZjAyYTMwZTBlNDlkZmUiLCJ1c2VySWQiOiI0MDY1NDY0ODgifQ==</vt:lpwstr>
  </property>
</Properties>
</file>