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闽江师范高等专科学校教务处2025年职业院校教师教学能力比赛技术服务采购项目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CGXM-2025-350101-02994[2025]00951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[350101]FJJX[CS]2025001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闽江师范高等专科学校</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福建景鑫招标有限公司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闽江师范高等专科学校</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闽江师范高等专科学校教务处2025年职业院校教师教学能力比赛技术服务采购项目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福建景鑫招标有限公司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闽江师范高等专科学校教务处2025年职业院校教师教学能力比赛技术服务采购项目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CGXM-2025-350101-02994[2025]00951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[350101]FJJX[CS]2025001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p>
      <w:pPr>
        <w:pStyle w:val="null3"/>
        <w:jc w:val="left"/>
      </w:pPr>
      <w:r>
        <w:rPr>
          <w:rFonts w:ascii="仿宋_GB2312" w:hAnsi="仿宋_GB2312" w:cs="仿宋_GB2312" w:eastAsia="仿宋_GB2312"/>
        </w:rPr>
        <w:t>采购包保证金金额（元）: 9,000.00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省级职业院校教师教学能力比赛技术服务</w:t>
            </w:r>
          </w:p>
        </w:tc>
        <w:tc>
          <w:tcPr>
            <w:tcW w:type="dxa" w:w="1187"/>
          </w:tcPr>
          <w:p>
            <w:pPr>
              <w:pStyle w:val="null3"/>
              <w:jc w:val="right"/>
            </w:pPr>
            <w:r>
              <w:rPr>
                <w:rFonts w:ascii="仿宋_GB2312" w:hAnsi="仿宋_GB2312" w:cs="仿宋_GB2312" w:eastAsia="仿宋_GB2312"/>
              </w:rPr>
              <w:t>15.00</w:t>
            </w:r>
          </w:p>
        </w:tc>
        <w:tc>
          <w:tcPr>
            <w:tcW w:type="dxa" w:w="1187"/>
          </w:tcPr>
          <w:p>
            <w:pPr>
              <w:pStyle w:val="null3"/>
              <w:jc w:val="right"/>
            </w:pPr>
            <w:r>
              <w:rPr>
                <w:rFonts w:ascii="仿宋_GB2312" w:hAnsi="仿宋_GB2312" w:cs="仿宋_GB2312" w:eastAsia="仿宋_GB2312"/>
              </w:rPr>
              <w:t>600,000.00</w:t>
            </w:r>
          </w:p>
        </w:tc>
        <w:tc>
          <w:tcPr>
            <w:tcW w:type="dxa" w:w="1187"/>
          </w:tcPr>
          <w:p>
            <w:pPr>
              <w:pStyle w:val="null3"/>
              <w:jc w:val="left"/>
            </w:pPr>
            <w:r>
              <w:rPr>
                <w:rFonts w:ascii="仿宋_GB2312" w:hAnsi="仿宋_GB2312" w:cs="仿宋_GB2312" w:eastAsia="仿宋_GB2312"/>
              </w:rPr>
              <w:t>组</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全国职业院校教师教学能力比赛技术服务</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300,000.00</w:t>
            </w:r>
          </w:p>
        </w:tc>
        <w:tc>
          <w:tcPr>
            <w:tcW w:type="dxa" w:w="1187"/>
          </w:tcPr>
          <w:p>
            <w:pPr>
              <w:pStyle w:val="null3"/>
              <w:jc w:val="left"/>
            </w:pPr>
            <w:r>
              <w:rPr>
                <w:rFonts w:ascii="仿宋_GB2312" w:hAnsi="仿宋_GB2312" w:cs="仿宋_GB2312" w:eastAsia="仿宋_GB2312"/>
              </w:rPr>
              <w:t>组</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省级职业院校教师教学能力比赛技术服务</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全国职业院校教师教学能力比赛技术服务</w:t>
            </w:r>
          </w:p>
        </w:tc>
        <w:tc>
          <w:tcPr>
            <w:tcW w:type="dxa" w:w="554"/>
          </w:tcPr>
          <w:p>
            <w:pPr>
              <w:pStyle w:val="null3"/>
              <w:jc w:val="left"/>
            </w:pPr>
            <w:r>
              <w:rPr>
                <w:rFonts w:ascii="仿宋_GB2312" w:hAnsi="仿宋_GB2312" w:cs="仿宋_GB2312" w:eastAsia="仿宋_GB2312"/>
              </w:rPr>
              <w:t>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省级职业院校教师教学能力比赛技术服务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省级职业院校教师教学能力比赛技术服务</w:t>
            </w:r>
          </w:p>
        </w:tc>
        <w:tc>
          <w:tcPr>
            <w:tcW w:type="dxa" w:w="2076"/>
          </w:tcPr>
          <w:p>
            <w:pPr>
              <w:pStyle w:val="null3"/>
              <w:jc w:val="left"/>
            </w:pPr>
            <w:r>
              <w:rPr>
                <w:rFonts w:ascii="仿宋_GB2312" w:hAnsi="仿宋_GB2312" w:cs="仿宋_GB2312" w:eastAsia="仿宋_GB2312"/>
              </w:rPr>
              <w:t>省级职业院校教师教学能力比赛技术服务</w:t>
            </w:r>
          </w:p>
        </w:tc>
        <w:tc>
          <w:tcPr>
            <w:tcW w:type="dxa" w:w="415"/>
          </w:tcPr>
          <w:p>
            <w:pPr>
              <w:pStyle w:val="null3"/>
              <w:jc w:val="left"/>
            </w:pPr>
            <w:r>
              <w:rPr>
                <w:rFonts w:ascii="仿宋_GB2312" w:hAnsi="仿宋_GB2312" w:cs="仿宋_GB2312" w:eastAsia="仿宋_GB2312"/>
              </w:rPr>
              <w:t>组</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全国职业院校教师教学能力比赛技术服务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全国职业院校教师教学能力比赛技术服务</w:t>
            </w:r>
          </w:p>
        </w:tc>
        <w:tc>
          <w:tcPr>
            <w:tcW w:type="dxa" w:w="2076"/>
          </w:tcPr>
          <w:p>
            <w:pPr>
              <w:pStyle w:val="null3"/>
              <w:jc w:val="left"/>
            </w:pPr>
            <w:r>
              <w:rPr>
                <w:rFonts w:ascii="仿宋_GB2312" w:hAnsi="仿宋_GB2312" w:cs="仿宋_GB2312" w:eastAsia="仿宋_GB2312"/>
              </w:rPr>
              <w:t>全国职业院校教师教学能力比赛技术服务</w:t>
            </w:r>
          </w:p>
        </w:tc>
        <w:tc>
          <w:tcPr>
            <w:tcW w:type="dxa" w:w="415"/>
          </w:tcPr>
          <w:p>
            <w:pPr>
              <w:pStyle w:val="null3"/>
              <w:jc w:val="left"/>
            </w:pPr>
            <w:r>
              <w:rPr>
                <w:rFonts w:ascii="仿宋_GB2312" w:hAnsi="仿宋_GB2312" w:cs="仿宋_GB2312" w:eastAsia="仿宋_GB2312"/>
              </w:rPr>
              <w:t>组</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闽江师范高等专科学校</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福州市闽侯县上街大学城学府南路1号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欧老师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0591-23510081</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福建景鑫招标有限公司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福建省福州市晋安区岳峰镇横屿路15号（原连江北路与化工路交叉处）东二环泰禾城市广场（一期）6#楼20层11-13办公</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符惠琴、陈雯、叶弘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0591-87555700</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福建景鑫招标有限公司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以磋商小组视现场磋商情况而定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金额作为收费的计算基数，按差额定率累进法计算：成交金额100万元以下的部分按1.5%，按上述收费标准计算后下浮30%向成交人收取服务费。②收取方式：成交人应按规定的标准以银行转账、电汇、汇票或现金等付款方式一次性向代理机构缴清。③缴纳代理费账户信息： 开户名：福建景鑫招标有限公司 开户行：福州交通银行三山支行 账号：351008020018000665537。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2、根据《财政部关于印发关于在相关自由贸易试验区和自由贸易港开展推动解决政府采购异常低价问题试点工作的通知》（财办库〔2024〕265号）的规定，试点地区的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3、关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符合性检查不合格。</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①供应商应在提交首次响应文件截止时间前按照福建省政府采购网上公开信息系统设定的操作流程将电子响应文件上传至福建省政府采购网上公开信息系统，否则响应文件将被拒收。 ②磋商文件关于供应商串通投标情形条款详见《关于福建省财政厅关于电子化政府采购项目中视为串标情形认定与处理的指导意见》闽财购〔2018〕30 号文件规定。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满分为15.0000分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1、技术和服务响应情况</w:t>
            </w:r>
          </w:p>
        </w:tc>
        <w:tc>
          <w:tcPr>
            <w:tcW w:type="dxa" w:w="831"/>
          </w:tcPr>
          <w:p>
            <w:pPr>
              <w:pStyle w:val="null3"/>
              <w:jc w:val="right"/>
            </w:pPr>
            <w:r>
              <w:rPr>
                <w:rFonts w:ascii="仿宋_GB2312" w:hAnsi="仿宋_GB2312" w:cs="仿宋_GB2312" w:eastAsia="仿宋_GB2312"/>
              </w:rPr>
              <w:t>41.00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1.1 根据各供应商对竞争性磋商文件《第三章 采购内容及要求》“二、技术要求”的各项技术要求响应承诺情况，由磋商小组进行评分：①磋商文件中标注“★”条款为实质性要求，不得出现负偏离，否则按无效响应处理（不计分数），共2项；②指标项1-指标项10、指标项17-指标项47，共41项，完全满足磋商文件技术参数要求（无偏离或正偏离）的得41分，每负偏离一项扣1分，扣完为止。（注：演示项内容不在此项重复得分，磋商文件若有要求提供相关佐证材料的，应提供相关佐证材料，否则不得分。）</w:t>
            </w:r>
          </w:p>
        </w:tc>
      </w:tr>
      <w:tr>
        <w:tc>
          <w:tcPr>
            <w:tcW w:type="dxa" w:w="3322"/>
          </w:tcPr>
          <w:p>
            <w:pPr>
              <w:pStyle w:val="null3"/>
              <w:jc w:val="left"/>
            </w:pPr>
            <w:r>
              <w:rPr>
                <w:rFonts w:ascii="仿宋_GB2312" w:hAnsi="仿宋_GB2312" w:cs="仿宋_GB2312" w:eastAsia="仿宋_GB2312"/>
              </w:rPr>
              <w:t>1、技术和服务响应情况</w:t>
            </w:r>
          </w:p>
        </w:tc>
        <w:tc>
          <w:tcPr>
            <w:tcW w:type="dxa" w:w="831"/>
          </w:tcPr>
          <w:p>
            <w:pPr>
              <w:pStyle w:val="null3"/>
              <w:jc w:val="right"/>
            </w:pPr>
            <w:r>
              <w:rPr>
                <w:rFonts w:ascii="仿宋_GB2312" w:hAnsi="仿宋_GB2312" w:cs="仿宋_GB2312" w:eastAsia="仿宋_GB2312"/>
              </w:rPr>
              <w:t>12.00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1.2 根据各供应商对竞争性磋商文件《第三章 采购内容及要求》“二、技术要求”的各项技术要求响应承诺情况，由磋商小组进行评分：指标项11-指标项16，共6项，完全满足磋商文件技术参数要求（无偏离或正偏离）的得12分，每负偏离一项扣2分，扣完为止。（注：演示项内容不在此项重复得分，磋商文件若有要求提供相关佐证材料的，应提供相关佐证材料，否则不得分。）</w:t>
            </w:r>
          </w:p>
        </w:tc>
      </w:tr>
      <w:tr>
        <w:tc>
          <w:tcPr>
            <w:tcW w:type="dxa" w:w="3322"/>
          </w:tcPr>
          <w:p>
            <w:pPr>
              <w:pStyle w:val="null3"/>
              <w:jc w:val="left"/>
            </w:pPr>
            <w:r>
              <w:rPr>
                <w:rFonts w:ascii="仿宋_GB2312" w:hAnsi="仿宋_GB2312" w:cs="仿宋_GB2312" w:eastAsia="仿宋_GB2312"/>
              </w:rPr>
              <w:t>2、技术培训</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提供的技术培训方案，包括培训目的、培训形式、培训时间、培训内容、详细计划等方面情况，由磋商小组进行评分：方案包含的要点齐全无缺漏项、内容与要点相符、项目针对性和方案可操作性强、内容完善且能够有利于项目实施的得3分；方案所包含的要点齐全、内容与要点相符，但仅有纲要内容简略，未展开阐述的得2分；方案所包含的要点有缺漏的、或内容与实际情况有偏差存在错误的得1分；未提供方案的不得分。</w:t>
            </w:r>
          </w:p>
        </w:tc>
      </w:tr>
      <w:tr>
        <w:tc>
          <w:tcPr>
            <w:tcW w:type="dxa" w:w="3322"/>
          </w:tcPr>
          <w:p>
            <w:pPr>
              <w:pStyle w:val="null3"/>
              <w:jc w:val="left"/>
            </w:pPr>
            <w:r>
              <w:rPr>
                <w:rFonts w:ascii="仿宋_GB2312" w:hAnsi="仿宋_GB2312" w:cs="仿宋_GB2312" w:eastAsia="仿宋_GB2312"/>
              </w:rPr>
              <w:t>3、场地保障</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供应商针对本项目具备专门拍摄制作场地的得2分。须提供有效的场地租赁合同或产权证书复印件，及场地现场照片，材料不完整或未提供的不得分。</w:t>
            </w:r>
          </w:p>
        </w:tc>
      </w:tr>
      <w:tr>
        <w:tc>
          <w:tcPr>
            <w:tcW w:type="dxa" w:w="3322"/>
          </w:tcPr>
          <w:p>
            <w:pPr>
              <w:pStyle w:val="null3"/>
              <w:jc w:val="left"/>
            </w:pPr>
            <w:r>
              <w:rPr>
                <w:rFonts w:ascii="仿宋_GB2312" w:hAnsi="仿宋_GB2312" w:cs="仿宋_GB2312" w:eastAsia="仿宋_GB2312"/>
              </w:rPr>
              <w:t>4、设备保障</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一定数量采编设备，能够同时支持5组以上参赛队伍拍摄采编需要，设备能实现场外实时监控，随时处理场内突发情况，保证大赛拍摄质量。须提供承诺函（格式自拟），能完全满足上述需求的得2分，不能完全满足的或未提供承诺函的不得分。</w:t>
            </w:r>
          </w:p>
        </w:tc>
      </w:tr>
      <w:tr>
        <w:tc>
          <w:tcPr>
            <w:tcW w:type="dxa" w:w="3322"/>
          </w:tcPr>
          <w:p>
            <w:pPr>
              <w:pStyle w:val="null3"/>
              <w:jc w:val="left"/>
            </w:pPr>
            <w:r>
              <w:rPr>
                <w:rFonts w:ascii="仿宋_GB2312" w:hAnsi="仿宋_GB2312" w:cs="仿宋_GB2312" w:eastAsia="仿宋_GB2312"/>
              </w:rPr>
              <w:t>5、参赛文档模板</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的专业（技能）课程教学大纲文档模板（课程目标、课程结构与内容），其中课程目标包括知识目标、能力目标、素质目标；课程结构与内容应包括设计思路、课程结构、课程学时安排。文档模板要点完整的得1分，材料不完整或未提供的不得分。</w:t>
            </w:r>
          </w:p>
        </w:tc>
      </w:tr>
      <w:tr>
        <w:tc>
          <w:tcPr>
            <w:tcW w:type="dxa" w:w="3322"/>
          </w:tcPr>
          <w:p>
            <w:pPr>
              <w:pStyle w:val="null3"/>
              <w:jc w:val="left"/>
            </w:pPr>
            <w:r>
              <w:rPr>
                <w:rFonts w:ascii="仿宋_GB2312" w:hAnsi="仿宋_GB2312" w:cs="仿宋_GB2312" w:eastAsia="仿宋_GB2312"/>
              </w:rPr>
              <w:t>6、演示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6.1 供应商所投辅助平台进行现场功能演示： 教师上传支持上传word、excel、ppt、pdf格式文档，支持上传mp4格式视频，支持上传jpeg类型图片，上传后教师负责的学生可以查看（使用教师随机上传一个文件，再用学生账号登录查看）。支持“按发布时间排序”、“按文件名搜索”、“查询”、“重置”、“删除”功能。须完整演示此项内容的得3分, 演示不齐全或未提供演示不得分。</w:t>
            </w:r>
          </w:p>
        </w:tc>
      </w:tr>
      <w:tr>
        <w:tc>
          <w:tcPr>
            <w:tcW w:type="dxa" w:w="3322"/>
          </w:tcPr>
          <w:p>
            <w:pPr>
              <w:pStyle w:val="null3"/>
              <w:jc w:val="left"/>
            </w:pPr>
            <w:r>
              <w:rPr>
                <w:rFonts w:ascii="仿宋_GB2312" w:hAnsi="仿宋_GB2312" w:cs="仿宋_GB2312" w:eastAsia="仿宋_GB2312"/>
              </w:rPr>
              <w:t>6、演示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6.2 供应商所投辅助平台进行现场功能演示： 支持统计分析，当教师创建的实操超过结束时间时，可以查看统计分析。统计分析可以按照班级筛选、可以按个人统计/整体分析（整体分析需要以图表的方式显示）、支持导出excel，每个学生的数据，能够显示和上一步（点击提交后的查看成绩）一致的成果数据。须完整演示此项内容的得3分, 演示不齐全或未提供演示不得分。</w:t>
            </w:r>
          </w:p>
        </w:tc>
      </w:tr>
      <w:tr>
        <w:tc>
          <w:tcPr>
            <w:tcW w:type="dxa" w:w="3322"/>
          </w:tcPr>
          <w:p>
            <w:pPr>
              <w:pStyle w:val="null3"/>
              <w:jc w:val="left"/>
            </w:pPr>
            <w:r>
              <w:rPr>
                <w:rFonts w:ascii="仿宋_GB2312" w:hAnsi="仿宋_GB2312" w:cs="仿宋_GB2312" w:eastAsia="仿宋_GB2312"/>
              </w:rPr>
              <w:t>6、演示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6.3 供应商所投辅助平台进行现场功能演示： 支持登录教师端，可以创建练习/考核，包含“名称”、“类型”、“开始/结束时间”、“班级”、“选择试卷”、“及格分/总分”、“备注信息”。创建完成后支持查看。练习模式，学生答题结束后，教师和学生即可查看成绩；考核模式，到达考试时间结束后，教师和学生方可查看成绩。须完整演示此项内容的得3分, 演示不齐全或未提供演示不得分。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1.1供应商具有考核相关信息化平台的计算机软件著作权登记证书的得1分。须提供有效的证书复印件及“中国版权保护中心” （http://www.ccopyright.com.cn/）查询证书截图，材料不完整或未提供的不得分。</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1.2供应商具有动画或游戏相关的计算机软件著作权登记证书的得1分。须提供有效的证书复印件及“中国版权保护中心” （http://www.ccopyright.com.cn/）查询证书截图，材料不完整或未提供的不得分。</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1.3供应商具有虚拟仿真相关的计算机软件著作权登记证书的得1分。须提供有效的证书复印件及“中国版权保护中心” （http://www.ccopyright.com.cn/）查询证书截图，材料不完整或未提供的不得分。</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1.4供应商为省级及以上产教融合型培育企业的得2分。须提供省教育厅或者发改委官网省级及以上产教融合型培育企业名单截图，材料不完整或未提供的不得分。</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1.5供应商自2022年1月1日起至本项目投标截止时间止曾获得国家级职业教育教学类申报奖项的得2分；获得省级职业教育教学类申报奖项的得1分；满分2分。须提供教育部门官方网站公示截图佐证，材料不完整或未提供的不得分。</w:t>
            </w:r>
          </w:p>
        </w:tc>
      </w:tr>
      <w:tr>
        <w:tc>
          <w:tcPr>
            <w:tcW w:type="dxa" w:w="3322"/>
          </w:tcPr>
          <w:p>
            <w:pPr>
              <w:pStyle w:val="null3"/>
              <w:jc w:val="left"/>
            </w:pPr>
            <w:r>
              <w:rPr>
                <w:rFonts w:ascii="仿宋_GB2312" w:hAnsi="仿宋_GB2312" w:cs="仿宋_GB2312" w:eastAsia="仿宋_GB2312"/>
              </w:rPr>
              <w:t>2、业绩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自2022年1月1日起至本项目投标截止时间止(日期以合同签订时间为准)由供应商所完成的教师教学能力比赛（高职组）服务类业绩情况进行评分，所服务的教师参赛团队获得：国赛三等奖的每个得0.5分，国赛二等奖的每个得1分，国赛一等奖的每个得3分，满分3分。须提供该业绩项目的中标公告（提供相关网站中标公告的下载网页并注明网址）、中标通知书复印件、采购合同文本复印件、能够证明该业绩项目已经采购人验收合格的相关证明文件复印件，以及教育部门发布的证明相关获奖情况的文件（或公告）等材料复印件，未提供或提供不完整的不得分。</w:t>
            </w:r>
          </w:p>
        </w:tc>
      </w:tr>
      <w:tr>
        <w:tc>
          <w:tcPr>
            <w:tcW w:type="dxa" w:w="3322"/>
          </w:tcPr>
          <w:p>
            <w:pPr>
              <w:pStyle w:val="null3"/>
              <w:jc w:val="left"/>
            </w:pPr>
            <w:r>
              <w:rPr>
                <w:rFonts w:ascii="仿宋_GB2312" w:hAnsi="仿宋_GB2312" w:cs="仿宋_GB2312" w:eastAsia="仿宋_GB2312"/>
              </w:rPr>
              <w:t>3、服务团队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3.1供应商拟投入本项目的服务团队人员中自2022年1月1日起至本项目投标截止时间止有教师教学能力比赛国赛评委经历的指导专家至少1人。须提供承诺函（格式自拟），能完全满足上述需求的得1分，不能完全满足的或未提供承诺函的不得分。注：该评分项所承诺提供的人员不得与第3.2、3.3条评分项的人员重复。</w:t>
            </w:r>
          </w:p>
        </w:tc>
      </w:tr>
      <w:tr>
        <w:tc>
          <w:tcPr>
            <w:tcW w:type="dxa" w:w="3322"/>
          </w:tcPr>
          <w:p>
            <w:pPr>
              <w:pStyle w:val="null3"/>
              <w:jc w:val="left"/>
            </w:pPr>
            <w:r>
              <w:rPr>
                <w:rFonts w:ascii="仿宋_GB2312" w:hAnsi="仿宋_GB2312" w:cs="仿宋_GB2312" w:eastAsia="仿宋_GB2312"/>
              </w:rPr>
              <w:t>3、服务团队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3.2供应商拟投入本项目的服务团队人员中有思政方向高级职称指导专家至少1人。须提供承诺函（格式自拟），能完全满足上述需求的得1分，不能完全满足的或未提供承诺函的不得分。注：该评分项所承诺提供的人员不得与第3.1、3.3条评分项的人员重复。</w:t>
            </w:r>
          </w:p>
        </w:tc>
      </w:tr>
      <w:tr>
        <w:tc>
          <w:tcPr>
            <w:tcW w:type="dxa" w:w="3322"/>
          </w:tcPr>
          <w:p>
            <w:pPr>
              <w:pStyle w:val="null3"/>
              <w:jc w:val="left"/>
            </w:pPr>
            <w:r>
              <w:rPr>
                <w:rFonts w:ascii="仿宋_GB2312" w:hAnsi="仿宋_GB2312" w:cs="仿宋_GB2312" w:eastAsia="仿宋_GB2312"/>
              </w:rPr>
              <w:t>3、服务团队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3.3供应商拟投入本项目的服务团队人员中有教育方向高级职称指导专家至少1人。须提供承诺函（格式自拟），能完全满足上述需求的得1分，不能完全满足的或未提供承诺函的不得分。注：该评分项所承诺提供的人员不得与第3.1、3.2条评分项的人员重复。</w:t>
            </w:r>
          </w:p>
        </w:tc>
      </w:tr>
      <w:tr>
        <w:tc>
          <w:tcPr>
            <w:tcW w:type="dxa" w:w="3322"/>
          </w:tcPr>
          <w:p>
            <w:pPr>
              <w:pStyle w:val="null3"/>
              <w:jc w:val="left"/>
            </w:pPr>
            <w:r>
              <w:rPr>
                <w:rFonts w:ascii="仿宋_GB2312" w:hAnsi="仿宋_GB2312" w:cs="仿宋_GB2312" w:eastAsia="仿宋_GB2312"/>
              </w:rPr>
              <w:t>4、售后服务</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提供的售后方案，包括技术维护服务体系、专业技术和服务人员配备、故障响应时间、响应方式等方面，由磋商小组进行评分：方案包含的要点齐全无缺漏项、内容与要点相符、项目针对性和方案可操作性强、内容完善且能够有利于项目实施的得2分；方案所包含的要点齐全、内容与要点相符，但仅有纲要内容简略，未展开阐述的得1.5分；方案所包含的要点有缺漏的、或内容与实际情况有偏差存在错误的得1分；未提供方案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1.以“★”标示的内容为不允许负偏离的实质性要求，有负偏离的，视为未实质性响应采购文件要求，为无效响应； 2.违反磋商文件中载明“无效响应”或“响应文件无效”条款的规定。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1.第三章《采购内容及要求》中“三、商务条件”的内容有任一项负偏离的； 2.违反磋商文件中载明“无效响应”或“响应文件无效”条款的规定。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1、本次招标项目为</w:t>
      </w:r>
      <w:r>
        <w:rPr>
          <w:rFonts w:ascii="仿宋_GB2312" w:hAnsi="仿宋_GB2312" w:cs="仿宋_GB2312" w:eastAsia="仿宋_GB2312"/>
          <w:sz w:val="24"/>
        </w:rPr>
        <w:t>闽江师范高等专科学校教务处</w:t>
      </w:r>
      <w:r>
        <w:rPr>
          <w:rFonts w:ascii="仿宋_GB2312" w:hAnsi="仿宋_GB2312" w:cs="仿宋_GB2312" w:eastAsia="仿宋_GB2312"/>
          <w:sz w:val="24"/>
        </w:rPr>
        <w:t>2025年职业院校教师教学能力比赛技术服务采购项目</w:t>
      </w:r>
      <w:r>
        <w:rPr>
          <w:rFonts w:ascii="仿宋_GB2312" w:hAnsi="仿宋_GB2312" w:cs="仿宋_GB2312" w:eastAsia="仿宋_GB2312"/>
          <w:sz w:val="24"/>
        </w:rPr>
        <w:t>。供应商应承担报价及履约中应承担的全部责任与义务。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本项目拟对</w:t>
      </w:r>
      <w:r>
        <w:rPr>
          <w:rFonts w:ascii="仿宋_GB2312" w:hAnsi="仿宋_GB2312" w:cs="仿宋_GB2312" w:eastAsia="仿宋_GB2312"/>
          <w:sz w:val="24"/>
        </w:rPr>
        <w:t>2025年职业院校教师教学能力比赛引入专业技术服务支撑，对参赛队伍进行指导彩排、封闭式集训、教学素材制作、信息化平台支持、视频拍摄制作、参赛文件精修包装等综合技术服务，以提高参赛教师教学能力和参赛作品制作水平。省赛参赛队伍15组，包含前期校赛海选比赛服务。预算2组进入国赛, 国赛服务数量以实际入围数量为准，若无团队入围则取消此项。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采购包</w:t>
      </w:r>
      <w:r>
        <w:rPr>
          <w:rFonts w:ascii="仿宋_GB2312" w:hAnsi="仿宋_GB2312" w:cs="仿宋_GB2312" w:eastAsia="仿宋_GB2312"/>
          <w:sz w:val="24"/>
        </w:rPr>
        <w:t>1的投标保证金收取理由：对供应商虚假应标等扰乱招标秩序的行为予以约束。</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本项目有现场演示环节</w:t>
      </w:r>
      <w:r>
        <w:rPr>
          <w:rFonts w:ascii="仿宋_GB2312" w:hAnsi="仿宋_GB2312" w:cs="仿宋_GB2312" w:eastAsia="仿宋_GB2312"/>
          <w:sz w:val="24"/>
          <w:b/>
        </w:rPr>
        <w:t>，</w:t>
      </w:r>
      <w:r>
        <w:rPr>
          <w:rFonts w:ascii="仿宋_GB2312" w:hAnsi="仿宋_GB2312" w:cs="仿宋_GB2312" w:eastAsia="仿宋_GB2312"/>
          <w:sz w:val="24"/>
          <w:b/>
        </w:rPr>
        <w:t>供应商</w:t>
      </w:r>
      <w:r>
        <w:rPr>
          <w:rFonts w:ascii="仿宋_GB2312" w:hAnsi="仿宋_GB2312" w:cs="仿宋_GB2312" w:eastAsia="仿宋_GB2312"/>
          <w:sz w:val="24"/>
          <w:b/>
        </w:rPr>
        <w:t>须</w:t>
      </w:r>
      <w:r>
        <w:rPr>
          <w:rFonts w:ascii="仿宋_GB2312" w:hAnsi="仿宋_GB2312" w:cs="仿宋_GB2312" w:eastAsia="仿宋_GB2312"/>
          <w:sz w:val="24"/>
          <w:b/>
        </w:rPr>
        <w:t>提供现场演示，录制的操作视频或</w:t>
      </w:r>
      <w:r>
        <w:rPr>
          <w:rFonts w:ascii="仿宋_GB2312" w:hAnsi="仿宋_GB2312" w:cs="仿宋_GB2312" w:eastAsia="仿宋_GB2312"/>
          <w:sz w:val="24"/>
          <w:b/>
        </w:rPr>
        <w:t>PPT</w:t>
      </w:r>
      <w:r>
        <w:rPr>
          <w:rFonts w:ascii="仿宋_GB2312" w:hAnsi="仿宋_GB2312" w:cs="仿宋_GB2312" w:eastAsia="仿宋_GB2312"/>
          <w:sz w:val="24"/>
          <w:b/>
        </w:rPr>
        <w:t>、截图、文字等</w:t>
      </w:r>
      <w:r>
        <w:rPr>
          <w:rFonts w:ascii="仿宋_GB2312" w:hAnsi="仿宋_GB2312" w:cs="仿宋_GB2312" w:eastAsia="仿宋_GB2312"/>
          <w:sz w:val="24"/>
          <w:b/>
        </w:rPr>
        <w:t>演示的不得分。演示设备自备，现场仅提供显示设备，接口自备。全部演示时间不超过</w:t>
      </w:r>
      <w:r>
        <w:rPr>
          <w:rFonts w:ascii="仿宋_GB2312" w:hAnsi="仿宋_GB2312" w:cs="仿宋_GB2312" w:eastAsia="仿宋_GB2312"/>
          <w:sz w:val="24"/>
          <w:b/>
        </w:rPr>
        <w:t>10分钟</w:t>
      </w:r>
      <w:r>
        <w:rPr>
          <w:rFonts w:ascii="仿宋_GB2312" w:hAnsi="仿宋_GB2312" w:cs="仿宋_GB2312" w:eastAsia="仿宋_GB2312"/>
          <w:sz w:val="24"/>
          <w:b/>
        </w:rPr>
        <w:t>。</w:t>
      </w:r>
      <w:r>
        <w:rPr>
          <w:rFonts w:ascii="仿宋_GB2312" w:hAnsi="仿宋_GB2312" w:cs="仿宋_GB2312" w:eastAsia="仿宋_GB2312"/>
          <w:sz w:val="24"/>
          <w:b/>
        </w:rPr>
        <w:t>供应商</w:t>
      </w:r>
      <w:r>
        <w:rPr>
          <w:rFonts w:ascii="仿宋_GB2312" w:hAnsi="仿宋_GB2312" w:cs="仿宋_GB2312" w:eastAsia="仿宋_GB2312"/>
          <w:sz w:val="24"/>
          <w:b/>
        </w:rPr>
        <w:t>按系统签到顺序进行演示。</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、服务内容</w:t>
      </w:r>
    </w:p>
    <w:tbl>
      <w:tblPr>
        <w:tblW w:w="0" w:type="auto"/>
        <w:tblBorders>
          <w:top w:val="none" w:color="000000" w:sz="4"/>
          <w:left w:val="none" w:color="000000" w:sz="4"/>
          <w:bottom w:val="none" w:color="000000" w:sz="4"/>
          <w:right w:val="none" w:color="000000" w:sz="4"/>
          <w:insideH w:val="none"/>
          <w:insideV w:val="none"/>
        </w:tblBorders>
      </w:tblPr>
      <w:tblGrid>
        <w:gridCol w:w="761"/>
        <w:gridCol w:w="1375"/>
        <w:gridCol w:w="4734"/>
        <w:gridCol w:w="1432"/>
      </w:tblGrid>
      <w:tr>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p>
        </w:tc>
        <w:tc>
          <w:tcPr>
            <w:tcW w:type="dxa" w:w="4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省赛（校赛海选</w:t>
            </w:r>
            <w:r>
              <w:rPr>
                <w:rFonts w:ascii="仿宋_GB2312" w:hAnsi="仿宋_GB2312" w:cs="仿宋_GB2312" w:eastAsia="仿宋_GB2312"/>
                <w:sz w:val="24"/>
              </w:rPr>
              <w:t>）作品服务</w:t>
            </w: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专家讲座及选题指导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1天</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专家一对一辅导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作品网络评审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3-5天</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作品现场比赛</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1天</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省赛（初赛）作品服务</w:t>
            </w: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省赛专家一对一磨课辅导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礼仪培训</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0.5天</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省赛文本材料美化和图表设计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省赛视频作品拍摄和指导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3天/作品</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辅助平台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辅助资源开发（可选项）：二维动画（</w:t>
            </w:r>
            <w:r>
              <w:rPr>
                <w:rFonts w:ascii="仿宋_GB2312" w:hAnsi="仿宋_GB2312" w:cs="仿宋_GB2312" w:eastAsia="仿宋_GB2312"/>
                <w:sz w:val="24"/>
              </w:rPr>
              <w:t>30秒内）、二维交互小游戏或原型图</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省赛（决赛）作品服务</w:t>
            </w: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专家指导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线下封闭式集训</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决赛课件排版和美化</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1套/作品</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熟悉决赛场地并现场一对一</w:t>
            </w:r>
          </w:p>
          <w:p>
            <w:pPr>
              <w:pStyle w:val="null3"/>
              <w:jc w:val="both"/>
            </w:pPr>
            <w:r>
              <w:rPr>
                <w:rFonts w:ascii="仿宋_GB2312" w:hAnsi="仿宋_GB2312" w:cs="仿宋_GB2312" w:eastAsia="仿宋_GB2312"/>
                <w:sz w:val="24"/>
              </w:rPr>
              <w:t>模拟辅导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课堂教学展示</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3-4人</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辅助平台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辅助资源开发（可选项）：二维动画（</w:t>
            </w:r>
            <w:r>
              <w:rPr>
                <w:rFonts w:ascii="仿宋_GB2312" w:hAnsi="仿宋_GB2312" w:cs="仿宋_GB2312" w:eastAsia="仿宋_GB2312"/>
                <w:sz w:val="24"/>
              </w:rPr>
              <w:t>30秒内）、二维交互小游戏或原型图</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国赛（初赛）作品服务</w:t>
            </w: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教学资源共享</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省内专家一对一线上或线下辅导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省外专家一对一线上辅导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线下封闭式集训</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国赛文本材料美化和图表设计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教学评估与改进</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教学培训与指导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国赛视频作品拍摄指导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2-3天/作品</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w:t>
            </w:r>
            <w:r>
              <w:rPr>
                <w:rFonts w:ascii="仿宋_GB2312" w:hAnsi="仿宋_GB2312" w:cs="仿宋_GB2312" w:eastAsia="仿宋_GB2312"/>
                <w:sz w:val="24"/>
              </w:rPr>
              <w:t>开发</w:t>
            </w:r>
            <w:r>
              <w:rPr>
                <w:rFonts w:ascii="仿宋_GB2312" w:hAnsi="仿宋_GB2312" w:cs="仿宋_GB2312" w:eastAsia="仿宋_GB2312"/>
                <w:sz w:val="24"/>
              </w:rPr>
              <w:t>（可选项）：二维动画（</w:t>
            </w:r>
            <w:r>
              <w:rPr>
                <w:rFonts w:ascii="仿宋_GB2312" w:hAnsi="仿宋_GB2312" w:cs="仿宋_GB2312" w:eastAsia="仿宋_GB2312"/>
                <w:sz w:val="24"/>
              </w:rPr>
              <w:t>30秒内）1-2个、虚拟仿真交互动画开发（1个）或原型图、二维交互小游戏（1个）或原型图</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国赛（决赛）作品服务</w:t>
            </w: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专家指导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决赛课件排版和美化</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1套/作品</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决赛课堂教学展示辅导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决赛现场问答模拟辅导</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课堂教学展示录制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3-4人</w:t>
            </w:r>
          </w:p>
        </w:tc>
      </w:tr>
      <w:tr>
        <w:tc>
          <w:tcPr>
            <w:tcW w:type="dxa" w:w="761"/>
            <w:vMerge/>
            <w:tcBorders>
              <w:top w:val="none" w:color="000000" w:sz="4"/>
              <w:left w:val="single" w:color="000000" w:sz="4"/>
              <w:bottom w:val="single" w:color="000000" w:sz="4"/>
              <w:right w:val="single" w:color="000000" w:sz="4"/>
            </w:tcBorders>
          </w:tcPr>
          <w:p/>
        </w:tc>
        <w:tc>
          <w:tcPr>
            <w:tcW w:type="dxa" w:w="1375"/>
            <w:vMerge/>
            <w:tcBorders>
              <w:top w:val="none" w:color="000000" w:sz="4"/>
              <w:left w:val="single" w:color="000000" w:sz="4"/>
              <w:bottom w:val="single" w:color="000000" w:sz="4"/>
              <w:right w:val="single" w:color="000000" w:sz="4"/>
            </w:tcBorders>
          </w:tcPr>
          <w:p/>
        </w:tc>
        <w:tc>
          <w:tcPr>
            <w:tcW w:type="dxa" w:w="4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w:t>
            </w:r>
            <w:r>
              <w:rPr>
                <w:rFonts w:ascii="仿宋_GB2312" w:hAnsi="仿宋_GB2312" w:cs="仿宋_GB2312" w:eastAsia="仿宋_GB2312"/>
                <w:sz w:val="24"/>
              </w:rPr>
              <w:t>开发</w:t>
            </w:r>
            <w:r>
              <w:rPr>
                <w:rFonts w:ascii="仿宋_GB2312" w:hAnsi="仿宋_GB2312" w:cs="仿宋_GB2312" w:eastAsia="仿宋_GB2312"/>
                <w:sz w:val="24"/>
              </w:rPr>
              <w:t>（可选项）：二维动画（</w:t>
            </w:r>
            <w:r>
              <w:rPr>
                <w:rFonts w:ascii="仿宋_GB2312" w:hAnsi="仿宋_GB2312" w:cs="仿宋_GB2312" w:eastAsia="仿宋_GB2312"/>
                <w:sz w:val="24"/>
              </w:rPr>
              <w:t>30秒内）1-2个、虚拟仿真交互动画开发（1个）或原型图、二维交互小游戏（1个）或原型图</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w:t>
            </w:r>
          </w:p>
        </w:tc>
      </w:tr>
    </w:tbl>
    <w:p>
      <w:pPr>
        <w:pStyle w:val="null3"/>
        <w:jc w:val="both"/>
      </w:pPr>
      <w:r>
        <w:rPr>
          <w:rFonts w:ascii="仿宋_GB2312" w:hAnsi="仿宋_GB2312" w:cs="仿宋_GB2312" w:eastAsia="仿宋_GB2312"/>
          <w:sz w:val="24"/>
          <w:b/>
        </w:rPr>
        <w:t>注：所有的专家要求达到高级职称。省赛阶段一对一指导或辅导，专家</w:t>
      </w:r>
      <w:r>
        <w:rPr>
          <w:rFonts w:ascii="仿宋_GB2312" w:hAnsi="仿宋_GB2312" w:cs="仿宋_GB2312" w:eastAsia="仿宋_GB2312"/>
          <w:sz w:val="24"/>
          <w:b/>
        </w:rPr>
        <w:t>≥4人。</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1省赛（校赛海选）作品服务要求</w:t>
      </w:r>
    </w:p>
    <w:tbl>
      <w:tblPr>
        <w:tblW w:w="0" w:type="auto"/>
        <w:tblBorders>
          <w:top w:val="none" w:color="000000" w:sz="4"/>
          <w:left w:val="none" w:color="000000" w:sz="4"/>
          <w:bottom w:val="none" w:color="000000" w:sz="4"/>
          <w:right w:val="none" w:color="000000" w:sz="4"/>
          <w:insideH w:val="none"/>
          <w:insideV w:val="none"/>
        </w:tblBorders>
      </w:tblPr>
      <w:tblGrid>
        <w:gridCol w:w="619"/>
        <w:gridCol w:w="2054"/>
        <w:gridCol w:w="5628"/>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5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达到要求</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专家讲座及选题指导</w:t>
            </w:r>
          </w:p>
        </w:tc>
        <w:tc>
          <w:tcPr>
            <w:tcW w:type="dxa" w:w="5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w:t>
            </w:r>
          </w:p>
          <w:p>
            <w:pPr>
              <w:pStyle w:val="null3"/>
              <w:jc w:val="both"/>
            </w:pPr>
            <w:r>
              <w:rPr>
                <w:rFonts w:ascii="仿宋_GB2312" w:hAnsi="仿宋_GB2312" w:cs="仿宋_GB2312" w:eastAsia="仿宋_GB2312"/>
                <w:sz w:val="24"/>
              </w:rPr>
              <w:t>邀请省级以上教学能力大赛评审专家讲解，包括大赛文件解读、政策剖析、评分标准解析、选题、组队、教学设计、教学实施报告、视频作品案例分享等方面的培训</w:t>
            </w:r>
            <w:r>
              <w:rPr>
                <w:rFonts w:ascii="仿宋_GB2312" w:hAnsi="仿宋_GB2312" w:cs="仿宋_GB2312" w:eastAsia="仿宋_GB2312"/>
                <w:sz w:val="24"/>
              </w:rPr>
              <w:t>。</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专家一对一辅导</w:t>
            </w:r>
          </w:p>
        </w:tc>
        <w:tc>
          <w:tcPr>
            <w:tcW w:type="dxa" w:w="5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w:t>
            </w:r>
          </w:p>
          <w:p>
            <w:pPr>
              <w:pStyle w:val="null3"/>
              <w:jc w:val="both"/>
            </w:pPr>
            <w:r>
              <w:rPr>
                <w:rFonts w:ascii="仿宋_GB2312" w:hAnsi="仿宋_GB2312" w:cs="仿宋_GB2312" w:eastAsia="仿宋_GB2312"/>
                <w:sz w:val="24"/>
              </w:rPr>
              <w:t>邀请专家针对教师准备参赛的选题、项目建构等思路或相关材料，专家与参赛团队进行沟通交流、辅导。不少于</w:t>
            </w:r>
            <w:r>
              <w:rPr>
                <w:rFonts w:ascii="仿宋_GB2312" w:hAnsi="仿宋_GB2312" w:cs="仿宋_GB2312" w:eastAsia="仿宋_GB2312"/>
                <w:sz w:val="24"/>
              </w:rPr>
              <w:t>2次。</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作品现场比赛</w:t>
            </w:r>
          </w:p>
        </w:tc>
        <w:tc>
          <w:tcPr>
            <w:tcW w:type="dxa" w:w="5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w:t>
            </w:r>
          </w:p>
          <w:p>
            <w:pPr>
              <w:pStyle w:val="null3"/>
              <w:jc w:val="both"/>
            </w:pPr>
            <w:r>
              <w:rPr>
                <w:rFonts w:ascii="仿宋_GB2312" w:hAnsi="仿宋_GB2312" w:cs="仿宋_GB2312" w:eastAsia="仿宋_GB2312"/>
                <w:sz w:val="24"/>
              </w:rPr>
              <w:t>教师提前准备参赛的材料（参赛教案、教学实施报告、专业人才培养方案、课程标准、课堂实录视频等参赛材料），邀请至少</w:t>
            </w:r>
            <w:r>
              <w:rPr>
                <w:rFonts w:ascii="仿宋_GB2312" w:hAnsi="仿宋_GB2312" w:cs="仿宋_GB2312" w:eastAsia="仿宋_GB2312"/>
                <w:sz w:val="24"/>
              </w:rPr>
              <w:t>3位专家参与校赛作品现场比赛评比，现场比赛参照省赛流程，协助校方做好校内现场比赛服务。服务时长为1天。</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2</w:t>
      </w:r>
      <w:r>
        <w:rPr>
          <w:rFonts w:ascii="仿宋_GB2312" w:hAnsi="仿宋_GB2312" w:cs="仿宋_GB2312" w:eastAsia="仿宋_GB2312"/>
          <w:sz w:val="24"/>
          <w:b/>
        </w:rPr>
        <w:t>省赛（初赛）</w:t>
      </w:r>
      <w:r>
        <w:rPr>
          <w:rFonts w:ascii="仿宋_GB2312" w:hAnsi="仿宋_GB2312" w:cs="仿宋_GB2312" w:eastAsia="仿宋_GB2312"/>
          <w:sz w:val="24"/>
          <w:b/>
        </w:rPr>
        <w:t>作品服务要求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97"/>
        <w:gridCol w:w="2027"/>
        <w:gridCol w:w="5662"/>
      </w:tblGrid>
      <w:tr>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5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达到要求</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专家一对一磨课辅导</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4】</w:t>
            </w:r>
          </w:p>
          <w:p>
            <w:pPr>
              <w:pStyle w:val="null3"/>
              <w:jc w:val="both"/>
            </w:pPr>
            <w:r>
              <w:rPr>
                <w:rFonts w:ascii="仿宋_GB2312" w:hAnsi="仿宋_GB2312" w:cs="仿宋_GB2312" w:eastAsia="仿宋_GB2312"/>
                <w:sz w:val="24"/>
              </w:rPr>
              <w:t>按照专业大类邀请知名专家分别对不同专业大类参赛团队作品进行一对一磨课辅导，磨课内容包含了课程标准、专业人才培养方案、课程教案、教学实施报告等参赛材料评价与指导，每次辅导结束后教师进行修改后再进行下一次辅导。不少于</w:t>
            </w:r>
            <w:r>
              <w:rPr>
                <w:rFonts w:ascii="仿宋_GB2312" w:hAnsi="仿宋_GB2312" w:cs="仿宋_GB2312" w:eastAsia="仿宋_GB2312"/>
                <w:sz w:val="24"/>
              </w:rPr>
              <w:t>3次。</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礼仪培训</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5】</w:t>
            </w:r>
          </w:p>
          <w:p>
            <w:pPr>
              <w:pStyle w:val="null3"/>
              <w:jc w:val="both"/>
            </w:pPr>
            <w:r>
              <w:rPr>
                <w:rFonts w:ascii="仿宋_GB2312" w:hAnsi="仿宋_GB2312" w:cs="仿宋_GB2312" w:eastAsia="仿宋_GB2312"/>
                <w:sz w:val="24"/>
              </w:rPr>
              <w:t>提供高级礼仪培训师对参赛教师团队进行礼仪培训，提升教师礼仪素养、仪容仪表规范等礼仪培训，</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省赛文本材料美化</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6】</w:t>
            </w:r>
          </w:p>
          <w:p>
            <w:pPr>
              <w:pStyle w:val="null3"/>
              <w:jc w:val="both"/>
            </w:pPr>
            <w:r>
              <w:rPr>
                <w:rFonts w:ascii="仿宋_GB2312" w:hAnsi="仿宋_GB2312" w:cs="仿宋_GB2312" w:eastAsia="仿宋_GB2312"/>
                <w:sz w:val="24"/>
              </w:rPr>
              <w:t>根据教师要求对省赛的课件、课程标准、专业人才培养方案、电子教案、教学实施报告等参赛文本材料进行排版和美化；对教学实施报告中需要用到的图表进行设计。</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省赛视频作品拍摄和指导</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7】</w:t>
            </w:r>
          </w:p>
          <w:p>
            <w:pPr>
              <w:pStyle w:val="null3"/>
              <w:jc w:val="both"/>
            </w:pPr>
            <w:r>
              <w:rPr>
                <w:rFonts w:ascii="仿宋_GB2312" w:hAnsi="仿宋_GB2312" w:cs="仿宋_GB2312" w:eastAsia="仿宋_GB2312"/>
                <w:sz w:val="24"/>
              </w:rPr>
              <w:t>1.教学团队每人录制 1 学时（具体时长与教案中的学时安排保持一致）的课堂教学视频；</w:t>
            </w:r>
          </w:p>
          <w:p>
            <w:pPr>
              <w:pStyle w:val="null3"/>
              <w:jc w:val="both"/>
            </w:pPr>
            <w:r>
              <w:rPr>
                <w:rFonts w:ascii="仿宋_GB2312" w:hAnsi="仿宋_GB2312" w:cs="仿宋_GB2312" w:eastAsia="仿宋_GB2312"/>
                <w:sz w:val="24"/>
              </w:rPr>
              <w:t>2.拍摄可多次录制，当天建议不超过3次，超过3次可选择隔天录制；</w:t>
            </w:r>
          </w:p>
          <w:p>
            <w:pPr>
              <w:pStyle w:val="null3"/>
              <w:jc w:val="both"/>
            </w:pPr>
            <w:r>
              <w:rPr>
                <w:rFonts w:ascii="仿宋_GB2312" w:hAnsi="仿宋_GB2312" w:cs="仿宋_GB2312" w:eastAsia="仿宋_GB2312"/>
                <w:sz w:val="24"/>
              </w:rPr>
              <w:t>3.拍摄时间（早8：00-晚20:00）正常不超过12个小时；</w:t>
            </w:r>
          </w:p>
          <w:p>
            <w:pPr>
              <w:pStyle w:val="null3"/>
              <w:jc w:val="both"/>
            </w:pPr>
            <w:r>
              <w:rPr>
                <w:rFonts w:ascii="仿宋_GB2312" w:hAnsi="仿宋_GB2312" w:cs="仿宋_GB2312" w:eastAsia="仿宋_GB2312"/>
                <w:sz w:val="24"/>
              </w:rPr>
              <w:t>4.视频技术要求需符合“参赛视频技术要求”的参数要求（以正式下发比赛文件为准）。</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8】</w:t>
            </w:r>
          </w:p>
          <w:p>
            <w:pPr>
              <w:pStyle w:val="null3"/>
              <w:jc w:val="both"/>
            </w:pPr>
            <w:r>
              <w:rPr>
                <w:rFonts w:ascii="仿宋_GB2312" w:hAnsi="仿宋_GB2312" w:cs="仿宋_GB2312" w:eastAsia="仿宋_GB2312"/>
                <w:sz w:val="24"/>
              </w:rPr>
              <w:t>提供专业的化妆师对参与拍摄课堂实录视频教师拍摄前的化妆服务。</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辅助平台</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9】</w:t>
            </w:r>
          </w:p>
          <w:p>
            <w:pPr>
              <w:pStyle w:val="null3"/>
              <w:jc w:val="both"/>
            </w:pPr>
            <w:r>
              <w:rPr>
                <w:rFonts w:ascii="仿宋_GB2312" w:hAnsi="仿宋_GB2312" w:cs="仿宋_GB2312" w:eastAsia="仿宋_GB2312"/>
                <w:sz w:val="24"/>
              </w:rPr>
              <w:t>辅助教学管理平台</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辅助资源开发</w:t>
            </w:r>
          </w:p>
        </w:tc>
        <w:tc>
          <w:tcPr>
            <w:tcW w:type="dxa" w:w="5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10】</w:t>
            </w:r>
          </w:p>
          <w:p>
            <w:pPr>
              <w:pStyle w:val="null3"/>
              <w:jc w:val="both"/>
            </w:pPr>
            <w:r>
              <w:rPr>
                <w:rFonts w:ascii="仿宋_GB2312" w:hAnsi="仿宋_GB2312" w:cs="仿宋_GB2312" w:eastAsia="仿宋_GB2312"/>
                <w:sz w:val="24"/>
              </w:rPr>
              <w:t>可根据实际需求开发辅助资源</w:t>
            </w:r>
            <w:r>
              <w:rPr>
                <w:rFonts w:ascii="仿宋_GB2312" w:hAnsi="仿宋_GB2312" w:cs="仿宋_GB2312" w:eastAsia="仿宋_GB2312"/>
                <w:sz w:val="24"/>
              </w:rPr>
              <w:t>:二维动画（30秒内）、交互小游戏开发1个或原型图。</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3省赛（决赛）作品服务要求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09"/>
        <w:gridCol w:w="1395"/>
        <w:gridCol w:w="6302"/>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6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达到要求</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1次专家指导</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11】</w:t>
            </w:r>
          </w:p>
          <w:p>
            <w:pPr>
              <w:pStyle w:val="null3"/>
              <w:jc w:val="both"/>
            </w:pPr>
            <w:r>
              <w:rPr>
                <w:rFonts w:ascii="仿宋_GB2312" w:hAnsi="仿宋_GB2312" w:cs="仿宋_GB2312" w:eastAsia="仿宋_GB2312"/>
                <w:sz w:val="24"/>
              </w:rPr>
              <w:t>邀请专家针对进入决赛的参赛队伍进行教学实施报告、无学生教学提炼、现场决赛案例分析、注意事项等方面指导。</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1次封闭集训</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12】</w:t>
            </w:r>
          </w:p>
          <w:p>
            <w:pPr>
              <w:pStyle w:val="null3"/>
              <w:jc w:val="both"/>
            </w:pPr>
            <w:r>
              <w:rPr>
                <w:rFonts w:ascii="仿宋_GB2312" w:hAnsi="仿宋_GB2312" w:cs="仿宋_GB2312" w:eastAsia="仿宋_GB2312"/>
                <w:sz w:val="24"/>
              </w:rPr>
              <w:t>进入决赛的参赛队伍进行</w:t>
            </w:r>
            <w:r>
              <w:rPr>
                <w:rFonts w:ascii="仿宋_GB2312" w:hAnsi="仿宋_GB2312" w:cs="仿宋_GB2312" w:eastAsia="仿宋_GB2312"/>
                <w:sz w:val="24"/>
              </w:rPr>
              <w:t>2-3天封闭式集训，邀请专家点对点指导修改材料。</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教学课件</w:t>
            </w:r>
            <w:r>
              <w:rPr>
                <w:rFonts w:ascii="仿宋_GB2312" w:hAnsi="仿宋_GB2312" w:cs="仿宋_GB2312" w:eastAsia="仿宋_GB2312"/>
                <w:sz w:val="24"/>
              </w:rPr>
              <w:t>PPT排版和美化</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13】</w:t>
            </w:r>
          </w:p>
          <w:p>
            <w:pPr>
              <w:pStyle w:val="null3"/>
              <w:jc w:val="both"/>
            </w:pPr>
            <w:r>
              <w:rPr>
                <w:rFonts w:ascii="仿宋_GB2312" w:hAnsi="仿宋_GB2312" w:cs="仿宋_GB2312" w:eastAsia="仿宋_GB2312"/>
                <w:sz w:val="24"/>
              </w:rPr>
              <w:t>根据教师要求对决赛教学课件</w:t>
            </w:r>
            <w:r>
              <w:rPr>
                <w:rFonts w:ascii="仿宋_GB2312" w:hAnsi="仿宋_GB2312" w:cs="仿宋_GB2312" w:eastAsia="仿宋_GB2312"/>
                <w:sz w:val="24"/>
              </w:rPr>
              <w:t>PPT进行排版和美化。</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熟悉决赛场地并现场一对一模拟辅导</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14】</w:t>
            </w:r>
          </w:p>
          <w:p>
            <w:pPr>
              <w:pStyle w:val="null3"/>
              <w:jc w:val="both"/>
            </w:pPr>
            <w:r>
              <w:rPr>
                <w:rFonts w:ascii="仿宋_GB2312" w:hAnsi="仿宋_GB2312" w:cs="仿宋_GB2312" w:eastAsia="仿宋_GB2312"/>
                <w:sz w:val="24"/>
              </w:rPr>
              <w:t>1.参赛教师熟悉决赛场地；</w:t>
            </w:r>
          </w:p>
          <w:p>
            <w:pPr>
              <w:pStyle w:val="null3"/>
              <w:jc w:val="both"/>
            </w:pPr>
            <w:r>
              <w:rPr>
                <w:rFonts w:ascii="仿宋_GB2312" w:hAnsi="仿宋_GB2312" w:cs="仿宋_GB2312" w:eastAsia="仿宋_GB2312"/>
                <w:sz w:val="24"/>
              </w:rPr>
              <w:t>2.聘请专家对参赛作品进行评价并开展现场答辩模拟演练实战，对教师现场备课、现场教学展示和答辩的技巧、注意事项等方面进行指导，专家指导时长不少于1课时。</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课堂教学展示</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15】</w:t>
            </w:r>
          </w:p>
          <w:p>
            <w:pPr>
              <w:pStyle w:val="null3"/>
              <w:jc w:val="both"/>
            </w:pPr>
            <w:r>
              <w:rPr>
                <w:rFonts w:ascii="仿宋_GB2312" w:hAnsi="仿宋_GB2312" w:cs="仿宋_GB2312" w:eastAsia="仿宋_GB2312"/>
                <w:sz w:val="24"/>
              </w:rPr>
              <w:t>根据省赛决赛正式文件要求进行教学片段录制和上传。</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16】</w:t>
            </w:r>
          </w:p>
          <w:p>
            <w:pPr>
              <w:pStyle w:val="null3"/>
              <w:jc w:val="both"/>
            </w:pPr>
            <w:r>
              <w:rPr>
                <w:rFonts w:ascii="仿宋_GB2312" w:hAnsi="仿宋_GB2312" w:cs="仿宋_GB2312" w:eastAsia="仿宋_GB2312"/>
                <w:sz w:val="24"/>
              </w:rPr>
              <w:t>提供专业的化妆师对参与现场决赛教师化妆服务。</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辅助平台</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17】</w:t>
            </w:r>
          </w:p>
          <w:p>
            <w:pPr>
              <w:pStyle w:val="null3"/>
              <w:jc w:val="both"/>
            </w:pPr>
            <w:r>
              <w:rPr>
                <w:rFonts w:ascii="仿宋_GB2312" w:hAnsi="仿宋_GB2312" w:cs="仿宋_GB2312" w:eastAsia="仿宋_GB2312"/>
                <w:sz w:val="24"/>
              </w:rPr>
              <w:t>辅助教学管理平台</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辅助资源开发</w:t>
            </w:r>
          </w:p>
        </w:tc>
        <w:tc>
          <w:tcPr>
            <w:tcW w:type="dxa" w:w="6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18】</w:t>
            </w:r>
          </w:p>
          <w:p>
            <w:pPr>
              <w:pStyle w:val="null3"/>
              <w:jc w:val="both"/>
            </w:pPr>
            <w:r>
              <w:rPr>
                <w:rFonts w:ascii="仿宋_GB2312" w:hAnsi="仿宋_GB2312" w:cs="仿宋_GB2312" w:eastAsia="仿宋_GB2312"/>
                <w:sz w:val="24"/>
              </w:rPr>
              <w:t>可根据实际需求开发辅助资源</w:t>
            </w:r>
            <w:r>
              <w:rPr>
                <w:rFonts w:ascii="仿宋_GB2312" w:hAnsi="仿宋_GB2312" w:cs="仿宋_GB2312" w:eastAsia="仿宋_GB2312"/>
                <w:sz w:val="24"/>
              </w:rPr>
              <w:t>:二维动画（30秒内）、交互小游戏开发1个或原型图。</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4国赛（初赛）作品服务要求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57"/>
        <w:gridCol w:w="1843"/>
        <w:gridCol w:w="5793"/>
      </w:tblGrid>
      <w:tr>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5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达到要求</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教学资源共享</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19】</w:t>
            </w:r>
          </w:p>
          <w:p>
            <w:pPr>
              <w:pStyle w:val="null3"/>
              <w:jc w:val="both"/>
            </w:pPr>
            <w:r>
              <w:rPr>
                <w:rFonts w:ascii="仿宋_GB2312" w:hAnsi="仿宋_GB2312" w:cs="仿宋_GB2312" w:eastAsia="仿宋_GB2312"/>
                <w:sz w:val="24"/>
              </w:rPr>
              <w:t>为参赛教师提供教学资源，包括教案、教学设计、教学素材等，帮助教师提升教学质量。</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专家一对一辅导</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20】</w:t>
            </w:r>
          </w:p>
          <w:p>
            <w:pPr>
              <w:pStyle w:val="null3"/>
              <w:jc w:val="both"/>
            </w:pPr>
            <w:r>
              <w:rPr>
                <w:rFonts w:ascii="仿宋_GB2312" w:hAnsi="仿宋_GB2312" w:cs="仿宋_GB2312" w:eastAsia="仿宋_GB2312"/>
                <w:sz w:val="24"/>
              </w:rPr>
              <w:t>按参赛作品专业大类邀请国赛专家分别对参赛团队进行一对一磨课辅导，磨课内容包含了课程标准、专业人才培养方案、课程教案、教学实施报告稿、课堂教学实录视频等参赛材料评价与指导，每次辅导结束后教师进行修改后再进行下一次的辅导。</w:t>
            </w:r>
            <w:r>
              <w:rPr>
                <w:rFonts w:ascii="仿宋_GB2312" w:hAnsi="仿宋_GB2312" w:cs="仿宋_GB2312" w:eastAsia="仿宋_GB2312"/>
                <w:sz w:val="24"/>
              </w:rPr>
              <w:t>2-4次，以实际需要为准。</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线下封闭式集训</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21】</w:t>
            </w:r>
          </w:p>
          <w:p>
            <w:pPr>
              <w:pStyle w:val="null3"/>
              <w:jc w:val="both"/>
            </w:pPr>
            <w:r>
              <w:rPr>
                <w:rFonts w:ascii="仿宋_GB2312" w:hAnsi="仿宋_GB2312" w:cs="仿宋_GB2312" w:eastAsia="仿宋_GB2312"/>
                <w:sz w:val="24"/>
              </w:rPr>
              <w:t>国赛作品拍摄前安排一次线下集中封闭式培训，国赛评委型专家全程指导，点对点磨课修改材料。</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国赛文本材料美化</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22】</w:t>
            </w:r>
          </w:p>
          <w:p>
            <w:pPr>
              <w:pStyle w:val="null3"/>
              <w:jc w:val="both"/>
            </w:pPr>
            <w:r>
              <w:rPr>
                <w:rFonts w:ascii="仿宋_GB2312" w:hAnsi="仿宋_GB2312" w:cs="仿宋_GB2312" w:eastAsia="仿宋_GB2312"/>
                <w:sz w:val="24"/>
              </w:rPr>
              <w:t>根据教师要求对国赛的课件、课程标准、专业人才培养方案、电子教案、教学实施报告等参赛文本材料进行排版和美化；对教学实施报告中需要用到的图表进行设计。</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教学评估与改进</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23】</w:t>
            </w:r>
          </w:p>
          <w:p>
            <w:pPr>
              <w:pStyle w:val="null3"/>
              <w:jc w:val="both"/>
            </w:pPr>
            <w:r>
              <w:rPr>
                <w:rFonts w:ascii="仿宋_GB2312" w:hAnsi="仿宋_GB2312" w:cs="仿宋_GB2312" w:eastAsia="仿宋_GB2312"/>
                <w:sz w:val="24"/>
              </w:rPr>
              <w:t>邀请获得过国赛一等奖的选手型专家为参赛教师提供教学评估服务，通过观察课堂、听取学生反馈等方式，评估教师的教学能力，并提供针对性修改建议。</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教学培训与指导</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24】</w:t>
            </w:r>
          </w:p>
          <w:p>
            <w:pPr>
              <w:pStyle w:val="null3"/>
              <w:jc w:val="both"/>
            </w:pPr>
            <w:r>
              <w:rPr>
                <w:rFonts w:ascii="仿宋_GB2312" w:hAnsi="仿宋_GB2312" w:cs="仿宋_GB2312" w:eastAsia="仿宋_GB2312"/>
                <w:sz w:val="24"/>
              </w:rPr>
              <w:t>邀请国赛选手型专家为参赛教师提供教学培训和指导服务，针对不同学科的教学特点，组织专业的培训课程和研讨会，提供教学方法、教学技巧等方面的指导。</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国赛视频作品拍摄</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25】</w:t>
            </w:r>
          </w:p>
          <w:p>
            <w:pPr>
              <w:pStyle w:val="null3"/>
              <w:jc w:val="both"/>
            </w:pPr>
            <w:r>
              <w:rPr>
                <w:rFonts w:ascii="仿宋_GB2312" w:hAnsi="仿宋_GB2312" w:cs="仿宋_GB2312" w:eastAsia="仿宋_GB2312"/>
                <w:sz w:val="24"/>
              </w:rPr>
              <w:t>1.教学团队3-4人，每人录制 1 学时（具体时长与教案中的学时安排保持一致）的课堂教学视频；</w:t>
            </w:r>
          </w:p>
          <w:p>
            <w:pPr>
              <w:pStyle w:val="null3"/>
              <w:jc w:val="both"/>
            </w:pPr>
            <w:r>
              <w:rPr>
                <w:rFonts w:ascii="仿宋_GB2312" w:hAnsi="仿宋_GB2312" w:cs="仿宋_GB2312" w:eastAsia="仿宋_GB2312"/>
                <w:sz w:val="24"/>
              </w:rPr>
              <w:t>2.国赛专家指导老师修改作品内容，供应商根据老师修改的内容重新录制；</w:t>
            </w:r>
          </w:p>
          <w:p>
            <w:pPr>
              <w:pStyle w:val="null3"/>
              <w:jc w:val="both"/>
            </w:pPr>
            <w:r>
              <w:rPr>
                <w:rFonts w:ascii="仿宋_GB2312" w:hAnsi="仿宋_GB2312" w:cs="仿宋_GB2312" w:eastAsia="仿宋_GB2312"/>
                <w:sz w:val="24"/>
              </w:rPr>
              <w:t>3.拍摄当天可多次录制，建议不超过3次，超过3次可选择隔天录制，最终以老师录制认可为准；</w:t>
            </w:r>
          </w:p>
          <w:p>
            <w:pPr>
              <w:pStyle w:val="null3"/>
              <w:jc w:val="both"/>
            </w:pPr>
            <w:r>
              <w:rPr>
                <w:rFonts w:ascii="仿宋_GB2312" w:hAnsi="仿宋_GB2312" w:cs="仿宋_GB2312" w:eastAsia="仿宋_GB2312"/>
                <w:sz w:val="24"/>
              </w:rPr>
              <w:t>4.老师在供应商完成第一次拍摄服务并且作品定稿后，有要求重新拍摄的，供应商仅再提供1次拍摄；</w:t>
            </w:r>
          </w:p>
          <w:p>
            <w:pPr>
              <w:pStyle w:val="null3"/>
              <w:jc w:val="both"/>
            </w:pPr>
            <w:r>
              <w:rPr>
                <w:rFonts w:ascii="仿宋_GB2312" w:hAnsi="仿宋_GB2312" w:cs="仿宋_GB2312" w:eastAsia="仿宋_GB2312"/>
                <w:sz w:val="24"/>
              </w:rPr>
              <w:t>5.视频技术要求需符合“参赛视频技术要求”的参数要求（以正式下发比赛文件为准）；</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26】</w:t>
            </w:r>
          </w:p>
          <w:p>
            <w:pPr>
              <w:pStyle w:val="null3"/>
              <w:jc w:val="both"/>
            </w:pPr>
            <w:r>
              <w:rPr>
                <w:rFonts w:ascii="仿宋_GB2312" w:hAnsi="仿宋_GB2312" w:cs="仿宋_GB2312" w:eastAsia="仿宋_GB2312"/>
                <w:sz w:val="24"/>
              </w:rPr>
              <w:t>提供专业的化妆师对参与拍摄课堂实录视频教师拍摄前的化妆服务。</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辅助资源开发</w:t>
            </w:r>
          </w:p>
        </w:tc>
        <w:tc>
          <w:tcPr>
            <w:tcW w:type="dxa" w:w="5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27】</w:t>
            </w:r>
          </w:p>
          <w:p>
            <w:pPr>
              <w:pStyle w:val="null3"/>
              <w:jc w:val="both"/>
            </w:pPr>
            <w:r>
              <w:rPr>
                <w:rFonts w:ascii="仿宋_GB2312" w:hAnsi="仿宋_GB2312" w:cs="仿宋_GB2312" w:eastAsia="仿宋_GB2312"/>
                <w:sz w:val="24"/>
              </w:rPr>
              <w:t>可根据实际需求开发辅助资源：二维动画（</w:t>
            </w:r>
            <w:r>
              <w:rPr>
                <w:rFonts w:ascii="仿宋_GB2312" w:hAnsi="仿宋_GB2312" w:cs="仿宋_GB2312" w:eastAsia="仿宋_GB2312"/>
                <w:sz w:val="24"/>
              </w:rPr>
              <w:t>30秒内）1-2个、虚拟仿真交互动画开发（1个）或原型图、二维交互小游戏（1个）或原型图。</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5国赛（决赛）作品服务要求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95"/>
        <w:gridCol w:w="1545"/>
        <w:gridCol w:w="6166"/>
      </w:tblGrid>
      <w:tr>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6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达到要求</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1次专家指导</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28】</w:t>
            </w:r>
          </w:p>
          <w:p>
            <w:pPr>
              <w:pStyle w:val="null3"/>
              <w:jc w:val="both"/>
            </w:pPr>
            <w:r>
              <w:rPr>
                <w:rFonts w:ascii="仿宋_GB2312" w:hAnsi="仿宋_GB2312" w:cs="仿宋_GB2312" w:eastAsia="仿宋_GB2312"/>
                <w:sz w:val="24"/>
              </w:rPr>
              <w:t>邀请国赛专家针对进入决赛的参赛队伍进行教学实施报告、无学生教学提炼、现场决赛案例分析、注意事项等方面指导。</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教学课件</w:t>
            </w:r>
            <w:r>
              <w:rPr>
                <w:rFonts w:ascii="仿宋_GB2312" w:hAnsi="仿宋_GB2312" w:cs="仿宋_GB2312" w:eastAsia="仿宋_GB2312"/>
                <w:sz w:val="24"/>
              </w:rPr>
              <w:t>PPT排版和美化</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29】</w:t>
            </w:r>
          </w:p>
          <w:p>
            <w:pPr>
              <w:pStyle w:val="null3"/>
              <w:jc w:val="both"/>
            </w:pPr>
            <w:r>
              <w:rPr>
                <w:rFonts w:ascii="仿宋_GB2312" w:hAnsi="仿宋_GB2312" w:cs="仿宋_GB2312" w:eastAsia="仿宋_GB2312"/>
                <w:sz w:val="24"/>
              </w:rPr>
              <w:t>根据教师要求对决赛教学课件</w:t>
            </w:r>
            <w:r>
              <w:rPr>
                <w:rFonts w:ascii="仿宋_GB2312" w:hAnsi="仿宋_GB2312" w:cs="仿宋_GB2312" w:eastAsia="仿宋_GB2312"/>
                <w:sz w:val="24"/>
              </w:rPr>
              <w:t>PPT进行排版和美化。</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1次决赛课堂教学展示辅导</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30】</w:t>
            </w:r>
          </w:p>
          <w:p>
            <w:pPr>
              <w:pStyle w:val="null3"/>
              <w:jc w:val="both"/>
            </w:pPr>
            <w:r>
              <w:rPr>
                <w:rFonts w:ascii="仿宋_GB2312" w:hAnsi="仿宋_GB2312" w:cs="仿宋_GB2312" w:eastAsia="仿宋_GB2312"/>
                <w:sz w:val="24"/>
              </w:rPr>
              <w:t>聘请国赛专家根据决赛文件要求对决赛现场备课和课堂教学展示的技巧、要点、注意事项等方面进行针对性指导和训练，提高教师教学展示的表现力，专家指导时长不少于</w:t>
            </w:r>
            <w:r>
              <w:rPr>
                <w:rFonts w:ascii="仿宋_GB2312" w:hAnsi="仿宋_GB2312" w:cs="仿宋_GB2312" w:eastAsia="仿宋_GB2312"/>
                <w:sz w:val="24"/>
              </w:rPr>
              <w:t>1课时。</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1次决赛现场问答模拟辅导</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31】</w:t>
            </w:r>
          </w:p>
          <w:p>
            <w:pPr>
              <w:pStyle w:val="null3"/>
              <w:jc w:val="both"/>
            </w:pPr>
            <w:r>
              <w:rPr>
                <w:rFonts w:ascii="仿宋_GB2312" w:hAnsi="仿宋_GB2312" w:cs="仿宋_GB2312" w:eastAsia="仿宋_GB2312"/>
                <w:sz w:val="24"/>
              </w:rPr>
              <w:t>聘请国赛专家对参赛作品进行评价并开展现场答辩模拟演练实战，对教师现场答辩的技巧、注意事项等方面进行针对性指导，专家指导时长不少于</w:t>
            </w:r>
            <w:r>
              <w:rPr>
                <w:rFonts w:ascii="仿宋_GB2312" w:hAnsi="仿宋_GB2312" w:cs="仿宋_GB2312" w:eastAsia="仿宋_GB2312"/>
                <w:sz w:val="24"/>
              </w:rPr>
              <w:t>1课时。</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课堂教学展示录制</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32】</w:t>
            </w:r>
          </w:p>
          <w:p>
            <w:pPr>
              <w:pStyle w:val="null3"/>
              <w:jc w:val="both"/>
            </w:pPr>
            <w:r>
              <w:rPr>
                <w:rFonts w:ascii="仿宋_GB2312" w:hAnsi="仿宋_GB2312" w:cs="仿宋_GB2312" w:eastAsia="仿宋_GB2312"/>
                <w:sz w:val="24"/>
              </w:rPr>
              <w:t>根据国赛决赛正式文件要求进行决赛教学片段录制和上传。</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教师化妆服务</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33】</w:t>
            </w:r>
          </w:p>
          <w:p>
            <w:pPr>
              <w:pStyle w:val="null3"/>
              <w:jc w:val="both"/>
            </w:pPr>
            <w:r>
              <w:rPr>
                <w:rFonts w:ascii="仿宋_GB2312" w:hAnsi="仿宋_GB2312" w:cs="仿宋_GB2312" w:eastAsia="仿宋_GB2312"/>
                <w:sz w:val="24"/>
              </w:rPr>
              <w:t>提供专业的化妆师对参与现场决赛教师化妆服务。</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7</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辅助资源开发</w:t>
            </w:r>
          </w:p>
        </w:tc>
        <w:tc>
          <w:tcPr>
            <w:tcW w:type="dxa" w:w="6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34】</w:t>
            </w:r>
          </w:p>
          <w:p>
            <w:pPr>
              <w:pStyle w:val="null3"/>
              <w:jc w:val="both"/>
            </w:pPr>
            <w:r>
              <w:rPr>
                <w:rFonts w:ascii="仿宋_GB2312" w:hAnsi="仿宋_GB2312" w:cs="仿宋_GB2312" w:eastAsia="仿宋_GB2312"/>
                <w:sz w:val="24"/>
              </w:rPr>
              <w:t>可根据实际需求开发辅助资源：二维动画（</w:t>
            </w:r>
            <w:r>
              <w:rPr>
                <w:rFonts w:ascii="仿宋_GB2312" w:hAnsi="仿宋_GB2312" w:cs="仿宋_GB2312" w:eastAsia="仿宋_GB2312"/>
                <w:sz w:val="24"/>
              </w:rPr>
              <w:t>30秒内）1-2个、虚拟仿真交互动画开发（1个）或原型图、二维交互小游戏（1个）或原型图。</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6视频作品技术规范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课堂实录视频须采用</w:t>
      </w:r>
      <w:r>
        <w:rPr>
          <w:rFonts w:ascii="仿宋_GB2312" w:hAnsi="仿宋_GB2312" w:cs="仿宋_GB2312" w:eastAsia="仿宋_GB2312"/>
          <w:sz w:val="24"/>
        </w:rPr>
        <w:t>3机位全程连续录制，镜头固定，其中一个机位对准黑板和屏幕，另两个机位根据教学实际固定镜头位置，须覆盖教室全景（1学时教学需要两个教学场所的，每个教学场所均须安放固定镜头，机位总数为3个）。3机位须同步录制，保证音视频准确同步。录课过程中拍摄及其他人员不在场，提交的视频从拍摄人员离场开始到拍摄人员停机为止（1学时之外的录制时长不超过2分钟）。所有机位拍摄的视频须保证音轨连续，不另行剪辑及配音，不加片头片尾、字幕注解。视频采用MP4 格式封装，单个视频文件大小不超过500M。每段视频文件以“教案序号+第几学时+教案页码+教学环节名称”来命名（其中教案页码以教案PDF文件顶部显示的页码为准），含教师实操演示与教学指导的视频文件以“教案序号+第几学时+教案页码+ 教学环节名称+实操起始时间 n'm" -实操结束时间 n'm" ”来命名（实操起止时间可以多段，用“+”连接）。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2）视频录制采用 H.264/AVC 编码格式压缩，动态比特率（码流）不低于 1024Kbps，分辨率设定为 1280*720，采用逐行扫描，帧速率为25帧/秒。音频采用AAC格式压缩，采样率48KHz，比特率（码流）128Kbps(恒定)。</w:t>
      </w:r>
    </w:p>
    <w:p>
      <w:pPr>
        <w:pStyle w:val="null3"/>
        <w:jc w:val="both"/>
      </w:pPr>
      <w:r>
        <w:rPr>
          <w:rFonts w:ascii="仿宋_GB2312" w:hAnsi="仿宋_GB2312" w:cs="仿宋_GB2312" w:eastAsia="仿宋_GB2312"/>
          <w:sz w:val="24"/>
          <w:b/>
        </w:rPr>
        <w:t>【指标项</w:t>
      </w:r>
      <w:r>
        <w:rPr>
          <w:rFonts w:ascii="仿宋_GB2312" w:hAnsi="仿宋_GB2312" w:cs="仿宋_GB2312" w:eastAsia="仿宋_GB2312"/>
          <w:sz w:val="24"/>
          <w:b/>
        </w:rPr>
        <w:t>35】</w:t>
      </w:r>
    </w:p>
    <w:p>
      <w:pPr>
        <w:pStyle w:val="null3"/>
        <w:jc w:val="both"/>
      </w:pPr>
      <w:r>
        <w:rPr>
          <w:rFonts w:ascii="仿宋_GB2312" w:hAnsi="仿宋_GB2312" w:cs="仿宋_GB2312" w:eastAsia="仿宋_GB2312"/>
          <w:sz w:val="24"/>
          <w:b/>
        </w:rPr>
        <w:t>2.7</w:t>
      </w:r>
      <w:r>
        <w:rPr>
          <w:rFonts w:ascii="仿宋_GB2312" w:hAnsi="仿宋_GB2312" w:cs="仿宋_GB2312" w:eastAsia="仿宋_GB2312"/>
          <w:sz w:val="24"/>
          <w:b/>
        </w:rPr>
        <w:t>辅助平台（服务期内使用）</w:t>
      </w:r>
    </w:p>
    <w:p>
      <w:pPr>
        <w:pStyle w:val="null3"/>
        <w:jc w:val="both"/>
      </w:pPr>
      <w:r>
        <w:rPr>
          <w:rFonts w:ascii="仿宋_GB2312" w:hAnsi="仿宋_GB2312" w:cs="仿宋_GB2312" w:eastAsia="仿宋_GB2312"/>
          <w:sz w:val="24"/>
        </w:rPr>
        <w:t>该平台主要用于教学能力大赛教学辅助管理。系统分为管理员、教师两种角色，通过账号和密码进入系统后，不同用户的权限和功能不同。</w:t>
      </w:r>
    </w:p>
    <w:p>
      <w:pPr>
        <w:pStyle w:val="null3"/>
        <w:jc w:val="both"/>
      </w:pPr>
      <w:r>
        <w:rPr>
          <w:rFonts w:ascii="仿宋_GB2312" w:hAnsi="仿宋_GB2312" w:cs="仿宋_GB2312" w:eastAsia="仿宋_GB2312"/>
          <w:sz w:val="24"/>
        </w:rPr>
        <w:t>支持划分独立空间，设置学校管理员，下设教师端和学生端；</w:t>
      </w:r>
    </w:p>
    <w:p>
      <w:pPr>
        <w:pStyle w:val="null3"/>
        <w:jc w:val="both"/>
      </w:pPr>
      <w:r>
        <w:rPr>
          <w:rFonts w:ascii="仿宋_GB2312" w:hAnsi="仿宋_GB2312" w:cs="仿宋_GB2312" w:eastAsia="仿宋_GB2312"/>
          <w:sz w:val="24"/>
        </w:rPr>
        <w:t>系统至少包含教学资源模块、虚拟实操管理模块、实训管理模块、理论练习</w:t>
      </w:r>
      <w:r>
        <w:rPr>
          <w:rFonts w:ascii="仿宋_GB2312" w:hAnsi="仿宋_GB2312" w:cs="仿宋_GB2312" w:eastAsia="仿宋_GB2312"/>
          <w:sz w:val="24"/>
        </w:rPr>
        <w:t>/考核模块、教学管理模块</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705"/>
        <w:gridCol w:w="1133"/>
        <w:gridCol w:w="6468"/>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pPr>
            <w:r>
              <w:rPr>
                <w:rFonts w:ascii="仿宋_GB2312" w:hAnsi="仿宋_GB2312" w:cs="仿宋_GB2312" w:eastAsia="仿宋_GB2312"/>
                <w:sz w:val="24"/>
              </w:rPr>
              <w:t>考试系统</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教学资源模块</w:t>
            </w:r>
          </w:p>
        </w:tc>
        <w:tc>
          <w:tcPr>
            <w:tcW w:type="dxa" w:w="6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4"/>
            </w:pPr>
            <w:r>
              <w:rPr>
                <w:rFonts w:ascii="仿宋_GB2312" w:hAnsi="仿宋_GB2312" w:cs="仿宋_GB2312" w:eastAsia="仿宋_GB2312"/>
                <w:sz w:val="24"/>
                <w:b/>
              </w:rPr>
              <w:t>（</w:t>
            </w:r>
            <w:r>
              <w:rPr>
                <w:rFonts w:ascii="仿宋_GB2312" w:hAnsi="仿宋_GB2312" w:cs="仿宋_GB2312" w:eastAsia="仿宋_GB2312"/>
                <w:sz w:val="24"/>
                <w:b/>
              </w:rPr>
              <w:t>演示项</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支持教师上传：支持上传</w:t>
            </w:r>
            <w:r>
              <w:rPr>
                <w:rFonts w:ascii="仿宋_GB2312" w:hAnsi="仿宋_GB2312" w:cs="仿宋_GB2312" w:eastAsia="仿宋_GB2312"/>
                <w:sz w:val="24"/>
              </w:rPr>
              <w:t>word、excel、ppt、pdf格式文档，支持上传mp4格式视频，支持上传jpeg类型图片，上传后教师负责的学生可以查看（使用教师随机上传一个文件，再用学生账号登录查看）。支持“按发布时间排序”、“按文件名搜索”、“查询”、“重置”、“删除”功能。</w:t>
            </w:r>
            <w:r>
              <w:rPr>
                <w:rFonts w:ascii="仿宋_GB2312" w:hAnsi="仿宋_GB2312" w:cs="仿宋_GB2312" w:eastAsia="仿宋_GB2312"/>
                <w:sz w:val="24"/>
                <w:b/>
              </w:rPr>
              <w:t>（该功能需</w:t>
            </w:r>
            <w:r>
              <w:rPr>
                <w:rFonts w:ascii="仿宋_GB2312" w:hAnsi="仿宋_GB2312" w:cs="仿宋_GB2312" w:eastAsia="仿宋_GB2312"/>
                <w:sz w:val="24"/>
                <w:b/>
              </w:rPr>
              <w:t>现场</w:t>
            </w:r>
            <w:r>
              <w:rPr>
                <w:rFonts w:ascii="仿宋_GB2312" w:hAnsi="仿宋_GB2312" w:cs="仿宋_GB2312" w:eastAsia="仿宋_GB2312"/>
                <w:sz w:val="24"/>
                <w:b/>
              </w:rPr>
              <w:t>演示）</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虚拟实操管理模块</w:t>
            </w:r>
          </w:p>
        </w:tc>
        <w:tc>
          <w:tcPr>
            <w:tcW w:type="dxa" w:w="6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36】</w:t>
            </w:r>
          </w:p>
          <w:p>
            <w:pPr>
              <w:pStyle w:val="null3"/>
              <w:ind w:firstLine="33"/>
            </w:pPr>
            <w:r>
              <w:rPr>
                <w:rFonts w:ascii="仿宋_GB2312" w:hAnsi="仿宋_GB2312" w:cs="仿宋_GB2312" w:eastAsia="仿宋_GB2312"/>
                <w:sz w:val="24"/>
              </w:rPr>
              <w:t>1.首页内容：罗列当前教师/学生用户的所有虚拟实操项目，教师包括“实训项目”、“实训班级”、“发布时间”、“实操时间”、“查看”、“统计分析”、“按班级搜索”、“按发布时间排序”、“按实操状态排序”功能；学生包括“实训项目”、“实训班级”、“发布教师”、“发布时间”、“实操时间”、“进入”、“查看成绩”、“按发布时间排序”、“按实操状态排序”；</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37】</w:t>
            </w:r>
          </w:p>
          <w:p>
            <w:pPr>
              <w:pStyle w:val="null3"/>
              <w:ind w:firstLine="33"/>
            </w:pPr>
            <w:r>
              <w:rPr>
                <w:rFonts w:ascii="仿宋_GB2312" w:hAnsi="仿宋_GB2312" w:cs="仿宋_GB2312" w:eastAsia="仿宋_GB2312"/>
                <w:sz w:val="24"/>
              </w:rPr>
              <w:t>2.创建实操：支持教师创建虚拟实操，创建后使用学生账号登录，点击“进入”进行实操。进入后出现虚拟场景和表格。虚拟场景中的点位，必须与上一步教师创建的一致。</w:t>
            </w:r>
          </w:p>
          <w:p>
            <w:pPr>
              <w:pStyle w:val="null3"/>
              <w:ind w:firstLine="34"/>
            </w:pPr>
            <w:r>
              <w:rPr>
                <w:rFonts w:ascii="仿宋_GB2312" w:hAnsi="仿宋_GB2312" w:cs="仿宋_GB2312" w:eastAsia="仿宋_GB2312"/>
                <w:sz w:val="24"/>
                <w:b/>
              </w:rPr>
              <w:t>（</w:t>
            </w:r>
            <w:r>
              <w:rPr>
                <w:rFonts w:ascii="仿宋_GB2312" w:hAnsi="仿宋_GB2312" w:cs="仿宋_GB2312" w:eastAsia="仿宋_GB2312"/>
                <w:sz w:val="24"/>
                <w:b/>
              </w:rPr>
              <w:t>演示项</w:t>
            </w:r>
            <w:r>
              <w:rPr>
                <w:rFonts w:ascii="仿宋_GB2312" w:hAnsi="仿宋_GB2312" w:cs="仿宋_GB2312" w:eastAsia="仿宋_GB2312"/>
                <w:sz w:val="24"/>
                <w:b/>
              </w:rPr>
              <w:t>2</w:t>
            </w:r>
            <w:r>
              <w:rPr>
                <w:rFonts w:ascii="仿宋_GB2312" w:hAnsi="仿宋_GB2312" w:cs="仿宋_GB2312" w:eastAsia="仿宋_GB2312"/>
                <w:sz w:val="24"/>
                <w:b/>
              </w:rPr>
              <w:t>）</w:t>
            </w:r>
          </w:p>
          <w:p>
            <w:pPr>
              <w:pStyle w:val="null3"/>
              <w:ind w:firstLine="33"/>
            </w:pPr>
            <w:r>
              <w:rPr>
                <w:rFonts w:ascii="仿宋_GB2312" w:hAnsi="仿宋_GB2312" w:cs="仿宋_GB2312" w:eastAsia="仿宋_GB2312"/>
                <w:sz w:val="24"/>
              </w:rPr>
              <w:t>3.成果分析：当教师创建的实操超过结束时间时，可以查看统计分析。统计分析可以按照班级筛选、可以按个人统计/整体分析（整体分析需要以图表的方式显示）、支持导出excel，每个学生的数据，能够显示和上一步（点击提交后的查看成绩）一致的成果数据。</w:t>
            </w:r>
            <w:r>
              <w:rPr>
                <w:rFonts w:ascii="仿宋_GB2312" w:hAnsi="仿宋_GB2312" w:cs="仿宋_GB2312" w:eastAsia="仿宋_GB2312"/>
                <w:sz w:val="24"/>
                <w:b/>
              </w:rPr>
              <w:t>（该功能需</w:t>
            </w:r>
            <w:r>
              <w:rPr>
                <w:rFonts w:ascii="仿宋_GB2312" w:hAnsi="仿宋_GB2312" w:cs="仿宋_GB2312" w:eastAsia="仿宋_GB2312"/>
                <w:sz w:val="24"/>
                <w:b/>
              </w:rPr>
              <w:t>现场</w:t>
            </w:r>
            <w:r>
              <w:rPr>
                <w:rFonts w:ascii="仿宋_GB2312" w:hAnsi="仿宋_GB2312" w:cs="仿宋_GB2312" w:eastAsia="仿宋_GB2312"/>
                <w:sz w:val="24"/>
                <w:b/>
              </w:rPr>
              <w:t>演示）</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实训管理模块</w:t>
            </w:r>
          </w:p>
        </w:tc>
        <w:tc>
          <w:tcPr>
            <w:tcW w:type="dxa" w:w="6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38】</w:t>
            </w:r>
          </w:p>
          <w:p>
            <w:pPr>
              <w:pStyle w:val="null3"/>
              <w:ind w:firstLine="33"/>
            </w:pPr>
            <w:r>
              <w:rPr>
                <w:rFonts w:ascii="仿宋_GB2312" w:hAnsi="仿宋_GB2312" w:cs="仿宋_GB2312" w:eastAsia="仿宋_GB2312"/>
                <w:sz w:val="24"/>
              </w:rPr>
              <w:t>1.首页内容：登录教师端后，每个具体实训项目包含“实训项目”、“实训班级”、“发布时间”、“实训时间”，点击实训项目后，有“查看”、“评分”、“统计分析”功能；</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39】</w:t>
            </w:r>
          </w:p>
          <w:p>
            <w:pPr>
              <w:pStyle w:val="null3"/>
              <w:ind w:firstLine="33"/>
            </w:pPr>
            <w:r>
              <w:rPr>
                <w:rFonts w:ascii="仿宋_GB2312" w:hAnsi="仿宋_GB2312" w:cs="仿宋_GB2312" w:eastAsia="仿宋_GB2312"/>
                <w:sz w:val="24"/>
              </w:rPr>
              <w:t>2.创建实训：支持教师创建实训，包含“实训名称”、“实训项目”、“实训类型”、“开始/结束时间”、“选择班级”、“成果提交”、“备注”等。</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40】</w:t>
            </w:r>
          </w:p>
          <w:p>
            <w:pPr>
              <w:pStyle w:val="null3"/>
              <w:ind w:firstLine="33"/>
            </w:pPr>
            <w:r>
              <w:rPr>
                <w:rFonts w:ascii="仿宋_GB2312" w:hAnsi="仿宋_GB2312" w:cs="仿宋_GB2312" w:eastAsia="仿宋_GB2312"/>
                <w:sz w:val="24"/>
              </w:rPr>
              <w:t>3.统计分析，当教师创建的实训超过结束时间时，可以查看统计分析。统计分析可以按照班级筛选、可以按个人统计/整体分析（整体分析需要以图表的方式显示）、支持导出excel，每个学生的数据，能够显示和上一步（点击提交后的查看成绩）一致的成果数据。</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理论练习</w:t>
            </w:r>
            <w:r>
              <w:rPr>
                <w:rFonts w:ascii="仿宋_GB2312" w:hAnsi="仿宋_GB2312" w:cs="仿宋_GB2312" w:eastAsia="仿宋_GB2312"/>
                <w:sz w:val="24"/>
              </w:rPr>
              <w:t>/考核模块</w:t>
            </w:r>
          </w:p>
        </w:tc>
        <w:tc>
          <w:tcPr>
            <w:tcW w:type="dxa" w:w="6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41】</w:t>
            </w:r>
          </w:p>
          <w:p>
            <w:pPr>
              <w:pStyle w:val="null3"/>
              <w:ind w:firstLine="33"/>
            </w:pPr>
            <w:r>
              <w:rPr>
                <w:rFonts w:ascii="仿宋_GB2312" w:hAnsi="仿宋_GB2312" w:cs="仿宋_GB2312" w:eastAsia="仿宋_GB2312"/>
                <w:sz w:val="24"/>
              </w:rPr>
              <w:t>1.模块首页，登录教师端能够显示所有练习/考核列表，有“按班级搜索”、“按照考试类型筛选”、“按照发布时间排序”、“按照考试状态筛选”功能。</w:t>
            </w:r>
          </w:p>
          <w:p>
            <w:pPr>
              <w:pStyle w:val="null3"/>
              <w:ind w:firstLine="34"/>
            </w:pPr>
            <w:r>
              <w:rPr>
                <w:rFonts w:ascii="仿宋_GB2312" w:hAnsi="仿宋_GB2312" w:cs="仿宋_GB2312" w:eastAsia="仿宋_GB2312"/>
                <w:sz w:val="24"/>
                <w:b/>
              </w:rPr>
              <w:t>（</w:t>
            </w:r>
            <w:r>
              <w:rPr>
                <w:rFonts w:ascii="仿宋_GB2312" w:hAnsi="仿宋_GB2312" w:cs="仿宋_GB2312" w:eastAsia="仿宋_GB2312"/>
                <w:sz w:val="24"/>
                <w:b/>
              </w:rPr>
              <w:t>演示项</w:t>
            </w:r>
            <w:r>
              <w:rPr>
                <w:rFonts w:ascii="仿宋_GB2312" w:hAnsi="仿宋_GB2312" w:cs="仿宋_GB2312" w:eastAsia="仿宋_GB2312"/>
                <w:sz w:val="24"/>
                <w:b/>
              </w:rPr>
              <w:t>3</w:t>
            </w:r>
            <w:r>
              <w:rPr>
                <w:rFonts w:ascii="仿宋_GB2312" w:hAnsi="仿宋_GB2312" w:cs="仿宋_GB2312" w:eastAsia="仿宋_GB2312"/>
                <w:sz w:val="24"/>
                <w:b/>
              </w:rPr>
              <w:t>）</w:t>
            </w:r>
          </w:p>
          <w:p>
            <w:pPr>
              <w:pStyle w:val="null3"/>
              <w:ind w:firstLine="33"/>
            </w:pPr>
            <w:r>
              <w:rPr>
                <w:rFonts w:ascii="仿宋_GB2312" w:hAnsi="仿宋_GB2312" w:cs="仿宋_GB2312" w:eastAsia="仿宋_GB2312"/>
                <w:sz w:val="24"/>
              </w:rPr>
              <w:t>2.支持登录教师端：教师可以创建练习/考核，包含“名称”、“类型”、“开始/结束时间”、“班级”、“选择试卷”、“及格分/总分”、“备注信息”，创建完成后支持查看；练习模式，学生答题结束后，教师和学生即可查看成绩；考核模式，到达考试时间结束后，教师和学生方可查看成绩；</w:t>
            </w:r>
            <w:r>
              <w:rPr>
                <w:rFonts w:ascii="仿宋_GB2312" w:hAnsi="仿宋_GB2312" w:cs="仿宋_GB2312" w:eastAsia="仿宋_GB2312"/>
                <w:sz w:val="24"/>
                <w:b/>
              </w:rPr>
              <w:t>（该功能需</w:t>
            </w:r>
            <w:r>
              <w:rPr>
                <w:rFonts w:ascii="仿宋_GB2312" w:hAnsi="仿宋_GB2312" w:cs="仿宋_GB2312" w:eastAsia="仿宋_GB2312"/>
                <w:sz w:val="24"/>
                <w:b/>
              </w:rPr>
              <w:t>现场</w:t>
            </w:r>
            <w:r>
              <w:rPr>
                <w:rFonts w:ascii="仿宋_GB2312" w:hAnsi="仿宋_GB2312" w:cs="仿宋_GB2312" w:eastAsia="仿宋_GB2312"/>
                <w:sz w:val="24"/>
                <w:b/>
              </w:rPr>
              <w:t>演示）</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42】</w:t>
            </w:r>
          </w:p>
          <w:p>
            <w:pPr>
              <w:pStyle w:val="null3"/>
              <w:ind w:firstLine="33"/>
            </w:pPr>
            <w:r>
              <w:rPr>
                <w:rFonts w:ascii="仿宋_GB2312" w:hAnsi="仿宋_GB2312" w:cs="仿宋_GB2312" w:eastAsia="仿宋_GB2312"/>
                <w:sz w:val="24"/>
              </w:rPr>
              <w:t>3.效果分析，当教师创建的练习/考核超过结束时间时，可以查看统计分析，统计分析可以按照班级筛选、可以按个人统计/整体分析（整体分析需要以图表的方式显示，能够显示正确率）、支持导出excel，能够显示每个学生的分数和答题情况。</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教学管理模块</w:t>
            </w:r>
          </w:p>
        </w:tc>
        <w:tc>
          <w:tcPr>
            <w:tcW w:type="dxa" w:w="6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43】</w:t>
            </w:r>
          </w:p>
          <w:p>
            <w:pPr>
              <w:pStyle w:val="null3"/>
              <w:ind w:firstLine="33"/>
            </w:pPr>
            <w:r>
              <w:rPr>
                <w:rFonts w:ascii="仿宋_GB2312" w:hAnsi="仿宋_GB2312" w:cs="仿宋_GB2312" w:eastAsia="仿宋_GB2312"/>
                <w:sz w:val="24"/>
              </w:rPr>
              <w:t>1.支持教师目录管理，对教师上传资源的目录进行新增、修改、删除，支持查询和刷新功能；</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44】</w:t>
            </w:r>
          </w:p>
          <w:p>
            <w:pPr>
              <w:pStyle w:val="null3"/>
              <w:ind w:firstLine="33"/>
            </w:pPr>
            <w:r>
              <w:rPr>
                <w:rFonts w:ascii="仿宋_GB2312" w:hAnsi="仿宋_GB2312" w:cs="仿宋_GB2312" w:eastAsia="仿宋_GB2312"/>
                <w:sz w:val="24"/>
              </w:rPr>
              <w:t>2.支持班级管理对教师负责的班级进行管理，可以新增、修改、删除、管理班级人员，支持查询功能；</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45】</w:t>
            </w:r>
          </w:p>
          <w:p>
            <w:pPr>
              <w:pStyle w:val="null3"/>
              <w:ind w:firstLine="33"/>
            </w:pPr>
            <w:r>
              <w:rPr>
                <w:rFonts w:ascii="仿宋_GB2312" w:hAnsi="仿宋_GB2312" w:cs="仿宋_GB2312" w:eastAsia="仿宋_GB2312"/>
                <w:sz w:val="24"/>
              </w:rPr>
              <w:t>3.支持理论题库管理，包含系统内置题库和教师上传题库，教师可以导入、导出试题，支持试题类型筛选和教师上传/系统内置筛选，支持手动增加试题，支持查看试题，教师上传试题支持修改和删除；</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46】</w:t>
            </w:r>
          </w:p>
          <w:p>
            <w:pPr>
              <w:pStyle w:val="null3"/>
              <w:ind w:firstLine="33"/>
            </w:pPr>
            <w:r>
              <w:rPr>
                <w:rFonts w:ascii="仿宋_GB2312" w:hAnsi="仿宋_GB2312" w:cs="仿宋_GB2312" w:eastAsia="仿宋_GB2312"/>
                <w:sz w:val="24"/>
              </w:rPr>
              <w:t>4.支持试卷管理，教师可创建试卷、导入试卷、编辑和删除试卷，支持试卷名搜索、按组卷方式筛选。创建试卷时，可选择手动选题/自动选题，支持打乱选项和打乱题目顺序，能够显示试题详情；</w:t>
            </w:r>
          </w:p>
          <w:p>
            <w:pPr>
              <w:pStyle w:val="null3"/>
              <w:ind w:firstLine="34"/>
            </w:pPr>
            <w:r>
              <w:rPr>
                <w:rFonts w:ascii="仿宋_GB2312" w:hAnsi="仿宋_GB2312" w:cs="仿宋_GB2312" w:eastAsia="仿宋_GB2312"/>
                <w:sz w:val="24"/>
                <w:b/>
              </w:rPr>
              <w:t>【指标项</w:t>
            </w:r>
            <w:r>
              <w:rPr>
                <w:rFonts w:ascii="仿宋_GB2312" w:hAnsi="仿宋_GB2312" w:cs="仿宋_GB2312" w:eastAsia="仿宋_GB2312"/>
                <w:sz w:val="24"/>
                <w:b/>
              </w:rPr>
              <w:t>47】</w:t>
            </w:r>
          </w:p>
          <w:p>
            <w:pPr>
              <w:pStyle w:val="null3"/>
              <w:ind w:firstLine="33"/>
            </w:pPr>
            <w:r>
              <w:rPr>
                <w:rFonts w:ascii="仿宋_GB2312" w:hAnsi="仿宋_GB2312" w:cs="仿宋_GB2312" w:eastAsia="仿宋_GB2312"/>
                <w:sz w:val="24"/>
              </w:rPr>
              <w:t>5.支持成绩管理，教师可创建、查看、删除成绩，支持“按班级搜索”、“按发布时间排序”、“统计开始时间排序”；</w:t>
            </w:r>
          </w:p>
        </w:tc>
      </w:tr>
    </w:tbl>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合同签订后(45)天内完成服务（省赛）；入围后(30)天内完成服务（国赛）。</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闽江师范高等专科学校</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服务符合采购文件、响应文件、合同等文件要求，验收合格。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成交人按合同要求完成省赛服务后，所有省赛作品资料以移动存储形式交付采购人归档，采购人收到成交人验收申请后10个工作日内，采购人组织验收，出具验收报告。验收过程所发生的一切费用由成交人承担。</w:t>
            </w:r>
          </w:p>
          <w:p>
            <w:pPr>
              <w:pStyle w:val="null3"/>
            </w:pPr>
            <w:r>
              <w:rPr>
                <w:rFonts w:ascii="仿宋_GB2312" w:hAnsi="仿宋_GB2312" w:cs="仿宋_GB2312" w:eastAsia="仿宋_GB2312"/>
              </w:rPr>
              <w:t>2、期次2，说明：成交人按合同要求完成国赛服务后，所有国赛作品资料以移动存储形式交付采购人归档，采购人收到成交人验收申请后10个工作日内，采购人组织验收，出具验收报告。验收过程所发生的一切费用由成交人承担。</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成交人应在成交通知书发出之日起30个日历日内与采购人签订合同，合同签订前成交人向采购人支付成交价的5%作为履约保证金。待所有比赛获奖情况公布后，由成交人提出返还履约保证金申请，采购人在收到履约保证金申请文件后无息返还履约保证金。</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1、省赛结束，获奖结果公布后，根据获奖情况计算省赛结算金额，成交人开具正式发票，采购人收到发票后，达到付款条件起25日内，支付合同总金额的65.00%</w:t>
            </w:r>
          </w:p>
          <w:p>
            <w:pPr>
              <w:pStyle w:val="null3"/>
            </w:pPr>
            <w:r>
              <w:rPr>
                <w:rFonts w:ascii="仿宋_GB2312" w:hAnsi="仿宋_GB2312" w:cs="仿宋_GB2312" w:eastAsia="仿宋_GB2312"/>
              </w:rPr>
              <w:t>2、国赛结束，获奖结果公布后，根据获奖情况计算国赛结算金额，成交人开具正式发票，采购人收到发票后，达到付款条件起25日内，支付合同总金额的35.00%</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8、因</w:t>
      </w:r>
      <w:r>
        <w:rPr>
          <w:rFonts w:ascii="仿宋_GB2312" w:hAnsi="仿宋_GB2312" w:cs="仿宋_GB2312" w:eastAsia="仿宋_GB2312"/>
          <w:sz w:val="24"/>
          <w:b/>
        </w:rPr>
        <w:t>序号</w:t>
      </w:r>
      <w:r>
        <w:rPr>
          <w:rFonts w:ascii="仿宋_GB2312" w:hAnsi="仿宋_GB2312" w:cs="仿宋_GB2312" w:eastAsia="仿宋_GB2312"/>
          <w:sz w:val="24"/>
          <w:b/>
        </w:rPr>
        <w:t>7</w:t>
      </w:r>
      <w:r>
        <w:rPr>
          <w:rFonts w:ascii="仿宋_GB2312" w:hAnsi="仿宋_GB2312" w:cs="仿宋_GB2312" w:eastAsia="仿宋_GB2312"/>
          <w:sz w:val="24"/>
          <w:b/>
        </w:rPr>
        <w:t>“合同支付方式”为系统上固定模版，与本条有冲突的以本条为准</w:t>
      </w:r>
      <w:r>
        <w:rPr>
          <w:rFonts w:ascii="仿宋_GB2312" w:hAnsi="仿宋_GB2312" w:cs="仿宋_GB2312" w:eastAsia="仿宋_GB2312"/>
          <w:sz w:val="24"/>
          <w:b/>
        </w:rPr>
        <w:t>，</w:t>
      </w:r>
      <w:r>
        <w:rPr>
          <w:rFonts w:ascii="仿宋_GB2312" w:hAnsi="仿宋_GB2312" w:cs="仿宋_GB2312" w:eastAsia="仿宋_GB2312"/>
          <w:sz w:val="24"/>
          <w:b/>
        </w:rPr>
        <w:t>本项目的合同支付方式</w:t>
      </w:r>
      <w:r>
        <w:rPr>
          <w:rFonts w:ascii="仿宋_GB2312" w:hAnsi="仿宋_GB2312" w:cs="仿宋_GB2312" w:eastAsia="仿宋_GB2312"/>
          <w:sz w:val="24"/>
          <w:b/>
        </w:rPr>
        <w:t>如下</w:t>
      </w:r>
      <w:r>
        <w:rPr>
          <w:rFonts w:ascii="仿宋_GB2312" w:hAnsi="仿宋_GB2312" w:cs="仿宋_GB2312" w:eastAsia="仿宋_GB2312"/>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891"/>
        <w:gridCol w:w="1214"/>
        <w:gridCol w:w="6200"/>
      </w:tblGrid>
      <w:tr>
        <w:tc>
          <w:tcPr>
            <w:tcW w:type="dxa" w:w="891"/>
            <w:tcBorders>
              <w:top w:val="outset"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支付期次</w:t>
            </w:r>
          </w:p>
        </w:tc>
        <w:tc>
          <w:tcPr>
            <w:tcW w:type="dxa" w:w="1214"/>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支付比例</w:t>
            </w:r>
            <w:r>
              <w:rPr>
                <w:rFonts w:ascii="仿宋_GB2312" w:hAnsi="仿宋_GB2312" w:cs="仿宋_GB2312" w:eastAsia="仿宋_GB2312"/>
                <w:sz w:val="24"/>
              </w:rPr>
              <w:t>(%)</w:t>
            </w:r>
          </w:p>
        </w:tc>
        <w:tc>
          <w:tcPr>
            <w:tcW w:type="dxa" w:w="6200"/>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支付期次说明</w:t>
            </w:r>
          </w:p>
        </w:tc>
      </w:tr>
      <w:tr>
        <w:tc>
          <w:tcPr>
            <w:tcW w:type="dxa" w:w="89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214"/>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65</w:t>
            </w:r>
          </w:p>
        </w:tc>
        <w:tc>
          <w:tcPr>
            <w:tcW w:type="dxa" w:w="6200"/>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省赛结束，获奖结果公布后，根据获奖情况计算省赛结算金额，成交人开具正式发票，采购人收到发票后</w:t>
            </w:r>
            <w:r>
              <w:rPr>
                <w:rFonts w:ascii="仿宋_GB2312" w:hAnsi="仿宋_GB2312" w:cs="仿宋_GB2312" w:eastAsia="仿宋_GB2312"/>
                <w:sz w:val="24"/>
              </w:rPr>
              <w:t>15个工作日内支付省赛结算金额的100%。关于支付比例表述有冲突的，以本支付期次说明为准。</w:t>
            </w:r>
          </w:p>
        </w:tc>
      </w:tr>
      <w:tr>
        <w:tc>
          <w:tcPr>
            <w:tcW w:type="dxa" w:w="89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214"/>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35</w:t>
            </w:r>
          </w:p>
        </w:tc>
        <w:tc>
          <w:tcPr>
            <w:tcW w:type="dxa" w:w="6200"/>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国赛结束，获奖结果公布后，根据获奖情况计算国赛结算金额，成交人开具正式发票，采购人收到发票后</w:t>
            </w:r>
            <w:r>
              <w:rPr>
                <w:rFonts w:ascii="仿宋_GB2312" w:hAnsi="仿宋_GB2312" w:cs="仿宋_GB2312" w:eastAsia="仿宋_GB2312"/>
                <w:sz w:val="24"/>
              </w:rPr>
              <w:t>15个工作日内支付国赛结算金额的100%。关于支付比例表述有冲突的，以本支付期次说明为准。</w:t>
            </w:r>
          </w:p>
        </w:tc>
      </w:tr>
    </w:tbl>
    <w:p>
      <w:pPr>
        <w:pStyle w:val="null3"/>
        <w:jc w:val="left"/>
      </w:pPr>
      <w:r>
        <w:rPr>
          <w:rFonts w:ascii="仿宋_GB2312" w:hAnsi="仿宋_GB2312" w:cs="仿宋_GB2312" w:eastAsia="仿宋_GB2312"/>
          <w:sz w:val="24"/>
        </w:rPr>
        <w:t>结算方法：大赛获奖结果公布后，按获奖情况结算总金额。</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1）省赛结算方法：</w:t>
      </w:r>
    </w:p>
    <w:p>
      <w:pPr>
        <w:pStyle w:val="null3"/>
        <w:jc w:val="left"/>
      </w:pPr>
      <w:r>
        <w:rPr>
          <w:rFonts w:ascii="仿宋_GB2312" w:hAnsi="仿宋_GB2312" w:cs="仿宋_GB2312" w:eastAsia="仿宋_GB2312"/>
          <w:sz w:val="24"/>
        </w:rPr>
        <w:t>①一等奖≥3个，且获奖数量≥11个，按合同金额省赛部分的100%支付；</w:t>
      </w:r>
    </w:p>
    <w:p>
      <w:pPr>
        <w:pStyle w:val="null3"/>
        <w:jc w:val="left"/>
      </w:pPr>
      <w:r>
        <w:rPr>
          <w:rFonts w:ascii="仿宋_GB2312" w:hAnsi="仿宋_GB2312" w:cs="仿宋_GB2312" w:eastAsia="仿宋_GB2312"/>
          <w:sz w:val="24"/>
        </w:rPr>
        <w:t>②省赛未达到①获奖标准，根据各组获奖情况计算单项实际结算金额，累加后得出省赛结算总金额，算法如下：</w:t>
      </w:r>
    </w:p>
    <w:p>
      <w:pPr>
        <w:pStyle w:val="null3"/>
        <w:jc w:val="left"/>
      </w:pPr>
      <w:r>
        <w:rPr>
          <w:rFonts w:ascii="仿宋_GB2312" w:hAnsi="仿宋_GB2312" w:cs="仿宋_GB2312" w:eastAsia="仿宋_GB2312"/>
          <w:sz w:val="24"/>
        </w:rPr>
        <w:t>获一等奖：合同省赛单项价格</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rPr>
        <w:t>获二等奖：合同省赛单项价格</w:t>
      </w:r>
      <w:r>
        <w:rPr>
          <w:rFonts w:ascii="仿宋_GB2312" w:hAnsi="仿宋_GB2312" w:cs="仿宋_GB2312" w:eastAsia="仿宋_GB2312"/>
          <w:sz w:val="24"/>
        </w:rPr>
        <w:t>×80%；</w:t>
      </w:r>
    </w:p>
    <w:p>
      <w:pPr>
        <w:pStyle w:val="null3"/>
        <w:jc w:val="left"/>
      </w:pPr>
      <w:r>
        <w:rPr>
          <w:rFonts w:ascii="仿宋_GB2312" w:hAnsi="仿宋_GB2312" w:cs="仿宋_GB2312" w:eastAsia="仿宋_GB2312"/>
          <w:sz w:val="24"/>
        </w:rPr>
        <w:t>获三等奖：合同省赛单项价格</w:t>
      </w:r>
      <w:r>
        <w:rPr>
          <w:rFonts w:ascii="仿宋_GB2312" w:hAnsi="仿宋_GB2312" w:cs="仿宋_GB2312" w:eastAsia="仿宋_GB2312"/>
          <w:sz w:val="24"/>
        </w:rPr>
        <w:t>×70%；</w:t>
      </w:r>
    </w:p>
    <w:p>
      <w:pPr>
        <w:pStyle w:val="null3"/>
        <w:jc w:val="left"/>
      </w:pPr>
      <w:r>
        <w:rPr>
          <w:rFonts w:ascii="仿宋_GB2312" w:hAnsi="仿宋_GB2312" w:cs="仿宋_GB2312" w:eastAsia="仿宋_GB2312"/>
          <w:sz w:val="24"/>
        </w:rPr>
        <w:t>三等奖以下：合同省赛单项价格</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2）国赛结算方法：</w:t>
      </w:r>
    </w:p>
    <w:p>
      <w:pPr>
        <w:pStyle w:val="null3"/>
        <w:jc w:val="left"/>
      </w:pPr>
      <w:r>
        <w:rPr>
          <w:rFonts w:ascii="仿宋_GB2312" w:hAnsi="仿宋_GB2312" w:cs="仿宋_GB2312" w:eastAsia="仿宋_GB2312"/>
          <w:sz w:val="24"/>
        </w:rPr>
        <w:t>根据各组获奖情况计算单项实际结算金额，累加后得出国赛结算总金额，算法如下：</w:t>
      </w:r>
    </w:p>
    <w:p>
      <w:pPr>
        <w:pStyle w:val="null3"/>
        <w:jc w:val="left"/>
      </w:pPr>
      <w:r>
        <w:rPr>
          <w:rFonts w:ascii="仿宋_GB2312" w:hAnsi="仿宋_GB2312" w:cs="仿宋_GB2312" w:eastAsia="仿宋_GB2312"/>
          <w:sz w:val="24"/>
        </w:rPr>
        <w:t>获一等奖：合同国赛单项价格</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rPr>
        <w:t>获二等奖：合同国赛单项价格</w:t>
      </w:r>
      <w:r>
        <w:rPr>
          <w:rFonts w:ascii="仿宋_GB2312" w:hAnsi="仿宋_GB2312" w:cs="仿宋_GB2312" w:eastAsia="仿宋_GB2312"/>
          <w:sz w:val="24"/>
        </w:rPr>
        <w:t>×80%；</w:t>
      </w:r>
    </w:p>
    <w:p>
      <w:pPr>
        <w:pStyle w:val="null3"/>
        <w:jc w:val="left"/>
      </w:pPr>
      <w:r>
        <w:rPr>
          <w:rFonts w:ascii="仿宋_GB2312" w:hAnsi="仿宋_GB2312" w:cs="仿宋_GB2312" w:eastAsia="仿宋_GB2312"/>
          <w:sz w:val="24"/>
        </w:rPr>
        <w:t>获三等奖：合同国赛单项价格</w:t>
      </w:r>
      <w:r>
        <w:rPr>
          <w:rFonts w:ascii="仿宋_GB2312" w:hAnsi="仿宋_GB2312" w:cs="仿宋_GB2312" w:eastAsia="仿宋_GB2312"/>
          <w:sz w:val="24"/>
        </w:rPr>
        <w:t>×70%；</w:t>
      </w:r>
    </w:p>
    <w:p>
      <w:pPr>
        <w:pStyle w:val="null3"/>
        <w:jc w:val="left"/>
      </w:pPr>
      <w:r>
        <w:rPr>
          <w:rFonts w:ascii="仿宋_GB2312" w:hAnsi="仿宋_GB2312" w:cs="仿宋_GB2312" w:eastAsia="仿宋_GB2312"/>
          <w:sz w:val="24"/>
        </w:rPr>
        <w:t>三等奖以下：合同国赛单项价格</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1）售后服务期：自验收合格之日起，至所有比赛获奖结果公布。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2）根据成交人向采购人所提供的教师教学能力比赛作品制作服务，在比赛获奖结果公布前，成交人应向采购人提供全面、有效、及时的技术支持和服务，直到比赛获奖结果公布。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在比赛获奖结果公布前，成交人应提供7*24小时的技术响应服务，成交人应指派有经验的技术人员，在接到采购人通知的24小时内沟通和处理，给予明确答复，如有需要，3个工作日内到达现场解决问题，相关差旅、住宿费用自行承担。</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知识产权</w:t>
      </w:r>
    </w:p>
    <w:p>
      <w:pPr>
        <w:pStyle w:val="null3"/>
        <w:jc w:val="both"/>
      </w:pPr>
      <w:r>
        <w:rPr>
          <w:rFonts w:ascii="仿宋_GB2312" w:hAnsi="仿宋_GB2312" w:cs="仿宋_GB2312" w:eastAsia="仿宋_GB2312"/>
          <w:sz w:val="24"/>
        </w:rPr>
        <w:t>所有参赛作品成品知识产权归采购人所有。成交人必须保证采购人在使用其成交产物过程的任何时候均不侵犯第三方的知识产权（包括但不限于专利权、商标权、著作权和技术秘密等权利）。若任何第三方针对成交人根据本项目提供的服务行为提出知识产权侵权指控，成交人须与第三方交涉并承担由此而引起的一切法律责任和费用。如果采购人因为第三方的侵权指控遭受了损失（包括但不限于律师费、诉讼费、生效法律文书要求采购人承担法律责任等），采购人有权向成交人追偿。</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保密</w:t>
      </w:r>
    </w:p>
    <w:p>
      <w:pPr>
        <w:pStyle w:val="null3"/>
        <w:jc w:val="both"/>
      </w:pPr>
      <w:r>
        <w:rPr>
          <w:rFonts w:ascii="仿宋_GB2312" w:hAnsi="仿宋_GB2312" w:cs="仿宋_GB2312" w:eastAsia="仿宋_GB2312"/>
          <w:sz w:val="24"/>
        </w:rPr>
        <w:t>成交人对执行业务过程中知悉的国家秘密或采购人的商业秘密保密。</w:t>
      </w:r>
      <w:r>
        <w:rPr>
          <w:rFonts w:ascii="仿宋_GB2312" w:hAnsi="仿宋_GB2312" w:cs="仿宋_GB2312" w:eastAsia="仿宋_GB2312"/>
          <w:sz w:val="24"/>
        </w:rPr>
        <w:t>除非国家法律法规及行业规范另有规定，或经采购人同意，成交人不得将其知悉的商业秘密和采购人提供的资料对外泄露。</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1）成交人逾期履行服务的，成交人应按逾期交付总额每日1%向采购人支付违约金，由采购人从待付货款中扣除。成交人无正当理由逾期超过约定日期30天仍不能交付的，视为“成交人不按合同约定履约”。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2）成交人所履行的服务不符合合同规定及《采购文件》规定标准的，采购人有权拒绝，成交人愿意整改但逾期履行的，按成交人逾期履行处理。成交人拒绝整改的，视为“成交人不按合同约定履约”。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3）成交人不按合同约定履约的，采购人可以解除采购合同，并对成交人已缴纳的履约保证金作“不予退还”处理。同时，成交人须按以下约定向采购人支付违约金：成交人应向采购人偿付成交价30%的违约金。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4）其他违约情形</w:t>
      </w:r>
    </w:p>
    <w:p>
      <w:pPr>
        <w:pStyle w:val="null3"/>
        <w:jc w:val="both"/>
      </w:pPr>
      <w:r>
        <w:rPr>
          <w:rFonts w:ascii="仿宋_GB2312" w:hAnsi="仿宋_GB2312" w:cs="仿宋_GB2312" w:eastAsia="仿宋_GB2312"/>
          <w:sz w:val="24"/>
        </w:rPr>
        <w:t>①未按合同规定标准交付服务的违约责任</w:t>
      </w:r>
    </w:p>
    <w:p>
      <w:pPr>
        <w:pStyle w:val="null3"/>
        <w:jc w:val="both"/>
      </w:pPr>
      <w:r>
        <w:rPr>
          <w:rFonts w:ascii="仿宋_GB2312" w:hAnsi="仿宋_GB2312" w:cs="仿宋_GB2312" w:eastAsia="仿宋_GB2312"/>
          <w:sz w:val="24"/>
        </w:rPr>
        <w:t>成交人所交付的服务内容、数量、质量等不符合合同规定标准的，采购人有权拒绝部分或全部服务，成交人应向采购人偿付成交价</w:t>
      </w:r>
      <w:r>
        <w:rPr>
          <w:rFonts w:ascii="仿宋_GB2312" w:hAnsi="仿宋_GB2312" w:cs="仿宋_GB2312" w:eastAsia="仿宋_GB2312"/>
          <w:sz w:val="24"/>
        </w:rPr>
        <w:t>30%的违约金。</w:t>
      </w:r>
    </w:p>
    <w:p>
      <w:pPr>
        <w:pStyle w:val="null3"/>
        <w:jc w:val="both"/>
      </w:pPr>
      <w:r>
        <w:rPr>
          <w:rFonts w:ascii="仿宋_GB2312" w:hAnsi="仿宋_GB2312" w:cs="仿宋_GB2312" w:eastAsia="仿宋_GB2312"/>
          <w:sz w:val="24"/>
        </w:rPr>
        <w:t>②成交人未按期完成服务内容的违约责任</w:t>
      </w:r>
    </w:p>
    <w:p>
      <w:pPr>
        <w:pStyle w:val="null3"/>
        <w:jc w:val="both"/>
      </w:pPr>
      <w:r>
        <w:rPr>
          <w:rFonts w:ascii="仿宋_GB2312" w:hAnsi="仿宋_GB2312" w:cs="仿宋_GB2312" w:eastAsia="仿宋_GB2312"/>
          <w:sz w:val="24"/>
        </w:rPr>
        <w:t>A.如果成交人未能按合同规定的时间足额完成服务内容（不可抗力除外），须按合同规定支付延期交货违约金并赔偿由此给采购人造成的损失，同时采购人有权选择同意延长还是不予延长服务完成期限，采购人同意延长服务完成期限的，延期的时间由双方另行确定。延期违约金按延期部分的服务金额的1％（每日）计算。</w:t>
      </w:r>
    </w:p>
    <w:p>
      <w:pPr>
        <w:pStyle w:val="null3"/>
        <w:jc w:val="both"/>
      </w:pPr>
      <w:r>
        <w:rPr>
          <w:rFonts w:ascii="仿宋_GB2312" w:hAnsi="仿宋_GB2312" w:cs="仿宋_GB2312" w:eastAsia="仿宋_GB2312"/>
          <w:sz w:val="24"/>
        </w:rPr>
        <w:t>B.若成交人完成服务逾期达30天（含30天）以上的，采购人有权单方面解除采购合同，成交人应按成交价的30％支付延期违约金。若因此给采购人造成损失的，成交人还应赔偿采购人所受的损失。</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、不可抗力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2）不可抗力指不能预见、不能避免、不能克服的客观情况，包括但不限于：自然灾害如地震、台风、洪水、火灾及政府行为、法律规定或其适用的变化或其他任何无法预见、避免或控制的事件。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、合同终止</w:t>
      </w:r>
    </w:p>
    <w:p>
      <w:pPr>
        <w:pStyle w:val="null3"/>
        <w:jc w:val="both"/>
      </w:pPr>
      <w:r>
        <w:rPr>
          <w:rFonts w:ascii="仿宋_GB2312" w:hAnsi="仿宋_GB2312" w:cs="仿宋_GB2312" w:eastAsia="仿宋_GB2312"/>
          <w:sz w:val="24"/>
        </w:rPr>
        <w:t>成交人存在下述任何一种违约行为，在采购人发出违约通知后</w:t>
      </w:r>
      <w:r>
        <w:rPr>
          <w:rFonts w:ascii="仿宋_GB2312" w:hAnsi="仿宋_GB2312" w:cs="仿宋_GB2312" w:eastAsia="仿宋_GB2312"/>
          <w:sz w:val="24"/>
        </w:rPr>
        <w:t>15天内(或经采购人书面确认的更长时间内)仍未纠正的，采购人有权单方终止本合同。</w:t>
      </w:r>
    </w:p>
    <w:p>
      <w:pPr>
        <w:pStyle w:val="null3"/>
        <w:jc w:val="both"/>
      </w:pPr>
      <w:r>
        <w:rPr>
          <w:rFonts w:ascii="仿宋_GB2312" w:hAnsi="仿宋_GB2312" w:cs="仿宋_GB2312" w:eastAsia="仿宋_GB2312"/>
          <w:sz w:val="24"/>
        </w:rPr>
        <w:t>①如果成交人未能在合同规定的期限内或双方另行确定的延期交货时间内交付合同约定的</w:t>
      </w:r>
      <w:r>
        <w:rPr>
          <w:rFonts w:ascii="仿宋_GB2312" w:hAnsi="仿宋_GB2312" w:cs="仿宋_GB2312" w:eastAsia="仿宋_GB2312"/>
          <w:sz w:val="24"/>
          <w:shd w:fill="FFFFFF" w:val="clear"/>
        </w:rPr>
        <w:t>服务</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rPr>
        <w:t>②成交人未能履行合同项下的任何其他义务。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、合同纠纷处理方式</w:t>
      </w:r>
    </w:p>
    <w:p>
      <w:pPr>
        <w:pStyle w:val="null3"/>
        <w:jc w:val="both"/>
      </w:pPr>
      <w:r>
        <w:rPr>
          <w:rFonts w:ascii="仿宋_GB2312" w:hAnsi="仿宋_GB2312" w:cs="仿宋_GB2312" w:eastAsia="仿宋_GB2312"/>
          <w:sz w:val="24"/>
        </w:rPr>
        <w:t>向采购方所在地法院提出诉讼。</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未明确的其它约定事项或条款，待采购人与成交人签订合同时，由双方协商订立。</w:t>
      </w:r>
    </w:p>
    <w:p>
      <w:pPr>
        <w:pStyle w:val="null3"/>
        <w:jc w:val="both"/>
      </w:pPr>
      <w:r>
        <w:rPr>
          <w:rFonts w:ascii="仿宋_GB2312" w:hAnsi="仿宋_GB2312" w:cs="仿宋_GB2312" w:eastAsia="仿宋_GB2312"/>
          <w:sz w:val="24"/>
          <w:b/>
          <w:shd w:fill="FFFFFF" w:val="clear"/>
        </w:rPr>
        <w:t>★注：以上所有商务条件要求为不允许负偏离的要求，若有出现负偏离或未响应的按无效投标处理。</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1、除采购文件另有规定外，若出现有关法律、法规和规章有强制性规定但采购文件未列明的情形，则供应商应按照有关法律、法规和规章强制性规定执行。 2、其他： 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[350101]FJJX[CS]2025001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闽江师范高等专科学校教务处2025年职业院校教师教学能力比赛技术服务采购项目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1(数字内容加工处理服务)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数字内容加工处理服务</w:t>
            </w:r>
          </w:p>
        </w:tc>
        <w:tc>
          <w:tcPr>
            <w:tcW w:type="dxa" w:w="1661"/>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[350101]FJJX[CS]2025001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闽江师范高等专科学校教务处2025年职业院校教师教学能力比赛技术服务采购项目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数字内容加工处理服务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省级职业院校教师教学能力比赛技术服务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省级职业院校教师教学能力比赛技术服务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全国职业院校教师教学能力比赛技术服务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全国职业院校教师教学能力比赛技术服务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组</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