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BBE79">
      <w:pPr>
        <w:pStyle w:val="10"/>
        <w:jc w:val="center"/>
        <w:outlineLvl w:val="1"/>
        <w:rPr>
          <w:rFonts w:hint="eastAsia" w:ascii="黑体" w:eastAsia="黑体"/>
          <w:b/>
          <w:sz w:val="32"/>
          <w:szCs w:val="32"/>
        </w:rPr>
      </w:pPr>
      <w:r>
        <w:rPr>
          <w:b/>
          <w:sz w:val="36"/>
        </w:rPr>
        <w:t>拟签订</w:t>
      </w:r>
      <w:bookmarkStart w:id="0" w:name="_GoBack"/>
      <w:r>
        <w:rPr>
          <w:b/>
          <w:sz w:val="36"/>
        </w:rPr>
        <w:t>合同文本</w:t>
      </w:r>
      <w:bookmarkEnd w:id="0"/>
    </w:p>
    <w:p w14:paraId="3F4E84BD">
      <w:pPr>
        <w:autoSpaceDE w:val="0"/>
        <w:autoSpaceDN w:val="0"/>
        <w:adjustRightInd w:val="0"/>
        <w:spacing w:line="360" w:lineRule="auto"/>
        <w:jc w:val="center"/>
        <w:rPr>
          <w:rFonts w:ascii="宋体" w:hAnsi="宋体"/>
          <w:b/>
          <w:bCs/>
          <w:color w:val="000000"/>
          <w:sz w:val="30"/>
          <w:szCs w:val="30"/>
        </w:rPr>
      </w:pPr>
    </w:p>
    <w:p w14:paraId="7B688771">
      <w:pPr>
        <w:autoSpaceDE w:val="0"/>
        <w:autoSpaceDN w:val="0"/>
        <w:adjustRightInd w:val="0"/>
        <w:spacing w:line="360" w:lineRule="auto"/>
        <w:ind w:firstLine="803" w:firstLineChars="200"/>
        <w:jc w:val="center"/>
        <w:rPr>
          <w:rFonts w:hint="eastAsia"/>
          <w:b/>
          <w:bCs/>
          <w:sz w:val="40"/>
          <w:szCs w:val="36"/>
          <w:lang w:eastAsia="zh-CN"/>
        </w:rPr>
      </w:pPr>
    </w:p>
    <w:p w14:paraId="597240C9">
      <w:pPr>
        <w:autoSpaceDE w:val="0"/>
        <w:autoSpaceDN w:val="0"/>
        <w:adjustRightInd w:val="0"/>
        <w:spacing w:line="360" w:lineRule="auto"/>
        <w:ind w:firstLine="803" w:firstLineChars="200"/>
        <w:jc w:val="center"/>
        <w:rPr>
          <w:rFonts w:hint="eastAsia"/>
          <w:b/>
          <w:bCs/>
          <w:sz w:val="40"/>
          <w:szCs w:val="36"/>
          <w:lang w:eastAsia="zh-CN"/>
        </w:rPr>
      </w:pPr>
    </w:p>
    <w:p w14:paraId="4BDCBFBC">
      <w:pPr>
        <w:autoSpaceDE w:val="0"/>
        <w:autoSpaceDN w:val="0"/>
        <w:adjustRightInd w:val="0"/>
        <w:spacing w:line="360" w:lineRule="auto"/>
        <w:jc w:val="both"/>
        <w:rPr>
          <w:rFonts w:hint="eastAsia"/>
          <w:b/>
          <w:bCs/>
          <w:sz w:val="40"/>
          <w:szCs w:val="36"/>
          <w:lang w:eastAsia="zh-CN"/>
        </w:rPr>
      </w:pPr>
    </w:p>
    <w:p w14:paraId="69EECD7E">
      <w:pPr>
        <w:autoSpaceDE w:val="0"/>
        <w:autoSpaceDN w:val="0"/>
        <w:adjustRightInd w:val="0"/>
        <w:spacing w:line="360" w:lineRule="auto"/>
        <w:ind w:firstLine="1124" w:firstLineChars="200"/>
        <w:jc w:val="center"/>
        <w:rPr>
          <w:rFonts w:hint="eastAsia"/>
          <w:b/>
          <w:bCs/>
          <w:sz w:val="56"/>
          <w:szCs w:val="52"/>
          <w:lang w:eastAsia="zh-CN"/>
        </w:rPr>
      </w:pPr>
      <w:r>
        <w:rPr>
          <w:rFonts w:hint="eastAsia"/>
          <w:b/>
          <w:bCs/>
          <w:sz w:val="56"/>
          <w:szCs w:val="52"/>
          <w:lang w:eastAsia="zh-CN"/>
        </w:rPr>
        <w:t>西安开放大学职业技能教学</w:t>
      </w:r>
    </w:p>
    <w:p w14:paraId="69D3F82A">
      <w:pPr>
        <w:autoSpaceDE w:val="0"/>
        <w:autoSpaceDN w:val="0"/>
        <w:adjustRightInd w:val="0"/>
        <w:spacing w:line="360" w:lineRule="auto"/>
        <w:ind w:firstLine="1124" w:firstLineChars="200"/>
        <w:jc w:val="center"/>
        <w:rPr>
          <w:b/>
          <w:bCs/>
          <w:sz w:val="56"/>
          <w:szCs w:val="52"/>
        </w:rPr>
      </w:pPr>
      <w:r>
        <w:rPr>
          <w:rFonts w:hint="eastAsia"/>
          <w:b/>
          <w:bCs/>
          <w:sz w:val="56"/>
          <w:szCs w:val="52"/>
          <w:lang w:eastAsia="zh-CN"/>
        </w:rPr>
        <w:t>设备购置项目</w:t>
      </w:r>
    </w:p>
    <w:p w14:paraId="4D042696">
      <w:pPr>
        <w:spacing w:before="210" w:line="219" w:lineRule="auto"/>
        <w:rPr>
          <w:rFonts w:ascii="宋体" w:hAnsi="宋体" w:eastAsia="宋体" w:cs="宋体"/>
          <w:spacing w:val="16"/>
          <w:sz w:val="50"/>
          <w:szCs w:val="50"/>
        </w:rPr>
      </w:pPr>
    </w:p>
    <w:p w14:paraId="0F02437B">
      <w:pPr>
        <w:spacing w:before="210" w:line="219" w:lineRule="auto"/>
        <w:jc w:val="center"/>
        <w:rPr>
          <w:rFonts w:ascii="宋体" w:hAnsi="宋体" w:eastAsia="宋体" w:cs="宋体"/>
          <w:b/>
          <w:bCs/>
          <w:sz w:val="60"/>
          <w:szCs w:val="60"/>
        </w:rPr>
      </w:pPr>
      <w:r>
        <w:rPr>
          <w:rFonts w:ascii="宋体" w:hAnsi="宋体" w:eastAsia="宋体" w:cs="宋体"/>
          <w:b/>
          <w:bCs/>
          <w:spacing w:val="16"/>
          <w:sz w:val="60"/>
          <w:szCs w:val="60"/>
        </w:rPr>
        <w:t>供货合同</w:t>
      </w:r>
    </w:p>
    <w:p w14:paraId="08B6C2DB">
      <w:pPr>
        <w:pStyle w:val="3"/>
        <w:spacing w:line="273" w:lineRule="auto"/>
      </w:pPr>
    </w:p>
    <w:p w14:paraId="79727728">
      <w:pPr>
        <w:pStyle w:val="3"/>
        <w:spacing w:line="273" w:lineRule="auto"/>
      </w:pPr>
    </w:p>
    <w:p w14:paraId="42AE28BA">
      <w:pPr>
        <w:pStyle w:val="3"/>
        <w:spacing w:line="273" w:lineRule="auto"/>
      </w:pPr>
    </w:p>
    <w:p w14:paraId="03DF37C6">
      <w:pPr>
        <w:pStyle w:val="3"/>
        <w:spacing w:line="273" w:lineRule="auto"/>
      </w:pPr>
    </w:p>
    <w:p w14:paraId="2B20F5AE">
      <w:pPr>
        <w:pStyle w:val="3"/>
        <w:spacing w:line="273" w:lineRule="auto"/>
      </w:pPr>
    </w:p>
    <w:p w14:paraId="2B454188">
      <w:pPr>
        <w:spacing w:before="91" w:line="219" w:lineRule="auto"/>
        <w:ind w:left="2716"/>
        <w:rPr>
          <w:rFonts w:ascii="宋体" w:hAnsi="宋体" w:eastAsia="宋体" w:cs="宋体"/>
          <w:sz w:val="28"/>
          <w:szCs w:val="28"/>
        </w:rPr>
      </w:pPr>
      <w:r>
        <w:rPr>
          <w:rFonts w:ascii="宋体" w:hAnsi="宋体" w:eastAsia="宋体" w:cs="宋体"/>
          <w:spacing w:val="-4"/>
          <w:sz w:val="28"/>
          <w:szCs w:val="28"/>
        </w:rPr>
        <w:t>甲方：</w:t>
      </w:r>
    </w:p>
    <w:p w14:paraId="57D22F2E">
      <w:pPr>
        <w:spacing w:before="315" w:line="219" w:lineRule="auto"/>
        <w:ind w:left="2716"/>
        <w:rPr>
          <w:rFonts w:ascii="宋体" w:hAnsi="宋体" w:eastAsia="宋体" w:cs="宋体"/>
          <w:sz w:val="28"/>
          <w:szCs w:val="28"/>
        </w:rPr>
      </w:pPr>
      <w:r>
        <w:rPr>
          <w:rFonts w:ascii="宋体" w:hAnsi="宋体" w:eastAsia="宋体" w:cs="宋体"/>
          <w:spacing w:val="-3"/>
          <w:sz w:val="28"/>
          <w:szCs w:val="28"/>
        </w:rPr>
        <w:t>乙方：</w:t>
      </w:r>
    </w:p>
    <w:p w14:paraId="1124B78B">
      <w:pPr>
        <w:spacing w:before="286" w:line="219" w:lineRule="auto"/>
        <w:ind w:left="3775"/>
        <w:rPr>
          <w:rFonts w:ascii="宋体" w:hAnsi="宋体" w:eastAsia="宋体" w:cs="宋体"/>
          <w:sz w:val="28"/>
          <w:szCs w:val="28"/>
        </w:rPr>
      </w:pPr>
      <w:r>
        <w:rPr>
          <w:rFonts w:ascii="宋体" w:hAnsi="宋体" w:eastAsia="宋体" w:cs="宋体"/>
          <w:spacing w:val="26"/>
          <w:sz w:val="28"/>
          <w:szCs w:val="28"/>
        </w:rPr>
        <w:t>年</w:t>
      </w:r>
      <w:r>
        <w:rPr>
          <w:rFonts w:hint="eastAsia" w:ascii="宋体" w:hAnsi="宋体" w:eastAsia="宋体" w:cs="宋体"/>
          <w:spacing w:val="26"/>
          <w:sz w:val="28"/>
          <w:szCs w:val="28"/>
          <w:lang w:val="en-US" w:eastAsia="zh-CN"/>
        </w:rPr>
        <w:t xml:space="preserve">   </w:t>
      </w:r>
      <w:r>
        <w:rPr>
          <w:rFonts w:ascii="宋体" w:hAnsi="宋体" w:eastAsia="宋体" w:cs="宋体"/>
          <w:spacing w:val="26"/>
          <w:sz w:val="28"/>
          <w:szCs w:val="28"/>
        </w:rPr>
        <w:t>月</w:t>
      </w:r>
    </w:p>
    <w:p w14:paraId="2591EDFF">
      <w:pPr>
        <w:spacing w:before="299" w:line="220" w:lineRule="auto"/>
        <w:ind w:left="3935"/>
        <w:rPr>
          <w:rFonts w:ascii="宋体" w:hAnsi="宋体" w:eastAsia="宋体" w:cs="宋体"/>
          <w:spacing w:val="-2"/>
          <w:sz w:val="28"/>
          <w:szCs w:val="28"/>
        </w:rPr>
      </w:pPr>
      <w:r>
        <w:rPr>
          <w:rFonts w:ascii="宋体" w:hAnsi="宋体" w:eastAsia="宋体" w:cs="宋体"/>
          <w:spacing w:val="-2"/>
          <w:sz w:val="28"/>
          <w:szCs w:val="28"/>
        </w:rPr>
        <w:t>中国西安</w:t>
      </w:r>
    </w:p>
    <w:p w14:paraId="55EBE194">
      <w:pPr>
        <w:spacing w:before="299" w:line="220" w:lineRule="auto"/>
        <w:rPr>
          <w:rFonts w:ascii="宋体" w:hAnsi="宋体" w:eastAsia="宋体" w:cs="宋体"/>
          <w:spacing w:val="-2"/>
          <w:sz w:val="28"/>
          <w:szCs w:val="28"/>
        </w:rPr>
      </w:pPr>
    </w:p>
    <w:p w14:paraId="703D2E4F">
      <w:pPr>
        <w:rPr>
          <w:rFonts w:hint="eastAsia"/>
          <w:sz w:val="24"/>
        </w:rPr>
      </w:pPr>
      <w:r>
        <w:rPr>
          <w:rFonts w:hint="eastAsia"/>
          <w:sz w:val="24"/>
        </w:rPr>
        <w:br w:type="page"/>
      </w:r>
    </w:p>
    <w:p w14:paraId="01566735">
      <w:pPr>
        <w:autoSpaceDE w:val="0"/>
        <w:autoSpaceDN w:val="0"/>
        <w:adjustRightInd w:val="0"/>
        <w:spacing w:line="360" w:lineRule="auto"/>
        <w:ind w:firstLine="480" w:firstLineChars="200"/>
        <w:rPr>
          <w:sz w:val="24"/>
          <w:szCs w:val="24"/>
          <w:u w:val="single"/>
        </w:rPr>
      </w:pPr>
      <w:r>
        <w:rPr>
          <w:rFonts w:hint="eastAsia"/>
          <w:sz w:val="24"/>
          <w:szCs w:val="24"/>
        </w:rPr>
        <w:t>甲方：</w:t>
      </w:r>
      <w:r>
        <w:rPr>
          <w:rFonts w:hint="eastAsia"/>
          <w:sz w:val="24"/>
          <w:szCs w:val="24"/>
          <w:u w:val="single"/>
        </w:rPr>
        <w:t xml:space="preserve">   西安</w:t>
      </w:r>
      <w:r>
        <w:rPr>
          <w:rFonts w:hint="eastAsia"/>
          <w:sz w:val="24"/>
          <w:szCs w:val="24"/>
          <w:u w:val="single"/>
          <w:lang w:val="en-US" w:eastAsia="zh-CN"/>
        </w:rPr>
        <w:t>开放大学</w:t>
      </w:r>
      <w:r>
        <w:rPr>
          <w:rFonts w:hint="eastAsia"/>
          <w:sz w:val="24"/>
          <w:szCs w:val="24"/>
          <w:u w:val="single"/>
        </w:rPr>
        <w:t xml:space="preserve">   </w:t>
      </w:r>
    </w:p>
    <w:p w14:paraId="0567B694">
      <w:pPr>
        <w:autoSpaceDE w:val="0"/>
        <w:autoSpaceDN w:val="0"/>
        <w:adjustRightInd w:val="0"/>
        <w:spacing w:line="360" w:lineRule="auto"/>
        <w:ind w:firstLine="480" w:firstLineChars="200"/>
        <w:rPr>
          <w:sz w:val="24"/>
          <w:szCs w:val="24"/>
          <w:u w:val="single"/>
        </w:rPr>
      </w:pPr>
      <w:r>
        <w:rPr>
          <w:rFonts w:hint="eastAsia"/>
          <w:sz w:val="24"/>
          <w:szCs w:val="24"/>
        </w:rPr>
        <w:t>乙方：</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49A817C1">
      <w:pPr>
        <w:autoSpaceDE w:val="0"/>
        <w:autoSpaceDN w:val="0"/>
        <w:adjustRightInd w:val="0"/>
        <w:spacing w:line="360" w:lineRule="auto"/>
        <w:ind w:firstLine="480" w:firstLineChars="200"/>
        <w:rPr>
          <w:sz w:val="24"/>
          <w:szCs w:val="24"/>
        </w:rPr>
      </w:pPr>
    </w:p>
    <w:p w14:paraId="29EA152A">
      <w:pPr>
        <w:autoSpaceDE w:val="0"/>
        <w:autoSpaceDN w:val="0"/>
        <w:adjustRightInd w:val="0"/>
        <w:spacing w:line="360" w:lineRule="auto"/>
        <w:ind w:firstLine="480" w:firstLineChars="200"/>
        <w:jc w:val="left"/>
        <w:rPr>
          <w:sz w:val="24"/>
          <w:szCs w:val="24"/>
        </w:rPr>
      </w:pPr>
      <w:r>
        <w:rPr>
          <w:rFonts w:hint="eastAsia"/>
          <w:sz w:val="24"/>
          <w:szCs w:val="24"/>
        </w:rPr>
        <w:t>依据</w:t>
      </w:r>
      <w:r>
        <w:rPr>
          <w:rFonts w:hint="eastAsia"/>
          <w:color w:val="000000"/>
          <w:spacing w:val="-4"/>
          <w:sz w:val="24"/>
          <w:szCs w:val="24"/>
        </w:rPr>
        <w:t>《中华人民共和国民法典》</w:t>
      </w:r>
      <w:r>
        <w:rPr>
          <w:rFonts w:hint="eastAsia"/>
          <w:sz w:val="24"/>
          <w:szCs w:val="24"/>
        </w:rPr>
        <w:t>及其他相关法律、法规、遵循平等、自愿、公平、诚实信用的原则，双方就</w:t>
      </w:r>
      <w:r>
        <w:rPr>
          <w:rFonts w:hint="eastAsia"/>
          <w:sz w:val="24"/>
          <w:szCs w:val="24"/>
          <w:u w:val="single"/>
          <w:lang w:eastAsia="zh-CN"/>
        </w:rPr>
        <w:t>西安开放大学职业技能教学设备购置项目</w:t>
      </w:r>
      <w:r>
        <w:rPr>
          <w:rFonts w:hint="eastAsia"/>
          <w:sz w:val="24"/>
          <w:szCs w:val="24"/>
        </w:rPr>
        <w:t>协商一致，签订本合同。</w:t>
      </w:r>
    </w:p>
    <w:p w14:paraId="2C8037A9">
      <w:pPr>
        <w:autoSpaceDE w:val="0"/>
        <w:autoSpaceDN w:val="0"/>
        <w:adjustRightInd w:val="0"/>
        <w:spacing w:line="460" w:lineRule="exact"/>
        <w:ind w:firstLine="482" w:firstLineChars="200"/>
        <w:rPr>
          <w:b/>
          <w:bCs/>
          <w:sz w:val="24"/>
        </w:rPr>
      </w:pPr>
      <w:r>
        <w:rPr>
          <w:rFonts w:hint="eastAsia"/>
          <w:b/>
          <w:bCs/>
          <w:sz w:val="24"/>
        </w:rPr>
        <w:t>一、项目概况</w:t>
      </w:r>
    </w:p>
    <w:p w14:paraId="6B05147A">
      <w:pPr>
        <w:autoSpaceDE w:val="0"/>
        <w:autoSpaceDN w:val="0"/>
        <w:adjustRightInd w:val="0"/>
        <w:spacing w:line="4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1.项目名称：</w:t>
      </w:r>
      <w:r>
        <w:rPr>
          <w:rFonts w:hint="eastAsia" w:ascii="宋体" w:hAnsi="宋体" w:eastAsia="宋体" w:cs="宋体"/>
          <w:sz w:val="24"/>
          <w:szCs w:val="24"/>
          <w:u w:val="single"/>
          <w:lang w:eastAsia="zh-CN"/>
        </w:rPr>
        <w:t>西安开放大学职业技能教学设备购置项目</w:t>
      </w:r>
      <w:r>
        <w:rPr>
          <w:rFonts w:hint="eastAsia" w:ascii="宋体" w:hAnsi="宋体" w:eastAsia="宋体" w:cs="宋体"/>
          <w:sz w:val="24"/>
          <w:szCs w:val="24"/>
        </w:rPr>
        <w:t>。</w:t>
      </w:r>
    </w:p>
    <w:p w14:paraId="0464A34A">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交货期</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14:paraId="46A6EAED">
      <w:pPr>
        <w:autoSpaceDE w:val="0"/>
        <w:autoSpaceDN w:val="0"/>
        <w:adjustRightInd w:val="0"/>
        <w:spacing w:line="4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交货地点</w:t>
      </w:r>
      <w:r>
        <w:rPr>
          <w:rFonts w:hint="eastAsia" w:ascii="宋体" w:hAnsi="宋体" w:eastAsia="宋体" w:cs="宋体"/>
          <w:sz w:val="24"/>
          <w:szCs w:val="24"/>
        </w:rPr>
        <w:t>：</w:t>
      </w:r>
      <w:r>
        <w:rPr>
          <w:rFonts w:hint="eastAsia" w:ascii="宋体" w:hAnsi="宋体" w:cs="宋体"/>
          <w:sz w:val="24"/>
          <w:szCs w:val="24"/>
          <w:u w:val="single"/>
          <w:lang w:val="en-US" w:eastAsia="zh-CN"/>
        </w:rPr>
        <w:t>甲方</w:t>
      </w:r>
      <w:r>
        <w:rPr>
          <w:rFonts w:hint="eastAsia" w:ascii="宋体" w:hAnsi="宋体" w:eastAsia="宋体" w:cs="宋体"/>
          <w:sz w:val="24"/>
          <w:szCs w:val="24"/>
          <w:u w:val="single"/>
        </w:rPr>
        <w:t>指定的地点</w:t>
      </w:r>
      <w:r>
        <w:rPr>
          <w:rFonts w:hint="eastAsia" w:ascii="宋体" w:hAnsi="宋体" w:eastAsia="宋体" w:cs="宋体"/>
          <w:sz w:val="24"/>
          <w:szCs w:val="24"/>
        </w:rPr>
        <w:t>。</w:t>
      </w:r>
    </w:p>
    <w:p w14:paraId="0644217B">
      <w:pPr>
        <w:autoSpaceDE w:val="0"/>
        <w:autoSpaceDN w:val="0"/>
        <w:adjustRightInd w:val="0"/>
        <w:spacing w:line="4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en-US" w:eastAsia="zh-CN"/>
        </w:rPr>
        <w:t>4</w:t>
      </w:r>
      <w:r>
        <w:rPr>
          <w:rFonts w:hint="eastAsia" w:ascii="宋体" w:hAnsi="宋体" w:eastAsia="宋体" w:cs="宋体"/>
          <w:sz w:val="24"/>
          <w:szCs w:val="24"/>
        </w:rPr>
        <w:t>.项目总体要求：完成合同中规定的各项工作内容，达到国家规定的相关要求，质量符合国家现行有关法律、法规、技术标准、设计文件及合同规定的要求</w:t>
      </w:r>
    </w:p>
    <w:p w14:paraId="58D286E7">
      <w:pPr>
        <w:autoSpaceDE w:val="0"/>
        <w:autoSpaceDN w:val="0"/>
        <w:adjustRightInd w:val="0"/>
        <w:spacing w:line="460" w:lineRule="exact"/>
        <w:ind w:firstLine="480" w:firstLineChars="200"/>
        <w:rPr>
          <w:szCs w:val="21"/>
        </w:rPr>
      </w:pPr>
      <w:r>
        <w:rPr>
          <w:rFonts w:hint="eastAsia" w:ascii="宋体" w:hAnsi="宋体" w:eastAsia="宋体" w:cs="宋体"/>
          <w:sz w:val="24"/>
          <w:szCs w:val="24"/>
        </w:rPr>
        <w:t>5.</w:t>
      </w:r>
      <w:r>
        <w:rPr>
          <w:rFonts w:hint="eastAsia"/>
          <w:sz w:val="24"/>
          <w:szCs w:val="24"/>
        </w:rPr>
        <w:t>本项目为交钥匙工程。</w:t>
      </w:r>
    </w:p>
    <w:p w14:paraId="1AFB3AF9">
      <w:pPr>
        <w:autoSpaceDE w:val="0"/>
        <w:autoSpaceDN w:val="0"/>
        <w:adjustRightInd w:val="0"/>
        <w:spacing w:line="460" w:lineRule="exact"/>
        <w:ind w:firstLine="482" w:firstLineChars="200"/>
        <w:rPr>
          <w:b/>
          <w:bCs/>
          <w:sz w:val="24"/>
        </w:rPr>
      </w:pPr>
      <w:r>
        <w:rPr>
          <w:rFonts w:hint="eastAsia"/>
          <w:b/>
          <w:bCs/>
          <w:sz w:val="24"/>
        </w:rPr>
        <w:t>二、合同内容</w:t>
      </w:r>
    </w:p>
    <w:p w14:paraId="19D02ED7">
      <w:pPr>
        <w:ind w:firstLine="480" w:firstLineChars="200"/>
        <w:rPr>
          <w:rFonts w:hint="eastAsia" w:ascii="宋体" w:hAnsi="宋体" w:eastAsia="宋体" w:cs="宋体"/>
          <w:sz w:val="24"/>
          <w:szCs w:val="24"/>
        </w:rPr>
      </w:pPr>
      <w:r>
        <w:rPr>
          <w:rFonts w:hint="eastAsia" w:ascii="宋体" w:hAnsi="宋体" w:eastAsia="宋体" w:cs="宋体"/>
          <w:sz w:val="24"/>
          <w:szCs w:val="24"/>
        </w:rPr>
        <w:t>1.产品名称(或项目名称)、品牌、型号、数量及金额</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1"/>
        <w:gridCol w:w="1518"/>
        <w:gridCol w:w="949"/>
        <w:gridCol w:w="1470"/>
        <w:gridCol w:w="1154"/>
        <w:gridCol w:w="577"/>
        <w:gridCol w:w="569"/>
        <w:gridCol w:w="1624"/>
      </w:tblGrid>
      <w:tr w14:paraId="5F899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center"/>
          </w:tcPr>
          <w:p w14:paraId="13050523">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1638" w:type="dxa"/>
            <w:noWrap w:val="0"/>
            <w:vAlign w:val="center"/>
          </w:tcPr>
          <w:p w14:paraId="4C77CD30">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1051" w:type="dxa"/>
            <w:noWrap w:val="0"/>
            <w:vAlign w:val="center"/>
          </w:tcPr>
          <w:p w14:paraId="5AB9CFB9">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品牌</w:t>
            </w:r>
          </w:p>
        </w:tc>
        <w:tc>
          <w:tcPr>
            <w:tcW w:w="1680" w:type="dxa"/>
            <w:noWrap w:val="0"/>
            <w:vAlign w:val="center"/>
          </w:tcPr>
          <w:p w14:paraId="4430D024">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1199" w:type="dxa"/>
            <w:noWrap w:val="0"/>
            <w:vAlign w:val="center"/>
          </w:tcPr>
          <w:p w14:paraId="3BD94162">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602" w:type="dxa"/>
            <w:noWrap w:val="0"/>
            <w:vAlign w:val="center"/>
          </w:tcPr>
          <w:p w14:paraId="5F8FD039">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数量</w:t>
            </w:r>
          </w:p>
        </w:tc>
        <w:tc>
          <w:tcPr>
            <w:tcW w:w="592" w:type="dxa"/>
            <w:noWrap w:val="0"/>
            <w:vAlign w:val="center"/>
          </w:tcPr>
          <w:p w14:paraId="02642449">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单位</w:t>
            </w:r>
          </w:p>
        </w:tc>
        <w:tc>
          <w:tcPr>
            <w:tcW w:w="1766" w:type="dxa"/>
            <w:noWrap w:val="0"/>
            <w:vAlign w:val="center"/>
          </w:tcPr>
          <w:p w14:paraId="2281B098">
            <w:pPr>
              <w:autoSpaceDE w:val="0"/>
              <w:autoSpaceDN w:val="0"/>
              <w:adjustRightInd w:val="0"/>
              <w:spacing w:line="460" w:lineRule="exact"/>
              <w:jc w:val="center"/>
              <w:rPr>
                <w:rFonts w:hint="eastAsia" w:ascii="宋体" w:hAnsi="宋体" w:eastAsia="宋体" w:cs="宋体"/>
                <w:sz w:val="24"/>
                <w:szCs w:val="24"/>
              </w:rPr>
            </w:pPr>
            <w:r>
              <w:rPr>
                <w:rFonts w:hint="eastAsia" w:ascii="宋体" w:hAnsi="宋体" w:eastAsia="宋体" w:cs="宋体"/>
                <w:sz w:val="24"/>
                <w:szCs w:val="24"/>
              </w:rPr>
              <w:t>小计（元）</w:t>
            </w:r>
          </w:p>
        </w:tc>
      </w:tr>
      <w:tr w14:paraId="4A2BB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center"/>
          </w:tcPr>
          <w:p w14:paraId="32492428">
            <w:pPr>
              <w:autoSpaceDE w:val="0"/>
              <w:autoSpaceDN w:val="0"/>
              <w:adjustRightInd w:val="0"/>
              <w:spacing w:line="460" w:lineRule="exact"/>
              <w:rPr>
                <w:rFonts w:hint="eastAsia" w:ascii="宋体" w:hAnsi="宋体" w:eastAsia="宋体" w:cs="宋体"/>
                <w:sz w:val="24"/>
                <w:szCs w:val="24"/>
              </w:rPr>
            </w:pPr>
          </w:p>
        </w:tc>
        <w:tc>
          <w:tcPr>
            <w:tcW w:w="1638" w:type="dxa"/>
            <w:noWrap w:val="0"/>
            <w:vAlign w:val="center"/>
          </w:tcPr>
          <w:p w14:paraId="5E54B27E">
            <w:pPr>
              <w:autoSpaceDE w:val="0"/>
              <w:autoSpaceDN w:val="0"/>
              <w:adjustRightInd w:val="0"/>
              <w:spacing w:line="460" w:lineRule="exact"/>
              <w:ind w:firstLine="480" w:firstLineChars="200"/>
              <w:rPr>
                <w:rFonts w:hint="eastAsia" w:ascii="宋体" w:hAnsi="宋体" w:eastAsia="宋体" w:cs="宋体"/>
                <w:sz w:val="24"/>
                <w:szCs w:val="24"/>
              </w:rPr>
            </w:pPr>
          </w:p>
        </w:tc>
        <w:tc>
          <w:tcPr>
            <w:tcW w:w="1051" w:type="dxa"/>
            <w:noWrap w:val="0"/>
            <w:vAlign w:val="center"/>
          </w:tcPr>
          <w:p w14:paraId="22A01CFB">
            <w:pPr>
              <w:pStyle w:val="2"/>
              <w:outlineLvl w:val="3"/>
              <w:rPr>
                <w:rFonts w:hint="eastAsia" w:ascii="宋体" w:hAnsi="宋体" w:eastAsia="宋体" w:cs="宋体"/>
                <w:sz w:val="24"/>
                <w:szCs w:val="24"/>
              </w:rPr>
            </w:pPr>
          </w:p>
        </w:tc>
        <w:tc>
          <w:tcPr>
            <w:tcW w:w="1680" w:type="dxa"/>
            <w:noWrap w:val="0"/>
            <w:vAlign w:val="center"/>
          </w:tcPr>
          <w:p w14:paraId="40F0EB25">
            <w:pPr>
              <w:pStyle w:val="2"/>
              <w:outlineLvl w:val="3"/>
              <w:rPr>
                <w:rFonts w:hint="eastAsia" w:ascii="宋体" w:hAnsi="宋体" w:eastAsia="宋体" w:cs="宋体"/>
                <w:sz w:val="24"/>
                <w:szCs w:val="24"/>
              </w:rPr>
            </w:pPr>
          </w:p>
        </w:tc>
        <w:tc>
          <w:tcPr>
            <w:tcW w:w="1199" w:type="dxa"/>
            <w:noWrap w:val="0"/>
            <w:vAlign w:val="center"/>
          </w:tcPr>
          <w:p w14:paraId="2A331332">
            <w:pPr>
              <w:pStyle w:val="2"/>
              <w:outlineLvl w:val="3"/>
              <w:rPr>
                <w:rFonts w:hint="eastAsia" w:ascii="宋体" w:hAnsi="宋体" w:eastAsia="宋体" w:cs="宋体"/>
                <w:sz w:val="24"/>
                <w:szCs w:val="24"/>
              </w:rPr>
            </w:pPr>
          </w:p>
        </w:tc>
        <w:tc>
          <w:tcPr>
            <w:tcW w:w="602" w:type="dxa"/>
            <w:noWrap w:val="0"/>
            <w:vAlign w:val="center"/>
          </w:tcPr>
          <w:p w14:paraId="0F4067F7">
            <w:pPr>
              <w:pStyle w:val="2"/>
              <w:outlineLvl w:val="3"/>
              <w:rPr>
                <w:rFonts w:hint="eastAsia" w:ascii="宋体" w:hAnsi="宋体" w:eastAsia="宋体" w:cs="宋体"/>
                <w:sz w:val="24"/>
                <w:szCs w:val="24"/>
              </w:rPr>
            </w:pPr>
          </w:p>
        </w:tc>
        <w:tc>
          <w:tcPr>
            <w:tcW w:w="592" w:type="dxa"/>
            <w:noWrap w:val="0"/>
            <w:vAlign w:val="center"/>
          </w:tcPr>
          <w:p w14:paraId="0FD7CB70">
            <w:pPr>
              <w:pStyle w:val="2"/>
              <w:outlineLvl w:val="3"/>
              <w:rPr>
                <w:rFonts w:hint="eastAsia" w:ascii="宋体" w:hAnsi="宋体" w:eastAsia="宋体" w:cs="宋体"/>
                <w:sz w:val="24"/>
                <w:szCs w:val="24"/>
              </w:rPr>
            </w:pPr>
          </w:p>
        </w:tc>
        <w:tc>
          <w:tcPr>
            <w:tcW w:w="1766" w:type="dxa"/>
            <w:noWrap w:val="0"/>
            <w:vAlign w:val="center"/>
          </w:tcPr>
          <w:p w14:paraId="4087C16F">
            <w:pPr>
              <w:pStyle w:val="2"/>
              <w:outlineLvl w:val="3"/>
              <w:rPr>
                <w:rFonts w:hint="eastAsia" w:ascii="宋体" w:hAnsi="宋体" w:eastAsia="宋体" w:cs="宋体"/>
                <w:sz w:val="24"/>
                <w:szCs w:val="24"/>
              </w:rPr>
            </w:pPr>
          </w:p>
        </w:tc>
      </w:tr>
      <w:tr w14:paraId="58663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center"/>
          </w:tcPr>
          <w:p w14:paraId="2F569B02">
            <w:pPr>
              <w:autoSpaceDE w:val="0"/>
              <w:autoSpaceDN w:val="0"/>
              <w:adjustRightInd w:val="0"/>
              <w:spacing w:line="460" w:lineRule="exact"/>
              <w:rPr>
                <w:rFonts w:hint="eastAsia" w:ascii="宋体" w:hAnsi="宋体" w:eastAsia="宋体" w:cs="宋体"/>
                <w:sz w:val="24"/>
                <w:szCs w:val="24"/>
              </w:rPr>
            </w:pPr>
          </w:p>
        </w:tc>
        <w:tc>
          <w:tcPr>
            <w:tcW w:w="1638" w:type="dxa"/>
            <w:noWrap w:val="0"/>
            <w:vAlign w:val="center"/>
          </w:tcPr>
          <w:p w14:paraId="00AA1654">
            <w:pPr>
              <w:autoSpaceDE w:val="0"/>
              <w:autoSpaceDN w:val="0"/>
              <w:adjustRightInd w:val="0"/>
              <w:spacing w:line="460" w:lineRule="exact"/>
              <w:ind w:firstLine="480" w:firstLineChars="200"/>
              <w:rPr>
                <w:rFonts w:hint="eastAsia" w:ascii="宋体" w:hAnsi="宋体" w:eastAsia="宋体" w:cs="宋体"/>
                <w:sz w:val="24"/>
                <w:szCs w:val="24"/>
              </w:rPr>
            </w:pPr>
          </w:p>
        </w:tc>
        <w:tc>
          <w:tcPr>
            <w:tcW w:w="1051" w:type="dxa"/>
            <w:noWrap w:val="0"/>
            <w:vAlign w:val="center"/>
          </w:tcPr>
          <w:p w14:paraId="6E3A51EF">
            <w:pPr>
              <w:pStyle w:val="2"/>
              <w:outlineLvl w:val="3"/>
              <w:rPr>
                <w:rFonts w:hint="eastAsia" w:ascii="宋体" w:hAnsi="宋体" w:eastAsia="宋体" w:cs="宋体"/>
                <w:sz w:val="24"/>
                <w:szCs w:val="24"/>
              </w:rPr>
            </w:pPr>
          </w:p>
        </w:tc>
        <w:tc>
          <w:tcPr>
            <w:tcW w:w="1680" w:type="dxa"/>
            <w:noWrap w:val="0"/>
            <w:vAlign w:val="center"/>
          </w:tcPr>
          <w:p w14:paraId="4CCE51E0">
            <w:pPr>
              <w:pStyle w:val="2"/>
              <w:outlineLvl w:val="3"/>
              <w:rPr>
                <w:rFonts w:hint="eastAsia" w:ascii="宋体" w:hAnsi="宋体" w:eastAsia="宋体" w:cs="宋体"/>
                <w:sz w:val="24"/>
                <w:szCs w:val="24"/>
              </w:rPr>
            </w:pPr>
          </w:p>
        </w:tc>
        <w:tc>
          <w:tcPr>
            <w:tcW w:w="1199" w:type="dxa"/>
            <w:noWrap w:val="0"/>
            <w:vAlign w:val="center"/>
          </w:tcPr>
          <w:p w14:paraId="545258D5">
            <w:pPr>
              <w:pStyle w:val="2"/>
              <w:outlineLvl w:val="3"/>
              <w:rPr>
                <w:rFonts w:hint="eastAsia" w:ascii="宋体" w:hAnsi="宋体" w:eastAsia="宋体" w:cs="宋体"/>
                <w:sz w:val="24"/>
                <w:szCs w:val="24"/>
              </w:rPr>
            </w:pPr>
          </w:p>
        </w:tc>
        <w:tc>
          <w:tcPr>
            <w:tcW w:w="602" w:type="dxa"/>
            <w:noWrap w:val="0"/>
            <w:vAlign w:val="center"/>
          </w:tcPr>
          <w:p w14:paraId="5B83C4C7">
            <w:pPr>
              <w:pStyle w:val="2"/>
              <w:outlineLvl w:val="3"/>
              <w:rPr>
                <w:rFonts w:hint="eastAsia" w:ascii="宋体" w:hAnsi="宋体" w:eastAsia="宋体" w:cs="宋体"/>
                <w:sz w:val="24"/>
                <w:szCs w:val="24"/>
              </w:rPr>
            </w:pPr>
          </w:p>
        </w:tc>
        <w:tc>
          <w:tcPr>
            <w:tcW w:w="592" w:type="dxa"/>
            <w:noWrap w:val="0"/>
            <w:vAlign w:val="center"/>
          </w:tcPr>
          <w:p w14:paraId="66F9153C">
            <w:pPr>
              <w:pStyle w:val="2"/>
              <w:outlineLvl w:val="3"/>
              <w:rPr>
                <w:rFonts w:hint="eastAsia" w:ascii="宋体" w:hAnsi="宋体" w:eastAsia="宋体" w:cs="宋体"/>
                <w:sz w:val="24"/>
                <w:szCs w:val="24"/>
              </w:rPr>
            </w:pPr>
          </w:p>
        </w:tc>
        <w:tc>
          <w:tcPr>
            <w:tcW w:w="1766" w:type="dxa"/>
            <w:noWrap w:val="0"/>
            <w:vAlign w:val="center"/>
          </w:tcPr>
          <w:p w14:paraId="072744DB">
            <w:pPr>
              <w:pStyle w:val="2"/>
              <w:outlineLvl w:val="3"/>
              <w:rPr>
                <w:rFonts w:hint="eastAsia" w:ascii="宋体" w:hAnsi="宋体" w:eastAsia="宋体" w:cs="宋体"/>
                <w:sz w:val="24"/>
                <w:szCs w:val="24"/>
              </w:rPr>
            </w:pPr>
          </w:p>
        </w:tc>
      </w:tr>
      <w:tr w14:paraId="269290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center"/>
          </w:tcPr>
          <w:p w14:paraId="4386B651">
            <w:pPr>
              <w:autoSpaceDE w:val="0"/>
              <w:autoSpaceDN w:val="0"/>
              <w:adjustRightInd w:val="0"/>
              <w:spacing w:line="460" w:lineRule="exact"/>
              <w:rPr>
                <w:rFonts w:hint="eastAsia" w:ascii="宋体" w:hAnsi="宋体" w:eastAsia="宋体" w:cs="宋体"/>
                <w:sz w:val="24"/>
                <w:szCs w:val="24"/>
              </w:rPr>
            </w:pPr>
          </w:p>
        </w:tc>
        <w:tc>
          <w:tcPr>
            <w:tcW w:w="1638" w:type="dxa"/>
            <w:noWrap w:val="0"/>
            <w:vAlign w:val="center"/>
          </w:tcPr>
          <w:p w14:paraId="36816D13">
            <w:pPr>
              <w:autoSpaceDE w:val="0"/>
              <w:autoSpaceDN w:val="0"/>
              <w:adjustRightInd w:val="0"/>
              <w:spacing w:line="460" w:lineRule="exact"/>
              <w:ind w:firstLine="480" w:firstLineChars="200"/>
              <w:rPr>
                <w:rFonts w:hint="eastAsia" w:ascii="宋体" w:hAnsi="宋体" w:eastAsia="宋体" w:cs="宋体"/>
                <w:sz w:val="24"/>
                <w:szCs w:val="24"/>
              </w:rPr>
            </w:pPr>
          </w:p>
        </w:tc>
        <w:tc>
          <w:tcPr>
            <w:tcW w:w="1051" w:type="dxa"/>
            <w:noWrap w:val="0"/>
            <w:vAlign w:val="center"/>
          </w:tcPr>
          <w:p w14:paraId="0B15BE8F">
            <w:pPr>
              <w:pStyle w:val="2"/>
              <w:outlineLvl w:val="3"/>
              <w:rPr>
                <w:rFonts w:hint="eastAsia" w:ascii="宋体" w:hAnsi="宋体" w:eastAsia="宋体" w:cs="宋体"/>
                <w:sz w:val="24"/>
                <w:szCs w:val="24"/>
              </w:rPr>
            </w:pPr>
          </w:p>
        </w:tc>
        <w:tc>
          <w:tcPr>
            <w:tcW w:w="1680" w:type="dxa"/>
            <w:noWrap w:val="0"/>
            <w:vAlign w:val="center"/>
          </w:tcPr>
          <w:p w14:paraId="143DC1E8">
            <w:pPr>
              <w:pStyle w:val="2"/>
              <w:outlineLvl w:val="3"/>
              <w:rPr>
                <w:rFonts w:hint="eastAsia" w:ascii="宋体" w:hAnsi="宋体" w:eastAsia="宋体" w:cs="宋体"/>
                <w:sz w:val="24"/>
                <w:szCs w:val="24"/>
              </w:rPr>
            </w:pPr>
          </w:p>
        </w:tc>
        <w:tc>
          <w:tcPr>
            <w:tcW w:w="1199" w:type="dxa"/>
            <w:noWrap w:val="0"/>
            <w:vAlign w:val="center"/>
          </w:tcPr>
          <w:p w14:paraId="0B8E334F">
            <w:pPr>
              <w:pStyle w:val="2"/>
              <w:outlineLvl w:val="3"/>
              <w:rPr>
                <w:rFonts w:hint="eastAsia" w:ascii="宋体" w:hAnsi="宋体" w:eastAsia="宋体" w:cs="宋体"/>
                <w:sz w:val="24"/>
                <w:szCs w:val="24"/>
              </w:rPr>
            </w:pPr>
          </w:p>
        </w:tc>
        <w:tc>
          <w:tcPr>
            <w:tcW w:w="602" w:type="dxa"/>
            <w:noWrap w:val="0"/>
            <w:vAlign w:val="center"/>
          </w:tcPr>
          <w:p w14:paraId="757B3528">
            <w:pPr>
              <w:pStyle w:val="2"/>
              <w:outlineLvl w:val="3"/>
              <w:rPr>
                <w:rFonts w:hint="eastAsia" w:ascii="宋体" w:hAnsi="宋体" w:eastAsia="宋体" w:cs="宋体"/>
                <w:sz w:val="24"/>
                <w:szCs w:val="24"/>
              </w:rPr>
            </w:pPr>
          </w:p>
        </w:tc>
        <w:tc>
          <w:tcPr>
            <w:tcW w:w="592" w:type="dxa"/>
            <w:noWrap w:val="0"/>
            <w:vAlign w:val="center"/>
          </w:tcPr>
          <w:p w14:paraId="2D08462D">
            <w:pPr>
              <w:pStyle w:val="2"/>
              <w:outlineLvl w:val="3"/>
              <w:rPr>
                <w:rFonts w:hint="eastAsia" w:ascii="宋体" w:hAnsi="宋体" w:eastAsia="宋体" w:cs="宋体"/>
                <w:sz w:val="24"/>
                <w:szCs w:val="24"/>
              </w:rPr>
            </w:pPr>
          </w:p>
        </w:tc>
        <w:tc>
          <w:tcPr>
            <w:tcW w:w="1766" w:type="dxa"/>
            <w:noWrap w:val="0"/>
            <w:vAlign w:val="center"/>
          </w:tcPr>
          <w:p w14:paraId="5C0F50D9">
            <w:pPr>
              <w:pStyle w:val="2"/>
              <w:outlineLvl w:val="3"/>
              <w:rPr>
                <w:rFonts w:hint="eastAsia" w:ascii="宋体" w:hAnsi="宋体" w:eastAsia="宋体" w:cs="宋体"/>
                <w:sz w:val="24"/>
                <w:szCs w:val="24"/>
              </w:rPr>
            </w:pPr>
          </w:p>
        </w:tc>
      </w:tr>
      <w:tr w14:paraId="22E77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center"/>
          </w:tcPr>
          <w:p w14:paraId="432869BE">
            <w:pPr>
              <w:autoSpaceDE w:val="0"/>
              <w:autoSpaceDN w:val="0"/>
              <w:adjustRightInd w:val="0"/>
              <w:spacing w:line="460" w:lineRule="exact"/>
              <w:rPr>
                <w:rFonts w:hint="eastAsia" w:ascii="宋体" w:hAnsi="宋体" w:eastAsia="宋体" w:cs="宋体"/>
                <w:sz w:val="24"/>
                <w:szCs w:val="24"/>
              </w:rPr>
            </w:pPr>
          </w:p>
        </w:tc>
        <w:tc>
          <w:tcPr>
            <w:tcW w:w="1638" w:type="dxa"/>
            <w:noWrap w:val="0"/>
            <w:vAlign w:val="center"/>
          </w:tcPr>
          <w:p w14:paraId="4A8A0BFD">
            <w:pPr>
              <w:autoSpaceDE w:val="0"/>
              <w:autoSpaceDN w:val="0"/>
              <w:adjustRightInd w:val="0"/>
              <w:spacing w:line="460" w:lineRule="exact"/>
              <w:ind w:firstLine="480" w:firstLineChars="200"/>
              <w:rPr>
                <w:rFonts w:hint="eastAsia" w:ascii="宋体" w:hAnsi="宋体" w:eastAsia="宋体" w:cs="宋体"/>
                <w:sz w:val="24"/>
                <w:szCs w:val="24"/>
              </w:rPr>
            </w:pPr>
          </w:p>
        </w:tc>
        <w:tc>
          <w:tcPr>
            <w:tcW w:w="1051" w:type="dxa"/>
            <w:noWrap w:val="0"/>
            <w:vAlign w:val="center"/>
          </w:tcPr>
          <w:p w14:paraId="18285087">
            <w:pPr>
              <w:pStyle w:val="2"/>
              <w:outlineLvl w:val="3"/>
              <w:rPr>
                <w:rFonts w:hint="eastAsia" w:ascii="宋体" w:hAnsi="宋体" w:eastAsia="宋体" w:cs="宋体"/>
                <w:sz w:val="24"/>
                <w:szCs w:val="24"/>
              </w:rPr>
            </w:pPr>
          </w:p>
        </w:tc>
        <w:tc>
          <w:tcPr>
            <w:tcW w:w="1680" w:type="dxa"/>
            <w:noWrap w:val="0"/>
            <w:vAlign w:val="center"/>
          </w:tcPr>
          <w:p w14:paraId="45EBFB38">
            <w:pPr>
              <w:pStyle w:val="2"/>
              <w:outlineLvl w:val="3"/>
              <w:rPr>
                <w:rFonts w:hint="eastAsia" w:ascii="宋体" w:hAnsi="宋体" w:eastAsia="宋体" w:cs="宋体"/>
                <w:sz w:val="24"/>
                <w:szCs w:val="24"/>
              </w:rPr>
            </w:pPr>
          </w:p>
        </w:tc>
        <w:tc>
          <w:tcPr>
            <w:tcW w:w="1199" w:type="dxa"/>
            <w:noWrap w:val="0"/>
            <w:vAlign w:val="center"/>
          </w:tcPr>
          <w:p w14:paraId="306DDE51">
            <w:pPr>
              <w:pStyle w:val="2"/>
              <w:outlineLvl w:val="3"/>
              <w:rPr>
                <w:rFonts w:hint="eastAsia" w:ascii="宋体" w:hAnsi="宋体" w:eastAsia="宋体" w:cs="宋体"/>
                <w:sz w:val="24"/>
                <w:szCs w:val="24"/>
              </w:rPr>
            </w:pPr>
          </w:p>
        </w:tc>
        <w:tc>
          <w:tcPr>
            <w:tcW w:w="602" w:type="dxa"/>
            <w:noWrap w:val="0"/>
            <w:vAlign w:val="center"/>
          </w:tcPr>
          <w:p w14:paraId="24FF74A3">
            <w:pPr>
              <w:pStyle w:val="2"/>
              <w:outlineLvl w:val="3"/>
              <w:rPr>
                <w:rFonts w:hint="eastAsia" w:ascii="宋体" w:hAnsi="宋体" w:eastAsia="宋体" w:cs="宋体"/>
                <w:sz w:val="24"/>
                <w:szCs w:val="24"/>
              </w:rPr>
            </w:pPr>
          </w:p>
        </w:tc>
        <w:tc>
          <w:tcPr>
            <w:tcW w:w="592" w:type="dxa"/>
            <w:noWrap w:val="0"/>
            <w:vAlign w:val="center"/>
          </w:tcPr>
          <w:p w14:paraId="2C741F1A">
            <w:pPr>
              <w:pStyle w:val="2"/>
              <w:outlineLvl w:val="3"/>
              <w:rPr>
                <w:rFonts w:hint="eastAsia" w:ascii="宋体" w:hAnsi="宋体" w:eastAsia="宋体" w:cs="宋体"/>
                <w:sz w:val="24"/>
                <w:szCs w:val="24"/>
              </w:rPr>
            </w:pPr>
          </w:p>
        </w:tc>
        <w:tc>
          <w:tcPr>
            <w:tcW w:w="1766" w:type="dxa"/>
            <w:noWrap w:val="0"/>
            <w:vAlign w:val="center"/>
          </w:tcPr>
          <w:p w14:paraId="77F78BDF">
            <w:pPr>
              <w:pStyle w:val="2"/>
              <w:outlineLvl w:val="3"/>
              <w:rPr>
                <w:rFonts w:hint="eastAsia" w:ascii="宋体" w:hAnsi="宋体" w:eastAsia="宋体" w:cs="宋体"/>
                <w:sz w:val="24"/>
                <w:szCs w:val="24"/>
              </w:rPr>
            </w:pPr>
          </w:p>
        </w:tc>
      </w:tr>
      <w:tr w14:paraId="33A75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top"/>
          </w:tcPr>
          <w:p w14:paraId="6EB73271">
            <w:pPr>
              <w:autoSpaceDE w:val="0"/>
              <w:autoSpaceDN w:val="0"/>
              <w:adjustRightInd w:val="0"/>
              <w:spacing w:line="460" w:lineRule="exact"/>
              <w:ind w:firstLine="480" w:firstLineChars="200"/>
              <w:rPr>
                <w:rFonts w:hint="eastAsia" w:ascii="宋体" w:hAnsi="宋体" w:eastAsia="宋体" w:cs="宋体"/>
                <w:sz w:val="24"/>
                <w:szCs w:val="24"/>
              </w:rPr>
            </w:pPr>
          </w:p>
        </w:tc>
        <w:tc>
          <w:tcPr>
            <w:tcW w:w="1638" w:type="dxa"/>
            <w:noWrap w:val="0"/>
            <w:vAlign w:val="center"/>
          </w:tcPr>
          <w:p w14:paraId="4AA0ED76">
            <w:pPr>
              <w:autoSpaceDE w:val="0"/>
              <w:autoSpaceDN w:val="0"/>
              <w:adjustRightInd w:val="0"/>
              <w:spacing w:line="460" w:lineRule="exact"/>
              <w:rPr>
                <w:rFonts w:hint="eastAsia" w:ascii="宋体" w:hAnsi="宋体" w:eastAsia="宋体" w:cs="宋体"/>
                <w:sz w:val="24"/>
                <w:szCs w:val="24"/>
              </w:rPr>
            </w:pPr>
            <w:r>
              <w:rPr>
                <w:rFonts w:hint="eastAsia" w:ascii="宋体" w:hAnsi="宋体" w:eastAsia="宋体" w:cs="宋体"/>
                <w:sz w:val="24"/>
                <w:szCs w:val="24"/>
              </w:rPr>
              <w:t>合计金额（大写）（元）</w:t>
            </w:r>
          </w:p>
        </w:tc>
        <w:tc>
          <w:tcPr>
            <w:tcW w:w="6890" w:type="dxa"/>
            <w:gridSpan w:val="6"/>
            <w:noWrap w:val="0"/>
            <w:vAlign w:val="center"/>
          </w:tcPr>
          <w:p w14:paraId="5C7CCDD3">
            <w:pPr>
              <w:pStyle w:val="2"/>
              <w:outlineLvl w:val="3"/>
              <w:rPr>
                <w:rFonts w:hint="eastAsia" w:ascii="宋体" w:hAnsi="宋体" w:eastAsia="宋体" w:cs="宋体"/>
                <w:sz w:val="24"/>
                <w:szCs w:val="24"/>
              </w:rPr>
            </w:pPr>
          </w:p>
        </w:tc>
      </w:tr>
      <w:tr w14:paraId="3BD91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top"/>
          </w:tcPr>
          <w:p w14:paraId="4645E8FB">
            <w:pPr>
              <w:autoSpaceDE w:val="0"/>
              <w:autoSpaceDN w:val="0"/>
              <w:adjustRightInd w:val="0"/>
              <w:spacing w:line="460" w:lineRule="exact"/>
              <w:ind w:firstLine="480" w:firstLineChars="200"/>
              <w:rPr>
                <w:rFonts w:hint="eastAsia" w:ascii="宋体" w:hAnsi="宋体" w:eastAsia="宋体" w:cs="宋体"/>
                <w:sz w:val="24"/>
                <w:szCs w:val="24"/>
              </w:rPr>
            </w:pPr>
          </w:p>
        </w:tc>
        <w:tc>
          <w:tcPr>
            <w:tcW w:w="1638" w:type="dxa"/>
            <w:noWrap w:val="0"/>
            <w:vAlign w:val="center"/>
          </w:tcPr>
          <w:p w14:paraId="558379AD">
            <w:pPr>
              <w:autoSpaceDE w:val="0"/>
              <w:autoSpaceDN w:val="0"/>
              <w:adjustRightInd w:val="0"/>
              <w:spacing w:line="460" w:lineRule="exact"/>
              <w:rPr>
                <w:rFonts w:hint="eastAsia" w:ascii="宋体" w:hAnsi="宋体" w:eastAsia="宋体" w:cs="宋体"/>
                <w:sz w:val="24"/>
                <w:szCs w:val="24"/>
              </w:rPr>
            </w:pPr>
            <w:r>
              <w:rPr>
                <w:rFonts w:hint="eastAsia" w:ascii="宋体" w:hAnsi="宋体" w:eastAsia="宋体" w:cs="宋体"/>
                <w:sz w:val="24"/>
                <w:szCs w:val="24"/>
              </w:rPr>
              <w:t>合计金额（小写）（元）</w:t>
            </w:r>
          </w:p>
        </w:tc>
        <w:tc>
          <w:tcPr>
            <w:tcW w:w="6890" w:type="dxa"/>
            <w:gridSpan w:val="6"/>
            <w:noWrap w:val="0"/>
            <w:vAlign w:val="center"/>
          </w:tcPr>
          <w:p w14:paraId="4AC4C5DC">
            <w:pPr>
              <w:pStyle w:val="2"/>
              <w:outlineLvl w:val="3"/>
              <w:rPr>
                <w:rFonts w:hint="eastAsia" w:ascii="宋体" w:hAnsi="宋体" w:eastAsia="宋体" w:cs="宋体"/>
                <w:sz w:val="24"/>
                <w:szCs w:val="24"/>
              </w:rPr>
            </w:pPr>
          </w:p>
        </w:tc>
      </w:tr>
      <w:tr w14:paraId="51683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noWrap w:val="0"/>
            <w:vAlign w:val="top"/>
          </w:tcPr>
          <w:p w14:paraId="3D66B0B4">
            <w:pPr>
              <w:autoSpaceDE w:val="0"/>
              <w:autoSpaceDN w:val="0"/>
              <w:adjustRightInd w:val="0"/>
              <w:spacing w:line="460" w:lineRule="exact"/>
              <w:ind w:firstLine="480" w:firstLineChars="200"/>
              <w:rPr>
                <w:rFonts w:hint="eastAsia" w:ascii="宋体" w:hAnsi="宋体" w:eastAsia="宋体" w:cs="宋体"/>
                <w:sz w:val="24"/>
                <w:szCs w:val="24"/>
              </w:rPr>
            </w:pPr>
          </w:p>
        </w:tc>
        <w:tc>
          <w:tcPr>
            <w:tcW w:w="1638" w:type="dxa"/>
            <w:noWrap w:val="0"/>
            <w:vAlign w:val="center"/>
          </w:tcPr>
          <w:p w14:paraId="658BC836">
            <w:pPr>
              <w:autoSpaceDE w:val="0"/>
              <w:autoSpaceDN w:val="0"/>
              <w:adjustRightInd w:val="0"/>
              <w:spacing w:line="460" w:lineRule="exact"/>
              <w:rPr>
                <w:rFonts w:hint="eastAsia" w:ascii="宋体" w:hAnsi="宋体" w:eastAsia="宋体" w:cs="宋体"/>
                <w:sz w:val="24"/>
                <w:szCs w:val="24"/>
              </w:rPr>
            </w:pPr>
            <w:r>
              <w:rPr>
                <w:rFonts w:hint="eastAsia" w:ascii="宋体" w:hAnsi="宋体" w:eastAsia="宋体" w:cs="宋体"/>
                <w:sz w:val="24"/>
                <w:szCs w:val="24"/>
              </w:rPr>
              <w:t>特别说明</w:t>
            </w:r>
          </w:p>
        </w:tc>
        <w:tc>
          <w:tcPr>
            <w:tcW w:w="6890" w:type="dxa"/>
            <w:gridSpan w:val="6"/>
            <w:noWrap w:val="0"/>
            <w:vAlign w:val="center"/>
          </w:tcPr>
          <w:p w14:paraId="6226571D">
            <w:pPr>
              <w:pStyle w:val="2"/>
              <w:outlineLvl w:val="3"/>
              <w:rPr>
                <w:rFonts w:hint="eastAsia" w:ascii="宋体" w:hAnsi="宋体" w:eastAsia="宋体" w:cs="宋体"/>
                <w:b w:val="0"/>
                <w:sz w:val="24"/>
                <w:szCs w:val="24"/>
              </w:rPr>
            </w:pPr>
            <w:r>
              <w:rPr>
                <w:rFonts w:hint="eastAsia" w:ascii="宋体" w:hAnsi="宋体" w:eastAsia="宋体" w:cs="宋体"/>
                <w:b w:val="0"/>
                <w:sz w:val="24"/>
                <w:szCs w:val="24"/>
              </w:rPr>
              <w:t>本合同内容包括但不限于以上内容，以实现项目整体功能、性能为准。</w:t>
            </w:r>
          </w:p>
        </w:tc>
      </w:tr>
    </w:tbl>
    <w:p w14:paraId="49D4E072">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6E844D72">
      <w:pPr>
        <w:autoSpaceDE w:val="0"/>
        <w:autoSpaceDN w:val="0"/>
        <w:adjustRightInd w:val="0"/>
        <w:spacing w:line="460" w:lineRule="exact"/>
        <w:ind w:firstLine="480" w:firstLineChars="200"/>
        <w:rPr>
          <w:sz w:val="24"/>
          <w:szCs w:val="24"/>
        </w:rPr>
      </w:pPr>
      <w:r>
        <w:rPr>
          <w:rFonts w:hint="eastAsia" w:ascii="宋体" w:hAnsi="宋体" w:eastAsia="宋体" w:cs="宋体"/>
          <w:sz w:val="24"/>
          <w:szCs w:val="24"/>
        </w:rPr>
        <w:t>3.合</w:t>
      </w:r>
      <w:r>
        <w:rPr>
          <w:rFonts w:hint="eastAsia"/>
          <w:sz w:val="24"/>
          <w:szCs w:val="24"/>
        </w:rPr>
        <w:t>同总价为项目执行完毕的全部费用。</w:t>
      </w:r>
    </w:p>
    <w:p w14:paraId="6F940DE9">
      <w:pPr>
        <w:autoSpaceDE w:val="0"/>
        <w:autoSpaceDN w:val="0"/>
        <w:adjustRightInd w:val="0"/>
        <w:spacing w:line="460" w:lineRule="exact"/>
        <w:ind w:firstLine="482" w:firstLineChars="200"/>
        <w:rPr>
          <w:b/>
          <w:bCs/>
          <w:sz w:val="24"/>
        </w:rPr>
      </w:pPr>
      <w:r>
        <w:rPr>
          <w:rFonts w:hint="eastAsia"/>
          <w:b/>
          <w:bCs/>
          <w:sz w:val="24"/>
        </w:rPr>
        <w:t>三、合同价款</w:t>
      </w:r>
    </w:p>
    <w:p w14:paraId="6D886B8F">
      <w:pPr>
        <w:autoSpaceDE w:val="0"/>
        <w:autoSpaceDN w:val="0"/>
        <w:adjustRightInd w:val="0"/>
        <w:spacing w:line="460" w:lineRule="exact"/>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1.合同总价</w:t>
      </w:r>
      <w:r>
        <w:rPr>
          <w:rFonts w:hint="eastAsia" w:ascii="宋体" w:hAnsi="宋体" w:eastAsia="宋体" w:cs="宋体"/>
          <w:sz w:val="24"/>
          <w:szCs w:val="24"/>
          <w:u w:val="single"/>
        </w:rPr>
        <w:t>（小写）：</w:t>
      </w:r>
      <w:r>
        <w:rPr>
          <w:rFonts w:hint="eastAsia" w:ascii="宋体" w:hAnsi="宋体" w:eastAsia="宋体" w:cs="宋体"/>
          <w:sz w:val="24"/>
          <w:szCs w:val="24"/>
          <w:u w:val="single"/>
          <w:lang w:val="en-US" w:eastAsia="zh-CN"/>
        </w:rPr>
        <w:t xml:space="preserve">               </w:t>
      </w:r>
    </w:p>
    <w:p w14:paraId="61B7B6A8">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人民币</w:t>
      </w:r>
      <w:r>
        <w:rPr>
          <w:rFonts w:hint="eastAsia" w:ascii="宋体" w:hAnsi="宋体" w:eastAsia="宋体" w:cs="宋体"/>
          <w:sz w:val="24"/>
          <w:szCs w:val="24"/>
          <w:u w:val="single"/>
        </w:rPr>
        <w:t xml:space="preserve">（大写）：                      </w:t>
      </w:r>
    </w:p>
    <w:p w14:paraId="6C9ECDDD">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2.合同价格形式：固定总价合同。合同总价即成交价</w:t>
      </w:r>
      <w:r>
        <w:rPr>
          <w:rFonts w:hint="eastAsia" w:ascii="宋体" w:hAnsi="宋体" w:eastAsia="宋体" w:cs="宋体"/>
          <w:sz w:val="24"/>
          <w:szCs w:val="24"/>
          <w:lang w:eastAsia="zh-CN"/>
        </w:rPr>
        <w:t>，</w:t>
      </w:r>
      <w:r>
        <w:rPr>
          <w:rFonts w:hint="eastAsia" w:ascii="宋体" w:hAnsi="宋体" w:eastAsia="宋体" w:cs="宋体"/>
          <w:sz w:val="24"/>
          <w:szCs w:val="24"/>
        </w:rPr>
        <w:t>合同总价一次包死。</w:t>
      </w:r>
    </w:p>
    <w:p w14:paraId="5C51A1E6">
      <w:pPr>
        <w:autoSpaceDE w:val="0"/>
        <w:autoSpaceDN w:val="0"/>
        <w:adjustRightInd w:val="0"/>
        <w:spacing w:line="460" w:lineRule="exact"/>
        <w:ind w:firstLine="482" w:firstLineChars="200"/>
        <w:rPr>
          <w:b/>
          <w:bCs/>
          <w:sz w:val="24"/>
        </w:rPr>
      </w:pPr>
      <w:r>
        <w:rPr>
          <w:rFonts w:hint="eastAsia"/>
          <w:b/>
          <w:bCs/>
          <w:sz w:val="24"/>
        </w:rPr>
        <w:t>四、结算方式</w:t>
      </w:r>
    </w:p>
    <w:p w14:paraId="357CBB4C">
      <w:pPr>
        <w:autoSpaceDE w:val="0"/>
        <w:autoSpaceDN w:val="0"/>
        <w:adjustRightInd w:val="0"/>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1.付款方式：</w:t>
      </w:r>
      <w:r>
        <w:rPr>
          <w:rFonts w:hint="eastAsia" w:ascii="宋体" w:hAnsi="宋体" w:eastAsia="宋体" w:cs="宋体"/>
          <w:sz w:val="24"/>
          <w:szCs w:val="24"/>
          <w:u w:val="single"/>
        </w:rPr>
        <w:t xml:space="preserve">                      </w:t>
      </w:r>
    </w:p>
    <w:p w14:paraId="55177234">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支付方式：银行转账。</w:t>
      </w:r>
    </w:p>
    <w:p w14:paraId="43907A70">
      <w:pPr>
        <w:autoSpaceDE w:val="0"/>
        <w:autoSpaceDN w:val="0"/>
        <w:adjustRightInd w:val="0"/>
        <w:spacing w:line="460" w:lineRule="exact"/>
        <w:ind w:firstLine="480" w:firstLineChars="200"/>
        <w:rPr>
          <w:rFonts w:hint="eastAsia" w:eastAsia="宋体" w:cs="Times New Roman"/>
          <w:szCs w:val="21"/>
        </w:rPr>
      </w:pPr>
      <w:r>
        <w:rPr>
          <w:rFonts w:hint="eastAsia" w:ascii="宋体" w:hAnsi="宋体" w:eastAsia="宋体" w:cs="宋体"/>
          <w:sz w:val="24"/>
          <w:szCs w:val="24"/>
          <w:lang w:val="en-US" w:eastAsia="zh-CN"/>
        </w:rPr>
        <w:t>3.</w:t>
      </w:r>
      <w:r>
        <w:rPr>
          <w:rFonts w:hint="eastAsia" w:eastAsia="宋体" w:cs="Times New Roman"/>
          <w:sz w:val="24"/>
          <w:szCs w:val="24"/>
        </w:rPr>
        <w:t>结算方式：每次付款前乙方应向甲方提供合法有效的足额发票。乙方持成交通知书、供货合同、发票，与甲方结算。</w:t>
      </w:r>
    </w:p>
    <w:p w14:paraId="2B430082">
      <w:pPr>
        <w:autoSpaceDE w:val="0"/>
        <w:autoSpaceDN w:val="0"/>
        <w:adjustRightInd w:val="0"/>
        <w:spacing w:line="460" w:lineRule="exact"/>
        <w:ind w:firstLine="361" w:firstLineChars="150"/>
        <w:rPr>
          <w:b/>
          <w:bCs/>
          <w:sz w:val="24"/>
        </w:rPr>
      </w:pPr>
      <w:r>
        <w:rPr>
          <w:rFonts w:hint="eastAsia"/>
          <w:b/>
          <w:bCs/>
          <w:sz w:val="24"/>
        </w:rPr>
        <w:t>五、质量保证</w:t>
      </w:r>
    </w:p>
    <w:p w14:paraId="576D0E6F">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1.项目采购货物的质量应符合产品制造厂商有关技术手册、产品说明书的标准；所供货物的技术参数功能完全满足招标文件要求，招标文件中没有规定的应不低于国家或行业相关标准。</w:t>
      </w:r>
    </w:p>
    <w:p w14:paraId="56F89768">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2.乙方保证提供给甲方的货物是产品原生产厂商制造的，是全新、未使用过的并完全符合甲方在采购时提出的工作需求。</w:t>
      </w:r>
    </w:p>
    <w:p w14:paraId="2D85933F">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3.乙方提供货物采用厂商出厂包装，并且符合该货物的包装运输要求，在甲方验收前不得拆封。</w:t>
      </w:r>
    </w:p>
    <w:p w14:paraId="1C196FDD">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4.本项目质量保证期为项目验收合格之日起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年。质量保证期内乙方负责免费对其提供的硬件设备、软件和系统进行维护或维修，包括设备维修所需的配件及返厂维修等情况所需的一切费用。</w:t>
      </w:r>
    </w:p>
    <w:p w14:paraId="4F81EC37">
      <w:pPr>
        <w:autoSpaceDE w:val="0"/>
        <w:autoSpaceDN w:val="0"/>
        <w:adjustRightInd w:val="0"/>
        <w:spacing w:line="460" w:lineRule="exact"/>
        <w:ind w:firstLine="482" w:firstLineChars="200"/>
        <w:rPr>
          <w:b/>
          <w:bCs/>
          <w:sz w:val="24"/>
        </w:rPr>
      </w:pPr>
      <w:r>
        <w:rPr>
          <w:rFonts w:hint="eastAsia"/>
          <w:b/>
          <w:bCs/>
          <w:sz w:val="24"/>
        </w:rPr>
        <w:t>六、甲方的权利和义务</w:t>
      </w:r>
    </w:p>
    <w:p w14:paraId="731F94BA">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237A4236">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负责检查监督乙方管理工作的实施及制度的执行情况。</w:t>
      </w:r>
    </w:p>
    <w:p w14:paraId="28FBE53F">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根据本合同规定，按时向乙方支付应付服务费用。</w:t>
      </w:r>
    </w:p>
    <w:p w14:paraId="5D589005">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国家法律、法规所规定由甲方承担的其它责任。</w:t>
      </w:r>
    </w:p>
    <w:p w14:paraId="6CEF5528">
      <w:pPr>
        <w:autoSpaceDE w:val="0"/>
        <w:autoSpaceDN w:val="0"/>
        <w:adjustRightInd w:val="0"/>
        <w:spacing w:line="460" w:lineRule="exact"/>
        <w:ind w:firstLine="361" w:firstLineChars="150"/>
        <w:rPr>
          <w:b/>
          <w:bCs/>
          <w:sz w:val="24"/>
        </w:rPr>
      </w:pPr>
      <w:r>
        <w:rPr>
          <w:rFonts w:hint="eastAsia"/>
          <w:b/>
          <w:bCs/>
          <w:sz w:val="24"/>
        </w:rPr>
        <w:t>七、乙方的权利和义务</w:t>
      </w:r>
    </w:p>
    <w:p w14:paraId="4B94872A">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1、建立健全岗位责任制度和管理制度等服务管理制度体系,并加强对人员的管理。</w:t>
      </w:r>
    </w:p>
    <w:p w14:paraId="7C8045CC">
      <w:pPr>
        <w:autoSpaceDE w:val="0"/>
        <w:autoSpaceDN w:val="0"/>
        <w:adjustRightInd w:val="0"/>
        <w:spacing w:line="4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.按法律法规和合同约定完成项目，并在质保期内承担保修义务</w:t>
      </w:r>
      <w:r>
        <w:rPr>
          <w:rFonts w:hint="eastAsia" w:ascii="宋体" w:hAnsi="宋体" w:eastAsia="宋体" w:cs="宋体"/>
          <w:sz w:val="24"/>
          <w:szCs w:val="24"/>
          <w:lang w:eastAsia="zh-CN"/>
        </w:rPr>
        <w:t>。</w:t>
      </w:r>
    </w:p>
    <w:p w14:paraId="26FC330D">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3、如因乙方原因，对甲方造成经济损失或不良社会影响，乙方负责消除不良影响并自行承担由此发生的费用，甲方有权视情况终止合同，乙方有义务承担赔偿责任。</w:t>
      </w:r>
    </w:p>
    <w:p w14:paraId="1DD928D6">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4、接受甲方的管理、监督、检查，对甲方发出的整改通知，应及时按甲方的要求进行整改。乙方无正当理由拒绝整改时，甲方可以另行委托他人予以整改，所发生的费用由乙方承担。</w:t>
      </w:r>
    </w:p>
    <w:p w14:paraId="6208F372">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5、乙方所交货物需符合国家法律法规和合同规定，如提供的货物不合格，甲方有权拒收，并由乙方承担一切费用。</w:t>
      </w:r>
    </w:p>
    <w:p w14:paraId="46436625">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6、乙方应承担工作现场的责任和风险以及期间发生的一切费用，乙方若因工作现场而发生的人身伤亡、财产或其他损失，由乙方承担相关责任。乙方应确保项目人员均购买人身保险。。</w:t>
      </w:r>
    </w:p>
    <w:p w14:paraId="3AE4F88E">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.法律、法规所规定由乙方承担的其它责任。</w:t>
      </w:r>
    </w:p>
    <w:p w14:paraId="5B3F5D26">
      <w:pPr>
        <w:autoSpaceDE w:val="0"/>
        <w:autoSpaceDN w:val="0"/>
        <w:adjustRightInd w:val="0"/>
        <w:spacing w:line="460" w:lineRule="exact"/>
        <w:ind w:firstLine="361" w:firstLineChars="150"/>
        <w:rPr>
          <w:rFonts w:hint="eastAsia" w:eastAsia="宋体" w:cs="Times New Roman"/>
          <w:b/>
          <w:bCs/>
          <w:sz w:val="24"/>
        </w:rPr>
      </w:pPr>
      <w:r>
        <w:rPr>
          <w:rFonts w:hint="eastAsia" w:eastAsia="宋体" w:cs="Times New Roman"/>
          <w:b/>
          <w:bCs/>
          <w:sz w:val="24"/>
        </w:rPr>
        <w:t>八</w:t>
      </w:r>
      <w:r>
        <w:rPr>
          <w:rFonts w:hint="eastAsia" w:eastAsia="宋体" w:cs="Times New Roman"/>
          <w:b/>
          <w:bCs/>
          <w:sz w:val="24"/>
          <w:lang w:eastAsia="zh-CN"/>
        </w:rPr>
        <w:t>、</w:t>
      </w:r>
      <w:r>
        <w:rPr>
          <w:rFonts w:hint="eastAsia" w:eastAsia="宋体" w:cs="Times New Roman"/>
          <w:b/>
          <w:bCs/>
          <w:sz w:val="24"/>
        </w:rPr>
        <w:t>知识产权和使用权</w:t>
      </w:r>
    </w:p>
    <w:p w14:paraId="3579CC71">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(一)知识产权</w:t>
      </w:r>
    </w:p>
    <w:p w14:paraId="55E7B413">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如有第三方声称甲方或甲方所许可的单位使用本软件侵犯了第三方的知识产权或其它财产权利的，乙方不仅应直接参与纠纷的解决，还应承担由此产生的全部法律责任;如给甲方造成损失的，乙方应承担赔偿全部损失的责任。</w:t>
      </w:r>
    </w:p>
    <w:p w14:paraId="2AFC9923">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甲方拥有本项目开发实施过程中产生的全部知识成果的知识产权，包括但不限于著作权、专利权、专有技术等权利以及各种技术文档资料所有权。非经甲方同意，乙方不得以任何方式向第三方披露、转让和许可有关的技术成果、计算机软件、数据信息、技术资料和文件。</w:t>
      </w:r>
    </w:p>
    <w:p w14:paraId="1450FC31">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(二)使用权</w:t>
      </w:r>
    </w:p>
    <w:p w14:paraId="76EF6598">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甲方对本产品拥有永久使用权。</w:t>
      </w:r>
    </w:p>
    <w:p w14:paraId="71C69493">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甲方在使用乙方提供的属于第三方的资源时，乙方应将与第三方约定的书面文件的复印件交甲方参阅</w:t>
      </w:r>
      <w:r>
        <w:rPr>
          <w:rFonts w:hint="eastAsia" w:ascii="宋体" w:hAnsi="宋体" w:cs="宋体"/>
          <w:sz w:val="24"/>
          <w:szCs w:val="24"/>
          <w:lang w:eastAsia="zh-CN"/>
        </w:rPr>
        <w:t>，</w:t>
      </w:r>
      <w:r>
        <w:rPr>
          <w:rFonts w:hint="eastAsia" w:ascii="宋体" w:hAnsi="宋体" w:cs="宋体"/>
          <w:sz w:val="24"/>
          <w:szCs w:val="24"/>
          <w:lang w:val="en-US" w:eastAsia="zh-CN"/>
        </w:rPr>
        <w:t>并提供原件供甲方审查</w:t>
      </w:r>
      <w:r>
        <w:rPr>
          <w:rFonts w:hint="eastAsia" w:ascii="宋体" w:hAnsi="宋体" w:eastAsia="宋体" w:cs="宋体"/>
          <w:sz w:val="24"/>
          <w:szCs w:val="24"/>
        </w:rPr>
        <w:t>。</w:t>
      </w:r>
    </w:p>
    <w:p w14:paraId="38507E54">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甲方在领受本合同项下的软件后，应严格遵守相关的知识产权保护的法律、法规，并在本合同所规定的范围内使用本软件。甲方因非经授权而实施的商业性复制行为构成违约或侵权责任造成对方损失的，由其承担相关责任</w:t>
      </w:r>
    </w:p>
    <w:p w14:paraId="036BA097">
      <w:pPr>
        <w:autoSpaceDE w:val="0"/>
        <w:autoSpaceDN w:val="0"/>
        <w:adjustRightInd w:val="0"/>
        <w:spacing w:line="460" w:lineRule="exact"/>
        <w:ind w:firstLine="361" w:firstLineChars="150"/>
        <w:rPr>
          <w:b/>
          <w:bCs/>
          <w:sz w:val="24"/>
        </w:rPr>
      </w:pPr>
      <w:r>
        <w:rPr>
          <w:rFonts w:hint="eastAsia"/>
          <w:b/>
          <w:bCs/>
          <w:sz w:val="24"/>
          <w:lang w:val="en-US" w:eastAsia="zh-CN"/>
        </w:rPr>
        <w:t>九</w:t>
      </w:r>
      <w:r>
        <w:rPr>
          <w:rFonts w:hint="eastAsia"/>
          <w:b/>
          <w:bCs/>
          <w:sz w:val="24"/>
        </w:rPr>
        <w:t>、违约条款</w:t>
      </w:r>
    </w:p>
    <w:p w14:paraId="37610EBA">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如因乙方责任而造成延期，每超过一天按合同总价款的（1‰）支付甲方误期赔偿金，直至项目交付结束为止，所有因延期而产生的费用由乙方承担</w:t>
      </w:r>
      <w:r>
        <w:rPr>
          <w:rFonts w:hint="eastAsia" w:ascii="宋体" w:hAnsi="宋体" w:cs="宋体"/>
          <w:sz w:val="24"/>
          <w:szCs w:val="24"/>
          <w:lang w:eastAsia="zh-CN"/>
        </w:rPr>
        <w:t>，</w:t>
      </w:r>
      <w:r>
        <w:rPr>
          <w:rFonts w:hint="eastAsia" w:ascii="宋体" w:hAnsi="宋体" w:cs="宋体"/>
          <w:sz w:val="24"/>
          <w:szCs w:val="24"/>
          <w:lang w:val="en-US" w:eastAsia="zh-CN"/>
        </w:rPr>
        <w:t>甲方有权在付款时直接予以扣除</w:t>
      </w:r>
      <w:r>
        <w:rPr>
          <w:rFonts w:hint="eastAsia" w:ascii="宋体" w:hAnsi="宋体" w:eastAsia="宋体" w:cs="宋体"/>
          <w:sz w:val="24"/>
          <w:szCs w:val="24"/>
        </w:rPr>
        <w:t>。</w:t>
      </w:r>
    </w:p>
    <w:p w14:paraId="1CAD7775">
      <w:pPr>
        <w:autoSpaceDE w:val="0"/>
        <w:autoSpaceDN w:val="0"/>
        <w:adjustRightInd w:val="0"/>
        <w:spacing w:line="460" w:lineRule="exact"/>
        <w:ind w:firstLine="361" w:firstLineChars="150"/>
        <w:rPr>
          <w:b/>
          <w:bCs/>
          <w:sz w:val="24"/>
        </w:rPr>
      </w:pPr>
      <w:r>
        <w:rPr>
          <w:rFonts w:hint="eastAsia"/>
          <w:b/>
          <w:bCs/>
          <w:sz w:val="24"/>
          <w:lang w:val="en-US" w:eastAsia="zh-CN"/>
        </w:rPr>
        <w:t>十</w:t>
      </w:r>
      <w:r>
        <w:rPr>
          <w:rFonts w:hint="eastAsia"/>
          <w:b/>
          <w:bCs/>
          <w:sz w:val="24"/>
        </w:rPr>
        <w:t>、保修期、售后服务及培训</w:t>
      </w:r>
    </w:p>
    <w:p w14:paraId="1ECC2409">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1.保修约定：本项目为项目整体验收、调试合格后，质保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年。乙方公司将指派专人负责与甲方联系售后服务事宜；质保期内，乙方对合同产品质量负责，提供合同产品售后保修服务，质保期货物（产品）出现任何质量问题，由乙方无条件为甲方免费更换货物（产品）。</w:t>
      </w:r>
    </w:p>
    <w:p w14:paraId="17F15ADA">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2.售后服务：乙方在工作日提供7*24小时线上售后服务，须确定专人接受</w:t>
      </w:r>
      <w:r>
        <w:rPr>
          <w:rFonts w:hint="eastAsia" w:ascii="宋体" w:hAnsi="宋体" w:cs="宋体"/>
          <w:sz w:val="24"/>
          <w:szCs w:val="24"/>
          <w:lang w:val="en-US" w:eastAsia="zh-CN"/>
        </w:rPr>
        <w:t>甲方</w:t>
      </w:r>
      <w:r>
        <w:rPr>
          <w:rFonts w:hint="eastAsia" w:ascii="宋体" w:hAnsi="宋体" w:eastAsia="宋体" w:cs="宋体"/>
          <w:sz w:val="24"/>
          <w:szCs w:val="24"/>
        </w:rPr>
        <w:t>故障申告。接到申告，1小时内响应并进行线上修复故障；若线上无法解决，24小时内安排技术人员到达现场将故障修复。24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w:t>
      </w:r>
      <w:r>
        <w:rPr>
          <w:rFonts w:hint="eastAsia" w:ascii="宋体" w:hAnsi="宋体" w:cs="宋体"/>
          <w:sz w:val="24"/>
          <w:szCs w:val="24"/>
          <w:lang w:val="en-US" w:eastAsia="zh-CN"/>
        </w:rPr>
        <w:t>甲方</w:t>
      </w:r>
      <w:r>
        <w:rPr>
          <w:rFonts w:hint="eastAsia" w:ascii="宋体" w:hAnsi="宋体" w:eastAsia="宋体" w:cs="宋体"/>
          <w:sz w:val="24"/>
          <w:szCs w:val="24"/>
        </w:rPr>
        <w:t>正常使用。乙方</w:t>
      </w:r>
      <w:r>
        <w:rPr>
          <w:rFonts w:hint="eastAsia" w:ascii="宋体" w:hAnsi="宋体" w:cs="宋体"/>
          <w:sz w:val="24"/>
          <w:szCs w:val="24"/>
          <w:lang w:val="en-US" w:eastAsia="zh-CN"/>
        </w:rPr>
        <w:t>未</w:t>
      </w:r>
      <w:r>
        <w:rPr>
          <w:rFonts w:hint="eastAsia" w:ascii="宋体" w:hAnsi="宋体" w:eastAsia="宋体" w:cs="宋体"/>
          <w:sz w:val="24"/>
          <w:szCs w:val="24"/>
        </w:rPr>
        <w:t>及时提供售后服务或未定期巡检的，甲方有权委托第三方提供售后服务或巡检，所产生的费用由乙方承担。</w:t>
      </w:r>
    </w:p>
    <w:p w14:paraId="00D53606">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3.培训：乙方免费提供人员的培训，结合</w:t>
      </w:r>
      <w:r>
        <w:rPr>
          <w:rFonts w:hint="eastAsia" w:ascii="宋体" w:hAnsi="宋体" w:cs="宋体"/>
          <w:sz w:val="24"/>
          <w:szCs w:val="24"/>
          <w:lang w:val="en-US" w:eastAsia="zh-CN"/>
        </w:rPr>
        <w:t>甲方</w:t>
      </w:r>
      <w:r>
        <w:rPr>
          <w:rFonts w:hint="eastAsia" w:ascii="宋体" w:hAnsi="宋体" w:eastAsia="宋体" w:cs="宋体"/>
          <w:sz w:val="24"/>
          <w:szCs w:val="24"/>
        </w:rPr>
        <w:t>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p>
    <w:p w14:paraId="14A04052">
      <w:pPr>
        <w:autoSpaceDE w:val="0"/>
        <w:autoSpaceDN w:val="0"/>
        <w:adjustRightInd w:val="0"/>
        <w:spacing w:line="460" w:lineRule="exact"/>
        <w:ind w:firstLine="482" w:firstLineChars="200"/>
        <w:rPr>
          <w:b/>
          <w:bCs/>
          <w:sz w:val="24"/>
        </w:rPr>
      </w:pPr>
      <w:r>
        <w:rPr>
          <w:rFonts w:hint="eastAsia"/>
          <w:b/>
          <w:bCs/>
          <w:sz w:val="24"/>
        </w:rPr>
        <w:t>十</w:t>
      </w:r>
      <w:r>
        <w:rPr>
          <w:rFonts w:hint="eastAsia"/>
          <w:b/>
          <w:bCs/>
          <w:sz w:val="24"/>
          <w:lang w:val="en-US" w:eastAsia="zh-CN"/>
        </w:rPr>
        <w:t>一</w:t>
      </w:r>
      <w:r>
        <w:rPr>
          <w:rFonts w:hint="eastAsia"/>
          <w:b/>
          <w:bCs/>
          <w:sz w:val="24"/>
        </w:rPr>
        <w:t>、验收要求</w:t>
      </w:r>
    </w:p>
    <w:p w14:paraId="2D0E3948">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乙方</w:t>
      </w:r>
      <w:r>
        <w:rPr>
          <w:rFonts w:hint="eastAsia" w:ascii="宋体" w:hAnsi="宋体" w:eastAsia="宋体" w:cs="宋体"/>
          <w:sz w:val="24"/>
          <w:szCs w:val="24"/>
        </w:rPr>
        <w:t>在货物安装调式完毕后，整理项目过程资料并装订成册，书面通知</w:t>
      </w:r>
      <w:r>
        <w:rPr>
          <w:rFonts w:hint="eastAsia" w:ascii="宋体" w:hAnsi="宋体" w:cs="宋体"/>
          <w:sz w:val="24"/>
          <w:szCs w:val="24"/>
          <w:lang w:val="en-US" w:eastAsia="zh-CN"/>
        </w:rPr>
        <w:t>甲方</w:t>
      </w:r>
      <w:r>
        <w:rPr>
          <w:rFonts w:hint="eastAsia" w:ascii="宋体" w:hAnsi="宋体" w:eastAsia="宋体" w:cs="宋体"/>
          <w:sz w:val="24"/>
          <w:szCs w:val="24"/>
        </w:rPr>
        <w:t>进行验收；</w:t>
      </w:r>
      <w:r>
        <w:rPr>
          <w:rFonts w:hint="eastAsia" w:ascii="宋体" w:hAnsi="宋体" w:cs="宋体"/>
          <w:sz w:val="24"/>
          <w:szCs w:val="24"/>
          <w:lang w:val="en-US" w:eastAsia="zh-CN"/>
        </w:rPr>
        <w:t>甲方</w:t>
      </w:r>
      <w:r>
        <w:rPr>
          <w:rFonts w:hint="eastAsia" w:ascii="宋体" w:hAnsi="宋体" w:eastAsia="宋体" w:cs="宋体"/>
          <w:sz w:val="24"/>
          <w:szCs w:val="24"/>
        </w:rPr>
        <w:t>在检查货物原产地、型号、规格、配置符合合同要求后，由</w:t>
      </w:r>
      <w:r>
        <w:rPr>
          <w:rFonts w:hint="eastAsia" w:ascii="宋体" w:hAnsi="宋体" w:cs="宋体"/>
          <w:sz w:val="24"/>
          <w:szCs w:val="24"/>
          <w:lang w:val="en-US" w:eastAsia="zh-CN"/>
        </w:rPr>
        <w:t>乙方</w:t>
      </w:r>
      <w:r>
        <w:rPr>
          <w:rFonts w:hint="eastAsia" w:ascii="宋体" w:hAnsi="宋体" w:eastAsia="宋体" w:cs="宋体"/>
          <w:sz w:val="24"/>
          <w:szCs w:val="24"/>
        </w:rPr>
        <w:t>负责安装调试、</w:t>
      </w:r>
      <w:r>
        <w:rPr>
          <w:rFonts w:hint="eastAsia" w:ascii="宋体" w:hAnsi="宋体" w:cs="宋体"/>
          <w:sz w:val="24"/>
          <w:szCs w:val="24"/>
          <w:lang w:val="en-US" w:eastAsia="zh-CN"/>
        </w:rPr>
        <w:t>甲方</w:t>
      </w:r>
      <w:r>
        <w:rPr>
          <w:rFonts w:hint="eastAsia" w:ascii="宋体" w:hAnsi="宋体" w:eastAsia="宋体" w:cs="宋体"/>
          <w:sz w:val="24"/>
          <w:szCs w:val="24"/>
        </w:rPr>
        <w:t>负责技术验收。</w:t>
      </w:r>
    </w:p>
    <w:p w14:paraId="72E64AE7">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2.验收标准：</w:t>
      </w:r>
      <w:r>
        <w:rPr>
          <w:rFonts w:hint="eastAsia" w:ascii="宋体" w:hAnsi="宋体" w:cs="宋体"/>
          <w:sz w:val="24"/>
          <w:szCs w:val="24"/>
          <w:lang w:val="en-US" w:eastAsia="zh-CN"/>
        </w:rPr>
        <w:t>甲方</w:t>
      </w:r>
      <w:r>
        <w:rPr>
          <w:rFonts w:hint="eastAsia" w:ascii="宋体" w:hAnsi="宋体" w:eastAsia="宋体" w:cs="宋体"/>
          <w:sz w:val="24"/>
          <w:szCs w:val="24"/>
        </w:rPr>
        <w:t>根据合同要求进行验收，验收依据为合同文本、招标文件、投标文件以及现行的国家标准或国家行政部门颁布的法律法规、规章制度等；没有国家标准的，可以参考行业标准。</w:t>
      </w:r>
    </w:p>
    <w:p w14:paraId="365E117F">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3.验收文档：</w:t>
      </w:r>
      <w:r>
        <w:rPr>
          <w:rFonts w:hint="eastAsia" w:ascii="宋体" w:hAnsi="宋体" w:cs="宋体"/>
          <w:sz w:val="24"/>
          <w:szCs w:val="24"/>
          <w:lang w:val="en-US" w:eastAsia="zh-CN"/>
        </w:rPr>
        <w:t>乙方</w:t>
      </w:r>
      <w:r>
        <w:rPr>
          <w:rFonts w:hint="eastAsia" w:ascii="宋体" w:hAnsi="宋体" w:eastAsia="宋体" w:cs="宋体"/>
          <w:sz w:val="24"/>
          <w:szCs w:val="24"/>
        </w:rPr>
        <w:t>应以光盘提供项目中所包括的货物或软件的完整安装系统，并负责在项目验收时将项目的全部有关产品说明书、原厂家安装手册、技术文件、资料及安装、验收报告等文档汇集成册交给</w:t>
      </w:r>
      <w:r>
        <w:rPr>
          <w:rFonts w:hint="eastAsia" w:ascii="宋体" w:hAnsi="宋体" w:cs="宋体"/>
          <w:sz w:val="24"/>
          <w:szCs w:val="24"/>
          <w:lang w:val="en-US" w:eastAsia="zh-CN"/>
        </w:rPr>
        <w:t>甲方</w:t>
      </w:r>
      <w:r>
        <w:rPr>
          <w:rFonts w:hint="eastAsia" w:ascii="宋体" w:hAnsi="宋体" w:eastAsia="宋体" w:cs="宋体"/>
          <w:sz w:val="24"/>
          <w:szCs w:val="24"/>
        </w:rPr>
        <w:t>。</w:t>
      </w:r>
    </w:p>
    <w:p w14:paraId="269640DC">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4.验收合格后，填写验收单，并向</w:t>
      </w:r>
      <w:r>
        <w:rPr>
          <w:rFonts w:hint="eastAsia" w:ascii="宋体" w:hAnsi="宋体" w:cs="宋体"/>
          <w:sz w:val="24"/>
          <w:szCs w:val="24"/>
          <w:lang w:val="en-US" w:eastAsia="zh-CN"/>
        </w:rPr>
        <w:t>甲方</w:t>
      </w:r>
      <w:r>
        <w:rPr>
          <w:rFonts w:hint="eastAsia" w:ascii="宋体" w:hAnsi="宋体" w:eastAsia="宋体" w:cs="宋体"/>
          <w:sz w:val="24"/>
          <w:szCs w:val="24"/>
        </w:rPr>
        <w:t>提交所有验收文档等资料，以便使用单位日后管理和维护。</w:t>
      </w:r>
    </w:p>
    <w:p w14:paraId="21DE755D">
      <w:pPr>
        <w:autoSpaceDE w:val="0"/>
        <w:autoSpaceDN w:val="0"/>
        <w:adjustRightInd w:val="0"/>
        <w:spacing w:line="460" w:lineRule="exact"/>
        <w:ind w:firstLine="482" w:firstLineChars="200"/>
        <w:rPr>
          <w:b/>
          <w:bCs/>
          <w:sz w:val="24"/>
        </w:rPr>
      </w:pPr>
      <w:r>
        <w:rPr>
          <w:rFonts w:hint="eastAsia"/>
          <w:b/>
          <w:bCs/>
          <w:sz w:val="24"/>
        </w:rPr>
        <w:t>十</w:t>
      </w:r>
      <w:r>
        <w:rPr>
          <w:rFonts w:hint="eastAsia"/>
          <w:b/>
          <w:bCs/>
          <w:sz w:val="24"/>
          <w:lang w:val="en-US" w:eastAsia="zh-CN"/>
        </w:rPr>
        <w:t>二</w:t>
      </w:r>
      <w:r>
        <w:rPr>
          <w:rFonts w:hint="eastAsia"/>
          <w:b/>
          <w:bCs/>
          <w:sz w:val="24"/>
        </w:rPr>
        <w:t>、争议解决</w:t>
      </w:r>
    </w:p>
    <w:p w14:paraId="34323A40">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1.本协议履行过程中，未尽事宜，双方应另行签订补充协议，补充协议与本合同具有同等的法律效力。</w:t>
      </w:r>
    </w:p>
    <w:p w14:paraId="389E7910">
      <w:pPr>
        <w:autoSpaceDE w:val="0"/>
        <w:autoSpaceDN w:val="0"/>
        <w:adjustRightInd w:val="0"/>
        <w:spacing w:line="460" w:lineRule="exact"/>
        <w:ind w:firstLine="480" w:firstLineChars="200"/>
        <w:rPr>
          <w:szCs w:val="21"/>
        </w:rPr>
      </w:pPr>
      <w:r>
        <w:rPr>
          <w:rFonts w:hint="eastAsia" w:ascii="宋体" w:hAnsi="宋体" w:eastAsia="宋体" w:cs="宋体"/>
          <w:sz w:val="24"/>
          <w:szCs w:val="24"/>
        </w:rPr>
        <w:t>2.甲乙双方在履行合同中发生争议的，双方应协商解决，协商不成的，任何一方均应向甲方所在地人民法院提起诉讼</w:t>
      </w:r>
      <w:r>
        <w:rPr>
          <w:rFonts w:hint="eastAsia"/>
          <w:szCs w:val="21"/>
        </w:rPr>
        <w:t>。</w:t>
      </w:r>
    </w:p>
    <w:p w14:paraId="7CD55015">
      <w:pPr>
        <w:autoSpaceDE w:val="0"/>
        <w:autoSpaceDN w:val="0"/>
        <w:adjustRightInd w:val="0"/>
        <w:spacing w:line="460" w:lineRule="exact"/>
        <w:ind w:firstLine="482" w:firstLineChars="200"/>
        <w:rPr>
          <w:b/>
          <w:bCs/>
          <w:sz w:val="24"/>
        </w:rPr>
      </w:pPr>
      <w:r>
        <w:rPr>
          <w:rFonts w:hint="eastAsia"/>
          <w:b/>
          <w:bCs/>
          <w:sz w:val="24"/>
        </w:rPr>
        <w:t>十</w:t>
      </w:r>
      <w:r>
        <w:rPr>
          <w:rFonts w:hint="eastAsia"/>
          <w:b/>
          <w:bCs/>
          <w:sz w:val="24"/>
          <w:lang w:val="en-US" w:eastAsia="zh-CN"/>
        </w:rPr>
        <w:t>三</w:t>
      </w:r>
      <w:r>
        <w:rPr>
          <w:rFonts w:hint="eastAsia"/>
          <w:b/>
          <w:bCs/>
          <w:sz w:val="24"/>
        </w:rPr>
        <w:t>、合同订立</w:t>
      </w:r>
    </w:p>
    <w:p w14:paraId="3737D670">
      <w:pPr>
        <w:adjustRightInd w:val="0"/>
        <w:snapToGrid w:val="0"/>
        <w:spacing w:line="4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1.订立时间：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5023D6C">
      <w:pPr>
        <w:adjustRightInd w:val="0"/>
        <w:snapToGrid w:val="0"/>
        <w:spacing w:line="4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rPr>
        <w:t xml:space="preserve">            西安                     </w:t>
      </w:r>
      <w:r>
        <w:rPr>
          <w:rFonts w:hint="eastAsia" w:ascii="宋体" w:hAnsi="宋体" w:eastAsia="宋体" w:cs="宋体"/>
          <w:sz w:val="24"/>
          <w:szCs w:val="24"/>
        </w:rPr>
        <w:t>。</w:t>
      </w:r>
    </w:p>
    <w:p w14:paraId="1B87D6CD">
      <w:pPr>
        <w:tabs>
          <w:tab w:val="left" w:pos="980"/>
        </w:tabs>
        <w:kinsoku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3.本合同一式六份，具有同等法律效力，甲方持四份，乙方持两份。自各方</w:t>
      </w:r>
      <w:r>
        <w:rPr>
          <w:rFonts w:hint="eastAsia" w:ascii="宋体" w:hAnsi="宋体" w:cs="宋体"/>
          <w:sz w:val="24"/>
          <w:szCs w:val="24"/>
          <w:lang w:val="en-US" w:eastAsia="zh-CN"/>
        </w:rPr>
        <w:t>法定代表人或授权代表</w:t>
      </w:r>
      <w:r>
        <w:rPr>
          <w:rFonts w:hint="eastAsia" w:ascii="宋体" w:hAnsi="宋体" w:eastAsia="宋体" w:cs="宋体"/>
          <w:sz w:val="24"/>
          <w:szCs w:val="24"/>
        </w:rPr>
        <w:t>签字</w:t>
      </w:r>
      <w:r>
        <w:rPr>
          <w:rFonts w:hint="eastAsia" w:ascii="宋体" w:hAnsi="宋体" w:cs="宋体"/>
          <w:sz w:val="24"/>
          <w:szCs w:val="24"/>
          <w:lang w:val="en-US" w:eastAsia="zh-CN"/>
        </w:rPr>
        <w:t>并加</w:t>
      </w:r>
      <w:r>
        <w:rPr>
          <w:rFonts w:hint="eastAsia" w:ascii="宋体" w:hAnsi="宋体" w:eastAsia="宋体" w:cs="宋体"/>
          <w:sz w:val="24"/>
          <w:szCs w:val="24"/>
        </w:rPr>
        <w:t>盖</w:t>
      </w:r>
      <w:r>
        <w:rPr>
          <w:rFonts w:hint="eastAsia" w:ascii="宋体" w:hAnsi="宋体" w:cs="宋体"/>
          <w:sz w:val="24"/>
          <w:szCs w:val="24"/>
          <w:lang w:val="en-US" w:eastAsia="zh-CN"/>
        </w:rPr>
        <w:t>单位公</w:t>
      </w:r>
      <w:r>
        <w:rPr>
          <w:rFonts w:hint="eastAsia" w:ascii="宋体" w:hAnsi="宋体" w:eastAsia="宋体" w:cs="宋体"/>
          <w:sz w:val="24"/>
          <w:szCs w:val="24"/>
        </w:rPr>
        <w:t>章后生效，合同执行完毕自动失效。（合同的服务承诺则长期有效）</w:t>
      </w:r>
    </w:p>
    <w:tbl>
      <w:tblPr>
        <w:tblStyle w:val="5"/>
        <w:tblW w:w="0" w:type="auto"/>
        <w:jc w:val="center"/>
        <w:tblLayout w:type="fixed"/>
        <w:tblCellMar>
          <w:top w:w="0" w:type="dxa"/>
          <w:left w:w="108" w:type="dxa"/>
          <w:bottom w:w="0" w:type="dxa"/>
          <w:right w:w="108" w:type="dxa"/>
        </w:tblCellMar>
      </w:tblPr>
      <w:tblGrid>
        <w:gridCol w:w="4511"/>
        <w:gridCol w:w="4508"/>
      </w:tblGrid>
      <w:tr w14:paraId="21D679BC">
        <w:tblPrEx>
          <w:tblCellMar>
            <w:top w:w="0" w:type="dxa"/>
            <w:left w:w="108" w:type="dxa"/>
            <w:bottom w:w="0" w:type="dxa"/>
            <w:right w:w="108" w:type="dxa"/>
          </w:tblCellMar>
        </w:tblPrEx>
        <w:trPr>
          <w:trHeight w:val="5112" w:hRule="atLeast"/>
          <w:jc w:val="center"/>
        </w:trPr>
        <w:tc>
          <w:tcPr>
            <w:tcW w:w="4501" w:type="dxa"/>
            <w:noWrap w:val="0"/>
            <w:tcMar>
              <w:top w:w="113" w:type="dxa"/>
              <w:left w:w="113" w:type="dxa"/>
              <w:bottom w:w="113" w:type="dxa"/>
              <w:right w:w="113" w:type="dxa"/>
            </w:tcMar>
            <w:vAlign w:val="top"/>
          </w:tcPr>
          <w:p w14:paraId="36565C67">
            <w:pPr>
              <w:autoSpaceDE w:val="0"/>
              <w:autoSpaceDN w:val="0"/>
              <w:spacing w:line="360" w:lineRule="auto"/>
              <w:rPr>
                <w:rFonts w:ascii="宋体" w:hAnsi="宋体" w:cs="宋体"/>
                <w:bCs/>
                <w:sz w:val="24"/>
                <w:szCs w:val="24"/>
              </w:rPr>
            </w:pPr>
            <w:r>
              <w:rPr>
                <w:rFonts w:hint="eastAsia" w:ascii="宋体" w:hAnsi="宋体" w:cs="宋体"/>
                <w:bCs/>
                <w:sz w:val="24"/>
                <w:szCs w:val="24"/>
              </w:rPr>
              <w:t>甲方名称：</w:t>
            </w:r>
          </w:p>
          <w:p w14:paraId="3EA29967">
            <w:pPr>
              <w:spacing w:line="360" w:lineRule="auto"/>
              <w:ind w:left="1176" w:hanging="1176" w:hangingChars="490"/>
              <w:rPr>
                <w:rFonts w:ascii="宋体" w:hAnsi="宋体" w:cs="宋体"/>
                <w:bCs/>
                <w:sz w:val="24"/>
                <w:szCs w:val="24"/>
              </w:rPr>
            </w:pPr>
            <w:r>
              <w:rPr>
                <w:rFonts w:hint="eastAsia" w:ascii="宋体" w:hAnsi="宋体" w:cs="宋体"/>
                <w:bCs/>
                <w:sz w:val="24"/>
                <w:szCs w:val="24"/>
              </w:rPr>
              <w:t>甲方地址：</w:t>
            </w:r>
          </w:p>
          <w:p w14:paraId="32E24231">
            <w:pPr>
              <w:autoSpaceDE w:val="0"/>
              <w:autoSpaceDN w:val="0"/>
              <w:spacing w:line="360" w:lineRule="auto"/>
              <w:rPr>
                <w:rFonts w:ascii="宋体" w:hAnsi="宋体" w:cs="宋体"/>
                <w:bCs/>
                <w:sz w:val="24"/>
                <w:szCs w:val="24"/>
              </w:rPr>
            </w:pPr>
          </w:p>
          <w:p w14:paraId="4D4FA68C">
            <w:pPr>
              <w:autoSpaceDE w:val="0"/>
              <w:autoSpaceDN w:val="0"/>
              <w:spacing w:line="360" w:lineRule="auto"/>
              <w:rPr>
                <w:rFonts w:hint="eastAsia" w:ascii="宋体" w:hAnsi="宋体" w:eastAsia="宋体" w:cs="宋体"/>
                <w:bCs/>
                <w:sz w:val="24"/>
                <w:szCs w:val="24"/>
                <w:lang w:eastAsia="zh-CN"/>
              </w:rPr>
            </w:pPr>
            <w:r>
              <w:rPr>
                <w:rFonts w:hint="eastAsia" w:ascii="宋体" w:hAnsi="宋体" w:cs="宋体"/>
                <w:bCs/>
                <w:sz w:val="24"/>
                <w:szCs w:val="24"/>
              </w:rPr>
              <w:t>电    话：</w:t>
            </w:r>
          </w:p>
          <w:p w14:paraId="221D8B8B">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59FBC7E6">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224396C0">
            <w:pPr>
              <w:autoSpaceDE w:val="0"/>
              <w:autoSpaceDN w:val="0"/>
              <w:spacing w:line="360" w:lineRule="auto"/>
              <w:rPr>
                <w:rFonts w:ascii="宋体" w:hAnsi="宋体" w:cs="宋体"/>
                <w:bCs/>
                <w:sz w:val="24"/>
                <w:szCs w:val="24"/>
                <w:u w:val="single"/>
              </w:rPr>
            </w:pPr>
            <w:r>
              <w:rPr>
                <w:rFonts w:hint="eastAsia" w:ascii="宋体" w:hAnsi="宋体" w:cs="宋体"/>
                <w:bCs/>
                <w:sz w:val="24"/>
                <w:szCs w:val="24"/>
              </w:rPr>
              <w:t>开户银行：</w:t>
            </w:r>
          </w:p>
          <w:p w14:paraId="4AF5178E">
            <w:pPr>
              <w:autoSpaceDE w:val="0"/>
              <w:autoSpaceDN w:val="0"/>
              <w:spacing w:line="360" w:lineRule="auto"/>
              <w:rPr>
                <w:rFonts w:hint="eastAsia" w:ascii="宋体" w:hAnsi="宋体" w:cs="宋体"/>
                <w:bCs/>
                <w:sz w:val="24"/>
                <w:szCs w:val="24"/>
              </w:rPr>
            </w:pPr>
            <w:r>
              <w:rPr>
                <w:rFonts w:hint="eastAsia" w:ascii="宋体" w:hAnsi="宋体" w:cs="宋体"/>
                <w:bCs/>
                <w:sz w:val="24"/>
                <w:szCs w:val="24"/>
              </w:rPr>
              <w:t>帐    号：</w:t>
            </w:r>
          </w:p>
          <w:p w14:paraId="60BA5F51">
            <w:pPr>
              <w:pStyle w:val="4"/>
              <w:rPr>
                <w:sz w:val="24"/>
                <w:szCs w:val="24"/>
              </w:rPr>
            </w:pPr>
          </w:p>
          <w:p w14:paraId="5A571A62">
            <w:pPr>
              <w:autoSpaceDE w:val="0"/>
              <w:autoSpaceDN w:val="0"/>
              <w:spacing w:line="360" w:lineRule="auto"/>
              <w:rPr>
                <w:rFonts w:ascii="宋体" w:hAnsi="宋体" w:cs="宋体"/>
                <w:bCs/>
                <w:sz w:val="24"/>
                <w:szCs w:val="24"/>
              </w:rPr>
            </w:pPr>
            <w:r>
              <w:rPr>
                <w:rFonts w:hint="eastAsia" w:ascii="宋体" w:hAnsi="宋体" w:cs="宋体"/>
                <w:bCs/>
                <w:sz w:val="24"/>
                <w:szCs w:val="24"/>
              </w:rPr>
              <w:t>甲方代表或其授权代理人签字：</w:t>
            </w:r>
          </w:p>
          <w:p w14:paraId="62CFEB7D">
            <w:pPr>
              <w:autoSpaceDE w:val="0"/>
              <w:autoSpaceDN w:val="0"/>
              <w:spacing w:line="360" w:lineRule="auto"/>
              <w:rPr>
                <w:rFonts w:hint="default"/>
                <w:sz w:val="24"/>
                <w:szCs w:val="24"/>
              </w:rPr>
            </w:pPr>
            <w:r>
              <w:rPr>
                <w:rFonts w:hint="eastAsia" w:ascii="宋体" w:hAnsi="宋体" w:cs="宋体"/>
                <w:bCs/>
                <w:sz w:val="24"/>
                <w:szCs w:val="24"/>
              </w:rPr>
              <w:t>甲方盖章：</w:t>
            </w:r>
          </w:p>
        </w:tc>
        <w:tc>
          <w:tcPr>
            <w:tcW w:w="4498" w:type="dxa"/>
            <w:noWrap w:val="0"/>
            <w:vAlign w:val="top"/>
          </w:tcPr>
          <w:p w14:paraId="0F922F6C">
            <w:pPr>
              <w:autoSpaceDE w:val="0"/>
              <w:autoSpaceDN w:val="0"/>
              <w:spacing w:line="360" w:lineRule="auto"/>
              <w:rPr>
                <w:rFonts w:ascii="宋体" w:hAnsi="宋体" w:cs="宋体"/>
                <w:bCs/>
                <w:sz w:val="24"/>
                <w:szCs w:val="24"/>
              </w:rPr>
            </w:pPr>
            <w:r>
              <w:rPr>
                <w:rFonts w:hint="eastAsia" w:ascii="宋体" w:hAnsi="宋体" w:cs="宋体"/>
                <w:bCs/>
                <w:sz w:val="24"/>
                <w:szCs w:val="24"/>
              </w:rPr>
              <w:t>乙方名称：</w:t>
            </w:r>
          </w:p>
          <w:p w14:paraId="6E8788D8">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乙方地址： </w:t>
            </w:r>
          </w:p>
          <w:p w14:paraId="406B5447">
            <w:pPr>
              <w:autoSpaceDE w:val="0"/>
              <w:autoSpaceDN w:val="0"/>
              <w:spacing w:line="360" w:lineRule="auto"/>
              <w:rPr>
                <w:rFonts w:ascii="宋体" w:hAnsi="宋体" w:cs="宋体"/>
                <w:bCs/>
                <w:sz w:val="24"/>
                <w:szCs w:val="24"/>
              </w:rPr>
            </w:pPr>
          </w:p>
          <w:p w14:paraId="40FB68AE">
            <w:pPr>
              <w:autoSpaceDE w:val="0"/>
              <w:autoSpaceDN w:val="0"/>
              <w:spacing w:line="360" w:lineRule="auto"/>
              <w:rPr>
                <w:rFonts w:ascii="宋体" w:hAnsi="宋体" w:cs="宋体"/>
                <w:bCs/>
                <w:sz w:val="24"/>
                <w:szCs w:val="24"/>
              </w:rPr>
            </w:pPr>
            <w:r>
              <w:rPr>
                <w:rFonts w:hint="eastAsia" w:ascii="宋体" w:hAnsi="宋体" w:cs="宋体"/>
                <w:bCs/>
                <w:sz w:val="24"/>
                <w:szCs w:val="24"/>
              </w:rPr>
              <w:t>电    话：</w:t>
            </w:r>
          </w:p>
          <w:p w14:paraId="153D48EE">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75AFBC32">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27ADB778">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开户银行： </w:t>
            </w:r>
          </w:p>
          <w:p w14:paraId="5106303C">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p>
          <w:p w14:paraId="53CE1812">
            <w:pPr>
              <w:autoSpaceDE w:val="0"/>
              <w:autoSpaceDN w:val="0"/>
              <w:spacing w:line="360" w:lineRule="auto"/>
              <w:rPr>
                <w:rFonts w:ascii="宋体" w:hAnsi="宋体" w:cs="宋体"/>
                <w:bCs/>
                <w:sz w:val="24"/>
                <w:szCs w:val="24"/>
              </w:rPr>
            </w:pPr>
          </w:p>
          <w:p w14:paraId="127CB876">
            <w:pPr>
              <w:autoSpaceDE w:val="0"/>
              <w:autoSpaceDN w:val="0"/>
              <w:spacing w:line="360" w:lineRule="auto"/>
              <w:rPr>
                <w:rFonts w:ascii="宋体" w:hAnsi="宋体" w:cs="宋体"/>
                <w:bCs/>
                <w:sz w:val="24"/>
                <w:szCs w:val="24"/>
              </w:rPr>
            </w:pPr>
            <w:r>
              <w:rPr>
                <w:rFonts w:hint="eastAsia" w:ascii="宋体" w:hAnsi="宋体" w:cs="宋体"/>
                <w:bCs/>
                <w:sz w:val="24"/>
                <w:szCs w:val="24"/>
              </w:rPr>
              <w:t>乙方代表或其授权代理人签字：</w:t>
            </w:r>
          </w:p>
          <w:p w14:paraId="72122CA9">
            <w:pPr>
              <w:autoSpaceDE w:val="0"/>
              <w:autoSpaceDN w:val="0"/>
              <w:spacing w:line="360" w:lineRule="auto"/>
              <w:rPr>
                <w:rFonts w:ascii="宋体" w:hAnsi="宋体" w:cs="宋体"/>
                <w:bCs/>
                <w:sz w:val="24"/>
                <w:szCs w:val="24"/>
              </w:rPr>
            </w:pPr>
            <w:r>
              <w:rPr>
                <w:rFonts w:hint="eastAsia" w:ascii="宋体" w:hAnsi="宋体" w:cs="宋体"/>
                <w:bCs/>
                <w:sz w:val="24"/>
                <w:szCs w:val="24"/>
              </w:rPr>
              <w:t>乙方盖章：</w:t>
            </w:r>
          </w:p>
        </w:tc>
      </w:tr>
    </w:tbl>
    <w:p w14:paraId="4497CD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0FD11949"/>
    <w:rsid w:val="185B7540"/>
    <w:rsid w:val="213E2F0F"/>
    <w:rsid w:val="26841133"/>
    <w:rsid w:val="33BC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snapToGrid w:val="0"/>
      <w:spacing w:line="360" w:lineRule="auto"/>
      <w:jc w:val="left"/>
    </w:pPr>
    <w:rPr>
      <w:rFonts w:ascii="宋体" w:hAnsi="宋体" w:eastAsia="宋体" w:cs="宋体"/>
      <w:sz w:val="24"/>
    </w:rPr>
  </w:style>
  <w:style w:type="paragraph" w:styleId="4">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2025-08-07T04:05:28Z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