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D7EBD">
      <w:pPr>
        <w:pStyle w:val="2"/>
        <w:bidi w:val="0"/>
      </w:pPr>
      <w:bookmarkStart w:id="0" w:name="_GoBack"/>
      <w:r>
        <w:rPr>
          <w:rFonts w:hint="eastAsia"/>
        </w:rPr>
        <w:t>商务</w:t>
      </w:r>
      <w:r>
        <w:rPr>
          <w:rFonts w:hint="eastAsia"/>
          <w:lang w:val="en-US" w:eastAsia="zh-CN"/>
        </w:rPr>
        <w:t>条款响应偏离</w:t>
      </w:r>
      <w:r>
        <w:rPr>
          <w:rFonts w:hint="eastAsia"/>
        </w:rPr>
        <w:t>表</w:t>
      </w:r>
    </w:p>
    <w:bookmarkEnd w:id="0"/>
    <w:p w14:paraId="6559BFE3">
      <w:pPr>
        <w:pStyle w:val="5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</w:t>
      </w:r>
      <w:r>
        <w:rPr>
          <w:rFonts w:hint="eastAsia" w:ascii="宋体" w:hAnsi="宋体" w:eastAsia="宋体" w:cs="宋体"/>
          <w:sz w:val="24"/>
          <w:szCs w:val="24"/>
        </w:rPr>
        <w:t>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6CEF4E66">
      <w:pPr>
        <w:pStyle w:val="5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</w:t>
      </w:r>
      <w:r>
        <w:rPr>
          <w:rFonts w:hint="eastAsia" w:ascii="宋体" w:hAnsi="宋体" w:eastAsia="宋体" w:cs="宋体"/>
          <w:sz w:val="24"/>
          <w:szCs w:val="24"/>
        </w:rPr>
        <w:t>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2074"/>
        <w:gridCol w:w="2171"/>
        <w:gridCol w:w="2215"/>
        <w:gridCol w:w="1273"/>
      </w:tblGrid>
      <w:tr w14:paraId="3CCB5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460" w:type="pct"/>
            <w:noWrap w:val="0"/>
            <w:vAlign w:val="center"/>
          </w:tcPr>
          <w:p w14:paraId="51A85AAE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217" w:type="pct"/>
            <w:noWrap w:val="0"/>
            <w:vAlign w:val="center"/>
          </w:tcPr>
          <w:p w14:paraId="024AFC95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</w:t>
            </w:r>
          </w:p>
          <w:p w14:paraId="26A59C74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</w:t>
            </w:r>
          </w:p>
        </w:tc>
        <w:tc>
          <w:tcPr>
            <w:tcW w:w="1274" w:type="pct"/>
            <w:noWrap w:val="0"/>
            <w:vAlign w:val="center"/>
          </w:tcPr>
          <w:p w14:paraId="6C33087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</w:t>
            </w:r>
          </w:p>
          <w:p w14:paraId="3E07AB3A">
            <w:pPr>
              <w:pStyle w:val="9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商务响应</w:t>
            </w:r>
          </w:p>
        </w:tc>
        <w:tc>
          <w:tcPr>
            <w:tcW w:w="1300" w:type="pct"/>
            <w:noWrap w:val="0"/>
            <w:vAlign w:val="center"/>
          </w:tcPr>
          <w:p w14:paraId="4FCAF69D">
            <w:pPr>
              <w:pStyle w:val="9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偏离情况</w:t>
            </w:r>
          </w:p>
          <w:p w14:paraId="620D0D1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（正偏离/响应）</w:t>
            </w:r>
          </w:p>
        </w:tc>
        <w:tc>
          <w:tcPr>
            <w:tcW w:w="747" w:type="pct"/>
            <w:noWrap w:val="0"/>
            <w:vAlign w:val="center"/>
          </w:tcPr>
          <w:p w14:paraId="094129CD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说明</w:t>
            </w:r>
          </w:p>
        </w:tc>
      </w:tr>
      <w:tr w14:paraId="35DB6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noWrap w:val="0"/>
            <w:vAlign w:val="center"/>
          </w:tcPr>
          <w:p w14:paraId="396A4B31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217" w:type="pct"/>
            <w:noWrap w:val="0"/>
            <w:vAlign w:val="center"/>
          </w:tcPr>
          <w:p w14:paraId="0B508D37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noWrap w:val="0"/>
            <w:vAlign w:val="center"/>
          </w:tcPr>
          <w:p w14:paraId="1AE037C1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noWrap w:val="0"/>
            <w:vAlign w:val="center"/>
          </w:tcPr>
          <w:p w14:paraId="3BDA3AB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noWrap w:val="0"/>
            <w:vAlign w:val="center"/>
          </w:tcPr>
          <w:p w14:paraId="18E15148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C7B1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noWrap w:val="0"/>
            <w:vAlign w:val="center"/>
          </w:tcPr>
          <w:p w14:paraId="18518611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217" w:type="pct"/>
            <w:noWrap w:val="0"/>
            <w:vAlign w:val="center"/>
          </w:tcPr>
          <w:p w14:paraId="0E5EB5F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noWrap w:val="0"/>
            <w:vAlign w:val="center"/>
          </w:tcPr>
          <w:p w14:paraId="668BBCA7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noWrap w:val="0"/>
            <w:vAlign w:val="center"/>
          </w:tcPr>
          <w:p w14:paraId="1E2A240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noWrap w:val="0"/>
            <w:vAlign w:val="center"/>
          </w:tcPr>
          <w:p w14:paraId="78E97130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1FC2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noWrap w:val="0"/>
            <w:vAlign w:val="center"/>
          </w:tcPr>
          <w:p w14:paraId="24DDF15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217" w:type="pct"/>
            <w:noWrap w:val="0"/>
            <w:vAlign w:val="center"/>
          </w:tcPr>
          <w:p w14:paraId="256025D8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noWrap w:val="0"/>
            <w:vAlign w:val="center"/>
          </w:tcPr>
          <w:p w14:paraId="719A46B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noWrap w:val="0"/>
            <w:vAlign w:val="center"/>
          </w:tcPr>
          <w:p w14:paraId="20CB7BF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noWrap w:val="0"/>
            <w:vAlign w:val="center"/>
          </w:tcPr>
          <w:p w14:paraId="1207E227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1EF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noWrap w:val="0"/>
            <w:vAlign w:val="center"/>
          </w:tcPr>
          <w:p w14:paraId="4FF52A3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217" w:type="pct"/>
            <w:noWrap w:val="0"/>
            <w:vAlign w:val="center"/>
          </w:tcPr>
          <w:p w14:paraId="4D966E78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noWrap w:val="0"/>
            <w:vAlign w:val="center"/>
          </w:tcPr>
          <w:p w14:paraId="103B3DBD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noWrap w:val="0"/>
            <w:vAlign w:val="center"/>
          </w:tcPr>
          <w:p w14:paraId="63DC61A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noWrap w:val="0"/>
            <w:vAlign w:val="center"/>
          </w:tcPr>
          <w:p w14:paraId="284B8A9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B184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60" w:type="pct"/>
            <w:noWrap w:val="0"/>
            <w:vAlign w:val="center"/>
          </w:tcPr>
          <w:p w14:paraId="1C59EF5D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7" w:type="pct"/>
            <w:noWrap w:val="0"/>
            <w:vAlign w:val="center"/>
          </w:tcPr>
          <w:p w14:paraId="792ECA9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noWrap w:val="0"/>
            <w:vAlign w:val="center"/>
          </w:tcPr>
          <w:p w14:paraId="3F248435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noWrap w:val="0"/>
            <w:vAlign w:val="center"/>
          </w:tcPr>
          <w:p w14:paraId="2189A2B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noWrap w:val="0"/>
            <w:vAlign w:val="center"/>
          </w:tcPr>
          <w:p w14:paraId="1D5C438A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2A687F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注：1.以上表格格式行、列可增减。</w:t>
      </w:r>
    </w:p>
    <w:p w14:paraId="3770E3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投标人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应按照第三章招标项目技术、服务、商务及其他要求中“</w:t>
      </w:r>
      <w:r>
        <w:rPr>
          <w:rFonts w:hint="eastAsia"/>
          <w:sz w:val="24"/>
          <w:szCs w:val="24"/>
          <w:lang w:val="en-US" w:eastAsia="zh-CN"/>
        </w:rPr>
        <w:t>商务要求、其他要求等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内容进行逐条响应，如有偏离，请在此表“偏离情况”中清楚地列明，</w:t>
      </w:r>
      <w:r>
        <w:rPr>
          <w:rFonts w:hint="eastAsia"/>
          <w:b/>
          <w:bCs/>
          <w:sz w:val="24"/>
          <w:szCs w:val="24"/>
          <w:lang w:val="en-US" w:eastAsia="zh-CN"/>
        </w:rPr>
        <w:t>商务要求不得负偏离</w:t>
      </w:r>
      <w:r>
        <w:rPr>
          <w:rFonts w:hint="eastAsia"/>
          <w:sz w:val="24"/>
          <w:szCs w:val="24"/>
          <w:lang w:val="en-US" w:eastAsia="zh-CN"/>
        </w:rPr>
        <w:t>。</w:t>
      </w:r>
    </w:p>
    <w:p w14:paraId="4F4743D5">
      <w:pPr>
        <w:spacing w:line="360" w:lineRule="auto"/>
        <w:ind w:left="0" w:leftChars="0" w:firstLine="2707" w:firstLineChars="112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</w:t>
      </w:r>
    </w:p>
    <w:p w14:paraId="5AF7FC6B">
      <w:pPr>
        <w:ind w:firstLine="2880" w:firstLineChars="1200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</w:t>
      </w:r>
    </w:p>
    <w:p w14:paraId="5F7D44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5270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4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5">
    <w:name w:val="Body Text First Indent 2"/>
    <w:basedOn w:val="3"/>
    <w:qFormat/>
    <w:uiPriority w:val="0"/>
    <w:pPr>
      <w:ind w:firstLine="420"/>
    </w:p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2025-08-07T04:08:47Z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