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版本号：SXZH2025-FW-01520250422001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秦巴山区自然资源立体探测体系建设（2025年）技术支撑服务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SXZH2025-FW-015</w:t>
      </w:r>
      <w:r>
        <w:br/>
      </w:r>
      <w:r>
        <w:br/>
      </w:r>
      <w:r>
        <w:br/>
      </w:r>
    </w:p>
    <w:p>
      <w:pPr>
        <w:pStyle w:val="null3"/>
        <w:jc w:val="center"/>
        <w:outlineLvl w:val="2"/>
      </w:pPr>
      <w:r>
        <w:rPr>
          <w:rFonts w:ascii="仿宋_GB2312" w:hAnsi="仿宋_GB2312" w:cs="仿宋_GB2312" w:eastAsia="仿宋_GB2312"/>
          <w:sz w:val="28"/>
          <w:b/>
        </w:rPr>
        <w:t>自然资源陕西省卫星应用技术中心</w:t>
      </w:r>
    </w:p>
    <w:p>
      <w:pPr>
        <w:pStyle w:val="null3"/>
        <w:jc w:val="center"/>
        <w:outlineLvl w:val="2"/>
      </w:pPr>
      <w:r>
        <w:rPr>
          <w:rFonts w:ascii="仿宋_GB2312" w:hAnsi="仿宋_GB2312" w:cs="仿宋_GB2312" w:eastAsia="仿宋_GB2312"/>
          <w:sz w:val="28"/>
          <w:b/>
        </w:rPr>
        <w:t>陕西中辉招标造价咨询有限公司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陕西中辉招标造价咨询有限公司</w:t>
      </w:r>
      <w:r>
        <w:rPr>
          <w:rFonts w:ascii="仿宋_GB2312" w:hAnsi="仿宋_GB2312" w:cs="仿宋_GB2312" w:eastAsia="仿宋_GB2312"/>
        </w:rPr>
        <w:t>（以下简称“代理机构”）受</w:t>
      </w:r>
      <w:r>
        <w:rPr>
          <w:rFonts w:ascii="仿宋_GB2312" w:hAnsi="仿宋_GB2312" w:cs="仿宋_GB2312" w:eastAsia="仿宋_GB2312"/>
        </w:rPr>
        <w:t>自然资源陕西省卫星应用技术中心</w:t>
      </w:r>
      <w:r>
        <w:rPr>
          <w:rFonts w:ascii="仿宋_GB2312" w:hAnsi="仿宋_GB2312" w:cs="仿宋_GB2312" w:eastAsia="仿宋_GB2312"/>
        </w:rPr>
        <w:t>委托，拟对</w:t>
      </w:r>
      <w:r>
        <w:rPr>
          <w:rFonts w:ascii="仿宋_GB2312" w:hAnsi="仿宋_GB2312" w:cs="仿宋_GB2312" w:eastAsia="仿宋_GB2312"/>
        </w:rPr>
        <w:t>秦巴山区自然资源立体探测体系建设（2025年）技术支撑服务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SXZH2025-FW-015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秦巴山区自然资源立体探测体系建设（2025年）技术支撑服务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秦巴山区自然资源立体探测体系建设(2025年)技术支撑服务项目以自然资源调查监测体系构建总体方案为指导，聚焦秦巴山区，整合公益与商业卫星数据资源，实现秦巴山区遥感数据全覆盖，通过获取高精度控制点，支撑秦巴山区高精度影像数据生产，辅助自然资源多场景遥感监测，利用20cm分辨率无人机影像验证卫星遥感监测发现的问题。同时，设计立体监测数据库，研发数据管理子系统，优化智能解译模型，研究关键技术和标准规范，提升遥感监测智能化水平，服务秦巴山区自然资源监测与生态环境保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10、资质证书要求：供应商具有测绘行政主管部门颁发的乙级及以上测绘资质证书，专业范围包含摄影测量与遥感。</w:t>
      </w:r>
    </w:p>
    <w:p>
      <w:pPr>
        <w:pStyle w:val="null3"/>
      </w:pPr>
      <w:r>
        <w:rPr>
          <w:rFonts w:ascii="仿宋_GB2312" w:hAnsi="仿宋_GB2312" w:cs="仿宋_GB2312" w:eastAsia="仿宋_GB2312"/>
        </w:rPr>
        <w:t>11、本项目接受联合体投标：提供联合体协议书。</w:t>
      </w:r>
    </w:p>
    <w:p>
      <w:pPr>
        <w:pStyle w:val="null3"/>
      </w:pPr>
      <w:r>
        <w:rPr>
          <w:rFonts w:ascii="仿宋_GB2312" w:hAnsi="仿宋_GB2312" w:cs="仿宋_GB2312" w:eastAsia="仿宋_GB2312"/>
        </w:rPr>
        <w:t>12、本项目不允许分包：投标供应商应提供《不分包投标声明》。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10、资质证书要求：供应商具有测绘行政主管部门颁发的乙级及以上测绘资质证书，专业范围包含测绘航空摄影、摄影测量与遥感和工程测量。</w:t>
      </w:r>
    </w:p>
    <w:p>
      <w:pPr>
        <w:pStyle w:val="null3"/>
      </w:pPr>
      <w:r>
        <w:rPr>
          <w:rFonts w:ascii="仿宋_GB2312" w:hAnsi="仿宋_GB2312" w:cs="仿宋_GB2312" w:eastAsia="仿宋_GB2312"/>
        </w:rPr>
        <w:t>11、本项目接受联合体投标：提供联合体协议书。</w:t>
      </w:r>
    </w:p>
    <w:p>
      <w:pPr>
        <w:pStyle w:val="null3"/>
      </w:pPr>
      <w:r>
        <w:rPr>
          <w:rFonts w:ascii="仿宋_GB2312" w:hAnsi="仿宋_GB2312" w:cs="仿宋_GB2312" w:eastAsia="仿宋_GB2312"/>
        </w:rPr>
        <w:t>12、本项目不允许分包：投标供应商应提供《不分包投标声明》。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10、资质证书要求：供应商具有测绘行政主管部门颁发的乙级及以上测绘资质证书，专业范围包含地理信息系统工程和摄影测量与遥感。</w:t>
      </w:r>
    </w:p>
    <w:p>
      <w:pPr>
        <w:pStyle w:val="null3"/>
      </w:pPr>
      <w:r>
        <w:rPr>
          <w:rFonts w:ascii="仿宋_GB2312" w:hAnsi="仿宋_GB2312" w:cs="仿宋_GB2312" w:eastAsia="仿宋_GB2312"/>
        </w:rPr>
        <w:t>11、本项目接受联合体投标：提供联合体协议。</w:t>
      </w:r>
    </w:p>
    <w:p>
      <w:pPr>
        <w:pStyle w:val="null3"/>
      </w:pPr>
      <w:r>
        <w:rPr>
          <w:rFonts w:ascii="仿宋_GB2312" w:hAnsi="仿宋_GB2312" w:cs="仿宋_GB2312" w:eastAsia="仿宋_GB2312"/>
        </w:rPr>
        <w:t>12、本项目不允许分包：投标供应商应提供《不分包投标声明》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自然资源陕西省卫星应用技术中心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西安市莲湖区甜水井街66号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029-87226878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陕西中辉招标造价咨询有限公司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西安市雁塔区雁展路1111号莱安中心T7-1907室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吴珂、郑萌、汤彦宁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029-87935188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采购包1：2,886,000.00元</w:t>
            </w:r>
          </w:p>
          <w:p>
            <w:pPr>
              <w:pStyle w:val="null3"/>
            </w:pPr>
            <w:r>
              <w:rPr>
                <w:rFonts w:ascii="仿宋_GB2312" w:hAnsi="仿宋_GB2312" w:cs="仿宋_GB2312" w:eastAsia="仿宋_GB2312"/>
              </w:rPr>
              <w:t>采购包2：4,920,000.00元</w:t>
            </w:r>
          </w:p>
          <w:p>
            <w:pPr>
              <w:pStyle w:val="null3"/>
            </w:pPr>
            <w:r>
              <w:rPr>
                <w:rFonts w:ascii="仿宋_GB2312" w:hAnsi="仿宋_GB2312" w:cs="仿宋_GB2312" w:eastAsia="仿宋_GB2312"/>
              </w:rPr>
              <w:t>采购包3：2,964,000.00元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p>
          <w:p>
            <w:pPr>
              <w:pStyle w:val="null3"/>
            </w:pPr>
            <w:r>
              <w:rPr>
                <w:rFonts w:ascii="仿宋_GB2312" w:hAnsi="仿宋_GB2312" w:cs="仿宋_GB2312" w:eastAsia="仿宋_GB2312"/>
              </w:rPr>
              <w:t>采购包2：接受</w:t>
            </w:r>
          </w:p>
          <w:p>
            <w:pPr>
              <w:pStyle w:val="null3"/>
            </w:pPr>
            <w:r>
              <w:rPr>
                <w:rFonts w:ascii="仿宋_GB2312" w:hAnsi="仿宋_GB2312" w:cs="仿宋_GB2312" w:eastAsia="仿宋_GB2312"/>
              </w:rPr>
              <w:t>采购包3：接受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开户名称：陕西中辉招标造价咨询有限公司</w:t>
            </w:r>
          </w:p>
          <w:p>
            <w:pPr>
              <w:pStyle w:val="null3"/>
            </w:pPr>
            <w:r>
              <w:rPr>
                <w:rFonts w:ascii="仿宋_GB2312" w:hAnsi="仿宋_GB2312" w:cs="仿宋_GB2312" w:eastAsia="仿宋_GB2312"/>
              </w:rPr>
              <w:t>开户银行：中国民生银行股份有限公司西安锦业路支行</w:t>
            </w:r>
          </w:p>
          <w:p>
            <w:pPr>
              <w:pStyle w:val="null3"/>
            </w:pPr>
            <w:r>
              <w:rPr>
                <w:rFonts w:ascii="仿宋_GB2312" w:hAnsi="仿宋_GB2312" w:cs="仿宋_GB2312" w:eastAsia="仿宋_GB2312"/>
              </w:rPr>
              <w:t>银行账号：171351399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自然资源陕西省卫星应用技术中心</w:t>
      </w:r>
      <w:r>
        <w:rPr>
          <w:rFonts w:ascii="仿宋_GB2312" w:hAnsi="仿宋_GB2312" w:cs="仿宋_GB2312" w:eastAsia="仿宋_GB2312"/>
        </w:rPr>
        <w:t>和</w:t>
      </w:r>
      <w:r>
        <w:rPr>
          <w:rFonts w:ascii="仿宋_GB2312" w:hAnsi="仿宋_GB2312" w:cs="仿宋_GB2312" w:eastAsia="仿宋_GB2312"/>
        </w:rPr>
        <w:t>陕西中辉招标造价咨询有限公司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自然资源陕西省卫星应用技术中心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陕西中辉招标造价咨询有限公司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自然资源陕西省卫星应用技术中心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陕西中辉招标造价咨询有限公司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陕西中辉招标造价咨询有限公司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陕西中辉招标造价咨询有限公司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陕西中辉招标造价咨询有限公司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联系人：吴珂</w:t>
      </w:r>
    </w:p>
    <w:p>
      <w:pPr>
        <w:pStyle w:val="null3"/>
      </w:pPr>
      <w:r>
        <w:rPr>
          <w:rFonts w:ascii="仿宋_GB2312" w:hAnsi="仿宋_GB2312" w:cs="仿宋_GB2312" w:eastAsia="仿宋_GB2312"/>
        </w:rPr>
        <w:t>联系电话：029-879385188</w:t>
      </w:r>
    </w:p>
    <w:p>
      <w:pPr>
        <w:pStyle w:val="null3"/>
      </w:pPr>
      <w:r>
        <w:rPr>
          <w:rFonts w:ascii="仿宋_GB2312" w:hAnsi="仿宋_GB2312" w:cs="仿宋_GB2312" w:eastAsia="仿宋_GB2312"/>
        </w:rPr>
        <w:t>地址：西安市雁塔区雁展路1111号莱安中心T7-1907室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秦巴山区自然资源立体探测体系建设(2025年)技术支撑服务项目以自然资源调查监测体系构建总体方案为指导，聚焦秦巴山区，整合公益与商业卫星数据资源，实现秦巴山区遥感数据全覆盖，通过获取高精度控制点，支撑秦巴山区高精度影像数据生产，辅助自然资源多场景遥感监测，利用20cm分辨率无人机影像验证卫星遥感监测发现的问题。同时，设计立体监测数据库，研发数据管理子系统，优化智能解译模型，研究关键技术和标准规范，提升遥感监测智能化水平，服务秦巴山区自然资源监测与生态环境保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2,886,000.00</w:t>
      </w:r>
    </w:p>
    <w:p>
      <w:pPr>
        <w:pStyle w:val="null3"/>
      </w:pPr>
      <w:r>
        <w:rPr>
          <w:rFonts w:ascii="仿宋_GB2312" w:hAnsi="仿宋_GB2312" w:cs="仿宋_GB2312" w:eastAsia="仿宋_GB2312"/>
        </w:rPr>
        <w:t>采购包最高限价（元）: 2,886,000.00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4,920,000.00</w:t>
      </w:r>
    </w:p>
    <w:p>
      <w:pPr>
        <w:pStyle w:val="null3"/>
      </w:pPr>
      <w:r>
        <w:rPr>
          <w:rFonts w:ascii="仿宋_GB2312" w:hAnsi="仿宋_GB2312" w:cs="仿宋_GB2312" w:eastAsia="仿宋_GB2312"/>
        </w:rPr>
        <w:t>采购包最高限价（元）: 4,920,000.00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2,964,000.00</w:t>
      </w:r>
    </w:p>
    <w:p>
      <w:pPr>
        <w:pStyle w:val="null3"/>
      </w:pPr>
      <w:r>
        <w:rPr>
          <w:rFonts w:ascii="仿宋_GB2312" w:hAnsi="仿宋_GB2312" w:cs="仿宋_GB2312" w:eastAsia="仿宋_GB2312"/>
        </w:rPr>
        <w:t>采购包最高限价（元）: 2,964,000.00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2025年度秦巴山区卫星遥感数据整合采集</w:t>
            </w:r>
          </w:p>
        </w:tc>
        <w:tc>
          <w:tcPr>
            <w:tcW w:type="dxa" w:w="2076"/>
          </w:tcPr>
          <w:p>
            <w:pPr>
              <w:pStyle w:val="null3"/>
              <w:ind w:firstLine="640"/>
              <w:jc w:val="both"/>
            </w:pPr>
            <w:r>
              <w:rPr>
                <w:rFonts w:ascii="仿宋_GB2312" w:hAnsi="仿宋_GB2312" w:cs="仿宋_GB2312" w:eastAsia="仿宋_GB2312"/>
                <w:sz w:val="21"/>
              </w:rPr>
              <w:t>一、基本情况</w:t>
            </w:r>
          </w:p>
          <w:p>
            <w:pPr>
              <w:pStyle w:val="null3"/>
              <w:ind w:firstLine="640"/>
              <w:jc w:val="both"/>
            </w:pPr>
            <w:r>
              <w:rPr>
                <w:rFonts w:ascii="仿宋_GB2312" w:hAnsi="仿宋_GB2312" w:cs="仿宋_GB2312" w:eastAsia="仿宋_GB2312"/>
                <w:sz w:val="21"/>
              </w:rPr>
              <w:t>以秦巴山区自然资源常态化监测、卫片执法、建（构）筑物排查等业务需求为指导，结合自然资源部国土卫星遥感应用中心推送的公益卫星数据的有效覆盖情况，差异化整合商业卫星数据资源，实现秦巴山区卫星遥感数据全覆盖，为秦巴山区自然资源常态化监测及相关专项监测工作开展提供卫星遥感数据保障。</w:t>
            </w:r>
          </w:p>
          <w:p>
            <w:pPr>
              <w:pStyle w:val="null3"/>
              <w:ind w:firstLine="640"/>
              <w:jc w:val="both"/>
            </w:pPr>
            <w:r>
              <w:rPr>
                <w:rFonts w:ascii="仿宋_GB2312" w:hAnsi="仿宋_GB2312" w:cs="仿宋_GB2312" w:eastAsia="仿宋_GB2312"/>
                <w:sz w:val="21"/>
              </w:rPr>
              <w:t>二、服务内容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1）2米分辨率卫星数据采购</w:t>
            </w:r>
          </w:p>
          <w:p>
            <w:pPr>
              <w:pStyle w:val="null3"/>
              <w:ind w:firstLine="640"/>
              <w:jc w:val="both"/>
            </w:pPr>
            <w:r>
              <w:rPr>
                <w:rFonts w:ascii="仿宋_GB2312" w:hAnsi="仿宋_GB2312" w:cs="仿宋_GB2312" w:eastAsia="仿宋_GB2312"/>
                <w:sz w:val="21"/>
              </w:rPr>
              <w:t>结合自然资源部国土卫星遥感应用中心推送的公益卫星数据的有效覆盖情况</w:t>
            </w:r>
            <w:r>
              <w:rPr>
                <w:rFonts w:ascii="仿宋_GB2312" w:hAnsi="仿宋_GB2312" w:cs="仿宋_GB2312" w:eastAsia="仿宋_GB2312"/>
                <w:sz w:val="21"/>
              </w:rPr>
              <w:t>，差异化整合商业卫星遥感数据，实现秦巴山区</w:t>
            </w:r>
            <w:r>
              <w:rPr>
                <w:rFonts w:ascii="仿宋_GB2312" w:hAnsi="仿宋_GB2312" w:cs="仿宋_GB2312" w:eastAsia="仿宋_GB2312"/>
                <w:sz w:val="21"/>
              </w:rPr>
              <w:t>2米分辨率遥感卫星数据月度覆盖（共计1</w:t>
            </w:r>
            <w:r>
              <w:rPr>
                <w:rFonts w:ascii="仿宋_GB2312" w:hAnsi="仿宋_GB2312" w:cs="仿宋_GB2312" w:eastAsia="仿宋_GB2312"/>
                <w:sz w:val="21"/>
              </w:rPr>
              <w:t>2</w:t>
            </w:r>
            <w:r>
              <w:rPr>
                <w:rFonts w:ascii="仿宋_GB2312" w:hAnsi="仿宋_GB2312" w:cs="仿宋_GB2312" w:eastAsia="仿宋_GB2312"/>
                <w:sz w:val="21"/>
              </w:rPr>
              <w:t>期）。</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2）亚米级分辨率卫星数据采购</w:t>
            </w:r>
          </w:p>
          <w:p>
            <w:pPr>
              <w:pStyle w:val="null3"/>
              <w:ind w:firstLine="640"/>
              <w:jc w:val="both"/>
            </w:pPr>
            <w:r>
              <w:rPr>
                <w:rFonts w:ascii="仿宋_GB2312" w:hAnsi="仿宋_GB2312" w:cs="仿宋_GB2312" w:eastAsia="仿宋_GB2312"/>
                <w:sz w:val="21"/>
              </w:rPr>
              <w:t>结合自然资源部国土卫星遥感应用中心推送的公益卫星数据的有效覆盖情况，差异化整合商业卫星遥感数据，实现秦巴山区优于</w:t>
            </w:r>
            <w:r>
              <w:rPr>
                <w:rFonts w:ascii="仿宋_GB2312" w:hAnsi="仿宋_GB2312" w:cs="仿宋_GB2312" w:eastAsia="仿宋_GB2312"/>
                <w:sz w:val="21"/>
              </w:rPr>
              <w:t>1米分辨率遥感卫星数据季度覆盖（共计</w:t>
            </w:r>
            <w:r>
              <w:rPr>
                <w:rFonts w:ascii="仿宋_GB2312" w:hAnsi="仿宋_GB2312" w:cs="仿宋_GB2312" w:eastAsia="仿宋_GB2312"/>
                <w:sz w:val="21"/>
              </w:rPr>
              <w:t>4</w:t>
            </w:r>
            <w:r>
              <w:rPr>
                <w:rFonts w:ascii="仿宋_GB2312" w:hAnsi="仿宋_GB2312" w:cs="仿宋_GB2312" w:eastAsia="仿宋_GB2312"/>
                <w:sz w:val="21"/>
              </w:rPr>
              <w:t>期）。</w:t>
            </w:r>
          </w:p>
          <w:p>
            <w:pPr>
              <w:pStyle w:val="null3"/>
              <w:ind w:firstLine="640"/>
              <w:jc w:val="both"/>
            </w:pPr>
            <w:r>
              <w:rPr>
                <w:rFonts w:ascii="仿宋_GB2312" w:hAnsi="仿宋_GB2312" w:cs="仿宋_GB2312" w:eastAsia="仿宋_GB2312"/>
                <w:sz w:val="21"/>
              </w:rPr>
              <w:t>注：秦巴山区范围涉及汉中市、安康市和商洛市，以及宝鸡市、西安市、渭南市的南部山区，</w:t>
            </w:r>
            <w:r>
              <w:rPr>
                <w:rFonts w:ascii="仿宋_GB2312" w:hAnsi="仿宋_GB2312" w:cs="仿宋_GB2312" w:eastAsia="仿宋_GB2312"/>
                <w:sz w:val="21"/>
              </w:rPr>
              <w:t>6市45区</w:t>
            </w:r>
            <w:r>
              <w:rPr>
                <w:rFonts w:ascii="仿宋_GB2312" w:hAnsi="仿宋_GB2312" w:cs="仿宋_GB2312" w:eastAsia="仿宋_GB2312"/>
                <w:sz w:val="21"/>
              </w:rPr>
              <w:t>县（图）。</w:t>
            </w:r>
          </w:p>
          <w:p>
            <w:pPr>
              <w:pStyle w:val="null3"/>
              <w:jc w:val="both"/>
            </w:pPr>
            <w:r>
              <w:drawing>
                <wp:inline distT="0" distR="0" distB="0" distL="0">
                  <wp:extent cx="1181100" cy="7765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81100" cy="776550"/>
                          </a:xfrm>
                          <a:prstGeom prst="rect">
                            <a:avLst/>
                          </a:prstGeom>
                        </pic:spPr>
                      </pic:pic>
                    </a:graphicData>
                  </a:graphic>
                </wp:inline>
              </w:drawing>
            </w:r>
          </w:p>
          <w:p>
            <w:pPr>
              <w:pStyle w:val="null3"/>
              <w:ind w:firstLine="640"/>
              <w:jc w:val="both"/>
            </w:pPr>
            <w:r>
              <w:rPr>
                <w:rFonts w:ascii="仿宋_GB2312" w:hAnsi="仿宋_GB2312" w:cs="仿宋_GB2312" w:eastAsia="仿宋_GB2312"/>
                <w:sz w:val="21"/>
              </w:rPr>
              <w:t>三、工作要求</w:t>
            </w:r>
          </w:p>
          <w:p>
            <w:pPr>
              <w:pStyle w:val="null3"/>
              <w:ind w:firstLine="640"/>
              <w:jc w:val="both"/>
            </w:pPr>
            <w:r>
              <w:rPr>
                <w:rFonts w:ascii="仿宋_GB2312" w:hAnsi="仿宋_GB2312" w:cs="仿宋_GB2312" w:eastAsia="仿宋_GB2312"/>
                <w:sz w:val="21"/>
              </w:rPr>
              <w:t>（一）技术标准与依据</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1）GB／T38935-2020光学遥感器在轨成像辐射性能评价方法</w:t>
            </w:r>
            <w:r>
              <w:rPr>
                <w:rFonts w:ascii="仿宋_GB2312" w:hAnsi="仿宋_GB2312" w:cs="仿宋_GB2312" w:eastAsia="仿宋_GB2312"/>
                <w:sz w:val="21"/>
              </w:rPr>
              <w:t xml:space="preserve"> </w:t>
            </w:r>
            <w:r>
              <w:rPr>
                <w:rFonts w:ascii="仿宋_GB2312" w:hAnsi="仿宋_GB2312" w:cs="仿宋_GB2312" w:eastAsia="仿宋_GB2312"/>
                <w:sz w:val="21"/>
              </w:rPr>
              <w:t>可见光-短波红外；</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2）CH／Z1044-2018光学卫星遥感影像质量检验技术规程。</w:t>
            </w:r>
          </w:p>
          <w:p>
            <w:pPr>
              <w:pStyle w:val="null3"/>
              <w:ind w:firstLine="640"/>
              <w:jc w:val="both"/>
            </w:pPr>
            <w:r>
              <w:rPr>
                <w:rFonts w:ascii="仿宋_GB2312" w:hAnsi="仿宋_GB2312" w:cs="仿宋_GB2312" w:eastAsia="仿宋_GB2312"/>
                <w:sz w:val="21"/>
              </w:rPr>
              <w:t>（二）技术指标</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）数据格式</w:t>
            </w:r>
          </w:p>
          <w:p>
            <w:pPr>
              <w:pStyle w:val="null3"/>
              <w:ind w:firstLine="640"/>
              <w:jc w:val="both"/>
            </w:pPr>
            <w:r>
              <w:rPr>
                <w:rFonts w:ascii="仿宋_GB2312" w:hAnsi="仿宋_GB2312" w:cs="仿宋_GB2312" w:eastAsia="仿宋_GB2312"/>
                <w:sz w:val="21"/>
              </w:rPr>
              <w:t>1）全色波段以灰度模式存储，多光谱波段以RGB色彩模式存储；</w:t>
            </w:r>
          </w:p>
          <w:p>
            <w:pPr>
              <w:pStyle w:val="null3"/>
              <w:ind w:firstLine="640"/>
              <w:jc w:val="both"/>
            </w:pPr>
            <w:r>
              <w:rPr>
                <w:rFonts w:ascii="仿宋_GB2312" w:hAnsi="仿宋_GB2312" w:cs="仿宋_GB2312" w:eastAsia="仿宋_GB2312"/>
                <w:sz w:val="21"/>
              </w:rPr>
              <w:t>2）影像文件命名应遵循各自星源的命名规则；</w:t>
            </w:r>
          </w:p>
          <w:p>
            <w:pPr>
              <w:pStyle w:val="null3"/>
              <w:ind w:firstLine="640"/>
              <w:jc w:val="both"/>
            </w:pPr>
            <w:r>
              <w:rPr>
                <w:rFonts w:ascii="仿宋_GB2312" w:hAnsi="仿宋_GB2312" w:cs="仿宋_GB2312" w:eastAsia="仿宋_GB2312"/>
                <w:sz w:val="21"/>
              </w:rPr>
              <w:t>3）各批次影像成果应为</w:t>
            </w:r>
            <w:r>
              <w:rPr>
                <w:rFonts w:ascii="仿宋_GB2312" w:hAnsi="仿宋_GB2312" w:cs="仿宋_GB2312" w:eastAsia="仿宋_GB2312"/>
                <w:sz w:val="21"/>
              </w:rPr>
              <w:t>TIF</w:t>
            </w:r>
            <w:r>
              <w:rPr>
                <w:rFonts w:ascii="仿宋_GB2312" w:hAnsi="仿宋_GB2312" w:cs="仿宋_GB2312" w:eastAsia="仿宋_GB2312"/>
                <w:sz w:val="21"/>
              </w:rPr>
              <w:t>格式，附带</w:t>
            </w:r>
            <w:r>
              <w:rPr>
                <w:rFonts w:ascii="仿宋_GB2312" w:hAnsi="仿宋_GB2312" w:cs="仿宋_GB2312" w:eastAsia="仿宋_GB2312"/>
                <w:sz w:val="21"/>
              </w:rPr>
              <w:t>RPC定位参数、元数据等配套文件；</w:t>
            </w:r>
          </w:p>
          <w:p>
            <w:pPr>
              <w:pStyle w:val="null3"/>
              <w:ind w:firstLine="640"/>
              <w:jc w:val="both"/>
            </w:pPr>
            <w:r>
              <w:rPr>
                <w:rFonts w:ascii="仿宋_GB2312" w:hAnsi="仿宋_GB2312" w:cs="仿宋_GB2312" w:eastAsia="仿宋_GB2312"/>
                <w:sz w:val="21"/>
              </w:rPr>
              <w:t>4）影像位深：16bit。</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）影像质量要求</w:t>
            </w:r>
          </w:p>
          <w:p>
            <w:pPr>
              <w:pStyle w:val="null3"/>
              <w:ind w:firstLine="640"/>
              <w:jc w:val="both"/>
            </w:pPr>
            <w:r>
              <w:rPr>
                <w:rFonts w:ascii="仿宋_GB2312" w:hAnsi="仿宋_GB2312" w:cs="仿宋_GB2312" w:eastAsia="仿宋_GB2312"/>
                <w:sz w:val="21"/>
              </w:rPr>
              <w:t>1）各批次影像成果应数据完整、纹理细节清晰，无明显噪声、斑点和坏线；</w:t>
            </w:r>
          </w:p>
          <w:p>
            <w:pPr>
              <w:pStyle w:val="null3"/>
              <w:ind w:firstLine="640"/>
              <w:jc w:val="both"/>
            </w:pPr>
            <w:r>
              <w:rPr>
                <w:rFonts w:ascii="仿宋_GB2312" w:hAnsi="仿宋_GB2312" w:cs="仿宋_GB2312" w:eastAsia="仿宋_GB2312"/>
                <w:sz w:val="21"/>
              </w:rPr>
              <w:t>2）单片影像云覆盖量应小于</w:t>
            </w:r>
            <w:r>
              <w:rPr>
                <w:rFonts w:ascii="仿宋_GB2312" w:hAnsi="仿宋_GB2312" w:cs="仿宋_GB2312" w:eastAsia="仿宋_GB2312"/>
                <w:sz w:val="21"/>
              </w:rPr>
              <w:t>2</w:t>
            </w:r>
            <w:r>
              <w:rPr>
                <w:rFonts w:ascii="仿宋_GB2312" w:hAnsi="仿宋_GB2312" w:cs="仿宋_GB2312" w:eastAsia="仿宋_GB2312"/>
                <w:sz w:val="21"/>
              </w:rPr>
              <w:t>0%，区域整体不超过10%；</w:t>
            </w:r>
          </w:p>
          <w:p>
            <w:pPr>
              <w:pStyle w:val="null3"/>
              <w:ind w:firstLine="640"/>
              <w:jc w:val="both"/>
            </w:pPr>
            <w:r>
              <w:rPr>
                <w:rFonts w:ascii="仿宋_GB2312" w:hAnsi="仿宋_GB2312" w:cs="仿宋_GB2312" w:eastAsia="仿宋_GB2312"/>
                <w:sz w:val="21"/>
              </w:rPr>
              <w:t>3）各批次影像成果应完整覆盖项目指定测区范围；</w:t>
            </w:r>
          </w:p>
          <w:p>
            <w:pPr>
              <w:pStyle w:val="null3"/>
              <w:ind w:firstLine="640"/>
              <w:jc w:val="both"/>
            </w:pPr>
            <w:r>
              <w:rPr>
                <w:rFonts w:ascii="仿宋_GB2312" w:hAnsi="仿宋_GB2312" w:cs="仿宋_GB2312" w:eastAsia="仿宋_GB2312"/>
                <w:sz w:val="21"/>
              </w:rPr>
              <w:t>4）影像成果以全色影像分辨率为基准，多光谱影像分辨率应为全色影像分辨率的4倍；</w:t>
            </w:r>
          </w:p>
          <w:p>
            <w:pPr>
              <w:pStyle w:val="null3"/>
              <w:ind w:firstLine="640"/>
              <w:jc w:val="both"/>
            </w:pPr>
            <w:r>
              <w:rPr>
                <w:rFonts w:ascii="仿宋_GB2312" w:hAnsi="仿宋_GB2312" w:cs="仿宋_GB2312" w:eastAsia="仿宋_GB2312"/>
                <w:sz w:val="21"/>
              </w:rPr>
              <w:t>5）季度全色影像星下点分辨率优于</w:t>
            </w:r>
            <w:r>
              <w:rPr>
                <w:rFonts w:ascii="仿宋_GB2312" w:hAnsi="仿宋_GB2312" w:cs="仿宋_GB2312" w:eastAsia="仿宋_GB2312"/>
                <w:sz w:val="21"/>
              </w:rPr>
              <w:t>0.8</w:t>
            </w:r>
            <w:r>
              <w:rPr>
                <w:rFonts w:ascii="仿宋_GB2312" w:hAnsi="仿宋_GB2312" w:cs="仿宋_GB2312" w:eastAsia="仿宋_GB2312"/>
                <w:sz w:val="21"/>
              </w:rPr>
              <w:t>米；</w:t>
            </w:r>
          </w:p>
          <w:p>
            <w:pPr>
              <w:pStyle w:val="null3"/>
              <w:ind w:firstLine="640"/>
              <w:jc w:val="both"/>
            </w:pPr>
            <w:r>
              <w:rPr>
                <w:rFonts w:ascii="仿宋_GB2312" w:hAnsi="仿宋_GB2312" w:cs="仿宋_GB2312" w:eastAsia="仿宋_GB2312"/>
                <w:sz w:val="21"/>
              </w:rPr>
              <w:t>6）山地、高山地影像侧摆角原则上不大于15度，平地、丘陵地原则上不大于20度；</w:t>
            </w:r>
          </w:p>
          <w:p>
            <w:pPr>
              <w:pStyle w:val="null3"/>
              <w:ind w:firstLine="640"/>
              <w:jc w:val="both"/>
            </w:pPr>
            <w:r>
              <w:rPr>
                <w:rFonts w:ascii="仿宋_GB2312" w:hAnsi="仿宋_GB2312" w:cs="仿宋_GB2312" w:eastAsia="仿宋_GB2312"/>
                <w:sz w:val="21"/>
              </w:rPr>
              <w:t>7）月度影像成像时间应位于该月时间段内；</w:t>
            </w:r>
          </w:p>
          <w:p>
            <w:pPr>
              <w:pStyle w:val="null3"/>
              <w:ind w:firstLine="640"/>
              <w:jc w:val="both"/>
            </w:pPr>
            <w:r>
              <w:rPr>
                <w:rFonts w:ascii="仿宋_GB2312" w:hAnsi="仿宋_GB2312" w:cs="仿宋_GB2312" w:eastAsia="仿宋_GB2312"/>
                <w:sz w:val="21"/>
              </w:rPr>
              <w:t>8）季度影像像时间应位于该季度时间段内。</w:t>
            </w:r>
          </w:p>
          <w:p>
            <w:pPr>
              <w:pStyle w:val="null3"/>
              <w:ind w:firstLine="640"/>
              <w:jc w:val="both"/>
            </w:pPr>
            <w:r>
              <w:rPr>
                <w:rFonts w:ascii="仿宋_GB2312" w:hAnsi="仿宋_GB2312" w:cs="仿宋_GB2312" w:eastAsia="仿宋_GB2312"/>
                <w:sz w:val="21"/>
              </w:rPr>
              <w:t>（三）安全保密要求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1）中标人应严格遵守国家有关数据安全保密的有关法律法规，确保数据安全；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2）中标人应确保项目成果的安全，不得将成果数据透漏第三方。</w:t>
            </w:r>
          </w:p>
          <w:p>
            <w:pPr>
              <w:pStyle w:val="null3"/>
              <w:ind w:firstLine="640"/>
              <w:jc w:val="both"/>
            </w:pPr>
            <w:r>
              <w:rPr>
                <w:rFonts w:ascii="仿宋_GB2312" w:hAnsi="仿宋_GB2312" w:cs="仿宋_GB2312" w:eastAsia="仿宋_GB2312"/>
                <w:sz w:val="21"/>
              </w:rPr>
              <w:t>四、成果要求</w:t>
            </w:r>
          </w:p>
          <w:p>
            <w:pPr>
              <w:pStyle w:val="null3"/>
              <w:ind w:firstLine="640"/>
              <w:jc w:val="both"/>
            </w:pPr>
            <w:r>
              <w:rPr>
                <w:rFonts w:ascii="仿宋_GB2312" w:hAnsi="仿宋_GB2312" w:cs="仿宋_GB2312" w:eastAsia="仿宋_GB2312"/>
                <w:sz w:val="21"/>
              </w:rPr>
              <w:t>当月米级卫星数据成果于次月</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日前提交全部成果一套。当季度优于米级卫星数据成果于下一季度首月</w:t>
            </w:r>
            <w:r>
              <w:rPr>
                <w:rFonts w:ascii="仿宋_GB2312" w:hAnsi="仿宋_GB2312" w:cs="仿宋_GB2312" w:eastAsia="仿宋_GB2312"/>
                <w:sz w:val="21"/>
              </w:rPr>
              <w:t>15</w:t>
            </w:r>
            <w:r>
              <w:rPr>
                <w:rFonts w:ascii="仿宋_GB2312" w:hAnsi="仿宋_GB2312" w:cs="仿宋_GB2312" w:eastAsia="仿宋_GB2312"/>
                <w:sz w:val="21"/>
              </w:rPr>
              <w:t>日前提交全部成果一套。</w:t>
            </w:r>
            <w:r>
              <w:rPr>
                <w:rFonts w:ascii="仿宋_GB2312" w:hAnsi="仿宋_GB2312" w:cs="仿宋_GB2312" w:eastAsia="仿宋_GB2312"/>
                <w:sz w:val="21"/>
              </w:rPr>
              <w:t>12月与第四季度影像于2025年12月25日前完成交付。</w:t>
            </w:r>
          </w:p>
          <w:p>
            <w:pPr>
              <w:pStyle w:val="null3"/>
              <w:ind w:firstLine="640"/>
              <w:jc w:val="both"/>
            </w:pPr>
            <w:r>
              <w:rPr>
                <w:rFonts w:ascii="仿宋_GB2312" w:hAnsi="仿宋_GB2312" w:cs="仿宋_GB2312" w:eastAsia="仿宋_GB2312"/>
                <w:sz w:val="21"/>
              </w:rPr>
              <w:t>成果提交形式：全色及多光谱标准影像产品、元数据、影像结合图表（</w:t>
            </w:r>
            <w:r>
              <w:rPr>
                <w:rFonts w:ascii="仿宋_GB2312" w:hAnsi="仿宋_GB2312" w:cs="仿宋_GB2312" w:eastAsia="仿宋_GB2312"/>
                <w:sz w:val="21"/>
              </w:rPr>
              <w:t xml:space="preserve">SHP </w:t>
            </w:r>
            <w:r>
              <w:rPr>
                <w:rFonts w:ascii="仿宋_GB2312" w:hAnsi="仿宋_GB2312" w:cs="仿宋_GB2312" w:eastAsia="仿宋_GB2312"/>
                <w:sz w:val="21"/>
              </w:rPr>
              <w:t>数据格式），以硬盘形式交付。</w:t>
            </w:r>
          </w:p>
          <w:p>
            <w:pPr>
              <w:pStyle w:val="null3"/>
              <w:ind w:firstLine="640"/>
              <w:jc w:val="both"/>
            </w:pPr>
            <w:r>
              <w:rPr>
                <w:rFonts w:ascii="仿宋_GB2312" w:hAnsi="仿宋_GB2312" w:cs="仿宋_GB2312" w:eastAsia="仿宋_GB2312"/>
                <w:sz w:val="21"/>
              </w:rPr>
              <w:t>五、计划进度安排</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1）秦巴山区米级数据采集工作计划进度如下表所示：</w:t>
            </w:r>
          </w:p>
          <w:tbl>
            <w:tblPr>
              <w:tblBorders>
                <w:top w:val="none" w:color="000000" w:sz="4"/>
                <w:left w:val="none" w:color="000000" w:sz="4"/>
                <w:bottom w:val="none" w:color="000000" w:sz="4"/>
                <w:right w:val="none" w:color="000000" w:sz="4"/>
                <w:insideH w:val="none"/>
                <w:insideV w:val="none"/>
              </w:tblBorders>
            </w:tblPr>
            <w:tblGrid>
              <w:gridCol w:w="412"/>
              <w:gridCol w:w="508"/>
              <w:gridCol w:w="509"/>
              <w:gridCol w:w="431"/>
            </w:tblGrid>
            <w:tr>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月度时间</w:t>
                  </w:r>
                </w:p>
              </w:tc>
              <w:tc>
                <w:tcPr>
                  <w:tcW w:type="dxa" w:w="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拍摄时间</w:t>
                  </w: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提交时间</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1月1日-31日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个工作日提交满足要求的成果数据</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2月1日-29日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31"/>
                  <w:vMerge/>
                  <w:tcBorders>
                    <w:top w:val="none" w:color="000000" w:sz="4"/>
                    <w:left w:val="single" w:color="000000" w:sz="4"/>
                    <w:bottom w:val="single" w:color="000000" w:sz="4"/>
                    <w:right w:val="single" w:color="000000" w:sz="4"/>
                  </w:tcBorders>
                </w:tc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3月1日-31日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31"/>
                  <w:vMerge/>
                  <w:tcBorders>
                    <w:top w:val="none" w:color="000000" w:sz="4"/>
                    <w:left w:val="single" w:color="000000" w:sz="4"/>
                    <w:bottom w:val="single" w:color="000000" w:sz="4"/>
                    <w:right w:val="single" w:color="000000" w:sz="4"/>
                  </w:tcBorders>
                </w:tc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4月1日-30日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次月</w:t>
                  </w:r>
                  <w:r>
                    <w:rPr>
                      <w:rFonts w:ascii="仿宋_GB2312" w:hAnsi="仿宋_GB2312" w:cs="仿宋_GB2312" w:eastAsia="仿宋_GB2312"/>
                      <w:sz w:val="20"/>
                    </w:rPr>
                    <w:t>10日前</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5月1日-31日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次月</w:t>
                  </w:r>
                  <w:r>
                    <w:rPr>
                      <w:rFonts w:ascii="仿宋_GB2312" w:hAnsi="仿宋_GB2312" w:cs="仿宋_GB2312" w:eastAsia="仿宋_GB2312"/>
                      <w:sz w:val="20"/>
                    </w:rPr>
                    <w:t>10日前</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6月1日-30日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次月</w:t>
                  </w:r>
                  <w:r>
                    <w:rPr>
                      <w:rFonts w:ascii="仿宋_GB2312" w:hAnsi="仿宋_GB2312" w:cs="仿宋_GB2312" w:eastAsia="仿宋_GB2312"/>
                      <w:sz w:val="20"/>
                    </w:rPr>
                    <w:t>10日前</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7月1日-31日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次月</w:t>
                  </w:r>
                  <w:r>
                    <w:rPr>
                      <w:rFonts w:ascii="仿宋_GB2312" w:hAnsi="仿宋_GB2312" w:cs="仿宋_GB2312" w:eastAsia="仿宋_GB2312"/>
                      <w:sz w:val="20"/>
                    </w:rPr>
                    <w:t>10日前</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8月1日-31日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次月</w:t>
                  </w:r>
                  <w:r>
                    <w:rPr>
                      <w:rFonts w:ascii="仿宋_GB2312" w:hAnsi="仿宋_GB2312" w:cs="仿宋_GB2312" w:eastAsia="仿宋_GB2312"/>
                      <w:sz w:val="20"/>
                    </w:rPr>
                    <w:t>10日前</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9月1日-30日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次月</w:t>
                  </w:r>
                  <w:r>
                    <w:rPr>
                      <w:rFonts w:ascii="仿宋_GB2312" w:hAnsi="仿宋_GB2312" w:cs="仿宋_GB2312" w:eastAsia="仿宋_GB2312"/>
                      <w:sz w:val="20"/>
                    </w:rPr>
                    <w:t>10日前</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10月1日-31日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次月</w:t>
                  </w:r>
                  <w:r>
                    <w:rPr>
                      <w:rFonts w:ascii="仿宋_GB2312" w:hAnsi="仿宋_GB2312" w:cs="仿宋_GB2312" w:eastAsia="仿宋_GB2312"/>
                      <w:sz w:val="20"/>
                    </w:rPr>
                    <w:t>10日前</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11月1日-30日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次月</w:t>
                  </w:r>
                  <w:r>
                    <w:rPr>
                      <w:rFonts w:ascii="仿宋_GB2312" w:hAnsi="仿宋_GB2312" w:cs="仿宋_GB2312" w:eastAsia="仿宋_GB2312"/>
                      <w:sz w:val="20"/>
                    </w:rPr>
                    <w:t>10日前</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12月</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12月1日-25日</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12月25日前</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2）秦巴山区亚米级数据采集工作计划进度如下表所示：</w:t>
            </w:r>
          </w:p>
          <w:tbl>
            <w:tblPr>
              <w:tblBorders>
                <w:top w:val="none" w:color="000000" w:sz="4"/>
                <w:left w:val="none" w:color="000000" w:sz="4"/>
                <w:bottom w:val="none" w:color="000000" w:sz="4"/>
                <w:right w:val="none" w:color="000000" w:sz="4"/>
                <w:insideH w:val="none"/>
                <w:insideV w:val="none"/>
              </w:tblBorders>
            </w:tblPr>
            <w:tblGrid>
              <w:gridCol w:w="405"/>
              <w:gridCol w:w="523"/>
              <w:gridCol w:w="500"/>
              <w:gridCol w:w="432"/>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季度时间</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拍摄时间</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提交时间</w:t>
                  </w:r>
                </w:p>
              </w:tc>
              <w:tc>
                <w:tcPr>
                  <w:tcW w:type="dxa" w:w="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1-3月</w:t>
                  </w:r>
                </w:p>
                <w:p>
                  <w:pPr>
                    <w:pStyle w:val="null3"/>
                    <w:jc w:val="center"/>
                  </w:pPr>
                  <w:r>
                    <w:rPr>
                      <w:rFonts w:ascii="仿宋_GB2312" w:hAnsi="仿宋_GB2312" w:cs="仿宋_GB2312" w:eastAsia="仿宋_GB2312"/>
                      <w:sz w:val="20"/>
                    </w:rPr>
                    <w:t>（第一季度）</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1月1日-3月31日</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合同签订后</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个工作日提交满足要求的成果数据</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4-6月</w:t>
                  </w:r>
                </w:p>
                <w:p>
                  <w:pPr>
                    <w:pStyle w:val="null3"/>
                    <w:jc w:val="center"/>
                  </w:pPr>
                  <w:r>
                    <w:rPr>
                      <w:rFonts w:ascii="仿宋_GB2312" w:hAnsi="仿宋_GB2312" w:cs="仿宋_GB2312" w:eastAsia="仿宋_GB2312"/>
                      <w:sz w:val="20"/>
                    </w:rPr>
                    <w:t>（第二季度）</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4月1日-6月30日</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7月15日前</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7-9月</w:t>
                  </w:r>
                </w:p>
                <w:p>
                  <w:pPr>
                    <w:pStyle w:val="null3"/>
                    <w:jc w:val="center"/>
                  </w:pPr>
                  <w:r>
                    <w:rPr>
                      <w:rFonts w:ascii="仿宋_GB2312" w:hAnsi="仿宋_GB2312" w:cs="仿宋_GB2312" w:eastAsia="仿宋_GB2312"/>
                      <w:sz w:val="20"/>
                    </w:rPr>
                    <w:t>（第三季度）</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7月1日-9月30日</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10月15日前</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10-12月</w:t>
                  </w:r>
                </w:p>
                <w:p>
                  <w:pPr>
                    <w:pStyle w:val="null3"/>
                    <w:jc w:val="center"/>
                  </w:pPr>
                  <w:r>
                    <w:rPr>
                      <w:rFonts w:ascii="仿宋_GB2312" w:hAnsi="仿宋_GB2312" w:cs="仿宋_GB2312" w:eastAsia="仿宋_GB2312"/>
                      <w:sz w:val="20"/>
                    </w:rPr>
                    <w:t>（第四季度）</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10月1日-12月25日</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2025年12月25日前</w:t>
                  </w:r>
                </w:p>
              </w:tc>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3）其他进度要求：</w:t>
            </w:r>
          </w:p>
          <w:p>
            <w:pPr>
              <w:pStyle w:val="null3"/>
              <w:ind w:firstLine="640"/>
              <w:jc w:val="both"/>
            </w:pPr>
            <w:r>
              <w:rPr>
                <w:rFonts w:ascii="仿宋_GB2312" w:hAnsi="仿宋_GB2312" w:cs="仿宋_GB2312" w:eastAsia="仿宋_GB2312"/>
                <w:sz w:val="21"/>
              </w:rPr>
              <w:t>1）2025年5月至2025年6月：按照采购方要求，完成实施方案的编写，并通过采购方组织的设计评审；</w:t>
            </w:r>
          </w:p>
          <w:p>
            <w:pPr>
              <w:pStyle w:val="null3"/>
              <w:ind w:firstLine="640"/>
              <w:jc w:val="both"/>
            </w:pPr>
            <w:r>
              <w:rPr>
                <w:rFonts w:ascii="仿宋_GB2312" w:hAnsi="仿宋_GB2312" w:cs="仿宋_GB2312" w:eastAsia="仿宋_GB2312"/>
                <w:sz w:val="21"/>
              </w:rPr>
              <w:t>2）</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11月-</w:t>
            </w:r>
            <w:r>
              <w:rPr>
                <w:rFonts w:ascii="仿宋_GB2312" w:hAnsi="仿宋_GB2312" w:cs="仿宋_GB2312" w:eastAsia="仿宋_GB2312"/>
                <w:sz w:val="21"/>
              </w:rPr>
              <w:t>12月</w:t>
            </w:r>
            <w:r>
              <w:rPr>
                <w:rFonts w:ascii="仿宋_GB2312" w:hAnsi="仿宋_GB2312" w:cs="仿宋_GB2312" w:eastAsia="仿宋_GB2312"/>
                <w:sz w:val="21"/>
              </w:rPr>
              <w:t>：完善工作成果总结报告，完成采购方组织的评审工作。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2025年度高精度控制点测量、无人机航摄及图斑提取</w:t>
            </w:r>
          </w:p>
        </w:tc>
        <w:tc>
          <w:tcPr>
            <w:tcW w:type="dxa" w:w="2076"/>
          </w:tcPr>
          <w:p>
            <w:pPr>
              <w:pStyle w:val="null3"/>
              <w:ind w:firstLine="640"/>
              <w:jc w:val="both"/>
            </w:pPr>
            <w:r>
              <w:rPr>
                <w:rFonts w:ascii="仿宋_GB2312" w:hAnsi="仿宋_GB2312" w:cs="仿宋_GB2312" w:eastAsia="仿宋_GB2312"/>
                <w:sz w:val="21"/>
              </w:rPr>
              <w:t>一、基本情况</w:t>
            </w:r>
          </w:p>
          <w:p>
            <w:pPr>
              <w:pStyle w:val="null3"/>
              <w:ind w:firstLine="640"/>
              <w:jc w:val="both"/>
            </w:pPr>
            <w:r>
              <w:rPr>
                <w:rFonts w:ascii="仿宋_GB2312" w:hAnsi="仿宋_GB2312" w:cs="仿宋_GB2312" w:eastAsia="仿宋_GB2312"/>
                <w:sz w:val="21"/>
              </w:rPr>
              <w:t>获取指定区域内高精度控制点数据，支撑高精度影像数据生产。基于卫星影像数据及常态化调查监测成果，协助开展遥感监测工作。结合实际业务需求，选择指定区域，采集</w:t>
            </w:r>
            <w:r>
              <w:rPr>
                <w:rFonts w:ascii="仿宋_GB2312" w:hAnsi="仿宋_GB2312" w:cs="仿宋_GB2312" w:eastAsia="仿宋_GB2312"/>
                <w:sz w:val="21"/>
              </w:rPr>
              <w:t>20</w:t>
            </w:r>
            <w:r>
              <w:rPr>
                <w:rFonts w:ascii="仿宋_GB2312" w:hAnsi="仿宋_GB2312" w:cs="仿宋_GB2312" w:eastAsia="仿宋_GB2312"/>
                <w:sz w:val="21"/>
              </w:rPr>
              <w:t>cm分辨率无人机</w:t>
            </w:r>
            <w:r>
              <w:rPr>
                <w:rFonts w:ascii="仿宋_GB2312" w:hAnsi="仿宋_GB2312" w:cs="仿宋_GB2312" w:eastAsia="仿宋_GB2312"/>
                <w:sz w:val="21"/>
              </w:rPr>
              <w:t>正射影像数据</w:t>
            </w:r>
            <w:r>
              <w:rPr>
                <w:rFonts w:ascii="仿宋_GB2312" w:hAnsi="仿宋_GB2312" w:cs="仿宋_GB2312" w:eastAsia="仿宋_GB2312"/>
                <w:sz w:val="21"/>
              </w:rPr>
              <w:t>，精准</w:t>
            </w:r>
            <w:r>
              <w:rPr>
                <w:rFonts w:ascii="仿宋_GB2312" w:hAnsi="仿宋_GB2312" w:cs="仿宋_GB2312" w:eastAsia="仿宋_GB2312"/>
                <w:sz w:val="21"/>
              </w:rPr>
              <w:t>验证卫星遥感</w:t>
            </w:r>
            <w:r>
              <w:rPr>
                <w:rFonts w:ascii="仿宋_GB2312" w:hAnsi="仿宋_GB2312" w:cs="仿宋_GB2312" w:eastAsia="仿宋_GB2312"/>
                <w:sz w:val="21"/>
              </w:rPr>
              <w:t>监测</w:t>
            </w:r>
            <w:r>
              <w:rPr>
                <w:rFonts w:ascii="仿宋_GB2312" w:hAnsi="仿宋_GB2312" w:cs="仿宋_GB2312" w:eastAsia="仿宋_GB2312"/>
                <w:sz w:val="21"/>
              </w:rPr>
              <w:t>发现的问题。</w:t>
            </w:r>
          </w:p>
          <w:p>
            <w:pPr>
              <w:pStyle w:val="null3"/>
              <w:ind w:firstLine="640"/>
              <w:jc w:val="both"/>
            </w:pPr>
            <w:r>
              <w:rPr>
                <w:rFonts w:ascii="仿宋_GB2312" w:hAnsi="仿宋_GB2312" w:cs="仿宋_GB2312" w:eastAsia="仿宋_GB2312"/>
                <w:sz w:val="21"/>
              </w:rPr>
              <w:t>二、服务内容</w:t>
            </w:r>
          </w:p>
          <w:p>
            <w:pPr>
              <w:pStyle w:val="null3"/>
              <w:ind w:firstLine="640"/>
              <w:jc w:val="both"/>
            </w:pPr>
            <w:r>
              <w:rPr>
                <w:rFonts w:ascii="仿宋_GB2312" w:hAnsi="仿宋_GB2312" w:cs="仿宋_GB2312" w:eastAsia="仿宋_GB2312"/>
                <w:sz w:val="21"/>
              </w:rPr>
              <w:t>1.编制高精度控制点测量、无人机航摄及图斑提取实施方案；</w:t>
            </w:r>
          </w:p>
          <w:p>
            <w:pPr>
              <w:pStyle w:val="null3"/>
              <w:ind w:firstLine="640"/>
              <w:jc w:val="both"/>
            </w:pPr>
            <w:r>
              <w:rPr>
                <w:rFonts w:ascii="仿宋_GB2312" w:hAnsi="仿宋_GB2312" w:cs="仿宋_GB2312" w:eastAsia="仿宋_GB2312"/>
                <w:sz w:val="21"/>
              </w:rPr>
              <w:t>2.组织开展指定区域2000个高精度控制点组采集，每个点组不少于3个点。完成控制点正上方不小于0.1km*0.1km范围不低于5cm分辨率的无人机数据采集（部分控制点采集需跨省作业），构建高分辨率遥感影像控制基准网；</w:t>
            </w:r>
          </w:p>
          <w:p>
            <w:pPr>
              <w:pStyle w:val="null3"/>
              <w:ind w:firstLine="640"/>
              <w:jc w:val="both"/>
            </w:pPr>
            <w:r>
              <w:rPr>
                <w:rFonts w:ascii="仿宋_GB2312" w:hAnsi="仿宋_GB2312" w:cs="仿宋_GB2312" w:eastAsia="仿宋_GB2312"/>
                <w:sz w:val="21"/>
              </w:rPr>
              <w:t>3.完成指定区域（面积1</w:t>
            </w:r>
            <w:r>
              <w:rPr>
                <w:rFonts w:ascii="仿宋_GB2312" w:hAnsi="仿宋_GB2312" w:cs="仿宋_GB2312" w:eastAsia="仿宋_GB2312"/>
                <w:sz w:val="21"/>
              </w:rPr>
              <w:t>00</w:t>
            </w:r>
            <w:r>
              <w:rPr>
                <w:rFonts w:ascii="仿宋_GB2312" w:hAnsi="仿宋_GB2312" w:cs="仿宋_GB2312" w:eastAsia="仿宋_GB2312"/>
                <w:sz w:val="21"/>
              </w:rPr>
              <w:t>km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20cm分辨率无人机数据采集与正射影像图生产；</w:t>
            </w:r>
          </w:p>
          <w:p>
            <w:pPr>
              <w:pStyle w:val="null3"/>
              <w:ind w:firstLine="640"/>
              <w:jc w:val="both"/>
            </w:pPr>
            <w:r>
              <w:rPr>
                <w:rFonts w:ascii="仿宋_GB2312" w:hAnsi="仿宋_GB2312" w:cs="仿宋_GB2312" w:eastAsia="仿宋_GB2312"/>
                <w:sz w:val="21"/>
              </w:rPr>
              <w:t>4.提供驻场服务，协助开展遥感监测图斑提取相关工作。</w:t>
            </w:r>
          </w:p>
          <w:p>
            <w:pPr>
              <w:pStyle w:val="null3"/>
              <w:ind w:firstLine="640"/>
              <w:jc w:val="both"/>
            </w:pPr>
            <w:r>
              <w:rPr>
                <w:rFonts w:ascii="仿宋_GB2312" w:hAnsi="仿宋_GB2312" w:cs="仿宋_GB2312" w:eastAsia="仿宋_GB2312"/>
                <w:sz w:val="21"/>
              </w:rPr>
              <w:t>三、工作要求</w:t>
            </w:r>
          </w:p>
          <w:p>
            <w:pPr>
              <w:pStyle w:val="null3"/>
              <w:ind w:firstLine="640"/>
              <w:jc w:val="both"/>
            </w:pPr>
            <w:r>
              <w:rPr>
                <w:rFonts w:ascii="仿宋_GB2312" w:hAnsi="仿宋_GB2312" w:cs="仿宋_GB2312" w:eastAsia="仿宋_GB2312"/>
                <w:sz w:val="21"/>
              </w:rPr>
              <w:t>（一）技术标准与依据</w:t>
            </w:r>
          </w:p>
          <w:p>
            <w:pPr>
              <w:pStyle w:val="null3"/>
              <w:ind w:firstLine="640"/>
              <w:jc w:val="both"/>
            </w:pPr>
            <w:r>
              <w:rPr>
                <w:rFonts w:ascii="仿宋_GB2312" w:hAnsi="仿宋_GB2312" w:cs="仿宋_GB2312" w:eastAsia="仿宋_GB2312"/>
                <w:sz w:val="21"/>
              </w:rPr>
              <w:t>《低空数字航空摄影规范》（</w:t>
            </w:r>
            <w:r>
              <w:rPr>
                <w:rFonts w:ascii="仿宋_GB2312" w:hAnsi="仿宋_GB2312" w:cs="仿宋_GB2312" w:eastAsia="仿宋_GB2312"/>
                <w:sz w:val="21"/>
              </w:rPr>
              <w:t>CH/Z 3005-2021）；</w:t>
            </w:r>
          </w:p>
          <w:p>
            <w:pPr>
              <w:pStyle w:val="null3"/>
              <w:ind w:firstLine="640"/>
              <w:jc w:val="both"/>
            </w:pPr>
            <w:r>
              <w:rPr>
                <w:rFonts w:ascii="仿宋_GB2312" w:hAnsi="仿宋_GB2312" w:cs="仿宋_GB2312" w:eastAsia="仿宋_GB2312"/>
                <w:sz w:val="21"/>
              </w:rPr>
              <w:t>《低空数字航空摄影测量外业规范》（</w:t>
            </w:r>
            <w:r>
              <w:rPr>
                <w:rFonts w:ascii="仿宋_GB2312" w:hAnsi="仿宋_GB2312" w:cs="仿宋_GB2312" w:eastAsia="仿宋_GB2312"/>
                <w:sz w:val="21"/>
              </w:rPr>
              <w:t>CH/Z 3004-2021</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《低空数字航空摄影测量内业规范》（</w:t>
            </w:r>
            <w:r>
              <w:rPr>
                <w:rFonts w:ascii="仿宋_GB2312" w:hAnsi="仿宋_GB2312" w:cs="仿宋_GB2312" w:eastAsia="仿宋_GB2312"/>
                <w:sz w:val="21"/>
              </w:rPr>
              <w:t>CH/Z 3003-2021）；</w:t>
            </w:r>
          </w:p>
          <w:p>
            <w:pPr>
              <w:pStyle w:val="null3"/>
              <w:ind w:firstLine="640"/>
              <w:jc w:val="both"/>
            </w:pPr>
            <w:r>
              <w:rPr>
                <w:rFonts w:ascii="仿宋_GB2312" w:hAnsi="仿宋_GB2312" w:cs="仿宋_GB2312" w:eastAsia="仿宋_GB2312"/>
                <w:sz w:val="21"/>
              </w:rPr>
              <w:t>《航空摄影技术设计规范》</w:t>
            </w:r>
            <w:r>
              <w:rPr>
                <w:rFonts w:ascii="仿宋_GB2312" w:hAnsi="仿宋_GB2312" w:cs="仿宋_GB2312" w:eastAsia="仿宋_GB2312"/>
                <w:sz w:val="21"/>
              </w:rPr>
              <w:t>（</w:t>
            </w:r>
            <w:r>
              <w:rPr>
                <w:rFonts w:ascii="仿宋_GB2312" w:hAnsi="仿宋_GB2312" w:cs="仿宋_GB2312" w:eastAsia="仿宋_GB2312"/>
                <w:sz w:val="21"/>
              </w:rPr>
              <w:t>GB/T 19294-2016）；</w:t>
            </w:r>
          </w:p>
          <w:p>
            <w:pPr>
              <w:pStyle w:val="null3"/>
              <w:ind w:firstLine="640"/>
              <w:jc w:val="both"/>
            </w:pPr>
            <w:r>
              <w:rPr>
                <w:rFonts w:ascii="仿宋_GB2312" w:hAnsi="仿宋_GB2312" w:cs="仿宋_GB2312" w:eastAsia="仿宋_GB2312"/>
                <w:sz w:val="21"/>
              </w:rPr>
              <w:t>《无人机航空摄影成果质量检查与验收》（</w:t>
            </w:r>
            <w:r>
              <w:rPr>
                <w:rFonts w:ascii="仿宋_GB2312" w:hAnsi="仿宋_GB2312" w:cs="仿宋_GB2312" w:eastAsia="仿宋_GB2312"/>
                <w:sz w:val="21"/>
              </w:rPr>
              <w:t>CH/T 1054-2022）；</w:t>
            </w:r>
          </w:p>
          <w:p>
            <w:pPr>
              <w:pStyle w:val="null3"/>
              <w:ind w:firstLine="640"/>
              <w:jc w:val="both"/>
            </w:pPr>
            <w:r>
              <w:rPr>
                <w:rFonts w:ascii="仿宋_GB2312" w:hAnsi="仿宋_GB2312" w:cs="仿宋_GB2312" w:eastAsia="仿宋_GB2312"/>
                <w:sz w:val="21"/>
              </w:rPr>
              <w:t>《倾斜数字摄影测量技术规程》（</w:t>
            </w:r>
            <w:r>
              <w:rPr>
                <w:rFonts w:ascii="仿宋_GB2312" w:hAnsi="仿宋_GB2312" w:cs="仿宋_GB2312" w:eastAsia="仿宋_GB2312"/>
                <w:sz w:val="21"/>
              </w:rPr>
              <w:t>CH/T 3025-2023）；</w:t>
            </w:r>
          </w:p>
          <w:p>
            <w:pPr>
              <w:pStyle w:val="null3"/>
              <w:ind w:firstLine="640"/>
              <w:jc w:val="both"/>
            </w:pPr>
            <w:r>
              <w:rPr>
                <w:rFonts w:ascii="仿宋_GB2312" w:hAnsi="仿宋_GB2312" w:cs="仿宋_GB2312" w:eastAsia="仿宋_GB2312"/>
                <w:sz w:val="21"/>
              </w:rPr>
              <w:t>《实景三维数据倾斜摄影测量技术规程》（</w:t>
            </w:r>
            <w:r>
              <w:rPr>
                <w:rFonts w:ascii="仿宋_GB2312" w:hAnsi="仿宋_GB2312" w:cs="仿宋_GB2312" w:eastAsia="仿宋_GB2312"/>
                <w:sz w:val="21"/>
              </w:rPr>
              <w:t>CH/T 3026-2023）；</w:t>
            </w:r>
          </w:p>
          <w:p>
            <w:pPr>
              <w:pStyle w:val="null3"/>
              <w:ind w:firstLine="640"/>
              <w:jc w:val="both"/>
            </w:pPr>
            <w:r>
              <w:rPr>
                <w:rFonts w:ascii="仿宋_GB2312" w:hAnsi="仿宋_GB2312" w:cs="仿宋_GB2312" w:eastAsia="仿宋_GB2312"/>
                <w:sz w:val="21"/>
              </w:rPr>
              <w:t>《数字航天摄影测量控制测量规范》（</w:t>
            </w:r>
            <w:r>
              <w:rPr>
                <w:rFonts w:ascii="仿宋_GB2312" w:hAnsi="仿宋_GB2312" w:cs="仿宋_GB2312" w:eastAsia="仿宋_GB2312"/>
                <w:sz w:val="21"/>
              </w:rPr>
              <w:t>GB/T 40766-2021）；</w:t>
            </w:r>
          </w:p>
          <w:p>
            <w:pPr>
              <w:pStyle w:val="null3"/>
              <w:ind w:firstLine="640"/>
              <w:jc w:val="both"/>
            </w:pPr>
            <w:r>
              <w:rPr>
                <w:rFonts w:ascii="仿宋_GB2312" w:hAnsi="仿宋_GB2312" w:cs="仿宋_GB2312" w:eastAsia="仿宋_GB2312"/>
                <w:sz w:val="21"/>
              </w:rPr>
              <w:t>《基础地理信息数字成果</w:t>
            </w:r>
            <w:r>
              <w:rPr>
                <w:rFonts w:ascii="仿宋_GB2312" w:hAnsi="仿宋_GB2312" w:cs="仿宋_GB2312" w:eastAsia="仿宋_GB2312"/>
                <w:sz w:val="21"/>
              </w:rPr>
              <w:t>1:5001:10001:2000生产技术规程第3部分：数字正射影像图》（CH/T 9020.3-2013</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《测绘成果质量检查与验收》</w:t>
            </w:r>
            <w:r>
              <w:rPr>
                <w:rFonts w:ascii="仿宋_GB2312" w:hAnsi="仿宋_GB2312" w:cs="仿宋_GB2312" w:eastAsia="仿宋_GB2312"/>
                <w:sz w:val="21"/>
              </w:rPr>
              <w:t>（</w:t>
            </w:r>
            <w:r>
              <w:rPr>
                <w:rFonts w:ascii="仿宋_GB2312" w:hAnsi="仿宋_GB2312" w:cs="仿宋_GB2312" w:eastAsia="仿宋_GB2312"/>
                <w:sz w:val="21"/>
              </w:rPr>
              <w:t>GB/T 24356-2023）；</w:t>
            </w:r>
          </w:p>
          <w:p>
            <w:pPr>
              <w:pStyle w:val="null3"/>
              <w:ind w:firstLine="640"/>
              <w:jc w:val="both"/>
            </w:pPr>
            <w:r>
              <w:rPr>
                <w:rFonts w:ascii="仿宋_GB2312" w:hAnsi="仿宋_GB2312" w:cs="仿宋_GB2312" w:eastAsia="仿宋_GB2312"/>
                <w:sz w:val="21"/>
              </w:rPr>
              <w:t>《全球定位系统实时动态测量（</w:t>
            </w:r>
            <w:r>
              <w:rPr>
                <w:rFonts w:ascii="仿宋_GB2312" w:hAnsi="仿宋_GB2312" w:cs="仿宋_GB2312" w:eastAsia="仿宋_GB2312"/>
                <w:sz w:val="21"/>
              </w:rPr>
              <w:t>RTK）技术规范》（CH/T 2009-2010）;</w:t>
            </w:r>
          </w:p>
          <w:p>
            <w:pPr>
              <w:pStyle w:val="null3"/>
              <w:ind w:firstLine="640"/>
              <w:jc w:val="both"/>
            </w:pPr>
            <w:r>
              <w:rPr>
                <w:rFonts w:ascii="仿宋_GB2312" w:hAnsi="仿宋_GB2312" w:cs="仿宋_GB2312" w:eastAsia="仿宋_GB2312"/>
                <w:sz w:val="21"/>
              </w:rPr>
              <w:t>《测绘地理信息管理工作国家秘密范围的规定》</w:t>
            </w:r>
            <w:r>
              <w:rPr>
                <w:rFonts w:ascii="仿宋_GB2312" w:hAnsi="仿宋_GB2312" w:cs="仿宋_GB2312" w:eastAsia="仿宋_GB2312"/>
                <w:sz w:val="21"/>
              </w:rPr>
              <w:t>95号文</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《土地利用现状分类》（</w:t>
            </w:r>
            <w:r>
              <w:rPr>
                <w:rFonts w:ascii="仿宋_GB2312" w:hAnsi="仿宋_GB2312" w:cs="仿宋_GB2312" w:eastAsia="仿宋_GB2312"/>
                <w:sz w:val="21"/>
              </w:rPr>
              <w:t>GB/T 21010-2017）；</w:t>
            </w:r>
          </w:p>
          <w:p>
            <w:pPr>
              <w:pStyle w:val="null3"/>
              <w:ind w:firstLine="640"/>
              <w:jc w:val="both"/>
            </w:pPr>
            <w:r>
              <w:rPr>
                <w:rFonts w:ascii="仿宋_GB2312" w:hAnsi="仿宋_GB2312" w:cs="仿宋_GB2312" w:eastAsia="仿宋_GB2312"/>
                <w:sz w:val="21"/>
              </w:rPr>
              <w:t>《第三次全国国土调查技术规程》（</w:t>
            </w:r>
            <w:r>
              <w:rPr>
                <w:rFonts w:ascii="仿宋_GB2312" w:hAnsi="仿宋_GB2312" w:cs="仿宋_GB2312" w:eastAsia="仿宋_GB2312"/>
                <w:sz w:val="21"/>
              </w:rPr>
              <w:t>TD/T 1055-2019）；</w:t>
            </w:r>
          </w:p>
          <w:p>
            <w:pPr>
              <w:pStyle w:val="null3"/>
              <w:ind w:firstLine="640"/>
              <w:jc w:val="both"/>
            </w:pPr>
            <w:r>
              <w:rPr>
                <w:rFonts w:ascii="仿宋_GB2312" w:hAnsi="仿宋_GB2312" w:cs="仿宋_GB2312" w:eastAsia="仿宋_GB2312"/>
                <w:sz w:val="21"/>
              </w:rPr>
              <w:t>《国土变更调查技术规程》（</w:t>
            </w:r>
            <w:r>
              <w:rPr>
                <w:rFonts w:ascii="仿宋_GB2312" w:hAnsi="仿宋_GB2312" w:cs="仿宋_GB2312" w:eastAsia="仿宋_GB2312"/>
                <w:sz w:val="21"/>
              </w:rPr>
              <w:t>2023年度</w:t>
            </w:r>
            <w:r>
              <w:rPr>
                <w:rFonts w:ascii="仿宋_GB2312" w:hAnsi="仿宋_GB2312" w:cs="仿宋_GB2312" w:eastAsia="仿宋_GB2312"/>
                <w:sz w:val="21"/>
              </w:rPr>
              <w:t>适用</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《数字测绘成果质量要求》（</w:t>
            </w:r>
            <w:r>
              <w:rPr>
                <w:rFonts w:ascii="仿宋_GB2312" w:hAnsi="仿宋_GB2312" w:cs="仿宋_GB2312" w:eastAsia="仿宋_GB2312"/>
                <w:sz w:val="21"/>
              </w:rPr>
              <w:t>GB/T 17941-2008）；</w:t>
            </w:r>
          </w:p>
          <w:p>
            <w:pPr>
              <w:pStyle w:val="null3"/>
              <w:ind w:firstLine="640"/>
              <w:jc w:val="both"/>
            </w:pPr>
            <w:r>
              <w:rPr>
                <w:rFonts w:ascii="仿宋_GB2312" w:hAnsi="仿宋_GB2312" w:cs="仿宋_GB2312" w:eastAsia="仿宋_GB2312"/>
                <w:sz w:val="21"/>
              </w:rPr>
              <w:t>《数字测绘成果质量检查与验收》（</w:t>
            </w:r>
            <w:r>
              <w:rPr>
                <w:rFonts w:ascii="仿宋_GB2312" w:hAnsi="仿宋_GB2312" w:cs="仿宋_GB2312" w:eastAsia="仿宋_GB2312"/>
                <w:sz w:val="21"/>
              </w:rPr>
              <w:t>GB/T 18316-2008）；</w:t>
            </w:r>
          </w:p>
          <w:p>
            <w:pPr>
              <w:pStyle w:val="null3"/>
              <w:ind w:firstLine="640"/>
              <w:jc w:val="both"/>
            </w:pPr>
            <w:r>
              <w:rPr>
                <w:rFonts w:ascii="仿宋_GB2312" w:hAnsi="仿宋_GB2312" w:cs="仿宋_GB2312" w:eastAsia="仿宋_GB2312"/>
                <w:sz w:val="21"/>
              </w:rPr>
              <w:t>《基础地理信息数字产品</w:t>
            </w:r>
            <w:r>
              <w:rPr>
                <w:rFonts w:ascii="仿宋_GB2312" w:hAnsi="仿宋_GB2312" w:cs="仿宋_GB2312" w:eastAsia="仿宋_GB2312"/>
                <w:sz w:val="21"/>
              </w:rPr>
              <w:t>1：10000、1：50000数字高程模型》（CH/T 1008-2001）；</w:t>
            </w:r>
          </w:p>
          <w:p>
            <w:pPr>
              <w:pStyle w:val="null3"/>
              <w:ind w:firstLine="640"/>
              <w:jc w:val="both"/>
            </w:pPr>
            <w:r>
              <w:rPr>
                <w:rFonts w:ascii="仿宋_GB2312" w:hAnsi="仿宋_GB2312" w:cs="仿宋_GB2312" w:eastAsia="仿宋_GB2312"/>
                <w:sz w:val="21"/>
              </w:rPr>
              <w:t>《基础地理信息数字产品</w:t>
            </w:r>
            <w:r>
              <w:rPr>
                <w:rFonts w:ascii="仿宋_GB2312" w:hAnsi="仿宋_GB2312" w:cs="仿宋_GB2312" w:eastAsia="仿宋_GB2312"/>
                <w:sz w:val="21"/>
              </w:rPr>
              <w:t>1：10000、1：50000数字正射影像图》（CH/T 1009-2001）；</w:t>
            </w:r>
          </w:p>
          <w:p>
            <w:pPr>
              <w:pStyle w:val="null3"/>
              <w:ind w:firstLine="640"/>
              <w:jc w:val="both"/>
            </w:pPr>
            <w:r>
              <w:rPr>
                <w:rFonts w:ascii="仿宋_GB2312" w:hAnsi="仿宋_GB2312" w:cs="仿宋_GB2312" w:eastAsia="仿宋_GB2312"/>
                <w:sz w:val="21"/>
              </w:rPr>
              <w:t>《测绘技术设计规定》（</w:t>
            </w:r>
            <w:r>
              <w:rPr>
                <w:rFonts w:ascii="仿宋_GB2312" w:hAnsi="仿宋_GB2312" w:cs="仿宋_GB2312" w:eastAsia="仿宋_GB2312"/>
                <w:sz w:val="21"/>
              </w:rPr>
              <w:t>CH/T 1004-2005）；</w:t>
            </w:r>
          </w:p>
          <w:p>
            <w:pPr>
              <w:pStyle w:val="null3"/>
              <w:ind w:firstLine="640"/>
              <w:jc w:val="both"/>
            </w:pPr>
            <w:r>
              <w:rPr>
                <w:rFonts w:ascii="仿宋_GB2312" w:hAnsi="仿宋_GB2312" w:cs="仿宋_GB2312" w:eastAsia="仿宋_GB2312"/>
                <w:sz w:val="21"/>
              </w:rPr>
              <w:t>《测绘技术总结编写规定》（</w:t>
            </w:r>
            <w:r>
              <w:rPr>
                <w:rFonts w:ascii="仿宋_GB2312" w:hAnsi="仿宋_GB2312" w:cs="仿宋_GB2312" w:eastAsia="仿宋_GB2312"/>
                <w:sz w:val="21"/>
              </w:rPr>
              <w:t>CH/T 1004-2005）</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（二）技术指标</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1）高精度控制点测量</w:t>
            </w:r>
          </w:p>
          <w:p>
            <w:pPr>
              <w:pStyle w:val="null3"/>
              <w:ind w:firstLine="640"/>
              <w:jc w:val="both"/>
            </w:pPr>
            <w:r>
              <w:rPr>
                <w:rFonts w:ascii="仿宋_GB2312" w:hAnsi="仿宋_GB2312" w:cs="仿宋_GB2312" w:eastAsia="仿宋_GB2312"/>
                <w:sz w:val="21"/>
              </w:rPr>
              <w:t>1）数学基础</w:t>
            </w:r>
          </w:p>
          <w:p>
            <w:pPr>
              <w:pStyle w:val="null3"/>
              <w:ind w:firstLine="640"/>
              <w:jc w:val="both"/>
            </w:pPr>
            <w:r>
              <w:rPr>
                <w:rFonts w:ascii="仿宋_GB2312" w:hAnsi="仿宋_GB2312" w:cs="仿宋_GB2312" w:eastAsia="仿宋_GB2312"/>
                <w:sz w:val="21"/>
              </w:rPr>
              <w:t>平面坐标系统：采用</w:t>
            </w:r>
            <w:r>
              <w:rPr>
                <w:rFonts w:ascii="仿宋_GB2312" w:hAnsi="仿宋_GB2312" w:cs="仿宋_GB2312" w:eastAsia="仿宋_GB2312"/>
                <w:sz w:val="21"/>
              </w:rPr>
              <w:t>2000国家大地坐标系。</w:t>
            </w:r>
          </w:p>
          <w:p>
            <w:pPr>
              <w:pStyle w:val="null3"/>
              <w:ind w:firstLine="640"/>
              <w:jc w:val="both"/>
            </w:pPr>
            <w:r>
              <w:rPr>
                <w:rFonts w:ascii="仿宋_GB2312" w:hAnsi="仿宋_GB2312" w:cs="仿宋_GB2312" w:eastAsia="仿宋_GB2312"/>
                <w:sz w:val="21"/>
              </w:rPr>
              <w:t>投影方式：采用高斯</w:t>
            </w:r>
            <w:r>
              <w:rPr>
                <w:rFonts w:ascii="仿宋_GB2312" w:hAnsi="仿宋_GB2312" w:cs="仿宋_GB2312" w:eastAsia="仿宋_GB2312"/>
                <w:sz w:val="21"/>
              </w:rPr>
              <w:t>-克吕格投影（横坐标加带号）；按3度分带。</w:t>
            </w:r>
          </w:p>
          <w:p>
            <w:pPr>
              <w:pStyle w:val="null3"/>
              <w:ind w:firstLine="640"/>
              <w:jc w:val="both"/>
            </w:pPr>
            <w:r>
              <w:rPr>
                <w:rFonts w:ascii="仿宋_GB2312" w:hAnsi="仿宋_GB2312" w:cs="仿宋_GB2312" w:eastAsia="仿宋_GB2312"/>
                <w:sz w:val="21"/>
              </w:rPr>
              <w:t>高程系统：采用</w:t>
            </w:r>
            <w:r>
              <w:rPr>
                <w:rFonts w:ascii="仿宋_GB2312" w:hAnsi="仿宋_GB2312" w:cs="仿宋_GB2312" w:eastAsia="仿宋_GB2312"/>
                <w:sz w:val="21"/>
              </w:rPr>
              <w:t>1985国家高程基准。</w:t>
            </w:r>
          </w:p>
          <w:p>
            <w:pPr>
              <w:pStyle w:val="null3"/>
              <w:ind w:firstLine="640"/>
              <w:jc w:val="both"/>
            </w:pPr>
            <w:r>
              <w:rPr>
                <w:rFonts w:ascii="仿宋_GB2312" w:hAnsi="仿宋_GB2312" w:cs="仿宋_GB2312" w:eastAsia="仿宋_GB2312"/>
                <w:sz w:val="21"/>
              </w:rPr>
              <w:t>2）精度要求</w:t>
            </w:r>
          </w:p>
          <w:p>
            <w:pPr>
              <w:pStyle w:val="null3"/>
              <w:ind w:firstLine="640"/>
              <w:jc w:val="both"/>
            </w:pPr>
            <w:r>
              <w:rPr>
                <w:rFonts w:ascii="仿宋_GB2312" w:hAnsi="仿宋_GB2312" w:cs="仿宋_GB2312" w:eastAsia="仿宋_GB2312"/>
                <w:sz w:val="21"/>
              </w:rPr>
              <w:t>控制点平面精度不低于</w:t>
            </w:r>
            <w:r>
              <w:rPr>
                <w:rFonts w:ascii="仿宋_GB2312" w:hAnsi="仿宋_GB2312" w:cs="仿宋_GB2312" w:eastAsia="仿宋_GB2312"/>
                <w:sz w:val="21"/>
              </w:rPr>
              <w:t>±5cm，高程精度不低于±0.3m；点组内部点之间距离大于50米小于100米；控制测量成果应满足区域1:10000正射影像制作像控点精度要求；控制点采集的无人机数据，应能满足卫星正射影像生产过程中控制点同名点匹配精度要求。</w:t>
            </w:r>
          </w:p>
          <w:p>
            <w:pPr>
              <w:pStyle w:val="null3"/>
              <w:ind w:firstLine="640"/>
              <w:jc w:val="both"/>
            </w:pPr>
            <w:r>
              <w:rPr>
                <w:rFonts w:ascii="仿宋_GB2312" w:hAnsi="仿宋_GB2312" w:cs="仿宋_GB2312" w:eastAsia="仿宋_GB2312"/>
                <w:sz w:val="21"/>
              </w:rPr>
              <w:t>遥感影像控制基准网网图以市为单位制作，以影像数据为底图，比例尺取整到</w:t>
            </w:r>
            <w:r>
              <w:rPr>
                <w:rFonts w:ascii="仿宋_GB2312" w:hAnsi="仿宋_GB2312" w:cs="仿宋_GB2312" w:eastAsia="仿宋_GB2312"/>
                <w:sz w:val="21"/>
              </w:rPr>
              <w:t>10000，体现控制点号、平面坐标及85高程。</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2）无人机数据采集与正射影像生产</w:t>
            </w:r>
          </w:p>
          <w:p>
            <w:pPr>
              <w:pStyle w:val="null3"/>
              <w:ind w:firstLine="640"/>
              <w:jc w:val="both"/>
            </w:pPr>
            <w:r>
              <w:rPr>
                <w:rFonts w:ascii="仿宋_GB2312" w:hAnsi="仿宋_GB2312" w:cs="仿宋_GB2312" w:eastAsia="仿宋_GB2312"/>
                <w:sz w:val="21"/>
              </w:rPr>
              <w:t>20cm分辨率无人机数据采集与正射影像图生产航向重叠度85%；旁向重叠度80%。DOM比例尺为1：1000；成图规格：标准分幅。分辨率不低于20cm。</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3）驻场服务要求</w:t>
            </w:r>
          </w:p>
          <w:p>
            <w:pPr>
              <w:pStyle w:val="null3"/>
              <w:ind w:firstLine="640"/>
              <w:jc w:val="both"/>
            </w:pPr>
            <w:r>
              <w:rPr>
                <w:rFonts w:ascii="仿宋_GB2312" w:hAnsi="仿宋_GB2312" w:cs="仿宋_GB2312" w:eastAsia="仿宋_GB2312"/>
                <w:sz w:val="21"/>
              </w:rPr>
              <w:t>提供驻场服务人员不少于</w:t>
            </w:r>
            <w:r>
              <w:rPr>
                <w:rFonts w:ascii="仿宋_GB2312" w:hAnsi="仿宋_GB2312" w:cs="仿宋_GB2312" w:eastAsia="仿宋_GB2312"/>
                <w:sz w:val="21"/>
              </w:rPr>
              <w:t>8名，具备遥感或地理信息专业背景；</w:t>
            </w:r>
          </w:p>
          <w:p>
            <w:pPr>
              <w:pStyle w:val="null3"/>
              <w:ind w:firstLine="640"/>
              <w:jc w:val="both"/>
            </w:pPr>
            <w:r>
              <w:rPr>
                <w:rFonts w:ascii="仿宋_GB2312" w:hAnsi="仿宋_GB2312" w:cs="仿宋_GB2312" w:eastAsia="仿宋_GB2312"/>
                <w:sz w:val="21"/>
              </w:rPr>
              <w:t>在采购方要求的时间内提交数据成果，成果质量满足自然资源监测技术要求。</w:t>
            </w:r>
          </w:p>
          <w:p>
            <w:pPr>
              <w:pStyle w:val="null3"/>
              <w:ind w:firstLine="640"/>
              <w:jc w:val="both"/>
            </w:pPr>
            <w:r>
              <w:rPr>
                <w:rFonts w:ascii="仿宋_GB2312" w:hAnsi="仿宋_GB2312" w:cs="仿宋_GB2312" w:eastAsia="仿宋_GB2312"/>
                <w:sz w:val="21"/>
              </w:rPr>
              <w:t>（三）安全保密要求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1）中标人应严格遵守国家有关数据安全保密的有关法律法规，确保数据安全。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2）中标人应确保项目成果的安全，不得将成果数据透漏第三方。</w:t>
            </w:r>
          </w:p>
          <w:p>
            <w:pPr>
              <w:pStyle w:val="null3"/>
              <w:ind w:firstLine="640"/>
              <w:jc w:val="both"/>
            </w:pPr>
            <w:r>
              <w:rPr>
                <w:rFonts w:ascii="仿宋_GB2312" w:hAnsi="仿宋_GB2312" w:cs="仿宋_GB2312" w:eastAsia="仿宋_GB2312"/>
                <w:sz w:val="21"/>
              </w:rPr>
              <w:t>（四）人员要求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1）作业人员要熟练掌握控制测量、无人机航摄、高精度正射影像生产及内业图斑提取相关规范标准、作业流程、精度要求。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2）主要技术负责人应具备本科或以上学历且担任相关工作技术负责人3年及以上。</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3）中标人选派本项目的项目负责人、主要技术负责人和选派的技术人员不得随意更换，如需更换人员，需经采购人同意，并且更换人员与原人员具有同等或以上的经验和相关证书，</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4）提供不少于8人驻场服务，具备遥感或地理信息专业背景，驻场服务人员需具备公司缴纳的社保证明。</w:t>
            </w:r>
          </w:p>
          <w:p>
            <w:pPr>
              <w:pStyle w:val="null3"/>
              <w:ind w:firstLine="640"/>
              <w:jc w:val="both"/>
            </w:pPr>
            <w:r>
              <w:rPr>
                <w:rFonts w:ascii="仿宋_GB2312" w:hAnsi="仿宋_GB2312" w:cs="仿宋_GB2312" w:eastAsia="仿宋_GB2312"/>
                <w:sz w:val="21"/>
              </w:rPr>
              <w:t>四、成果要求</w:t>
            </w:r>
          </w:p>
          <w:p>
            <w:pPr>
              <w:pStyle w:val="null3"/>
              <w:ind w:firstLine="640"/>
              <w:jc w:val="both"/>
            </w:pPr>
            <w:r>
              <w:rPr>
                <w:rFonts w:ascii="仿宋_GB2312" w:hAnsi="仿宋_GB2312" w:cs="仿宋_GB2312" w:eastAsia="仿宋_GB2312"/>
                <w:sz w:val="21"/>
              </w:rPr>
              <w:t>（一）</w:t>
            </w:r>
            <w:r>
              <w:rPr>
                <w:rFonts w:ascii="仿宋_GB2312" w:hAnsi="仿宋_GB2312" w:cs="仿宋_GB2312" w:eastAsia="仿宋_GB2312"/>
                <w:sz w:val="21"/>
              </w:rPr>
              <w:t>高精度控制点</w:t>
            </w:r>
            <w:r>
              <w:rPr>
                <w:rFonts w:ascii="仿宋_GB2312" w:hAnsi="仿宋_GB2312" w:cs="仿宋_GB2312" w:eastAsia="仿宋_GB2312"/>
                <w:sz w:val="21"/>
              </w:rPr>
              <w:t>测量成果</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1）控制点坐标汇总表；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2）控制点点之记；</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3）精度评价报告；</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具备质检资质的第三方出具的控制点成果质检报告</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5）控制基准网。</w:t>
            </w:r>
          </w:p>
          <w:p>
            <w:pPr>
              <w:pStyle w:val="null3"/>
              <w:ind w:firstLine="640"/>
              <w:jc w:val="both"/>
            </w:pPr>
            <w:r>
              <w:rPr>
                <w:rFonts w:ascii="仿宋_GB2312" w:hAnsi="仿宋_GB2312" w:cs="仿宋_GB2312" w:eastAsia="仿宋_GB2312"/>
                <w:sz w:val="21"/>
              </w:rPr>
              <w:t>（二）无人机航摄成果</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1）数字正射影像图</w:t>
            </w:r>
            <w:r>
              <w:rPr>
                <w:rFonts w:ascii="仿宋_GB2312" w:hAnsi="仿宋_GB2312" w:cs="仿宋_GB2312" w:eastAsia="仿宋_GB2312"/>
                <w:sz w:val="21"/>
              </w:rPr>
              <w:t>（含信息文件、元数据文件、图幅结合表）</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2）测量技术总结报告</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具备质检资质的第三方出具的</w:t>
            </w:r>
            <w:r>
              <w:rPr>
                <w:rFonts w:ascii="仿宋_GB2312" w:hAnsi="仿宋_GB2312" w:cs="仿宋_GB2312" w:eastAsia="仿宋_GB2312"/>
                <w:sz w:val="21"/>
              </w:rPr>
              <w:t>数字正射影像图成果质检报告。</w:t>
            </w:r>
          </w:p>
          <w:p>
            <w:pPr>
              <w:pStyle w:val="null3"/>
              <w:ind w:firstLine="640"/>
              <w:jc w:val="both"/>
            </w:pPr>
            <w:r>
              <w:rPr>
                <w:rFonts w:ascii="仿宋_GB2312" w:hAnsi="仿宋_GB2312" w:cs="仿宋_GB2312" w:eastAsia="仿宋_GB2312"/>
                <w:sz w:val="21"/>
              </w:rPr>
              <w:t>（三）驻场服务成果要求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秦巴</w:t>
            </w:r>
            <w:r>
              <w:rPr>
                <w:rFonts w:ascii="仿宋_GB2312" w:hAnsi="仿宋_GB2312" w:cs="仿宋_GB2312" w:eastAsia="仿宋_GB2312"/>
                <w:sz w:val="21"/>
              </w:rPr>
              <w:t>山区</w:t>
            </w:r>
            <w:r>
              <w:rPr>
                <w:rFonts w:ascii="仿宋_GB2312" w:hAnsi="仿宋_GB2312" w:cs="仿宋_GB2312" w:eastAsia="仿宋_GB2312"/>
                <w:sz w:val="21"/>
              </w:rPr>
              <w:t>以县为单位，</w:t>
            </w:r>
            <w:r>
              <w:rPr>
                <w:rFonts w:ascii="仿宋_GB2312" w:hAnsi="仿宋_GB2312" w:cs="仿宋_GB2312" w:eastAsia="仿宋_GB2312"/>
                <w:sz w:val="21"/>
              </w:rPr>
              <w:t>协助采购方完成常态化及专项监测，按月提交监测图斑，按季度汇总并提交总结分析报告；</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2）成果质量满足自然资源监测技术要求。</w:t>
            </w:r>
          </w:p>
          <w:p>
            <w:pPr>
              <w:pStyle w:val="null3"/>
              <w:ind w:firstLine="640"/>
              <w:jc w:val="both"/>
            </w:pPr>
            <w:r>
              <w:rPr>
                <w:rFonts w:ascii="仿宋_GB2312" w:hAnsi="仿宋_GB2312" w:cs="仿宋_GB2312" w:eastAsia="仿宋_GB2312"/>
                <w:sz w:val="21"/>
              </w:rPr>
              <w:t>（四）文档成果</w:t>
            </w:r>
          </w:p>
          <w:p>
            <w:pPr>
              <w:pStyle w:val="null3"/>
              <w:ind w:firstLine="640"/>
              <w:jc w:val="both"/>
            </w:pPr>
            <w:r>
              <w:rPr>
                <w:rFonts w:ascii="仿宋_GB2312" w:hAnsi="仿宋_GB2312" w:cs="仿宋_GB2312" w:eastAsia="仿宋_GB2312"/>
                <w:sz w:val="21"/>
              </w:rPr>
              <w:t>实施方案及工作成果总结报告。</w:t>
            </w:r>
          </w:p>
          <w:p>
            <w:pPr>
              <w:pStyle w:val="null3"/>
              <w:ind w:firstLine="640"/>
              <w:jc w:val="both"/>
            </w:pPr>
            <w:r>
              <w:rPr>
                <w:rFonts w:ascii="仿宋_GB2312" w:hAnsi="仿宋_GB2312" w:cs="仿宋_GB2312" w:eastAsia="仿宋_GB2312"/>
                <w:sz w:val="21"/>
              </w:rPr>
              <w:t>五、计划进度安排</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r>
              <w:rPr>
                <w:rFonts w:ascii="仿宋_GB2312" w:hAnsi="仿宋_GB2312" w:cs="仿宋_GB2312" w:eastAsia="仿宋_GB2312"/>
                <w:sz w:val="21"/>
              </w:rPr>
              <w:t>至</w:t>
            </w:r>
            <w:r>
              <w:rPr>
                <w:rFonts w:ascii="仿宋_GB2312" w:hAnsi="仿宋_GB2312" w:cs="仿宋_GB2312" w:eastAsia="仿宋_GB2312"/>
                <w:sz w:val="21"/>
              </w:rPr>
              <w:t>6月：完成整体项目实施方案编写，并通过采购方组织的设计评审；</w:t>
            </w:r>
          </w:p>
          <w:p>
            <w:pPr>
              <w:pStyle w:val="null3"/>
              <w:ind w:firstLine="640"/>
              <w:jc w:val="both"/>
            </w:pPr>
            <w:r>
              <w:rPr>
                <w:rFonts w:ascii="仿宋_GB2312" w:hAnsi="仿宋_GB2312" w:cs="仿宋_GB2312" w:eastAsia="仿宋_GB2312"/>
                <w:sz w:val="21"/>
              </w:rPr>
              <w:t>2.</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月至</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月：完成</w:t>
            </w:r>
            <w:r>
              <w:rPr>
                <w:rFonts w:ascii="仿宋_GB2312" w:hAnsi="仿宋_GB2312" w:cs="仿宋_GB2312" w:eastAsia="仿宋_GB2312"/>
                <w:sz w:val="21"/>
              </w:rPr>
              <w:t>指定区域内</w:t>
            </w:r>
            <w:r>
              <w:rPr>
                <w:rFonts w:ascii="仿宋_GB2312" w:hAnsi="仿宋_GB2312" w:cs="仿宋_GB2312" w:eastAsia="仿宋_GB2312"/>
                <w:sz w:val="21"/>
              </w:rPr>
              <w:t>不少于</w:t>
            </w:r>
            <w:r>
              <w:rPr>
                <w:rFonts w:ascii="仿宋_GB2312" w:hAnsi="仿宋_GB2312" w:cs="仿宋_GB2312" w:eastAsia="仿宋_GB2312"/>
                <w:sz w:val="21"/>
              </w:rPr>
              <w:t>2000组</w:t>
            </w:r>
            <w:r>
              <w:rPr>
                <w:rFonts w:ascii="仿宋_GB2312" w:hAnsi="仿宋_GB2312" w:cs="仿宋_GB2312" w:eastAsia="仿宋_GB2312"/>
                <w:sz w:val="21"/>
              </w:rPr>
              <w:t>的高精度控制点数据采集工作</w:t>
            </w:r>
            <w:r>
              <w:rPr>
                <w:rFonts w:ascii="仿宋_GB2312" w:hAnsi="仿宋_GB2312" w:cs="仿宋_GB2312" w:eastAsia="仿宋_GB2312"/>
                <w:sz w:val="21"/>
              </w:rPr>
              <w:t>及控制网数据汇总提交；</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月至</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月：完成指定的</w:t>
            </w:r>
            <w:r>
              <w:rPr>
                <w:rFonts w:ascii="仿宋_GB2312" w:hAnsi="仿宋_GB2312" w:cs="仿宋_GB2312" w:eastAsia="仿宋_GB2312"/>
                <w:sz w:val="21"/>
              </w:rPr>
              <w:t>100平方千米区域的20厘米无人机正射影像数据采集工作</w:t>
            </w:r>
            <w:r>
              <w:rPr>
                <w:rFonts w:ascii="仿宋_GB2312" w:hAnsi="仿宋_GB2312" w:cs="仿宋_GB2312" w:eastAsia="仿宋_GB2312"/>
                <w:sz w:val="21"/>
              </w:rPr>
              <w:t>及成果提交；</w:t>
            </w:r>
          </w:p>
          <w:p>
            <w:pPr>
              <w:pStyle w:val="null3"/>
              <w:ind w:firstLine="640"/>
              <w:jc w:val="both"/>
            </w:pPr>
            <w:r>
              <w:rPr>
                <w:rFonts w:ascii="仿宋_GB2312" w:hAnsi="仿宋_GB2312" w:cs="仿宋_GB2312" w:eastAsia="仿宋_GB2312"/>
                <w:sz w:val="21"/>
              </w:rPr>
              <w:t>4.2</w:t>
            </w:r>
            <w:r>
              <w:rPr>
                <w:rFonts w:ascii="仿宋_GB2312" w:hAnsi="仿宋_GB2312" w:cs="仿宋_GB2312" w:eastAsia="仿宋_GB2312"/>
                <w:sz w:val="21"/>
              </w:rPr>
              <w:t>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月至</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12月：</w:t>
            </w:r>
            <w:r>
              <w:rPr>
                <w:rFonts w:ascii="仿宋_GB2312" w:hAnsi="仿宋_GB2312" w:cs="仿宋_GB2312" w:eastAsia="仿宋_GB2312"/>
                <w:sz w:val="21"/>
              </w:rPr>
              <w:t>提供不少于</w:t>
            </w:r>
            <w:r>
              <w:rPr>
                <w:rFonts w:ascii="仿宋_GB2312" w:hAnsi="仿宋_GB2312" w:cs="仿宋_GB2312" w:eastAsia="仿宋_GB2312"/>
                <w:sz w:val="21"/>
              </w:rPr>
              <w:t>8人驻场服务，协助开展遥感监测图斑提取相关工作，并按照要求完成成果提交；</w:t>
            </w:r>
          </w:p>
          <w:p>
            <w:pPr>
              <w:pStyle w:val="null3"/>
              <w:jc w:val="both"/>
            </w:pPr>
            <w:r>
              <w:rPr>
                <w:rFonts w:ascii="仿宋_GB2312" w:hAnsi="仿宋_GB2312" w:cs="仿宋_GB2312" w:eastAsia="仿宋_GB2312"/>
                <w:sz w:val="21"/>
              </w:rPr>
              <w:t xml:space="preserve">          5.</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11月-</w:t>
            </w:r>
            <w:r>
              <w:rPr>
                <w:rFonts w:ascii="仿宋_GB2312" w:hAnsi="仿宋_GB2312" w:cs="仿宋_GB2312" w:eastAsia="仿宋_GB2312"/>
                <w:sz w:val="21"/>
              </w:rPr>
              <w:t>12月</w:t>
            </w:r>
            <w:r>
              <w:rPr>
                <w:rFonts w:ascii="仿宋_GB2312" w:hAnsi="仿宋_GB2312" w:cs="仿宋_GB2312" w:eastAsia="仿宋_GB2312"/>
                <w:sz w:val="21"/>
              </w:rPr>
              <w:t>：完善工作成果总结报告，完成采购方组织的评审工作。</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自然资源立体探测数据库研发及遥感智能解译能力提升</w:t>
            </w:r>
          </w:p>
        </w:tc>
        <w:tc>
          <w:tcPr>
            <w:tcW w:type="dxa" w:w="2076"/>
          </w:tcPr>
          <w:p>
            <w:pPr>
              <w:pStyle w:val="null3"/>
              <w:ind w:firstLine="640"/>
              <w:jc w:val="both"/>
            </w:pPr>
            <w:r>
              <w:rPr>
                <w:rFonts w:ascii="仿宋_GB2312" w:hAnsi="仿宋_GB2312" w:cs="仿宋_GB2312" w:eastAsia="仿宋_GB2312"/>
                <w:sz w:val="21"/>
              </w:rPr>
              <w:t>一、基本情况</w:t>
            </w:r>
          </w:p>
          <w:p>
            <w:pPr>
              <w:pStyle w:val="null3"/>
              <w:ind w:firstLine="640"/>
              <w:jc w:val="both"/>
            </w:pPr>
            <w:r>
              <w:rPr>
                <w:rFonts w:ascii="仿宋_GB2312" w:hAnsi="仿宋_GB2312" w:cs="仿宋_GB2312" w:eastAsia="仿宋_GB2312"/>
                <w:sz w:val="21"/>
              </w:rPr>
              <w:t>建设秦巴自然资源监测分析库，优化秦巴自然资源智慧大脑，完善自主可控的数据处理框架，提升多源数据处理与智能解译能力。开展立体探测体系标准规范建设及关键技术研究，保障业务支撑体系升级、配合开展秦巴山区遥感监测工作。</w:t>
            </w:r>
          </w:p>
          <w:p>
            <w:pPr>
              <w:pStyle w:val="null3"/>
              <w:ind w:firstLine="640"/>
              <w:jc w:val="both"/>
            </w:pPr>
            <w:r>
              <w:rPr>
                <w:rFonts w:ascii="仿宋_GB2312" w:hAnsi="仿宋_GB2312" w:cs="仿宋_GB2312" w:eastAsia="仿宋_GB2312"/>
                <w:sz w:val="21"/>
              </w:rPr>
              <w:t>二、服务内容</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1）研发秦巴自然资源立体监测分析库，构建自然资源监测数据应用的分析模型，支撑自然资源日常监测成果专题分析。</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2）开展监测产品体系的建设与处理框架升级工作，提升遥感影像数据处理能力及效率。</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3）协助开展样本采集扩充工作，开展标准规范建设及相关关键技术研究，基于扩充后的样本，开展智能解译模型优化，提升建筑变化检测智能解译模型精度。</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搭建智能感知、工作调度、分析决策支撑框架，开展天-空-地多源数据(影像、视频、照片、矢量等数据)关联展示分析技术研发，整合数据管理、数据生产、智能解译监测分析等基础能力，贯通自然资源监测全流程生产调度，初步形成自然资源监测二三维联动分析能力。</w:t>
            </w:r>
          </w:p>
          <w:p>
            <w:pPr>
              <w:pStyle w:val="null3"/>
              <w:ind w:firstLine="640"/>
              <w:jc w:val="both"/>
            </w:pPr>
            <w:r>
              <w:rPr>
                <w:rFonts w:ascii="仿宋_GB2312" w:hAnsi="仿宋_GB2312" w:cs="仿宋_GB2312" w:eastAsia="仿宋_GB2312"/>
                <w:sz w:val="21"/>
              </w:rPr>
              <w:t>三、工作要求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技术标准与依据</w:t>
            </w:r>
          </w:p>
          <w:p>
            <w:pPr>
              <w:pStyle w:val="null3"/>
              <w:ind w:firstLine="640"/>
              <w:jc w:val="both"/>
            </w:pPr>
            <w:r>
              <w:rPr>
                <w:rFonts w:ascii="仿宋_GB2312" w:hAnsi="仿宋_GB2312" w:cs="仿宋_GB2312" w:eastAsia="仿宋_GB2312"/>
                <w:sz w:val="21"/>
              </w:rPr>
              <w:t>《地球空间数据交换格式》（</w:t>
            </w:r>
            <w:r>
              <w:rPr>
                <w:rFonts w:ascii="仿宋_GB2312" w:hAnsi="仿宋_GB2312" w:cs="仿宋_GB2312" w:eastAsia="仿宋_GB2312"/>
                <w:sz w:val="21"/>
              </w:rPr>
              <w:t>GB/T 17798-2007）；</w:t>
            </w:r>
          </w:p>
          <w:p>
            <w:pPr>
              <w:pStyle w:val="null3"/>
              <w:ind w:firstLine="640"/>
              <w:jc w:val="both"/>
            </w:pPr>
            <w:r>
              <w:rPr>
                <w:rFonts w:ascii="仿宋_GB2312" w:hAnsi="仿宋_GB2312" w:cs="仿宋_GB2312" w:eastAsia="仿宋_GB2312"/>
                <w:sz w:val="21"/>
              </w:rPr>
              <w:t>《国土资源数据库标准及数据库建设规范编制指南》；</w:t>
            </w:r>
          </w:p>
          <w:p>
            <w:pPr>
              <w:pStyle w:val="null3"/>
              <w:ind w:firstLine="640"/>
              <w:jc w:val="both"/>
            </w:pPr>
            <w:r>
              <w:rPr>
                <w:rFonts w:ascii="仿宋_GB2312" w:hAnsi="仿宋_GB2312" w:cs="仿宋_GB2312" w:eastAsia="仿宋_GB2312"/>
                <w:sz w:val="21"/>
              </w:rPr>
              <w:t>《信息安全技术数据库管理系统安全技术要求》（</w:t>
            </w:r>
            <w:r>
              <w:rPr>
                <w:rFonts w:ascii="仿宋_GB2312" w:hAnsi="仿宋_GB2312" w:cs="仿宋_GB2312" w:eastAsia="仿宋_GB2312"/>
                <w:sz w:val="21"/>
              </w:rPr>
              <w:t>GB/T 20273-2006）；</w:t>
            </w:r>
          </w:p>
          <w:p>
            <w:pPr>
              <w:pStyle w:val="null3"/>
              <w:ind w:firstLine="640"/>
              <w:jc w:val="both"/>
            </w:pPr>
            <w:r>
              <w:rPr>
                <w:rFonts w:ascii="仿宋_GB2312" w:hAnsi="仿宋_GB2312" w:cs="仿宋_GB2312" w:eastAsia="仿宋_GB2312"/>
                <w:sz w:val="21"/>
              </w:rPr>
              <w:t>《关系数据管理系统技术要求》（</w:t>
            </w:r>
            <w:r>
              <w:rPr>
                <w:rFonts w:ascii="仿宋_GB2312" w:hAnsi="仿宋_GB2312" w:cs="仿宋_GB2312" w:eastAsia="仿宋_GB2312"/>
                <w:sz w:val="21"/>
              </w:rPr>
              <w:t>GB/T 28821-2012）；</w:t>
            </w:r>
          </w:p>
          <w:p>
            <w:pPr>
              <w:pStyle w:val="null3"/>
              <w:ind w:firstLine="640"/>
              <w:jc w:val="both"/>
            </w:pPr>
            <w:r>
              <w:rPr>
                <w:rFonts w:ascii="仿宋_GB2312" w:hAnsi="仿宋_GB2312" w:cs="仿宋_GB2312" w:eastAsia="仿宋_GB2312"/>
                <w:sz w:val="21"/>
              </w:rPr>
              <w:t>《非结构化数据管理系统技术要求》（</w:t>
            </w:r>
            <w:r>
              <w:rPr>
                <w:rFonts w:ascii="仿宋_GB2312" w:hAnsi="仿宋_GB2312" w:cs="仿宋_GB2312" w:eastAsia="仿宋_GB2312"/>
                <w:sz w:val="21"/>
              </w:rPr>
              <w:t>GB/T 32630-2016）；</w:t>
            </w:r>
          </w:p>
          <w:p>
            <w:pPr>
              <w:pStyle w:val="null3"/>
              <w:ind w:firstLine="640"/>
              <w:jc w:val="both"/>
            </w:pPr>
            <w:r>
              <w:rPr>
                <w:rFonts w:ascii="仿宋_GB2312" w:hAnsi="仿宋_GB2312" w:cs="仿宋_GB2312" w:eastAsia="仿宋_GB2312"/>
                <w:sz w:val="21"/>
              </w:rPr>
              <w:t>《信息技术软件工程术语》（</w:t>
            </w:r>
            <w:r>
              <w:rPr>
                <w:rFonts w:ascii="仿宋_GB2312" w:hAnsi="仿宋_GB2312" w:cs="仿宋_GB2312" w:eastAsia="仿宋_GB2312"/>
                <w:sz w:val="21"/>
              </w:rPr>
              <w:t>GB/T 11457-2006）；</w:t>
            </w:r>
          </w:p>
          <w:p>
            <w:pPr>
              <w:pStyle w:val="null3"/>
              <w:ind w:firstLine="640"/>
              <w:jc w:val="both"/>
            </w:pPr>
            <w:r>
              <w:rPr>
                <w:rFonts w:ascii="仿宋_GB2312" w:hAnsi="仿宋_GB2312" w:cs="仿宋_GB2312" w:eastAsia="仿宋_GB2312"/>
                <w:sz w:val="21"/>
              </w:rPr>
              <w:t>《软件可靠性和安全性设计准则》（</w:t>
            </w:r>
            <w:r>
              <w:rPr>
                <w:rFonts w:ascii="仿宋_GB2312" w:hAnsi="仿宋_GB2312" w:cs="仿宋_GB2312" w:eastAsia="仿宋_GB2312"/>
                <w:sz w:val="21"/>
              </w:rPr>
              <w:t>GJB/Z 102-97）；</w:t>
            </w:r>
          </w:p>
          <w:p>
            <w:pPr>
              <w:pStyle w:val="null3"/>
              <w:ind w:firstLine="640"/>
              <w:jc w:val="both"/>
            </w:pPr>
            <w:r>
              <w:rPr>
                <w:rFonts w:ascii="仿宋_GB2312" w:hAnsi="仿宋_GB2312" w:cs="仿宋_GB2312" w:eastAsia="仿宋_GB2312"/>
                <w:sz w:val="21"/>
              </w:rPr>
              <w:t>《信息技术软件维护》（</w:t>
            </w:r>
            <w:r>
              <w:rPr>
                <w:rFonts w:ascii="仿宋_GB2312" w:hAnsi="仿宋_GB2312" w:cs="仿宋_GB2312" w:eastAsia="仿宋_GB2312"/>
                <w:sz w:val="21"/>
              </w:rPr>
              <w:t>GB/T 20157-2006）；</w:t>
            </w:r>
          </w:p>
          <w:p>
            <w:pPr>
              <w:pStyle w:val="null3"/>
              <w:ind w:firstLine="640"/>
              <w:jc w:val="both"/>
            </w:pPr>
            <w:r>
              <w:rPr>
                <w:rFonts w:ascii="仿宋_GB2312" w:hAnsi="仿宋_GB2312" w:cs="仿宋_GB2312" w:eastAsia="仿宋_GB2312"/>
                <w:sz w:val="21"/>
              </w:rPr>
              <w:t>《信息技术软件生存周期过程配置管理》（</w:t>
            </w:r>
            <w:r>
              <w:rPr>
                <w:rFonts w:ascii="仿宋_GB2312" w:hAnsi="仿宋_GB2312" w:cs="仿宋_GB2312" w:eastAsia="仿宋_GB2312"/>
                <w:sz w:val="21"/>
              </w:rPr>
              <w:t>GB/T 20158-2006）；</w:t>
            </w:r>
          </w:p>
          <w:p>
            <w:pPr>
              <w:pStyle w:val="null3"/>
              <w:ind w:firstLine="640"/>
              <w:jc w:val="both"/>
            </w:pPr>
            <w:r>
              <w:rPr>
                <w:rFonts w:ascii="仿宋_GB2312" w:hAnsi="仿宋_GB2312" w:cs="仿宋_GB2312" w:eastAsia="仿宋_GB2312"/>
                <w:sz w:val="21"/>
              </w:rPr>
              <w:t>《计算机软件文档编制规范》（</w:t>
            </w:r>
            <w:r>
              <w:rPr>
                <w:rFonts w:ascii="仿宋_GB2312" w:hAnsi="仿宋_GB2312" w:cs="仿宋_GB2312" w:eastAsia="仿宋_GB2312"/>
                <w:sz w:val="21"/>
              </w:rPr>
              <w:t>GB/T 8567-2006）；</w:t>
            </w:r>
          </w:p>
          <w:p>
            <w:pPr>
              <w:pStyle w:val="null3"/>
              <w:ind w:firstLine="640"/>
              <w:jc w:val="both"/>
            </w:pPr>
            <w:r>
              <w:rPr>
                <w:rFonts w:ascii="仿宋_GB2312" w:hAnsi="仿宋_GB2312" w:cs="仿宋_GB2312" w:eastAsia="仿宋_GB2312"/>
                <w:sz w:val="21"/>
              </w:rPr>
              <w:t>《地理信息系统软件测试规范》（</w:t>
            </w:r>
            <w:r>
              <w:rPr>
                <w:rFonts w:ascii="仿宋_GB2312" w:hAnsi="仿宋_GB2312" w:cs="仿宋_GB2312" w:eastAsia="仿宋_GB2312"/>
                <w:sz w:val="21"/>
              </w:rPr>
              <w:t>GB/T 33447-2016）；</w:t>
            </w:r>
          </w:p>
          <w:p>
            <w:pPr>
              <w:pStyle w:val="null3"/>
              <w:ind w:firstLine="640"/>
              <w:jc w:val="both"/>
            </w:pPr>
            <w:r>
              <w:rPr>
                <w:rFonts w:ascii="仿宋_GB2312" w:hAnsi="仿宋_GB2312" w:cs="仿宋_GB2312" w:eastAsia="仿宋_GB2312"/>
                <w:sz w:val="21"/>
              </w:rPr>
              <w:t>《软件系统验收规范》（</w:t>
            </w:r>
            <w:r>
              <w:rPr>
                <w:rFonts w:ascii="仿宋_GB2312" w:hAnsi="仿宋_GB2312" w:cs="仿宋_GB2312" w:eastAsia="仿宋_GB2312"/>
                <w:sz w:val="21"/>
              </w:rPr>
              <w:t>GB/T 28035-2011）。</w:t>
            </w:r>
          </w:p>
          <w:p>
            <w:pPr>
              <w:pStyle w:val="null3"/>
              <w:jc w:val="both"/>
            </w:pPr>
            <w:r>
              <w:rPr>
                <w:rFonts w:ascii="仿宋_GB2312" w:hAnsi="仿宋_GB2312" w:cs="仿宋_GB2312" w:eastAsia="仿宋_GB2312"/>
                <w:sz w:val="21"/>
              </w:rPr>
              <w:t>（二）技术指标</w:t>
            </w:r>
          </w:p>
          <w:p>
            <w:pPr>
              <w:pStyle w:val="null3"/>
              <w:ind w:firstLine="643"/>
              <w:jc w:val="left"/>
            </w:pPr>
            <w:r>
              <w:rPr>
                <w:rFonts w:ascii="仿宋_GB2312" w:hAnsi="仿宋_GB2312" w:cs="仿宋_GB2312" w:eastAsia="仿宋_GB2312"/>
                <w:sz w:val="21"/>
                <w:b/>
              </w:rPr>
              <w:t>（</w:t>
            </w:r>
            <w:r>
              <w:rPr>
                <w:rFonts w:ascii="仿宋_GB2312" w:hAnsi="仿宋_GB2312" w:cs="仿宋_GB2312" w:eastAsia="仿宋_GB2312"/>
                <w:sz w:val="21"/>
                <w:b/>
              </w:rPr>
              <w:t>1）总体技术指标</w:t>
            </w:r>
          </w:p>
          <w:p>
            <w:pPr>
              <w:pStyle w:val="null3"/>
              <w:ind w:firstLine="640"/>
              <w:jc w:val="left"/>
            </w:pPr>
            <w:r>
              <w:rPr>
                <w:rFonts w:ascii="仿宋_GB2312" w:hAnsi="仿宋_GB2312" w:cs="仿宋_GB2312" w:eastAsia="仿宋_GB2312"/>
                <w:sz w:val="21"/>
              </w:rPr>
              <w:t>1）系统稳定运行：a）系统需满足7×24不间断运行；b）系统平均无故障时间多于100天；c）系统故障恢复时间少于1小时；d）系统平均负荷小于50%；在正常运行状态下，负荷大于70%的连续持续时间不超过10分钟；e）实现系统运行状态监控机制，监控信息不超过2秒更新一次。</w:t>
            </w:r>
          </w:p>
          <w:p>
            <w:pPr>
              <w:pStyle w:val="null3"/>
              <w:ind w:firstLine="640"/>
              <w:jc w:val="left"/>
            </w:pPr>
            <w:r>
              <w:rPr>
                <w:rFonts w:ascii="仿宋_GB2312" w:hAnsi="仿宋_GB2312" w:cs="仿宋_GB2312" w:eastAsia="仿宋_GB2312"/>
                <w:sz w:val="21"/>
              </w:rPr>
              <w:t>2）人机界面友好，易操作性强，输入输出方便，图表生成美观，检索查询简单快捷。</w:t>
            </w:r>
          </w:p>
          <w:p>
            <w:pPr>
              <w:pStyle w:val="null3"/>
              <w:ind w:firstLine="643"/>
              <w:jc w:val="both"/>
            </w:pPr>
            <w:r>
              <w:rPr>
                <w:rFonts w:ascii="仿宋_GB2312" w:hAnsi="仿宋_GB2312" w:cs="仿宋_GB2312" w:eastAsia="仿宋_GB2312"/>
                <w:sz w:val="21"/>
                <w:b/>
              </w:rPr>
              <w:t>（</w:t>
            </w:r>
            <w:r>
              <w:rPr>
                <w:rFonts w:ascii="仿宋_GB2312" w:hAnsi="仿宋_GB2312" w:cs="仿宋_GB2312" w:eastAsia="仿宋_GB2312"/>
                <w:sz w:val="21"/>
                <w:b/>
              </w:rPr>
              <w:t>2）秦巴自然资源立体监测分析库技术指标</w:t>
            </w:r>
          </w:p>
          <w:p>
            <w:pPr>
              <w:pStyle w:val="null3"/>
              <w:ind w:firstLine="640"/>
              <w:jc w:val="left"/>
            </w:pPr>
            <w:r>
              <w:rPr>
                <w:rFonts w:ascii="仿宋_GB2312" w:hAnsi="仿宋_GB2312" w:cs="仿宋_GB2312" w:eastAsia="仿宋_GB2312"/>
                <w:sz w:val="21"/>
              </w:rPr>
              <w:t>1）能够搭建可视化分析流程，构建业务分析模型，按需为自然资源业务场景搭建分析方案。</w:t>
            </w:r>
          </w:p>
          <w:p>
            <w:pPr>
              <w:pStyle w:val="null3"/>
              <w:ind w:firstLine="640"/>
              <w:jc w:val="both"/>
            </w:pPr>
            <w:r>
              <w:rPr>
                <w:rFonts w:ascii="仿宋_GB2312" w:hAnsi="仿宋_GB2312" w:cs="仿宋_GB2312" w:eastAsia="仿宋_GB2312"/>
                <w:sz w:val="21"/>
              </w:rPr>
              <w:t>2）提供数据叠加、擦除、空间关联等不少于10个基础分析模型，支撑业务数据的常规空间分析。</w:t>
            </w:r>
          </w:p>
          <w:p>
            <w:pPr>
              <w:pStyle w:val="null3"/>
              <w:ind w:firstLine="640"/>
              <w:jc w:val="both"/>
            </w:pPr>
            <w:r>
              <w:rPr>
                <w:rFonts w:ascii="仿宋_GB2312" w:hAnsi="仿宋_GB2312" w:cs="仿宋_GB2312" w:eastAsia="仿宋_GB2312"/>
                <w:sz w:val="21"/>
              </w:rPr>
              <w:t>3）设计现状提取图斑专题分析、变化图斑专题分析、日常监测图斑专题分析等业务算法模型。</w:t>
            </w:r>
          </w:p>
          <w:p>
            <w:pPr>
              <w:pStyle w:val="null3"/>
              <w:ind w:firstLine="640"/>
              <w:jc w:val="both"/>
            </w:pPr>
            <w:r>
              <w:rPr>
                <w:rFonts w:ascii="仿宋_GB2312" w:hAnsi="仿宋_GB2312" w:cs="仿宋_GB2312" w:eastAsia="仿宋_GB2312"/>
                <w:sz w:val="21"/>
              </w:rPr>
              <w:t>4）数据分析效率指标：a）支持对单图层超过2000公顷的分析数据进行空间分析计算；b）不超过100亩范围的目标图层属性汇总统计平均响应时间小于30秒；c）大于100亩范围的目标图层属性汇总统计平均响应时间小于5分钟。</w:t>
            </w:r>
          </w:p>
          <w:p>
            <w:pPr>
              <w:pStyle w:val="null3"/>
              <w:ind w:firstLine="643"/>
              <w:jc w:val="both"/>
            </w:pPr>
            <w:r>
              <w:rPr>
                <w:rFonts w:ascii="仿宋_GB2312" w:hAnsi="仿宋_GB2312" w:cs="仿宋_GB2312" w:eastAsia="仿宋_GB2312"/>
                <w:sz w:val="21"/>
                <w:b/>
              </w:rPr>
              <w:t>（</w:t>
            </w:r>
            <w:r>
              <w:rPr>
                <w:rFonts w:ascii="仿宋_GB2312" w:hAnsi="仿宋_GB2312" w:cs="仿宋_GB2312" w:eastAsia="仿宋_GB2312"/>
                <w:sz w:val="21"/>
                <w:b/>
              </w:rPr>
              <w:t>3）多源数据处理与智能解译技术指标</w:t>
            </w:r>
          </w:p>
          <w:p>
            <w:pPr>
              <w:pStyle w:val="null3"/>
              <w:ind w:firstLine="640"/>
              <w:jc w:val="both"/>
            </w:pPr>
            <w:r>
              <w:rPr>
                <w:rFonts w:ascii="仿宋_GB2312" w:hAnsi="仿宋_GB2312" w:cs="仿宋_GB2312" w:eastAsia="仿宋_GB2312"/>
                <w:sz w:val="21"/>
              </w:rPr>
              <w:t>1）系统支持分布式多节点集群部署，可按需扩展节点，每增加2个节点，以遥感影像处理产品线为例，生产效率提升不少于1倍。处理</w:t>
            </w:r>
            <w:r>
              <w:rPr>
                <w:rFonts w:ascii="仿宋_GB2312" w:hAnsi="仿宋_GB2312" w:cs="仿宋_GB2312" w:eastAsia="仿宋_GB2312"/>
                <w:sz w:val="21"/>
              </w:rPr>
              <w:t>100景L1级标准景卫星影像生成1米分辨率标准分幅正射成果，总耗时优于1.5小时</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2）支持50用户并发使用，支持同时发起20个任务并发执行。</w:t>
            </w:r>
          </w:p>
          <w:p>
            <w:pPr>
              <w:pStyle w:val="null3"/>
              <w:ind w:firstLine="640"/>
              <w:jc w:val="both"/>
            </w:pPr>
            <w:r>
              <w:rPr>
                <w:rFonts w:ascii="仿宋_GB2312" w:hAnsi="仿宋_GB2312" w:cs="仿宋_GB2312" w:eastAsia="仿宋_GB2312"/>
                <w:sz w:val="21"/>
              </w:rPr>
              <w:t>3）优化无控遥感影像生产、有控遥感影像产品生产、遥感影像智能解译生产、地形产品生产、地表参量反演生产等产品生产线。</w:t>
            </w:r>
          </w:p>
          <w:p>
            <w:pPr>
              <w:pStyle w:val="null3"/>
              <w:ind w:firstLine="640"/>
              <w:jc w:val="both"/>
            </w:pPr>
            <w:r>
              <w:rPr>
                <w:rFonts w:ascii="仿宋_GB2312" w:hAnsi="仿宋_GB2312" w:cs="仿宋_GB2312" w:eastAsia="仿宋_GB2312"/>
                <w:sz w:val="21"/>
              </w:rPr>
              <w:t>4）提供优化后的建筑变化检测智能解译模型、建筑检测智能解译模型，在实例级图斑精度评定方式下，建筑变化检测模型总体召回率不低于80%，准确率不低于50%；在像素级图斑精度评定方式下，建筑检测模型总体召回率不低于80%，准确率不低于80%。优化后的解译模型均需支持0.5米-2米分辨率的影像解译，能够对各区域、各个季节的国内外主流卫星与航空传感器影像进行相应地类识别处理，且识别结果稳定。</w:t>
            </w:r>
          </w:p>
          <w:p>
            <w:pPr>
              <w:pStyle w:val="null3"/>
              <w:ind w:firstLine="643"/>
              <w:jc w:val="both"/>
            </w:pPr>
            <w:r>
              <w:rPr>
                <w:rFonts w:ascii="仿宋_GB2312" w:hAnsi="仿宋_GB2312" w:cs="仿宋_GB2312" w:eastAsia="仿宋_GB2312"/>
                <w:sz w:val="21"/>
                <w:b/>
              </w:rPr>
              <w:t>（</w:t>
            </w:r>
            <w:r>
              <w:rPr>
                <w:rFonts w:ascii="仿宋_GB2312" w:hAnsi="仿宋_GB2312" w:cs="仿宋_GB2312" w:eastAsia="仿宋_GB2312"/>
                <w:sz w:val="21"/>
                <w:b/>
              </w:rPr>
              <w:t>4）二三维联动分析能力技术指标</w:t>
            </w:r>
          </w:p>
          <w:p>
            <w:pPr>
              <w:pStyle w:val="null3"/>
              <w:ind w:firstLine="640"/>
              <w:jc w:val="both"/>
            </w:pPr>
            <w:r>
              <w:rPr>
                <w:rFonts w:ascii="仿宋_GB2312" w:hAnsi="仿宋_GB2312" w:cs="仿宋_GB2312" w:eastAsia="仿宋_GB2312"/>
                <w:sz w:val="21"/>
              </w:rPr>
              <w:t>1）支持多源感知网络数据资源统筹展示，关联展示无人机视频、照片等数据，实现动态坐标定位和实时投射，与遥感影像等数据套合查看。</w:t>
            </w:r>
          </w:p>
          <w:p>
            <w:pPr>
              <w:pStyle w:val="null3"/>
              <w:ind w:firstLine="640"/>
              <w:jc w:val="both"/>
            </w:pPr>
            <w:r>
              <w:rPr>
                <w:rFonts w:ascii="仿宋_GB2312" w:hAnsi="仿宋_GB2312" w:cs="仿宋_GB2312" w:eastAsia="仿宋_GB2312"/>
                <w:sz w:val="21"/>
              </w:rPr>
              <w:t>2）提供图斑分析、专题统计等服务，辅助决策；挖掘监测成果规律，多样化展示；按月更新数据，支持周期性图斑提取</w:t>
            </w:r>
          </w:p>
          <w:p>
            <w:pPr>
              <w:pStyle w:val="null3"/>
              <w:ind w:firstLine="640"/>
              <w:jc w:val="both"/>
            </w:pPr>
            <w:r>
              <w:rPr>
                <w:rFonts w:ascii="仿宋_GB2312" w:hAnsi="仿宋_GB2312" w:cs="仿宋_GB2312" w:eastAsia="仿宋_GB2312"/>
                <w:sz w:val="21"/>
              </w:rPr>
              <w:t>3）二三维场景下，矢量及影像数据在全省任意尺度下的浏览响应时间不超过5秒，矢量数据图斑单属性实时查询时间不超过5秒。</w:t>
            </w:r>
          </w:p>
          <w:p>
            <w:pPr>
              <w:pStyle w:val="null3"/>
              <w:ind w:firstLine="640"/>
              <w:jc w:val="both"/>
            </w:pPr>
            <w:r>
              <w:rPr>
                <w:rFonts w:ascii="仿宋_GB2312" w:hAnsi="仿宋_GB2312" w:cs="仿宋_GB2312" w:eastAsia="仿宋_GB2312"/>
                <w:sz w:val="21"/>
              </w:rPr>
              <w:t>4）天空地立体监测的各类矢量数据，图属交互联动、多视图聚合等可视化渲染时间不超过5秒。</w:t>
            </w:r>
          </w:p>
          <w:p>
            <w:pPr>
              <w:pStyle w:val="null3"/>
              <w:ind w:firstLine="640"/>
              <w:jc w:val="both"/>
            </w:pPr>
            <w:r>
              <w:rPr>
                <w:rFonts w:ascii="仿宋_GB2312" w:hAnsi="仿宋_GB2312" w:cs="仿宋_GB2312" w:eastAsia="仿宋_GB2312"/>
                <w:sz w:val="21"/>
              </w:rPr>
              <w:t>5）系统支持无人机数据接入，实现预览、回放、云台控制、定位上报，具备数据采集、数据 管理、航线管理、飞行任务管理等功能；</w:t>
            </w:r>
          </w:p>
          <w:p>
            <w:pPr>
              <w:pStyle w:val="null3"/>
              <w:ind w:firstLine="640"/>
              <w:jc w:val="both"/>
            </w:pPr>
            <w:r>
              <w:rPr>
                <w:rFonts w:ascii="仿宋_GB2312" w:hAnsi="仿宋_GB2312" w:cs="仿宋_GB2312" w:eastAsia="仿宋_GB2312"/>
                <w:sz w:val="21"/>
              </w:rPr>
              <w:t>6）运用实景融合技术，将无人机巡飞的图像数据与已有的调查监测区域业务数据(矢量及影像)进行融合分析，展示重点监测区域的变化情况。支持实现无人机视频、矢量数据和影像的地理配准，叠加展示时影像、矢量数据沿无人机飞行路径垂直方向误差不大于2米，前进方向不大于10米。</w:t>
            </w:r>
          </w:p>
          <w:p>
            <w:pPr>
              <w:pStyle w:val="null3"/>
              <w:ind w:firstLine="640"/>
              <w:jc w:val="both"/>
            </w:pPr>
            <w:r>
              <w:rPr>
                <w:rFonts w:ascii="仿宋_GB2312" w:hAnsi="仿宋_GB2312" w:cs="仿宋_GB2312" w:eastAsia="仿宋_GB2312"/>
                <w:sz w:val="21"/>
              </w:rPr>
              <w:t>7）利用无人机影像实时处理技术，经过几何校正、空三解算、精度调整等处理过程，可以获取局部地区的正射影像成果，支持通过与业务数据的自动比对分析，及时验证地表覆盖变化。例如：利用无人机进行快速影像获取、动态展示。将数据与遥感影像及业务管理数据进行叠加，核实图属变化情况。</w:t>
            </w:r>
          </w:p>
          <w:p>
            <w:pPr>
              <w:pStyle w:val="null3"/>
              <w:ind w:firstLine="640"/>
              <w:jc w:val="both"/>
            </w:pPr>
            <w:r>
              <w:rPr>
                <w:rFonts w:ascii="仿宋_GB2312" w:hAnsi="仿宋_GB2312" w:cs="仿宋_GB2312" w:eastAsia="仿宋_GB2312"/>
                <w:sz w:val="21"/>
              </w:rPr>
              <w:t>8）支持通过界面集成、消息机制、数据接口等方式接入多种业务系统，初步构建“智能感知、分析决策、工作调度、业务应用”完整链路，形成立体探测一体化支撑能力。</w:t>
            </w:r>
          </w:p>
          <w:p>
            <w:pPr>
              <w:pStyle w:val="null3"/>
              <w:ind w:firstLine="640"/>
              <w:jc w:val="both"/>
            </w:pPr>
            <w:r>
              <w:rPr>
                <w:rFonts w:ascii="仿宋_GB2312" w:hAnsi="仿宋_GB2312" w:cs="仿宋_GB2312" w:eastAsia="仿宋_GB2312"/>
                <w:sz w:val="21"/>
              </w:rPr>
              <w:t>9）支持基于任务计划、变化图斑生产进度及影像覆盖情况进行生产任务规划，实现生产作业的工作调度。</w:t>
            </w:r>
          </w:p>
          <w:p>
            <w:pPr>
              <w:pStyle w:val="null3"/>
              <w:jc w:val="both"/>
            </w:pPr>
            <w:r>
              <w:rPr>
                <w:rFonts w:ascii="仿宋_GB2312" w:hAnsi="仿宋_GB2312" w:cs="仿宋_GB2312" w:eastAsia="仿宋_GB2312"/>
                <w:sz w:val="21"/>
              </w:rPr>
              <w:t>（三）安全保密要求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1）中标人应严格遵守国家有关数据安全保密的有关法律法规，确保数据安全。</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2）中标人应确保项目成果的安全，不得将成果数据透漏第三方。</w:t>
            </w:r>
          </w:p>
          <w:p>
            <w:pPr>
              <w:pStyle w:val="null3"/>
              <w:jc w:val="both"/>
            </w:pPr>
            <w:r>
              <w:rPr>
                <w:rFonts w:ascii="仿宋_GB2312" w:hAnsi="仿宋_GB2312" w:cs="仿宋_GB2312" w:eastAsia="仿宋_GB2312"/>
                <w:sz w:val="21"/>
              </w:rPr>
              <w:t>（四）人员要求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1）参与本项目的技术人员必须具有相关项目建设经验，熟练掌握数据库建设运维、解译模型优化集成等工作方法和操作流程。</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2）主要技术负责人应具备硕士以上学历、中级及以上职称，担任相关工作技术负责人3年及以上。</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3）中标人选派本项目的项目负责人、主要技术负责人和选派的技术人员不得随意更换，如需更换人员，需经采购人同意，并且更换人员与原人员具有同等或以上的经验和相关证书。</w:t>
            </w:r>
          </w:p>
          <w:p>
            <w:pPr>
              <w:pStyle w:val="null3"/>
              <w:jc w:val="both"/>
            </w:pPr>
            <w:r>
              <w:rPr>
                <w:rFonts w:ascii="仿宋_GB2312" w:hAnsi="仿宋_GB2312" w:cs="仿宋_GB2312" w:eastAsia="仿宋_GB2312"/>
                <w:sz w:val="21"/>
              </w:rPr>
              <w:t>（五）驻场服务要求</w:t>
            </w:r>
          </w:p>
          <w:p>
            <w:pPr>
              <w:pStyle w:val="null3"/>
              <w:ind w:firstLine="640"/>
              <w:jc w:val="both"/>
            </w:pPr>
            <w:r>
              <w:rPr>
                <w:rFonts w:ascii="仿宋_GB2312" w:hAnsi="仿宋_GB2312" w:cs="仿宋_GB2312" w:eastAsia="仿宋_GB2312"/>
                <w:sz w:val="21"/>
              </w:rPr>
              <w:t>由于工作特点实际和工作需要，中标人承诺至少投入</w:t>
            </w:r>
            <w:r>
              <w:rPr>
                <w:rFonts w:ascii="仿宋_GB2312" w:hAnsi="仿宋_GB2312" w:cs="仿宋_GB2312" w:eastAsia="仿宋_GB2312"/>
                <w:sz w:val="21"/>
              </w:rPr>
              <w:t>2名以上技术人员常驻招标人现场工作，工作时间与招标人工作时间同步，负责支持招标人的项目工作，随时解决项目实施过程中出现的问题。</w:t>
            </w:r>
          </w:p>
          <w:p>
            <w:pPr>
              <w:pStyle w:val="null3"/>
              <w:ind w:firstLine="640"/>
              <w:jc w:val="both"/>
            </w:pPr>
            <w:r>
              <w:rPr>
                <w:rFonts w:ascii="仿宋_GB2312" w:hAnsi="仿宋_GB2312" w:cs="仿宋_GB2312" w:eastAsia="仿宋_GB2312"/>
                <w:sz w:val="21"/>
              </w:rPr>
              <w:t>四、成果要求</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1）系统成果</w:t>
            </w:r>
          </w:p>
          <w:p>
            <w:pPr>
              <w:pStyle w:val="null3"/>
              <w:ind w:firstLine="640"/>
              <w:jc w:val="both"/>
            </w:pPr>
            <w:r>
              <w:rPr>
                <w:rFonts w:ascii="仿宋_GB2312" w:hAnsi="仿宋_GB2312" w:cs="仿宋_GB2312" w:eastAsia="仿宋_GB2312"/>
                <w:sz w:val="21"/>
              </w:rPr>
              <w:t>秦巴自然资源立体监测分析库</w:t>
            </w:r>
            <w:r>
              <w:rPr>
                <w:rFonts w:ascii="仿宋_GB2312" w:hAnsi="仿宋_GB2312" w:cs="仿宋_GB2312" w:eastAsia="仿宋_GB2312"/>
                <w:sz w:val="21"/>
              </w:rPr>
              <w:t>1套；</w:t>
            </w:r>
          </w:p>
          <w:p>
            <w:pPr>
              <w:pStyle w:val="null3"/>
              <w:ind w:firstLine="640"/>
              <w:jc w:val="both"/>
            </w:pPr>
            <w:r>
              <w:rPr>
                <w:rFonts w:ascii="仿宋_GB2312" w:hAnsi="仿宋_GB2312" w:cs="仿宋_GB2312" w:eastAsia="仿宋_GB2312"/>
                <w:sz w:val="21"/>
              </w:rPr>
              <w:t>秦巴自然资源智慧大脑</w:t>
            </w:r>
            <w:r>
              <w:rPr>
                <w:rFonts w:ascii="仿宋_GB2312" w:hAnsi="仿宋_GB2312" w:cs="仿宋_GB2312" w:eastAsia="仿宋_GB2312"/>
                <w:sz w:val="21"/>
              </w:rPr>
              <w:t>1套。</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2）处理框架升级成果</w:t>
            </w:r>
          </w:p>
          <w:p>
            <w:pPr>
              <w:pStyle w:val="null3"/>
              <w:ind w:firstLine="640"/>
              <w:jc w:val="both"/>
            </w:pPr>
            <w:r>
              <w:rPr>
                <w:rFonts w:ascii="仿宋_GB2312" w:hAnsi="仿宋_GB2312" w:cs="仿宋_GB2312" w:eastAsia="仿宋_GB2312"/>
                <w:sz w:val="21"/>
              </w:rPr>
              <w:t>满足精度要求的建筑变化检测模型</w:t>
            </w:r>
            <w:r>
              <w:rPr>
                <w:rFonts w:ascii="仿宋_GB2312" w:hAnsi="仿宋_GB2312" w:cs="仿宋_GB2312" w:eastAsia="仿宋_GB2312"/>
                <w:sz w:val="21"/>
              </w:rPr>
              <w:t>1套和建筑检测模型1套；</w:t>
            </w:r>
          </w:p>
          <w:p>
            <w:pPr>
              <w:pStyle w:val="null3"/>
              <w:ind w:firstLine="640"/>
              <w:jc w:val="both"/>
            </w:pPr>
            <w:r>
              <w:rPr>
                <w:rFonts w:ascii="仿宋_GB2312" w:hAnsi="仿宋_GB2312" w:cs="仿宋_GB2312" w:eastAsia="仿宋_GB2312"/>
                <w:sz w:val="21"/>
              </w:rPr>
              <w:t>优化后的无控遥感影像产品生产线，有控遥感影像产品生产线，智能解译产品生产线、参量及地形产品生产线等。</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3）项目文档成果</w:t>
            </w:r>
          </w:p>
          <w:p>
            <w:pPr>
              <w:pStyle w:val="null3"/>
              <w:ind w:firstLine="640"/>
              <w:jc w:val="both"/>
            </w:pPr>
            <w:r>
              <w:rPr>
                <w:rFonts w:ascii="仿宋_GB2312" w:hAnsi="仿宋_GB2312" w:cs="仿宋_GB2312" w:eastAsia="仿宋_GB2312"/>
                <w:sz w:val="21"/>
              </w:rPr>
              <w:t>项目相关文档</w:t>
            </w:r>
            <w:r>
              <w:rPr>
                <w:rFonts w:ascii="仿宋_GB2312" w:hAnsi="仿宋_GB2312" w:cs="仿宋_GB2312" w:eastAsia="仿宋_GB2312"/>
                <w:sz w:val="21"/>
              </w:rPr>
              <w:t>1套，包括但不限于需求规格说明、设计方案、用户手册、第三方测试报告、总结报告、标准规范、关键技术报告等。</w:t>
            </w:r>
          </w:p>
          <w:p>
            <w:pPr>
              <w:pStyle w:val="null3"/>
              <w:ind w:firstLine="640"/>
              <w:jc w:val="both"/>
            </w:pPr>
            <w:r>
              <w:rPr>
                <w:rFonts w:ascii="仿宋_GB2312" w:hAnsi="仿宋_GB2312" w:cs="仿宋_GB2312" w:eastAsia="仿宋_GB2312"/>
                <w:sz w:val="21"/>
              </w:rPr>
              <w:t>五、计划进度安排</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1）2025年5月至2025年6月：按照采购方要求，完成信息化系统原型的详细设计工作，提交原型系统设计图，并通过采购方组织的设计评审；</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2）2025年6月至2025年10月：完成秦巴自然资源立体监测分析库研发工作；</w:t>
            </w:r>
            <w:r>
              <w:rPr>
                <w:rFonts w:ascii="仿宋_GB2312" w:hAnsi="仿宋_GB2312" w:cs="仿宋_GB2312" w:eastAsia="仿宋_GB2312"/>
                <w:sz w:val="21"/>
              </w:rPr>
              <w:t xml:space="preserve"> </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3）2025年5月至2025年11月：协助完成样本采集扩充工作，基于采集扩充后的样本，完成建筑变化检测模型、建筑检测模型优化工作，完成产品线的升级优化；</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4）2025年5月至2025年10月：完成二三维联动分析能力建设相关工作；</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5）2025年10月-2025年11月：开展系统试运行及测试，提交相关工作报告及成果并完成迭代修改；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6）2025年11月-2025年12月：完成采购方组织的评审工作。</w:t>
            </w:r>
          </w:p>
          <w:p>
            <w:pPr>
              <w:pStyle w:val="null3"/>
              <w:jc w:val="both"/>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（1）作业人员要熟练掌握控制测量、无人机航摄、高精度正射影像生产及内业图斑提取相关规范标准、作业流程、精度要求。 （2）主要技术负责人应具备本科以上学历且担任相关工作技术负责人3年及以上。 （3）中标人选派本项目的项目负责人、主要技术负责人和选派的技术人员不得随意更换，如需更换人员，需经采购人同意，并且更换人员与原人员具有同等或以上的经验和相关证书。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（1）参与本项目的技术人员必须具有相关项目建设经验，熟练掌握数据库建设运维、解译模型优化集成等工作方法和操作流程。 （2）主要技术负责人应具备硕士以上学历、中级及以上职称，担任相关工作技术负责人3年及以上。 （3）中标人选派本项目的项目负责人、主要技术负责人和选派的技术人员不得随意更换，如需更换人员，需经采购人同意，并且更换人员与原人员具有同等或以上的经验和相关证书。</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雁塔区雁展路1111号莱安中心T7-1907室（陕西中辉招标造价咨询有限公司）。(5)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410586815@qq.com（邮件命名：项目编号+投标保函）保函必须由具有开具投标保函资格的单位开具；若中标人违约，开具保函单位承担连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雁塔区雁展路1111号莱安中心T7-1907室（陕西中辉招标造价咨询有限公司）。(5)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410586815@qq.com（邮件命名：项目编号+投标保函）保函必须由具有开具投标保函资格的单位开具；若中标人违约，开具保函单位承担连带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雁塔区雁展路1111号莱安中心T7-1907室（陕西中辉招标造价咨询有限公司）。(5)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410586815@qq.com（邮件命名：项目编号+投标保函）保函必须由具有开具投标保函资格的单位开具；若中标人违约，开具保函单位承担连带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2025年5月至2025年12月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2025年5月至2025年12月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2025年5月至2025年12月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雁塔区雁展路1111号莱安中心T7-1907室（陕西中辉招标造价咨询有限公司）。(5)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410586815@qq.com（邮件命名：项目编号+投标保函）保函必须由具有开具投标保函资格的单位开具；若中标人违约，开具保函单位承担连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资质证书要求</w:t>
            </w:r>
          </w:p>
        </w:tc>
        <w:tc>
          <w:tcPr>
            <w:tcW w:type="dxa" w:w="3322"/>
          </w:tcPr>
          <w:p>
            <w:pPr>
              <w:pStyle w:val="null3"/>
            </w:pPr>
            <w:r>
              <w:rPr>
                <w:rFonts w:ascii="仿宋_GB2312" w:hAnsi="仿宋_GB2312" w:cs="仿宋_GB2312" w:eastAsia="仿宋_GB2312"/>
              </w:rPr>
              <w:t>供应商具有测绘行政主管部门颁发的乙级及以上测绘资质证书，专业范围包含摄影测量与遥感。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提供联合体协议书。</w:t>
            </w:r>
          </w:p>
        </w:tc>
        <w:tc>
          <w:tcPr>
            <w:tcW w:type="dxa" w:w="1661"/>
          </w:tcPr>
          <w:p>
            <w:pPr>
              <w:pStyle w:val="null3"/>
            </w:pPr>
            <w:r>
              <w:rPr>
                <w:rFonts w:ascii="仿宋_GB2312" w:hAnsi="仿宋_GB2312" w:cs="仿宋_GB2312" w:eastAsia="仿宋_GB2312"/>
              </w:rPr>
              <w:t>联合体协议</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本项目不允许分包</w:t>
            </w:r>
          </w:p>
        </w:tc>
        <w:tc>
          <w:tcPr>
            <w:tcW w:type="dxa" w:w="3322"/>
          </w:tcPr>
          <w:p>
            <w:pPr>
              <w:pStyle w:val="null3"/>
            </w:pPr>
            <w:r>
              <w:rPr>
                <w:rFonts w:ascii="仿宋_GB2312" w:hAnsi="仿宋_GB2312" w:cs="仿宋_GB2312" w:eastAsia="仿宋_GB2312"/>
              </w:rPr>
              <w:t>投标供应商应提供《不分包投标声明》。</w:t>
            </w:r>
          </w:p>
        </w:tc>
        <w:tc>
          <w:tcPr>
            <w:tcW w:type="dxa" w:w="1661"/>
          </w:tcPr>
          <w:p>
            <w:pPr>
              <w:pStyle w:val="null3"/>
            </w:pPr>
            <w:r>
              <w:rPr>
                <w:rFonts w:ascii="仿宋_GB2312" w:hAnsi="仿宋_GB2312" w:cs="仿宋_GB2312" w:eastAsia="仿宋_GB2312"/>
              </w:rPr>
              <w:t>不分包投标声明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资质证书要求</w:t>
            </w:r>
          </w:p>
        </w:tc>
        <w:tc>
          <w:tcPr>
            <w:tcW w:type="dxa" w:w="3322"/>
          </w:tcPr>
          <w:p>
            <w:pPr>
              <w:pStyle w:val="null3"/>
            </w:pPr>
            <w:r>
              <w:rPr>
                <w:rFonts w:ascii="仿宋_GB2312" w:hAnsi="仿宋_GB2312" w:cs="仿宋_GB2312" w:eastAsia="仿宋_GB2312"/>
              </w:rPr>
              <w:t>供应商具有测绘行政主管部门颁发的乙级及以上测绘资质证书，专业范围包含测绘航空摄影、摄影测量与遥感和工程测量。</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提供联合体协议书。</w:t>
            </w:r>
          </w:p>
        </w:tc>
        <w:tc>
          <w:tcPr>
            <w:tcW w:type="dxa" w:w="1661"/>
          </w:tcPr>
          <w:p>
            <w:pPr>
              <w:pStyle w:val="null3"/>
            </w:pPr>
            <w:r>
              <w:rPr>
                <w:rFonts w:ascii="仿宋_GB2312" w:hAnsi="仿宋_GB2312" w:cs="仿宋_GB2312" w:eastAsia="仿宋_GB2312"/>
              </w:rPr>
              <w:t>联合体协议</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本项目不允许分包</w:t>
            </w:r>
          </w:p>
        </w:tc>
        <w:tc>
          <w:tcPr>
            <w:tcW w:type="dxa" w:w="3322"/>
          </w:tcPr>
          <w:p>
            <w:pPr>
              <w:pStyle w:val="null3"/>
            </w:pPr>
            <w:r>
              <w:rPr>
                <w:rFonts w:ascii="仿宋_GB2312" w:hAnsi="仿宋_GB2312" w:cs="仿宋_GB2312" w:eastAsia="仿宋_GB2312"/>
              </w:rPr>
              <w:t>投标供应商应提供《不分包投标声明》。</w:t>
            </w:r>
          </w:p>
        </w:tc>
        <w:tc>
          <w:tcPr>
            <w:tcW w:type="dxa" w:w="1661"/>
          </w:tcPr>
          <w:p>
            <w:pPr>
              <w:pStyle w:val="null3"/>
            </w:pPr>
            <w:r>
              <w:rPr>
                <w:rFonts w:ascii="仿宋_GB2312" w:hAnsi="仿宋_GB2312" w:cs="仿宋_GB2312" w:eastAsia="仿宋_GB2312"/>
              </w:rPr>
              <w:t>不分包投标声明</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资质证书要求</w:t>
            </w:r>
          </w:p>
        </w:tc>
        <w:tc>
          <w:tcPr>
            <w:tcW w:type="dxa" w:w="3322"/>
          </w:tcPr>
          <w:p>
            <w:pPr>
              <w:pStyle w:val="null3"/>
            </w:pPr>
            <w:r>
              <w:rPr>
                <w:rFonts w:ascii="仿宋_GB2312" w:hAnsi="仿宋_GB2312" w:cs="仿宋_GB2312" w:eastAsia="仿宋_GB2312"/>
              </w:rPr>
              <w:t>供应商具有测绘行政主管部门颁发的乙级及以上测绘资质证书，专业范围包含地理信息系统工程和摄影测量与遥感。</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本项目接受联合体投标</w:t>
            </w:r>
          </w:p>
        </w:tc>
        <w:tc>
          <w:tcPr>
            <w:tcW w:type="dxa" w:w="3322"/>
          </w:tcPr>
          <w:p>
            <w:pPr>
              <w:pStyle w:val="null3"/>
            </w:pPr>
            <w:r>
              <w:rPr>
                <w:rFonts w:ascii="仿宋_GB2312" w:hAnsi="仿宋_GB2312" w:cs="仿宋_GB2312" w:eastAsia="仿宋_GB2312"/>
              </w:rPr>
              <w:t>提供联合体协议。</w:t>
            </w:r>
          </w:p>
        </w:tc>
        <w:tc>
          <w:tcPr>
            <w:tcW w:type="dxa" w:w="1661"/>
          </w:tcPr>
          <w:p>
            <w:pPr>
              <w:pStyle w:val="null3"/>
            </w:pPr>
            <w:r>
              <w:rPr>
                <w:rFonts w:ascii="仿宋_GB2312" w:hAnsi="仿宋_GB2312" w:cs="仿宋_GB2312" w:eastAsia="仿宋_GB2312"/>
              </w:rPr>
              <w:t>联合体协议</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本项目不允许分包</w:t>
            </w:r>
          </w:p>
        </w:tc>
        <w:tc>
          <w:tcPr>
            <w:tcW w:type="dxa" w:w="3322"/>
          </w:tcPr>
          <w:p>
            <w:pPr>
              <w:pStyle w:val="null3"/>
            </w:pPr>
            <w:r>
              <w:rPr>
                <w:rFonts w:ascii="仿宋_GB2312" w:hAnsi="仿宋_GB2312" w:cs="仿宋_GB2312" w:eastAsia="仿宋_GB2312"/>
              </w:rPr>
              <w:t>投标供应商应提供《不分包投标声明》</w:t>
            </w:r>
          </w:p>
        </w:tc>
        <w:tc>
          <w:tcPr>
            <w:tcW w:type="dxa" w:w="1661"/>
          </w:tcPr>
          <w:p>
            <w:pPr>
              <w:pStyle w:val="null3"/>
            </w:pPr>
            <w:r>
              <w:rPr>
                <w:rFonts w:ascii="仿宋_GB2312" w:hAnsi="仿宋_GB2312" w:cs="仿宋_GB2312" w:eastAsia="仿宋_GB2312"/>
              </w:rPr>
              <w:t>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联合体协议 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投标文件封面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联合体协议 不分包投标声明 投标文件封面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完全理解接受招标文件商务条款，并填写商务应答表。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联合体协议 不分包投标声明 投标文件封面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联合体协议 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投标文件封面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联合体协议 不分包投标声明 投标文件封面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完全理解接受招标文件商务条款，并填写商务应答表。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联合体协议 不分包投标声明 投标文件封面 书面声明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联合体协议 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投标文件封面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联合体协议 不分包投标声明 投标文件封面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完全理解接受招标文件商务条款，并填写商务应答表。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联合体协议 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对项目的了解程度</w:t>
            </w:r>
          </w:p>
        </w:tc>
        <w:tc>
          <w:tcPr>
            <w:tcW w:type="dxa" w:w="2492"/>
          </w:tcPr>
          <w:p>
            <w:pPr>
              <w:pStyle w:val="null3"/>
            </w:pPr>
            <w:r>
              <w:rPr>
                <w:rFonts w:ascii="仿宋_GB2312" w:hAnsi="仿宋_GB2312" w:cs="仿宋_GB2312" w:eastAsia="仿宋_GB2312"/>
              </w:rPr>
              <w:t>根据投标人对本项目采购及服务需求的理解程度、准确性进行打分。根据响应程度记1-5分，未提供不得分。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对项目工作重点、难点认识准确，描述清晰，分析深入。1.能对重难点提出针对性的措施，措施具体可行，优秀得（6-10]分；2.能对重难点提出较针对性的措施，措施良好得（3-6]分；3.重难点无针对性的措施，措施一般得（0-3]分；4.无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方案进行综合判断，对项目解读准确，方案内容完整，提交成果齐全，技术路线可行，工作计划合理可行，数据保障到位，经费需求分析准确，相关意见建议合理可行，计（25-35]；对项目解读基本准确，方案内容基本完整，提交成果基本齐全，工作计划基本合理，计（15-25]；对本项目理解不准确，不利于项目履约的，计（0-15]。</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数据交付保障能力</w:t>
            </w:r>
          </w:p>
        </w:tc>
        <w:tc>
          <w:tcPr>
            <w:tcW w:type="dxa" w:w="2492"/>
          </w:tcPr>
          <w:p>
            <w:pPr>
              <w:pStyle w:val="null3"/>
            </w:pPr>
            <w:r>
              <w:rPr>
                <w:rFonts w:ascii="仿宋_GB2312" w:hAnsi="仿宋_GB2312" w:cs="仿宋_GB2312" w:eastAsia="仿宋_GB2312"/>
              </w:rPr>
              <w:t>根据投标人的数据统筹能力进行综合评估，包括自有运营卫星数量与通过正式合作协议确保本项目可获取的拍摄数据资源的规模。自有运营卫星数量达到50颗及以上，或通过签署明确、稳定的合作协议确保可为本项目提供拍摄数据的卫星数量达到50颗及以上的，具备强大的数据统筹能力与数据供应保障，能够充分满足项目需求，计（15-20]；自有运营卫星数量在20-49颗，或通过合作协议确保可为本项目提供拍摄数据的卫星数量在20-49颗的，具备较好的数据统筹能力与数据供应保障，能够较好支持项目要求，计（10-15]；自有运营卫星数量在1-19颗，或通过合作协议确保可为本项目提供拍摄数据的卫星数量在1-19颗的，数据统筹能力一般，仅能基本满足项目需求，计（5-10]；无自有卫星，且未能提供明确可靠的合作协议保障的，数据统筹能力薄弱，存在较大交付风险，计（0-5]。</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有详细的进度计划表，进度计划科学合理，工作内容和时间节点明确，保障措施具体可行。根据响应程度记1-5分，未提供不得分。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有完善的质量控制标准，保障措施科学合理、体系完善、内容丰富、目标明确、符合本项目实际特点。根据响应程度记1-5分，未提供不得分。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合理化建议或增值服务</w:t>
            </w:r>
          </w:p>
        </w:tc>
        <w:tc>
          <w:tcPr>
            <w:tcW w:type="dxa" w:w="2492"/>
          </w:tcPr>
          <w:p>
            <w:pPr>
              <w:pStyle w:val="null3"/>
            </w:pPr>
            <w:r>
              <w:rPr>
                <w:rFonts w:ascii="仿宋_GB2312" w:hAnsi="仿宋_GB2312" w:cs="仿宋_GB2312" w:eastAsia="仿宋_GB2312"/>
              </w:rPr>
              <w:t>合理化建议或者增值服务切实可行，符合项目需求。根据各投标人方案横向对比进行打分，记1-2分，未提供不得分。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具备测绘类高级及以上工程师证书、项目技术负责人具备测绘类高级工程师证书的，得3分；每缺1项扣2分，扣完为止；未提供不得分。（人员需提供职称证书复印件及投标前3个月内任意1个月的企业为其缴纳社保的证明材料，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根据投标人项目实施团队的组织结构和人员配备进行打分： 实施团队需要7人以上具备测绘专业中级以上职称，满足得7分 ； 实施团队需要4人以上具备测绘专业中级以上职称，满足得5分； 否则，得0分。 注： 投标文件中须同时提供上述人员身份证、职称证书、社保缴纳证明等扫描件为准。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w:t>
            </w:r>
          </w:p>
        </w:tc>
        <w:tc>
          <w:tcPr>
            <w:tcW w:type="dxa" w:w="2492"/>
          </w:tcPr>
          <w:p>
            <w:pPr>
              <w:pStyle w:val="null3"/>
            </w:pPr>
            <w:r>
              <w:rPr>
                <w:rFonts w:ascii="仿宋_GB2312" w:hAnsi="仿宋_GB2312" w:cs="仿宋_GB2312" w:eastAsia="仿宋_GB2312"/>
              </w:rPr>
              <w:t>根据本项目采购内容及服务要求，提供详细的服务承诺及保证措施，根据响应程度记1-3分，未提供不得分。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提供详细的保密承诺及保密措施，保密制度完善，措施具体可行，根据响应程度记1-2分，未提供不得分。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针对本项目需求及可能出现的紧急状况，投标人提供细致、全面的应急处理方案及故障处理预案，根据响应程度进行综合评分1-3分；本项内容未响应不得分。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投标人近三年（自2022年1月1日至今），承担过与本项目需求类似的项目，每有一个合同业绩得2分，最高得10分。 注：需提供业绩证明资料，否则不予认可。证明材料需至少包括合同首页、含有项目名称的页面以及签章页，认定时间以合同签订时间为准。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价格分统一采用低价优先法计算，即满足招标文件要求且最低的投标报价为基准价，其价格分为满分。其他投标人的价格分统一按照下列公式计算： 价格分=(基准价／投标报价)×价格权值×100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联合体协议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联合体协议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对项目的了解程度</w:t>
            </w:r>
          </w:p>
        </w:tc>
        <w:tc>
          <w:tcPr>
            <w:tcW w:type="dxa" w:w="2492"/>
          </w:tcPr>
          <w:p>
            <w:pPr>
              <w:pStyle w:val="null3"/>
            </w:pPr>
            <w:r>
              <w:rPr>
                <w:rFonts w:ascii="仿宋_GB2312" w:hAnsi="仿宋_GB2312" w:cs="仿宋_GB2312" w:eastAsia="仿宋_GB2312"/>
              </w:rPr>
              <w:t>根据投标人对本项目采购及服务需求的理解程度、准确性进行综合评分 [0-5]分；本项内容未响应不得分。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对项目工作重点、难点认识准确，描述清晰，分析深入。1.能对重难点提出针对性的措施，措施具体可行，优秀得（6-10]分；2.能对重难点提出较针对性的措施，措施良好得（3-6]分；3.重难点无针对性的措施，措施一般得（0-3]分；4.无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1.根据各投标人方案中对于本项目基本情况、项目目的、意义的描述是否准确、全面、详细，进行综合评审。根据响应程度记[0-2]分，未提供不得分。 2. 根据各投标人方案中对于本项目建设目标、建设任务、工作安排的描述是否准确、全面、详细，进行综合评议。根据响应程度记[0-3]分，未提供不得分。 3. 根据各投标人方案中对于本项目工作思路、技术路线的描述是否准确、全面、详细，进行综合评审。根据响应程度记[0-5]分，未提供不得分。 4. 根据各投标人方案中对于本项目中高精度控制点测量和无人机数据采集部分的资料收集、外业数据采集、内业数据处理、技术要求的描述是否准确、全面、详细，进行综合评议。根据响应程度优秀得（4-8]分，一般得（0-4]，未提供不得分。5. 根据各投标人方案中对于本项目中对图斑提取驻场人员作业要求、质量检查的细则描述是否准确、全面、详细，进行综合评议。根据响应程度优秀得[3-7]分，一般得[0-3]，未提供不得分。 6. 根据各投标人方案设计的完整性、无缺项漏项，方案设计科学合理、技术路线先进可行，并且对项目需求认知全面、准确，提出科学、可行的系统设计技术方案，满足用户需求。建设内容完全符合招标要求进行综合评审。根据响应程度记[0-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有详细的进度计划表，进度计划科学合理，工作内容和时间节点明确，保障措施具体可行。根据响应程度进行综合评分[0-5]分；本项内容未响应不得分。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有完善的质量控制标准，保障措施科学合理、体系完善、内容丰富、目标明确、符合本项目实际特点。根据响应程度进行综合评分[0-5]分；本项内容未响应不得分。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合理化建议或增值服务</w:t>
            </w:r>
          </w:p>
        </w:tc>
        <w:tc>
          <w:tcPr>
            <w:tcW w:type="dxa" w:w="2492"/>
          </w:tcPr>
          <w:p>
            <w:pPr>
              <w:pStyle w:val="null3"/>
            </w:pPr>
            <w:r>
              <w:rPr>
                <w:rFonts w:ascii="仿宋_GB2312" w:hAnsi="仿宋_GB2312" w:cs="仿宋_GB2312" w:eastAsia="仿宋_GB2312"/>
              </w:rPr>
              <w:t>合理化建议或者增值服务切实可行，符合项目需求。根据各投标人方案横向对比进行综合评分[0-5]分；本项内容未响应不得分。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负责人：项目负责具备测绘类高级及以上工程师证书、项目技术负责人具备测绘类高级工程师证书的，得3分；每缺1项扣2分，扣完为止；未提供不得分。（人员需提供职称证书复印件及投标前3个月内任意1个月的企业为其缴纳社保的证明材料，否则不得分。） 2、团队人员： 1）项目其他人员具有测绘类中级职称10人以上的，得2分，没有或不足的不得分；（人员需提供职称证书复印件及投标前3个月内任意1个月的企业为其缴纳社保的证明材料，否则不得分。） 2）提供不少于40人的本地化服务团队人员,并且人员具备公司缴纳的社保证明；本地化人员能提供不少于40人社保证明的得2分，不能提供不得分；（人员需提供投标前3个月内任意1个月的企业为其缴纳社保的证明材料，否则不得分。） 3）为保障本项目的服务质量，需提供8位技术人员人员进行驻场服务，能提供8位技术人员人员进行驻场服务的得3分，不提供不得分。（人员需提供投标前3个月内任意1个月的企业为其缴纳社保的证明材料，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w:t>
            </w:r>
          </w:p>
        </w:tc>
        <w:tc>
          <w:tcPr>
            <w:tcW w:type="dxa" w:w="2492"/>
          </w:tcPr>
          <w:p>
            <w:pPr>
              <w:pStyle w:val="null3"/>
            </w:pPr>
            <w:r>
              <w:rPr>
                <w:rFonts w:ascii="仿宋_GB2312" w:hAnsi="仿宋_GB2312" w:cs="仿宋_GB2312" w:eastAsia="仿宋_GB2312"/>
              </w:rPr>
              <w:t>根据本项目采购内容及服务要求，提供详细的服务承诺及售后服务保障措施。根据响应程度进行综合评分[0-3]分；本项内容未响应不得分。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提供详细的保密承诺及保密措施，保密制度完善，措施具体可行，根据响应程度进行综合评分[0-3]分；本项内容未响应不得分。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针对本项目需求及可能出现的紧急状况，投标人提供细致、全面的应急处理方案及故障处理预案，根据响应程度进行综合评分[0-5]分；本项内容未响应不得分。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承担过近三年内（2022年1月1日起）同类型项目业绩，每提供1个得3分，最高得9分，没有不得分。需提供合同（包括首页、合同内容描述页、合同盖章页）复印件并加盖投标人公章，认定时间以合同签订时间为准。（提供证明文件复印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价格分统一采用低价优先法计算，即满足招标文件要求且最低的投标报价为基准价，其价格分为满分。其他投标人的价格分统一按照下列公式计算： 价格分=(基准价／投标报价)×价格权值×100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联合体协议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联合体协议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对项目的了解程度</w:t>
            </w:r>
          </w:p>
        </w:tc>
        <w:tc>
          <w:tcPr>
            <w:tcW w:type="dxa" w:w="2492"/>
          </w:tcPr>
          <w:p>
            <w:pPr>
              <w:pStyle w:val="null3"/>
            </w:pPr>
            <w:r>
              <w:rPr>
                <w:rFonts w:ascii="仿宋_GB2312" w:hAnsi="仿宋_GB2312" w:cs="仿宋_GB2312" w:eastAsia="仿宋_GB2312"/>
              </w:rPr>
              <w:t>根据投标人对本项目采购及服务需求的理解程度、准确性进行综合评分 [0-5]分；本项内容未响应不得分。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对项目工作重点、难点认识准确，描述清晰，分析深入。1.能对重难点提出针对性的措施，措施具体可行，优秀得（6-10]分；2.能对重难点提出较针对性的措施，措施良好得（3-6]分；3.重难点无针对性的措施，措施一般得（0-3]分；4.无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内容，从工作思路、技术路线、架构设计、数据建库、模型优化、功能描述、指标响应等多个方面综合评判打分。内容包括但不限于采购需求及商务要求中的全部服务内容。根据响应程度记1-25分，未提供不得分。 1、技术路线设计合理，系统架构设计先进，数据库设计逻辑清晰、数据存储策略先进，解译模型优化方法科学合理可行，系统功能结构逻辑清晰、描述详实，技术指标响应论证充分，项目组织实施保障措施完善到位，且能提供完整的概要设计文档的，得20-25分； 2、技术路线设计合理，系统架构设计科学但先进性一般，数据库设计完整但数据存储策略先进性一般，解译模型优化方法较为可行，系统功能结构比较清晰详实，技术指标响应比较充分，有较为完善的项目组织实施保障措施，得10-19分； 3、技术路线设计针对性不强，系统架构设计一般缺乏先进性，数据库设计不够科学详实，数据存储策略缺乏先进性，解译模型优化方法较简单，系统功能结构设计完整但描述不够详实，技术指标有响应但不充分，项目组织实施保障措施一般，得5-9分； 4、技术路线设计没有针对性，系统架构设计过于简单，数据库设计内容不完整与项目实际需求不符，解译模型优化方法可行性差，系统功能结构设计逻辑混乱，技术指标响应过于简单，项目组织实施保障措施不完善，得0-4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原型系统</w:t>
            </w:r>
          </w:p>
        </w:tc>
        <w:tc>
          <w:tcPr>
            <w:tcW w:type="dxa" w:w="2492"/>
          </w:tcPr>
          <w:p>
            <w:pPr>
              <w:pStyle w:val="null3"/>
            </w:pPr>
            <w:r>
              <w:rPr>
                <w:rFonts w:ascii="仿宋_GB2312" w:hAnsi="仿宋_GB2312" w:cs="仿宋_GB2312" w:eastAsia="仿宋_GB2312"/>
              </w:rPr>
              <w:t>原型系统设计合理，UI设计美观，功能实现参照相关技术指标，能够有效展示二三维联动分析能力。系统支持多源数据融合，包括遥感影像、无人机视频、照片等，并能够进行实时数据展示和动态分析，实现数据的联动与交互。二三维联动分析能力的实现展示了系统架构的先进性及数据融合的可行性，具备良好的扩展性，为后续系统的优化与完善奠定了坚实基础，得6-10分； 若原型系统在二三维联动分析能力方面有所欠缺，虽然能够进行一定程度的数据融合与展示，但在多源数据的精准融合与交互展示上存在一定限制，部分功能未完全实现或缺乏详细描述，系统的性能和响应速度未达到最佳状态，得3-5分； 若原型系统设计逻辑不清晰，功能实现存在明显缺陷，二三维联动分析能力未能有效体现，无法支持多源数据的融合与展示，且技术指标响应未达到预期，系统大部分功能无法满足基本需求，得1-2分；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有详细的进度计划表，进度计划科学合理，工作内容和时间节点明确，保障措施具体可行。根据响应程度记1-5分，未提供不得分。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有完善的质量控制标准，保障措施科学合理、体系完善、内容丰富、目标明确、符合本项目实际特点。根据响应程度记1-5分，未提供不得分。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合理化建议或增值服务</w:t>
            </w:r>
          </w:p>
        </w:tc>
        <w:tc>
          <w:tcPr>
            <w:tcW w:type="dxa" w:w="2492"/>
          </w:tcPr>
          <w:p>
            <w:pPr>
              <w:pStyle w:val="null3"/>
            </w:pPr>
            <w:r>
              <w:rPr>
                <w:rFonts w:ascii="仿宋_GB2312" w:hAnsi="仿宋_GB2312" w:cs="仿宋_GB2312" w:eastAsia="仿宋_GB2312"/>
              </w:rPr>
              <w:t>合理化建议或者增值服务切实可行，符合项目需求。根据各投标人方案横向对比进行打分，记1-2分，未提供不得分。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项目负责人具备信息系统项目管理师（高级）、测绘或规划相关专业高级工程师证书、地理信息安全保密培训合格证书的，得3分；每缺1项扣2分，扣完为止。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拟派本项目的团队成员（不含项目负责人），具有软件设计师、信息系统项目管理师、高级测绘工程师、注册测绘师、数据库管理员认证专家证书、系统集成项目管理工程师、地理信息安全保密培训证书的，每有1类得1分,最多得7分（同类型证书只计1分，不重复计分；同一成员同时持有多类证书的，只计1分，不重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w:t>
            </w:r>
          </w:p>
        </w:tc>
        <w:tc>
          <w:tcPr>
            <w:tcW w:type="dxa" w:w="2492"/>
          </w:tcPr>
          <w:p>
            <w:pPr>
              <w:pStyle w:val="null3"/>
            </w:pPr>
            <w:r>
              <w:rPr>
                <w:rFonts w:ascii="仿宋_GB2312" w:hAnsi="仿宋_GB2312" w:cs="仿宋_GB2312" w:eastAsia="仿宋_GB2312"/>
              </w:rPr>
              <w:t>根据本项目采购内容及服务要求，提供详细的服务承诺及保证措施，根据响应程度记1-3分，未提供不得分。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提供详细的保密承诺及保密措施，保密制度完善，措施具体可行，根据响应程度记1-2分，未提供不得分。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针对本项目需求及可能出现的紧急状况，投标人提供细致、全面的应急处理方案及故障处理预案，根据响应程度进行综合评分1-3分；本项内容未响应不得分。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投标人近三年（自2022年1月1日至今）承担过与本项目建设监测分析库建设及处理框架能力提升内容类似的项目业绩的，每个得1分，最高得3分； 投标人近三年（自2022年1月1日至今）承担过与本项目建设内容类似的自然资源智能解译能力建设业绩，每个得1分，最高得3分； 投标人近三年（自2022年1月1日至今）承担过与本项目建设内容类似的自然资源二三维联动分析能力建设业绩，每个得1分，最高得4分； 注：需提供业绩证明资料，否则不予认可。证明材料需至少包括合同首页、含有项目名称的页面以及签章页，认定时间以合同签订时间为准。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价格分统一采用低价优先法计算，即满足招标文件要求且最低的投标报价为基准价，其价格分为满分。其他投标人的价格分统一按照下列公式计算： 价格分=(基准价／投标报价)×价格权值×100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联合体协议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联合体协议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详见附件：联合体协议</w:t>
      </w:r>
    </w:p>
    <w:p>
      <w:pPr>
        <w:pStyle w:val="null3"/>
        <w:ind w:firstLine="960"/>
      </w:pPr>
      <w:r>
        <w:rPr>
          <w:rFonts w:ascii="仿宋_GB2312" w:hAnsi="仿宋_GB2312" w:cs="仿宋_GB2312" w:eastAsia="仿宋_GB2312"/>
        </w:rPr>
        <w:t>详见附件：不分包投标声明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详见附件：联合体协议</w:t>
      </w:r>
    </w:p>
    <w:p>
      <w:pPr>
        <w:pStyle w:val="null3"/>
        <w:ind w:firstLine="960"/>
      </w:pPr>
      <w:r>
        <w:rPr>
          <w:rFonts w:ascii="仿宋_GB2312" w:hAnsi="仿宋_GB2312" w:cs="仿宋_GB2312" w:eastAsia="仿宋_GB2312"/>
        </w:rPr>
        <w:t>详见附件：不分包投标声明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详见附件：联合体协议</w:t>
      </w:r>
    </w:p>
    <w:p>
      <w:pPr>
        <w:pStyle w:val="null3"/>
        <w:ind w:firstLine="960"/>
      </w:pPr>
      <w:r>
        <w:rPr>
          <w:rFonts w:ascii="仿宋_GB2312" w:hAnsi="仿宋_GB2312" w:cs="仿宋_GB2312" w:eastAsia="仿宋_GB2312"/>
        </w:rPr>
        <w:t>详见附件：不分包投标声明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