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10D42">
      <w:pPr>
        <w:tabs>
          <w:tab w:val="left" w:pos="5280"/>
        </w:tabs>
        <w:ind w:firstLine="0" w:firstLineChars="0"/>
        <w:rPr>
          <w:rFonts w:eastAsia="仿宋_GB2312"/>
          <w:color w:val="000000" w:themeColor="text1"/>
          <w:sz w:val="36"/>
          <w:szCs w:val="36"/>
          <w14:textFill>
            <w14:solidFill>
              <w14:schemeClr w14:val="tx1"/>
            </w14:solidFill>
          </w14:textFill>
        </w:rPr>
      </w:pPr>
    </w:p>
    <w:p w14:paraId="5CFCA686">
      <w:pPr>
        <w:ind w:firstLine="0" w:firstLineChars="0"/>
        <w:rPr>
          <w:rFonts w:eastAsia="仿宋_GB2312"/>
          <w:color w:val="000000" w:themeColor="text1"/>
          <w:sz w:val="36"/>
          <w:szCs w:val="36"/>
          <w14:textFill>
            <w14:solidFill>
              <w14:schemeClr w14:val="tx1"/>
            </w14:solidFill>
          </w14:textFill>
        </w:rPr>
      </w:pPr>
    </w:p>
    <w:p w14:paraId="7C85B9DD">
      <w:pPr>
        <w:ind w:firstLine="0" w:firstLineChars="0"/>
        <w:rPr>
          <w:rFonts w:eastAsia="仿宋_GB2312"/>
          <w:color w:val="000000" w:themeColor="text1"/>
          <w:sz w:val="36"/>
          <w:szCs w:val="36"/>
          <w14:textFill>
            <w14:solidFill>
              <w14:schemeClr w14:val="tx1"/>
            </w14:solidFill>
          </w14:textFill>
        </w:rPr>
      </w:pPr>
    </w:p>
    <w:p w14:paraId="72384E9C">
      <w:pPr>
        <w:ind w:firstLine="0" w:firstLineChars="0"/>
        <w:rPr>
          <w:rFonts w:eastAsia="仿宋_GB2312"/>
          <w:color w:val="000000" w:themeColor="text1"/>
          <w:sz w:val="36"/>
          <w:szCs w:val="36"/>
          <w14:textFill>
            <w14:solidFill>
              <w14:schemeClr w14:val="tx1"/>
            </w14:solidFill>
          </w14:textFill>
        </w:rPr>
      </w:pPr>
    </w:p>
    <w:p w14:paraId="192C8EE9">
      <w:pPr>
        <w:ind w:firstLine="0" w:firstLineChars="0"/>
        <w:jc w:val="center"/>
        <w:outlineLvl w:val="0"/>
        <w:rPr>
          <w:rFonts w:eastAsia="方正小标宋_GBK"/>
          <w:bCs/>
          <w:color w:val="000000" w:themeColor="text1"/>
          <w:sz w:val="72"/>
          <w:szCs w:val="72"/>
          <w14:textFill>
            <w14:solidFill>
              <w14:schemeClr w14:val="tx1"/>
            </w14:solidFill>
          </w14:textFill>
        </w:rPr>
      </w:pPr>
      <w:bookmarkStart w:id="0" w:name="_Toc6965"/>
      <w:r>
        <w:rPr>
          <w:rFonts w:eastAsia="方正小标宋_GBK"/>
          <w:bCs/>
          <w:color w:val="000000" w:themeColor="text1"/>
          <w:sz w:val="72"/>
          <w:szCs w:val="72"/>
          <w14:textFill>
            <w14:solidFill>
              <w14:schemeClr w14:val="tx1"/>
            </w14:solidFill>
          </w14:textFill>
        </w:rPr>
        <w:t>建设项目环境影响报告表</w:t>
      </w:r>
      <w:bookmarkEnd w:id="0"/>
    </w:p>
    <w:p w14:paraId="27816B20">
      <w:pPr>
        <w:spacing w:before="192" w:beforeLines="80"/>
        <w:ind w:firstLine="0" w:firstLineChars="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r>
        <w:rPr>
          <w:rFonts w:hint="eastAsia" w:eastAsia="楷体_GB2312"/>
          <w:bCs/>
          <w:color w:val="000000" w:themeColor="text1"/>
          <w:sz w:val="48"/>
          <w:szCs w:val="48"/>
          <w14:textFill>
            <w14:solidFill>
              <w14:schemeClr w14:val="tx1"/>
            </w14:solidFill>
          </w14:textFill>
        </w:rPr>
        <w:t xml:space="preserve"> </w:t>
      </w:r>
      <w:r>
        <w:rPr>
          <w:rFonts w:hint="eastAsia" w:eastAsia="楷体_GB2312"/>
          <w:bCs/>
          <w:color w:val="000000" w:themeColor="text1"/>
          <w:sz w:val="48"/>
          <w:szCs w:val="48"/>
          <w:lang w:val="en-US" w:eastAsia="zh-CN"/>
          <w14:textFill>
            <w14:solidFill>
              <w14:schemeClr w14:val="tx1"/>
            </w14:solidFill>
          </w14:textFill>
        </w:rPr>
        <w:t>送审稿</w:t>
      </w:r>
      <w:r>
        <w:rPr>
          <w:rFonts w:eastAsia="楷体_GB2312"/>
          <w:bCs/>
          <w:color w:val="000000" w:themeColor="text1"/>
          <w:sz w:val="48"/>
          <w:szCs w:val="48"/>
          <w14:textFill>
            <w14:solidFill>
              <w14:schemeClr w14:val="tx1"/>
            </w14:solidFill>
          </w14:textFill>
        </w:rPr>
        <w:t>）</w:t>
      </w:r>
    </w:p>
    <w:p w14:paraId="75D32EDB">
      <w:pPr>
        <w:ind w:firstLine="0" w:firstLineChars="0"/>
        <w:rPr>
          <w:rFonts w:eastAsia="仿宋"/>
          <w:color w:val="000000" w:themeColor="text1"/>
          <w:sz w:val="44"/>
          <w:szCs w:val="44"/>
          <w14:textFill>
            <w14:solidFill>
              <w14:schemeClr w14:val="tx1"/>
            </w14:solidFill>
          </w14:textFill>
        </w:rPr>
      </w:pPr>
    </w:p>
    <w:p w14:paraId="6B4ED8BB">
      <w:pPr>
        <w:ind w:firstLine="0" w:firstLineChars="0"/>
        <w:rPr>
          <w:rFonts w:eastAsia="仿宋"/>
          <w:color w:val="000000" w:themeColor="text1"/>
          <w:sz w:val="52"/>
          <w:szCs w:val="52"/>
          <w14:textFill>
            <w14:solidFill>
              <w14:schemeClr w14:val="tx1"/>
            </w14:solidFill>
          </w14:textFill>
        </w:rPr>
      </w:pPr>
    </w:p>
    <w:p w14:paraId="29EFD520">
      <w:pPr>
        <w:ind w:firstLine="0" w:firstLineChars="0"/>
        <w:rPr>
          <w:rFonts w:eastAsia="仿宋"/>
          <w:color w:val="000000" w:themeColor="text1"/>
          <w:sz w:val="44"/>
          <w:szCs w:val="44"/>
          <w14:textFill>
            <w14:solidFill>
              <w14:schemeClr w14:val="tx1"/>
            </w14:solidFill>
          </w14:textFill>
        </w:rPr>
      </w:pPr>
    </w:p>
    <w:p w14:paraId="289ADB9E">
      <w:pPr>
        <w:ind w:firstLine="0" w:firstLineChars="0"/>
        <w:rPr>
          <w:rFonts w:eastAsia="仿宋_GB2312"/>
          <w:color w:val="000000" w:themeColor="text1"/>
          <w:sz w:val="36"/>
          <w:szCs w:val="36"/>
          <w14:textFill>
            <w14:solidFill>
              <w14:schemeClr w14:val="tx1"/>
            </w14:solidFill>
          </w14:textFill>
        </w:rPr>
      </w:pPr>
    </w:p>
    <w:p w14:paraId="5E3B1592">
      <w:pPr>
        <w:ind w:firstLine="0" w:firstLineChars="0"/>
        <w:rPr>
          <w:rFonts w:eastAsia="仿宋_GB2312"/>
          <w:color w:val="000000" w:themeColor="text1"/>
          <w:sz w:val="36"/>
          <w:szCs w:val="36"/>
          <w14:textFill>
            <w14:solidFill>
              <w14:schemeClr w14:val="tx1"/>
            </w14:solidFill>
          </w14:textFill>
        </w:rPr>
      </w:pPr>
    </w:p>
    <w:p w14:paraId="561B945E">
      <w:pPr>
        <w:ind w:firstLine="0" w:firstLineChars="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 xml:space="preserve">项目名称： </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云南源鑫炭素有限公司残极清理提质项目</w:t>
      </w:r>
      <w:r>
        <w:rPr>
          <w:rFonts w:eastAsia="仿宋_GB2312"/>
          <w:color w:val="000000" w:themeColor="text1"/>
          <w:sz w:val="36"/>
          <w:szCs w:val="36"/>
          <w:u w:val="single"/>
          <w14:textFill>
            <w14:solidFill>
              <w14:schemeClr w14:val="tx1"/>
            </w14:solidFill>
          </w14:textFill>
        </w:rPr>
        <w:t xml:space="preserve">      </w:t>
      </w:r>
    </w:p>
    <w:p w14:paraId="4347FC76">
      <w:pPr>
        <w:ind w:firstLine="0" w:firstLineChars="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云南源鑫炭素有限公司</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w:t>
      </w:r>
    </w:p>
    <w:p w14:paraId="6627C6FD">
      <w:pPr>
        <w:ind w:firstLine="0" w:firstLineChars="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202</w:t>
      </w:r>
      <w:r>
        <w:rPr>
          <w:rFonts w:hint="eastAsia" w:eastAsia="仿宋_GB2312"/>
          <w:color w:val="000000" w:themeColor="text1"/>
          <w:sz w:val="36"/>
          <w:szCs w:val="36"/>
          <w:u w:val="single"/>
          <w:lang w:val="en-US" w:eastAsia="zh-CN"/>
          <w14:textFill>
            <w14:solidFill>
              <w14:schemeClr w14:val="tx1"/>
            </w14:solidFill>
          </w14:textFill>
        </w:rPr>
        <w:t>5</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6</w:t>
      </w:r>
      <w:r>
        <w:rPr>
          <w:rFonts w:eastAsia="仿宋_GB2312"/>
          <w:color w:val="000000" w:themeColor="text1"/>
          <w:sz w:val="36"/>
          <w:szCs w:val="36"/>
          <w:u w:val="single"/>
          <w14:textFill>
            <w14:solidFill>
              <w14:schemeClr w14:val="tx1"/>
            </w14:solidFill>
          </w14:textFill>
        </w:rPr>
        <w:t xml:space="preserve">月               </w:t>
      </w:r>
    </w:p>
    <w:p w14:paraId="2D11F35B">
      <w:pPr>
        <w:spacing w:line="288" w:lineRule="auto"/>
        <w:ind w:firstLine="0" w:firstLineChars="0"/>
        <w:rPr>
          <w:rFonts w:eastAsia="仿宋_GB2312"/>
          <w:color w:val="000000" w:themeColor="text1"/>
          <w:sz w:val="36"/>
          <w:szCs w:val="36"/>
          <w:u w:val="single"/>
          <w14:textFill>
            <w14:solidFill>
              <w14:schemeClr w14:val="tx1"/>
            </w14:solidFill>
          </w14:textFill>
        </w:rPr>
      </w:pPr>
      <w:bookmarkStart w:id="1" w:name="_Hlk57884087"/>
    </w:p>
    <w:p w14:paraId="4C571DCC">
      <w:pPr>
        <w:spacing w:line="288" w:lineRule="auto"/>
        <w:ind w:firstLine="0" w:firstLineChars="0"/>
        <w:rPr>
          <w:rFonts w:eastAsia="仿宋_GB2312"/>
          <w:color w:val="000000" w:themeColor="text1"/>
          <w:sz w:val="36"/>
          <w:szCs w:val="36"/>
          <w14:textFill>
            <w14:solidFill>
              <w14:schemeClr w14:val="tx1"/>
            </w14:solidFill>
          </w14:textFill>
        </w:rPr>
      </w:pPr>
    </w:p>
    <w:p w14:paraId="2B035E49">
      <w:pPr>
        <w:spacing w:line="288" w:lineRule="auto"/>
        <w:ind w:firstLine="0" w:firstLineChars="0"/>
        <w:rPr>
          <w:rFonts w:eastAsia="仿宋_GB2312"/>
          <w:color w:val="000000" w:themeColor="text1"/>
          <w:sz w:val="36"/>
          <w:szCs w:val="36"/>
          <w14:textFill>
            <w14:solidFill>
              <w14:schemeClr w14:val="tx1"/>
            </w14:solidFill>
          </w14:textFill>
        </w:rPr>
      </w:pPr>
    </w:p>
    <w:bookmarkEnd w:id="1"/>
    <w:p w14:paraId="5A87BB6D">
      <w:pPr>
        <w:spacing w:line="288" w:lineRule="auto"/>
        <w:ind w:firstLine="0" w:firstLineChars="0"/>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14:paraId="56C5B9BB">
      <w:pPr>
        <w:pStyle w:val="9"/>
        <w:ind w:firstLine="480"/>
        <w:rPr>
          <w:rFonts w:ascii="Times New Roman" w:hAnsi="Times New Roman"/>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p>
    <w:p w14:paraId="3D3D366D">
      <w:pPr>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照片页</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303"/>
      </w:tblGrid>
      <w:tr w14:paraId="49ED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3D21AD87">
            <w:pPr>
              <w:pStyle w:val="88"/>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2039620</wp:posOffset>
                      </wp:positionH>
                      <wp:positionV relativeFrom="paragraph">
                        <wp:posOffset>1744345</wp:posOffset>
                      </wp:positionV>
                      <wp:extent cx="581025" cy="247015"/>
                      <wp:effectExtent l="0" t="0" r="0" b="0"/>
                      <wp:wrapNone/>
                      <wp:docPr id="30" name="文本框 30"/>
                      <wp:cNvGraphicFramePr/>
                      <a:graphic xmlns:a="http://schemas.openxmlformats.org/drawingml/2006/main">
                        <a:graphicData uri="http://schemas.microsoft.com/office/word/2010/wordprocessingShape">
                          <wps:wsp>
                            <wps:cNvSpPr txBox="1"/>
                            <wps:spPr>
                              <a:xfrm>
                                <a:off x="2849245" y="2923540"/>
                                <a:ext cx="58102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BCC15">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6pt;margin-top:137.35pt;height:19.45pt;width:45.75pt;z-index:251665408;mso-width-relative:page;mso-height-relative:page;" filled="f" stroked="f" coordsize="21600,21600" o:gfxdata="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4NzIfbAAAACwEAAA8AAAAAAAAA&#10;AQAgAAAAIgAAAGRycy9kb3ducmV2LnhtbFBLAQIUABQAAAAIAIdO4kCP4BSBRwIAAHMEAAAOAAAA&#10;AAAAAAEAIAAAACoBAABkcnMvZTJvRG9jLnhtbFBLBQYAAAAABgAGAFkBAADjBQAAAAA=&#10;">
                      <v:fill on="f" focussize="0,0"/>
                      <v:stroke on="f" weight="0.5pt"/>
                      <v:imagedata o:title=""/>
                      <o:lock v:ext="edit" aspectratio="f"/>
                      <v:textbox>
                        <w:txbxContent>
                          <w:p w14:paraId="53BBCC15">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v:textbox>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540635" cy="1961515"/>
                  <wp:effectExtent l="0" t="0" r="12065" b="635"/>
                  <wp:docPr id="29" name="图片 29" descr="174781613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47816130657"/>
                          <pic:cNvPicPr>
                            <a:picLocks noChangeAspect="1"/>
                          </pic:cNvPicPr>
                        </pic:nvPicPr>
                        <pic:blipFill>
                          <a:blip r:embed="rId16"/>
                          <a:stretch>
                            <a:fillRect/>
                          </a:stretch>
                        </pic:blipFill>
                        <pic:spPr>
                          <a:xfrm>
                            <a:off x="0" y="0"/>
                            <a:ext cx="2540635" cy="1961515"/>
                          </a:xfrm>
                          <a:prstGeom prst="rect">
                            <a:avLst/>
                          </a:prstGeom>
                        </pic:spPr>
                      </pic:pic>
                    </a:graphicData>
                  </a:graphic>
                </wp:inline>
              </w:drawing>
            </w:r>
          </w:p>
        </w:tc>
        <w:tc>
          <w:tcPr>
            <w:tcW w:w="4303" w:type="dxa"/>
            <w:vAlign w:val="center"/>
          </w:tcPr>
          <w:p w14:paraId="5285EB69">
            <w:pPr>
              <w:pStyle w:val="88"/>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2027555</wp:posOffset>
                      </wp:positionH>
                      <wp:positionV relativeFrom="paragraph">
                        <wp:posOffset>1687195</wp:posOffset>
                      </wp:positionV>
                      <wp:extent cx="581025" cy="24701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8102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C694B">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32.85pt;height:19.45pt;width:45.75pt;z-index:251666432;mso-width-relative:page;mso-height-relative:page;" filled="f" stroked="f" coordsize="21600,21600" o:gfxdata="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aOyzHcAAAACwEAAA8AAAAAAAAAAQAgAAAAIgAA&#10;AGRycy9kb3ducmV2LnhtbFBLAQIUABQAAAAIAIdO4kCVLFfBPQIAAGcEAAAOAAAAAAAAAAEAIAAA&#10;ACsBAABkcnMvZTJvRG9jLnhtbFBLBQYAAAAABgAGAFkBAADaBQAAAAA=&#10;">
                      <v:fill on="f" focussize="0,0"/>
                      <v:stroke on="f" weight="0.5pt"/>
                      <v:imagedata o:title=""/>
                      <o:lock v:ext="edit" aspectratio="f"/>
                      <v:textbox>
                        <w:txbxContent>
                          <w:p w14:paraId="3E7C694B">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v:textbox>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590800" cy="1943735"/>
                  <wp:effectExtent l="0" t="0" r="0" b="18415"/>
                  <wp:docPr id="31" name="图片 31" descr="174781623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47816238324"/>
                          <pic:cNvPicPr>
                            <a:picLocks noChangeAspect="1"/>
                          </pic:cNvPicPr>
                        </pic:nvPicPr>
                        <pic:blipFill>
                          <a:blip r:embed="rId17"/>
                          <a:stretch>
                            <a:fillRect/>
                          </a:stretch>
                        </pic:blipFill>
                        <pic:spPr>
                          <a:xfrm>
                            <a:off x="0" y="0"/>
                            <a:ext cx="2590800" cy="1943735"/>
                          </a:xfrm>
                          <a:prstGeom prst="rect">
                            <a:avLst/>
                          </a:prstGeom>
                        </pic:spPr>
                      </pic:pic>
                    </a:graphicData>
                  </a:graphic>
                </wp:inline>
              </w:drawing>
            </w:r>
          </w:p>
        </w:tc>
      </w:tr>
      <w:tr w14:paraId="30A3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38EC6B1F">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厂区</w:t>
            </w:r>
            <w:r>
              <w:rPr>
                <w:rFonts w:hint="eastAsia"/>
                <w:color w:val="000000" w:themeColor="text1"/>
                <w:lang w:val="en-US" w:eastAsia="zh-CN"/>
                <w14:textFill>
                  <w14:solidFill>
                    <w14:schemeClr w14:val="tx1"/>
                  </w14:solidFill>
                </w14:textFill>
              </w:rPr>
              <w:t>内部道路</w:t>
            </w:r>
          </w:p>
        </w:tc>
        <w:tc>
          <w:tcPr>
            <w:tcW w:w="4303" w:type="dxa"/>
            <w:vAlign w:val="center"/>
          </w:tcPr>
          <w:p w14:paraId="6F48DC44">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厂区内部现状</w:t>
            </w:r>
          </w:p>
        </w:tc>
      </w:tr>
      <w:tr w14:paraId="0072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63D7FF0D">
            <w:pPr>
              <w:pStyle w:val="88"/>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1906270</wp:posOffset>
                      </wp:positionH>
                      <wp:positionV relativeFrom="paragraph">
                        <wp:posOffset>2206625</wp:posOffset>
                      </wp:positionV>
                      <wp:extent cx="581025" cy="24701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8102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A63FC">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1pt;margin-top:173.75pt;height:19.45pt;width:45.75pt;z-index:251668480;mso-width-relative:page;mso-height-relative:page;" filled="f" stroked="f" coordsize="21600,21600" o:gfxdata="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&#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8qvLtwAAAALAQAADwAAAAAAAAABACAAAAAiAAAA&#10;ZHJzL2Rvd25yZXYueG1sUEsBAhQAFAAAAAgAh07iQHLeCgQ8AgAAZwQAAA4AAAAAAAAAAQAgAAAA&#10;KwEAAGRycy9lMm9Eb2MueG1sUEsFBgAAAAAGAAYAWQEAANkFAAAAAA==&#10;">
                      <v:fill on="f" focussize="0,0"/>
                      <v:stroke on="f" weight="0.5pt"/>
                      <v:imagedata o:title=""/>
                      <o:lock v:ext="edit" aspectratio="f"/>
                      <v:textbox>
                        <w:txbxContent>
                          <w:p w14:paraId="156A63FC">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v:textbox>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538095" cy="2432050"/>
                  <wp:effectExtent l="0" t="0" r="14605" b="6350"/>
                  <wp:docPr id="32" name="图片 32" descr="174781625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47816259002"/>
                          <pic:cNvPicPr>
                            <a:picLocks noChangeAspect="1"/>
                          </pic:cNvPicPr>
                        </pic:nvPicPr>
                        <pic:blipFill>
                          <a:blip r:embed="rId18"/>
                          <a:stretch>
                            <a:fillRect/>
                          </a:stretch>
                        </pic:blipFill>
                        <pic:spPr>
                          <a:xfrm>
                            <a:off x="0" y="0"/>
                            <a:ext cx="2538095" cy="2432050"/>
                          </a:xfrm>
                          <a:prstGeom prst="rect">
                            <a:avLst/>
                          </a:prstGeom>
                        </pic:spPr>
                      </pic:pic>
                    </a:graphicData>
                  </a:graphic>
                </wp:inline>
              </w:drawing>
            </w:r>
          </w:p>
        </w:tc>
        <w:tc>
          <w:tcPr>
            <w:tcW w:w="4303" w:type="dxa"/>
            <w:vAlign w:val="center"/>
          </w:tcPr>
          <w:p w14:paraId="45BEA878">
            <w:pPr>
              <w:pStyle w:val="88"/>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2037080</wp:posOffset>
                      </wp:positionH>
                      <wp:positionV relativeFrom="paragraph">
                        <wp:posOffset>2111375</wp:posOffset>
                      </wp:positionV>
                      <wp:extent cx="581025" cy="24701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8102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09FC8">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pt;margin-top:166.25pt;height:19.45pt;width:45.75pt;z-index:251667456;mso-width-relative:page;mso-height-relative:page;" filled="f" stroked="f" coordsize="21600,21600" o:gfxdata="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8kgY3AAAAAsBAAAPAAAAAAAAAAEAIAAAACIAAABk&#10;cnMvZG93bnJldi54bWxQSwECFAAUAAAACACHTuJAKKHJ7DsCAABnBAAADgAAAAAAAAABACAAAAAr&#10;AQAAZHJzL2Uyb0RvYy54bWxQSwUGAAAAAAYABgBZAQAA2AUAAAAA&#10;">
                      <v:fill on="f" focussize="0,0"/>
                      <v:stroke on="f" weight="0.5pt"/>
                      <v:imagedata o:title=""/>
                      <o:lock v:ext="edit" aspectratio="f"/>
                      <v:textbox>
                        <w:txbxContent>
                          <w:p w14:paraId="7A709FC8">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v:textbox>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588895" cy="2377440"/>
                  <wp:effectExtent l="0" t="0" r="1905" b="3810"/>
                  <wp:docPr id="33" name="图片 33" descr="174781631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47816317904"/>
                          <pic:cNvPicPr>
                            <a:picLocks noChangeAspect="1"/>
                          </pic:cNvPicPr>
                        </pic:nvPicPr>
                        <pic:blipFill>
                          <a:blip r:embed="rId19"/>
                          <a:stretch>
                            <a:fillRect/>
                          </a:stretch>
                        </pic:blipFill>
                        <pic:spPr>
                          <a:xfrm>
                            <a:off x="0" y="0"/>
                            <a:ext cx="2588895" cy="2377440"/>
                          </a:xfrm>
                          <a:prstGeom prst="rect">
                            <a:avLst/>
                          </a:prstGeom>
                        </pic:spPr>
                      </pic:pic>
                    </a:graphicData>
                  </a:graphic>
                </wp:inline>
              </w:drawing>
            </w:r>
          </w:p>
        </w:tc>
      </w:tr>
      <w:tr w14:paraId="4141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4DF42748">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依托现有阳极仓</w:t>
            </w:r>
          </w:p>
        </w:tc>
        <w:tc>
          <w:tcPr>
            <w:tcW w:w="4303" w:type="dxa"/>
            <w:vAlign w:val="center"/>
          </w:tcPr>
          <w:p w14:paraId="05CA5062">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厂区西侧炭素公司厂房</w:t>
            </w:r>
          </w:p>
        </w:tc>
      </w:tr>
      <w:tr w14:paraId="2BF2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4263B587">
            <w:pPr>
              <w:pStyle w:val="88"/>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2030095</wp:posOffset>
                      </wp:positionH>
                      <wp:positionV relativeFrom="paragraph">
                        <wp:posOffset>1897380</wp:posOffset>
                      </wp:positionV>
                      <wp:extent cx="581025" cy="24701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58102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34CDB">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85pt;margin-top:149.4pt;height:19.45pt;width:45.75pt;z-index:251669504;mso-width-relative:page;mso-height-relative:page;" filled="f" stroked="f" coordsize="21600,21600" o:gfxdata="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z/S2dwAAAALAQAADwAAAAAAAAABACAAAAAiAAAA&#10;ZHJzL2Rvd25yZXYueG1sUEsBAhQAFAAAAAgAh07iQN1ZPuY8AgAAZwQAAA4AAAAAAAAAAQAgAAAA&#10;KwEAAGRycy9lMm9Eb2MueG1sUEsFBgAAAAAGAAYAWQEAANkFAAAAAA==&#10;">
                      <v:fill on="f" focussize="0,0"/>
                      <v:stroke on="f" weight="0.5pt"/>
                      <v:imagedata o:title=""/>
                      <o:lock v:ext="edit" aspectratio="f"/>
                      <v:textbox>
                        <w:txbxContent>
                          <w:p w14:paraId="3CC34CDB">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v:textbox>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541270" cy="2169160"/>
                  <wp:effectExtent l="0" t="0" r="11430" b="2540"/>
                  <wp:docPr id="34" name="图片 34" descr="174781641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47816411460"/>
                          <pic:cNvPicPr>
                            <a:picLocks noChangeAspect="1"/>
                          </pic:cNvPicPr>
                        </pic:nvPicPr>
                        <pic:blipFill>
                          <a:blip r:embed="rId20"/>
                          <a:stretch>
                            <a:fillRect/>
                          </a:stretch>
                        </pic:blipFill>
                        <pic:spPr>
                          <a:xfrm>
                            <a:off x="0" y="0"/>
                            <a:ext cx="2541270" cy="2169160"/>
                          </a:xfrm>
                          <a:prstGeom prst="rect">
                            <a:avLst/>
                          </a:prstGeom>
                        </pic:spPr>
                      </pic:pic>
                    </a:graphicData>
                  </a:graphic>
                </wp:inline>
              </w:drawing>
            </w:r>
          </w:p>
        </w:tc>
        <w:tc>
          <w:tcPr>
            <w:tcW w:w="4303" w:type="dxa"/>
            <w:vAlign w:val="center"/>
          </w:tcPr>
          <w:p w14:paraId="58CBC78F">
            <w:pPr>
              <w:pStyle w:val="88"/>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2046605</wp:posOffset>
                      </wp:positionH>
                      <wp:positionV relativeFrom="paragraph">
                        <wp:posOffset>2098040</wp:posOffset>
                      </wp:positionV>
                      <wp:extent cx="581025" cy="24701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58102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98B48D">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15pt;margin-top:165.2pt;height:19.45pt;width:45.75pt;z-index:251670528;mso-width-relative:page;mso-height-relative:page;" filled="f" stroked="f" coordsize="21600,21600" o:gfxdata="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qXZtsAAAALAQAADwAAAAAAAAABACAAAAAiAAAA&#10;ZHJzL2Rvd25yZXYueG1sUEsBAhQAFAAAAAgAh07iQIcm/Q49AgAAZwQAAA4AAAAAAAAAAQAgAAAA&#10;KgEAAGRycy9lMm9Eb2MueG1sUEsFBgAAAAAGAAYAWQEAANkFAAAAAA==&#10;">
                      <v:fill on="f" focussize="0,0"/>
                      <v:stroke on="f" weight="0.5pt"/>
                      <v:imagedata o:title=""/>
                      <o:lock v:ext="edit" aspectratio="f"/>
                      <v:textbox>
                        <w:txbxContent>
                          <w:p w14:paraId="2198B48D">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v:textbox>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592705" cy="2331720"/>
                  <wp:effectExtent l="0" t="0" r="17145" b="11430"/>
                  <wp:docPr id="35" name="图片 35" descr="174781645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47816450941"/>
                          <pic:cNvPicPr>
                            <a:picLocks noChangeAspect="1"/>
                          </pic:cNvPicPr>
                        </pic:nvPicPr>
                        <pic:blipFill>
                          <a:blip r:embed="rId21"/>
                          <a:stretch>
                            <a:fillRect/>
                          </a:stretch>
                        </pic:blipFill>
                        <pic:spPr>
                          <a:xfrm>
                            <a:off x="0" y="0"/>
                            <a:ext cx="2592705" cy="2331720"/>
                          </a:xfrm>
                          <a:prstGeom prst="rect">
                            <a:avLst/>
                          </a:prstGeom>
                        </pic:spPr>
                      </pic:pic>
                    </a:graphicData>
                  </a:graphic>
                </wp:inline>
              </w:drawing>
            </w:r>
          </w:p>
        </w:tc>
      </w:tr>
      <w:tr w14:paraId="3113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1B827FB9">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厂区北侧炭素公司厂房</w:t>
            </w:r>
          </w:p>
        </w:tc>
        <w:tc>
          <w:tcPr>
            <w:tcW w:w="4303" w:type="dxa"/>
            <w:vAlign w:val="center"/>
          </w:tcPr>
          <w:p w14:paraId="2AC91239">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厂区东侧炭素公司厂房</w:t>
            </w:r>
          </w:p>
        </w:tc>
      </w:tr>
    </w:tbl>
    <w:p w14:paraId="0A3D6346">
      <w:pPr>
        <w:sectPr>
          <w:headerReference r:id="rId11" w:type="default"/>
          <w:footerReference r:id="rId12" w:type="default"/>
          <w:pgSz w:w="11906" w:h="16838"/>
          <w:pgMar w:top="1701" w:right="1531" w:bottom="1701" w:left="1531" w:header="851" w:footer="1077" w:gutter="0"/>
          <w:pgNumType w:start="1"/>
          <w:cols w:space="720" w:num="1"/>
          <w:docGrid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303"/>
      </w:tblGrid>
      <w:tr w14:paraId="4094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31E6268A">
            <w:pPr>
              <w:pStyle w:val="88"/>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2001520</wp:posOffset>
                      </wp:positionH>
                      <wp:positionV relativeFrom="paragraph">
                        <wp:posOffset>2157730</wp:posOffset>
                      </wp:positionV>
                      <wp:extent cx="581025" cy="24701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58102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DAF35">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pt;margin-top:169.9pt;height:19.45pt;width:45.75pt;z-index:251671552;mso-width-relative:page;mso-height-relative:page;" filled="f" stroked="f" coordsize="21600,21600" o:gfxdata="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Aj0ANwAAAALAQAADwAAAAAAAAABACAAAAAiAAAA&#10;ZHJzL2Rvd25yZXYueG1sUEsBAhQAFAAAAAgAh07iQMJQJvk8AgAAZwQAAA4AAAAAAAAAAQAgAAAA&#10;KwEAAGRycy9lMm9Eb2MueG1sUEsFBgAAAAAGAAYAWQEAANkFAAAAAA==&#10;">
                      <v:fill on="f" focussize="0,0"/>
                      <v:stroke on="f" weight="0.5pt"/>
                      <v:imagedata o:title=""/>
                      <o:lock v:ext="edit" aspectratio="f"/>
                      <v:textbox>
                        <w:txbxContent>
                          <w:p w14:paraId="252DAF35">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v:textbox>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541905" cy="2421890"/>
                  <wp:effectExtent l="0" t="0" r="10795" b="16510"/>
                  <wp:docPr id="36" name="图片 36" descr="174781655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47816550394"/>
                          <pic:cNvPicPr>
                            <a:picLocks noChangeAspect="1"/>
                          </pic:cNvPicPr>
                        </pic:nvPicPr>
                        <pic:blipFill>
                          <a:blip r:embed="rId22"/>
                          <a:stretch>
                            <a:fillRect/>
                          </a:stretch>
                        </pic:blipFill>
                        <pic:spPr>
                          <a:xfrm>
                            <a:off x="0" y="0"/>
                            <a:ext cx="2541905" cy="2421890"/>
                          </a:xfrm>
                          <a:prstGeom prst="rect">
                            <a:avLst/>
                          </a:prstGeom>
                        </pic:spPr>
                      </pic:pic>
                    </a:graphicData>
                  </a:graphic>
                </wp:inline>
              </w:drawing>
            </w:r>
          </w:p>
        </w:tc>
        <w:tc>
          <w:tcPr>
            <w:tcW w:w="4303" w:type="dxa"/>
            <w:vAlign w:val="center"/>
          </w:tcPr>
          <w:p w14:paraId="39F90DB6">
            <w:pPr>
              <w:pStyle w:val="88"/>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2046605</wp:posOffset>
                      </wp:positionH>
                      <wp:positionV relativeFrom="paragraph">
                        <wp:posOffset>2380615</wp:posOffset>
                      </wp:positionV>
                      <wp:extent cx="581025" cy="24701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58102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E9066">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15pt;margin-top:187.45pt;height:19.45pt;width:45.75pt;z-index:251672576;mso-width-relative:page;mso-height-relative:page;" filled="f" stroked="f" coordsize="21600,21600" o:gfxdata="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IKsf2gAAAAsBAAAPAAAAAAAAAAEAIAAAACIAAABk&#10;cnMvZG93bnJldi54bWxQSwECFAAUAAAACACHTuJAmC/lET0CAABnBAAADgAAAAAAAAABACAAAAAp&#10;AQAAZHJzL2Uyb0RvYy54bWxQSwUGAAAAAAYABgBZAQAA2AUAAAAA&#10;">
                      <v:fill on="f" focussize="0,0"/>
                      <v:stroke on="f" weight="0.5pt"/>
                      <v:imagedata o:title=""/>
                      <o:lock v:ext="edit" aspectratio="f"/>
                      <v:textbox>
                        <w:txbxContent>
                          <w:p w14:paraId="44CE9066">
                            <w:pPr>
                              <w:ind w:left="0" w:leftChars="0" w:firstLine="0" w:firstLineChars="0"/>
                              <w:rPr>
                                <w:rFonts w:hint="default" w:eastAsia="宋体"/>
                                <w:color w:val="FFFF00"/>
                                <w:sz w:val="18"/>
                                <w:szCs w:val="18"/>
                                <w:lang w:val="en-US" w:eastAsia="zh-CN"/>
                              </w:rPr>
                            </w:pPr>
                            <w:r>
                              <w:rPr>
                                <w:rFonts w:hint="eastAsia"/>
                                <w:color w:val="FFFF00"/>
                                <w:sz w:val="18"/>
                                <w:szCs w:val="18"/>
                                <w:lang w:val="en-US" w:eastAsia="zh-CN"/>
                              </w:rPr>
                              <w:t>2025.4</w:t>
                            </w:r>
                          </w:p>
                        </w:txbxContent>
                      </v:textbox>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593340" cy="2613025"/>
                  <wp:effectExtent l="0" t="0" r="16510" b="15875"/>
                  <wp:docPr id="37" name="图片 37" descr="17478166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47816600050"/>
                          <pic:cNvPicPr>
                            <a:picLocks noChangeAspect="1"/>
                          </pic:cNvPicPr>
                        </pic:nvPicPr>
                        <pic:blipFill>
                          <a:blip r:embed="rId23"/>
                          <a:stretch>
                            <a:fillRect/>
                          </a:stretch>
                        </pic:blipFill>
                        <pic:spPr>
                          <a:xfrm>
                            <a:off x="0" y="0"/>
                            <a:ext cx="2593340" cy="2613025"/>
                          </a:xfrm>
                          <a:prstGeom prst="rect">
                            <a:avLst/>
                          </a:prstGeom>
                        </pic:spPr>
                      </pic:pic>
                    </a:graphicData>
                  </a:graphic>
                </wp:inline>
              </w:drawing>
            </w:r>
          </w:p>
        </w:tc>
      </w:tr>
      <w:tr w14:paraId="02BD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28A49C66">
            <w:pPr>
              <w:pStyle w:val="8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厂区南侧云铝涌鑫公司</w:t>
            </w:r>
          </w:p>
        </w:tc>
        <w:tc>
          <w:tcPr>
            <w:tcW w:w="4303" w:type="dxa"/>
            <w:vAlign w:val="center"/>
          </w:tcPr>
          <w:p w14:paraId="48222CC4">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工程师现场踏勘照片</w:t>
            </w:r>
          </w:p>
        </w:tc>
      </w:tr>
    </w:tbl>
    <w:p w14:paraId="092F818B">
      <w:pPr>
        <w:ind w:firstLine="199" w:firstLineChars="83"/>
        <w:rPr>
          <w:color w:val="000000" w:themeColor="text1"/>
          <w14:textFill>
            <w14:solidFill>
              <w14:schemeClr w14:val="tx1"/>
            </w14:solidFill>
          </w14:textFill>
        </w:rPr>
      </w:pPr>
    </w:p>
    <w:p w14:paraId="304FD78D">
      <w:pPr>
        <w:pStyle w:val="22"/>
        <w:tabs>
          <w:tab w:val="right" w:leader="dot" w:pos="8834"/>
        </w:tabs>
        <w:jc w:val="center"/>
        <w:rPr>
          <w:rFonts w:hint="eastAsia"/>
          <w:color w:val="000000" w:themeColor="text1"/>
          <w:sz w:val="36"/>
          <w14:textFill>
            <w14:solidFill>
              <w14:schemeClr w14:val="tx1"/>
            </w14:solidFill>
          </w14:textFill>
        </w:rPr>
        <w:sectPr>
          <w:footerReference r:id="rId13" w:type="default"/>
          <w:pgSz w:w="11906" w:h="16838"/>
          <w:pgMar w:top="1701" w:right="1531" w:bottom="1701" w:left="1531" w:header="851" w:footer="1077" w:gutter="0"/>
          <w:pgNumType w:start="1"/>
          <w:cols w:space="720" w:num="1"/>
          <w:docGrid w:linePitch="312" w:charSpace="0"/>
        </w:sectPr>
      </w:pPr>
    </w:p>
    <w:p w14:paraId="5B15A50A">
      <w:pPr>
        <w:pStyle w:val="22"/>
        <w:tabs>
          <w:tab w:val="right" w:leader="dot" w:pos="8834"/>
        </w:tabs>
        <w:jc w:val="center"/>
        <w:rPr>
          <w:color w:val="000000" w:themeColor="text1"/>
          <w:sz w:val="28"/>
          <w14:textFill>
            <w14:solidFill>
              <w14:schemeClr w14:val="tx1"/>
            </w14:solidFill>
          </w14:textFill>
        </w:rPr>
      </w:pPr>
      <w:r>
        <w:rPr>
          <w:rFonts w:hint="eastAsia"/>
          <w:color w:val="000000" w:themeColor="text1"/>
          <w:sz w:val="36"/>
          <w14:textFill>
            <w14:solidFill>
              <w14:schemeClr w14:val="tx1"/>
            </w14:solidFill>
          </w14:textFill>
        </w:rPr>
        <w:t>目     录</w:t>
      </w:r>
    </w:p>
    <w:p w14:paraId="49B8D9C3">
      <w:pPr>
        <w:pStyle w:val="22"/>
        <w:tabs>
          <w:tab w:val="right" w:leader="dot" w:pos="8834"/>
        </w:tabs>
        <w:rPr>
          <w:rFonts w:asciiTheme="minorHAnsi" w:hAnsiTheme="minorHAnsi" w:eastAsiaTheme="minorEastAsia" w:cstheme="minorBidi"/>
          <w:b w:val="0"/>
          <w:color w:val="000000" w:themeColor="text1"/>
          <w:sz w:val="21"/>
          <w:szCs w:val="22"/>
          <w14:textFill>
            <w14:solidFill>
              <w14:schemeClr w14:val="tx1"/>
            </w14:solidFill>
          </w14:textFill>
        </w:rPr>
      </w:pPr>
      <w:r>
        <w:rPr>
          <w:b w:val="0"/>
          <w:color w:val="000000" w:themeColor="text1"/>
          <w14:textFill>
            <w14:solidFill>
              <w14:schemeClr w14:val="tx1"/>
            </w14:solidFill>
          </w14:textFill>
        </w:rPr>
        <w:fldChar w:fldCharType="begin"/>
      </w:r>
      <w:r>
        <w:rPr>
          <w:b w:val="0"/>
          <w:color w:val="000000" w:themeColor="text1"/>
          <w14:textFill>
            <w14:solidFill>
              <w14:schemeClr w14:val="tx1"/>
            </w14:solidFill>
          </w14:textFill>
        </w:rPr>
        <w:instrText xml:space="preserve"> TOC \o "1-1" \h \z \u </w:instrText>
      </w:r>
      <w:r>
        <w:rPr>
          <w:b w:val="0"/>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"_Toc116199325" </w:instrText>
      </w:r>
      <w:r>
        <w:rPr>
          <w:color w:val="000000" w:themeColor="text1"/>
          <w14:textFill>
            <w14:solidFill>
              <w14:schemeClr w14:val="tx1"/>
            </w14:solidFill>
          </w14:textFill>
        </w:rPr>
        <w:fldChar w:fldCharType="separate"/>
      </w:r>
      <w:r>
        <w:rPr>
          <w:rStyle w:val="36"/>
          <w:rFonts w:hint="eastAsia"/>
          <w:b w:val="0"/>
          <w:color w:val="000000" w:themeColor="text1"/>
          <w14:textFill>
            <w14:solidFill>
              <w14:schemeClr w14:val="tx1"/>
            </w14:solidFill>
          </w14:textFill>
        </w:rPr>
        <w:t>一、建设项目基本情况</w:t>
      </w:r>
      <w:r>
        <w:rPr>
          <w:b w:val="0"/>
          <w:color w:val="000000" w:themeColor="text1"/>
          <w14:textFill>
            <w14:solidFill>
              <w14:schemeClr w14:val="tx1"/>
            </w14:solidFill>
          </w14:textFill>
        </w:rPr>
        <w:tab/>
      </w:r>
      <w:r>
        <w:rPr>
          <w:b w:val="0"/>
          <w:color w:val="000000" w:themeColor="text1"/>
          <w14:textFill>
            <w14:solidFill>
              <w14:schemeClr w14:val="tx1"/>
            </w14:solidFill>
          </w14:textFill>
        </w:rPr>
        <w:fldChar w:fldCharType="begin"/>
      </w:r>
      <w:r>
        <w:rPr>
          <w:b w:val="0"/>
          <w:color w:val="000000" w:themeColor="text1"/>
          <w14:textFill>
            <w14:solidFill>
              <w14:schemeClr w14:val="tx1"/>
            </w14:solidFill>
          </w14:textFill>
        </w:rPr>
        <w:instrText xml:space="preserve"> PAGEREF _Toc116199325 \h </w:instrText>
      </w:r>
      <w:r>
        <w:rPr>
          <w:b w:val="0"/>
          <w:color w:val="000000" w:themeColor="text1"/>
          <w14:textFill>
            <w14:solidFill>
              <w14:schemeClr w14:val="tx1"/>
            </w14:solidFill>
          </w14:textFill>
        </w:rPr>
        <w:fldChar w:fldCharType="separate"/>
      </w:r>
      <w:r>
        <w:rPr>
          <w:b w:val="0"/>
          <w:color w:val="000000" w:themeColor="text1"/>
          <w14:textFill>
            <w14:solidFill>
              <w14:schemeClr w14:val="tx1"/>
            </w14:solidFill>
          </w14:textFill>
        </w:rPr>
        <w:t>2</w:t>
      </w:r>
      <w:r>
        <w:rPr>
          <w:b w:val="0"/>
          <w:color w:val="000000" w:themeColor="text1"/>
          <w14:textFill>
            <w14:solidFill>
              <w14:schemeClr w14:val="tx1"/>
            </w14:solidFill>
          </w14:textFill>
        </w:rPr>
        <w:fldChar w:fldCharType="end"/>
      </w:r>
      <w:r>
        <w:rPr>
          <w:b w:val="0"/>
          <w:color w:val="000000" w:themeColor="text1"/>
          <w14:textFill>
            <w14:solidFill>
              <w14:schemeClr w14:val="tx1"/>
            </w14:solidFill>
          </w14:textFill>
        </w:rPr>
        <w:fldChar w:fldCharType="end"/>
      </w:r>
    </w:p>
    <w:p w14:paraId="14EA29CE">
      <w:pPr>
        <w:pStyle w:val="22"/>
        <w:tabs>
          <w:tab w:val="right" w:leader="dot" w:pos="8834"/>
        </w:tabs>
        <w:rPr>
          <w:rFonts w:asciiTheme="minorHAnsi" w:hAnsiTheme="minorHAnsi" w:eastAsiaTheme="minorEastAsia" w:cstheme="minorBidi"/>
          <w:b w:val="0"/>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"_Toc116199326" </w:instrText>
      </w:r>
      <w:r>
        <w:rPr>
          <w:color w:val="000000" w:themeColor="text1"/>
          <w14:textFill>
            <w14:solidFill>
              <w14:schemeClr w14:val="tx1"/>
            </w14:solidFill>
          </w14:textFill>
        </w:rPr>
        <w:fldChar w:fldCharType="separate"/>
      </w:r>
      <w:r>
        <w:rPr>
          <w:rStyle w:val="36"/>
          <w:rFonts w:hint="eastAsia"/>
          <w:b w:val="0"/>
          <w:color w:val="000000" w:themeColor="text1"/>
          <w14:textFill>
            <w14:solidFill>
              <w14:schemeClr w14:val="tx1"/>
            </w14:solidFill>
          </w14:textFill>
        </w:rPr>
        <w:t>二、建设项目工程分析</w:t>
      </w:r>
      <w:r>
        <w:rPr>
          <w:b w:val="0"/>
          <w:color w:val="000000" w:themeColor="text1"/>
          <w14:textFill>
            <w14:solidFill>
              <w14:schemeClr w14:val="tx1"/>
            </w14:solidFill>
          </w14:textFill>
        </w:rPr>
        <w:tab/>
      </w:r>
      <w:r>
        <w:rPr>
          <w:b w:val="0"/>
          <w:color w:val="000000" w:themeColor="text1"/>
          <w14:textFill>
            <w14:solidFill>
              <w14:schemeClr w14:val="tx1"/>
            </w14:solidFill>
          </w14:textFill>
        </w:rPr>
        <w:fldChar w:fldCharType="begin"/>
      </w:r>
      <w:r>
        <w:rPr>
          <w:b w:val="0"/>
          <w:color w:val="000000" w:themeColor="text1"/>
          <w14:textFill>
            <w14:solidFill>
              <w14:schemeClr w14:val="tx1"/>
            </w14:solidFill>
          </w14:textFill>
        </w:rPr>
        <w:instrText xml:space="preserve"> PAGEREF _Toc116199326 \h </w:instrText>
      </w:r>
      <w:r>
        <w:rPr>
          <w:b w:val="0"/>
          <w:color w:val="000000" w:themeColor="text1"/>
          <w14:textFill>
            <w14:solidFill>
              <w14:schemeClr w14:val="tx1"/>
            </w14:solidFill>
          </w14:textFill>
        </w:rPr>
        <w:fldChar w:fldCharType="separate"/>
      </w:r>
      <w:r>
        <w:rPr>
          <w:b w:val="0"/>
          <w:color w:val="000000" w:themeColor="text1"/>
          <w14:textFill>
            <w14:solidFill>
              <w14:schemeClr w14:val="tx1"/>
            </w14:solidFill>
          </w14:textFill>
        </w:rPr>
        <w:t>23</w:t>
      </w:r>
      <w:r>
        <w:rPr>
          <w:b w:val="0"/>
          <w:color w:val="000000" w:themeColor="text1"/>
          <w14:textFill>
            <w14:solidFill>
              <w14:schemeClr w14:val="tx1"/>
            </w14:solidFill>
          </w14:textFill>
        </w:rPr>
        <w:fldChar w:fldCharType="end"/>
      </w:r>
      <w:r>
        <w:rPr>
          <w:b w:val="0"/>
          <w:color w:val="000000" w:themeColor="text1"/>
          <w14:textFill>
            <w14:solidFill>
              <w14:schemeClr w14:val="tx1"/>
            </w14:solidFill>
          </w14:textFill>
        </w:rPr>
        <w:fldChar w:fldCharType="end"/>
      </w:r>
    </w:p>
    <w:p w14:paraId="7959E550">
      <w:pPr>
        <w:pStyle w:val="22"/>
        <w:tabs>
          <w:tab w:val="right" w:leader="dot" w:pos="8834"/>
        </w:tabs>
        <w:rPr>
          <w:rFonts w:asciiTheme="minorHAnsi" w:hAnsiTheme="minorHAnsi" w:eastAsiaTheme="minorEastAsia" w:cstheme="minorBidi"/>
          <w:b w:val="0"/>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"_Toc116199327" </w:instrText>
      </w:r>
      <w:r>
        <w:rPr>
          <w:color w:val="000000" w:themeColor="text1"/>
          <w14:textFill>
            <w14:solidFill>
              <w14:schemeClr w14:val="tx1"/>
            </w14:solidFill>
          </w14:textFill>
        </w:rPr>
        <w:fldChar w:fldCharType="separate"/>
      </w:r>
      <w:r>
        <w:rPr>
          <w:rStyle w:val="36"/>
          <w:rFonts w:hint="eastAsia"/>
          <w:b w:val="0"/>
          <w:color w:val="000000" w:themeColor="text1"/>
          <w14:textFill>
            <w14:solidFill>
              <w14:schemeClr w14:val="tx1"/>
            </w14:solidFill>
          </w14:textFill>
        </w:rPr>
        <w:t>三、区域环境质量现状、环境保护目标及评价标准</w:t>
      </w:r>
      <w:r>
        <w:rPr>
          <w:b w:val="0"/>
          <w:color w:val="000000" w:themeColor="text1"/>
          <w14:textFill>
            <w14:solidFill>
              <w14:schemeClr w14:val="tx1"/>
            </w14:solidFill>
          </w14:textFill>
        </w:rPr>
        <w:tab/>
      </w:r>
      <w:r>
        <w:rPr>
          <w:b w:val="0"/>
          <w:color w:val="000000" w:themeColor="text1"/>
          <w14:textFill>
            <w14:solidFill>
              <w14:schemeClr w14:val="tx1"/>
            </w14:solidFill>
          </w14:textFill>
        </w:rPr>
        <w:fldChar w:fldCharType="begin"/>
      </w:r>
      <w:r>
        <w:rPr>
          <w:b w:val="0"/>
          <w:color w:val="000000" w:themeColor="text1"/>
          <w14:textFill>
            <w14:solidFill>
              <w14:schemeClr w14:val="tx1"/>
            </w14:solidFill>
          </w14:textFill>
        </w:rPr>
        <w:instrText xml:space="preserve"> PAGEREF _Toc116199327 \h </w:instrText>
      </w:r>
      <w:r>
        <w:rPr>
          <w:b w:val="0"/>
          <w:color w:val="000000" w:themeColor="text1"/>
          <w14:textFill>
            <w14:solidFill>
              <w14:schemeClr w14:val="tx1"/>
            </w14:solidFill>
          </w14:textFill>
        </w:rPr>
        <w:fldChar w:fldCharType="separate"/>
      </w:r>
      <w:r>
        <w:rPr>
          <w:b w:val="0"/>
          <w:color w:val="000000" w:themeColor="text1"/>
          <w14:textFill>
            <w14:solidFill>
              <w14:schemeClr w14:val="tx1"/>
            </w14:solidFill>
          </w14:textFill>
        </w:rPr>
        <w:t>32</w:t>
      </w:r>
      <w:r>
        <w:rPr>
          <w:b w:val="0"/>
          <w:color w:val="000000" w:themeColor="text1"/>
          <w14:textFill>
            <w14:solidFill>
              <w14:schemeClr w14:val="tx1"/>
            </w14:solidFill>
          </w14:textFill>
        </w:rPr>
        <w:fldChar w:fldCharType="end"/>
      </w:r>
      <w:r>
        <w:rPr>
          <w:b w:val="0"/>
          <w:color w:val="000000" w:themeColor="text1"/>
          <w14:textFill>
            <w14:solidFill>
              <w14:schemeClr w14:val="tx1"/>
            </w14:solidFill>
          </w14:textFill>
        </w:rPr>
        <w:fldChar w:fldCharType="end"/>
      </w:r>
    </w:p>
    <w:p w14:paraId="68F4EA33">
      <w:pPr>
        <w:pStyle w:val="22"/>
        <w:tabs>
          <w:tab w:val="right" w:leader="dot" w:pos="8834"/>
        </w:tabs>
        <w:rPr>
          <w:rFonts w:asciiTheme="minorHAnsi" w:hAnsiTheme="minorHAnsi" w:eastAsiaTheme="minorEastAsia" w:cstheme="minorBidi"/>
          <w:b w:val="0"/>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"_Toc116199328" </w:instrText>
      </w:r>
      <w:r>
        <w:rPr>
          <w:color w:val="000000" w:themeColor="text1"/>
          <w14:textFill>
            <w14:solidFill>
              <w14:schemeClr w14:val="tx1"/>
            </w14:solidFill>
          </w14:textFill>
        </w:rPr>
        <w:fldChar w:fldCharType="separate"/>
      </w:r>
      <w:r>
        <w:rPr>
          <w:rStyle w:val="36"/>
          <w:rFonts w:hint="eastAsia"/>
          <w:b w:val="0"/>
          <w:color w:val="000000" w:themeColor="text1"/>
          <w14:textFill>
            <w14:solidFill>
              <w14:schemeClr w14:val="tx1"/>
            </w14:solidFill>
          </w14:textFill>
        </w:rPr>
        <w:t>四、主要环境影响和保护措施</w:t>
      </w:r>
      <w:r>
        <w:rPr>
          <w:b w:val="0"/>
          <w:color w:val="000000" w:themeColor="text1"/>
          <w14:textFill>
            <w14:solidFill>
              <w14:schemeClr w14:val="tx1"/>
            </w14:solidFill>
          </w14:textFill>
        </w:rPr>
        <w:tab/>
      </w:r>
      <w:r>
        <w:rPr>
          <w:b w:val="0"/>
          <w:color w:val="000000" w:themeColor="text1"/>
          <w14:textFill>
            <w14:solidFill>
              <w14:schemeClr w14:val="tx1"/>
            </w14:solidFill>
          </w14:textFill>
        </w:rPr>
        <w:fldChar w:fldCharType="begin"/>
      </w:r>
      <w:r>
        <w:rPr>
          <w:b w:val="0"/>
          <w:color w:val="000000" w:themeColor="text1"/>
          <w14:textFill>
            <w14:solidFill>
              <w14:schemeClr w14:val="tx1"/>
            </w14:solidFill>
          </w14:textFill>
        </w:rPr>
        <w:instrText xml:space="preserve"> PAGEREF _Toc116199328 \h </w:instrText>
      </w:r>
      <w:r>
        <w:rPr>
          <w:b w:val="0"/>
          <w:color w:val="000000" w:themeColor="text1"/>
          <w14:textFill>
            <w14:solidFill>
              <w14:schemeClr w14:val="tx1"/>
            </w14:solidFill>
          </w14:textFill>
        </w:rPr>
        <w:fldChar w:fldCharType="separate"/>
      </w:r>
      <w:r>
        <w:rPr>
          <w:b w:val="0"/>
          <w:color w:val="000000" w:themeColor="text1"/>
          <w14:textFill>
            <w14:solidFill>
              <w14:schemeClr w14:val="tx1"/>
            </w14:solidFill>
          </w14:textFill>
        </w:rPr>
        <w:t>39</w:t>
      </w:r>
      <w:r>
        <w:rPr>
          <w:b w:val="0"/>
          <w:color w:val="000000" w:themeColor="text1"/>
          <w14:textFill>
            <w14:solidFill>
              <w14:schemeClr w14:val="tx1"/>
            </w14:solidFill>
          </w14:textFill>
        </w:rPr>
        <w:fldChar w:fldCharType="end"/>
      </w:r>
      <w:r>
        <w:rPr>
          <w:b w:val="0"/>
          <w:color w:val="000000" w:themeColor="text1"/>
          <w14:textFill>
            <w14:solidFill>
              <w14:schemeClr w14:val="tx1"/>
            </w14:solidFill>
          </w14:textFill>
        </w:rPr>
        <w:fldChar w:fldCharType="end"/>
      </w:r>
    </w:p>
    <w:p w14:paraId="2C74A44D">
      <w:pPr>
        <w:pStyle w:val="22"/>
        <w:tabs>
          <w:tab w:val="right" w:leader="dot" w:pos="8834"/>
        </w:tabs>
        <w:rPr>
          <w:rFonts w:asciiTheme="minorHAnsi" w:hAnsiTheme="minorHAnsi" w:eastAsiaTheme="minorEastAsia" w:cstheme="minorBidi"/>
          <w:b w:val="0"/>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"_Toc116199329" </w:instrText>
      </w:r>
      <w:r>
        <w:rPr>
          <w:color w:val="000000" w:themeColor="text1"/>
          <w14:textFill>
            <w14:solidFill>
              <w14:schemeClr w14:val="tx1"/>
            </w14:solidFill>
          </w14:textFill>
        </w:rPr>
        <w:fldChar w:fldCharType="separate"/>
      </w:r>
      <w:r>
        <w:rPr>
          <w:rStyle w:val="36"/>
          <w:rFonts w:hint="eastAsia"/>
          <w:b w:val="0"/>
          <w:color w:val="000000" w:themeColor="text1"/>
          <w14:textFill>
            <w14:solidFill>
              <w14:schemeClr w14:val="tx1"/>
            </w14:solidFill>
          </w14:textFill>
        </w:rPr>
        <w:t>五、环境保护措施监督检查清单</w:t>
      </w:r>
      <w:r>
        <w:rPr>
          <w:b w:val="0"/>
          <w:color w:val="000000" w:themeColor="text1"/>
          <w14:textFill>
            <w14:solidFill>
              <w14:schemeClr w14:val="tx1"/>
            </w14:solidFill>
          </w14:textFill>
        </w:rPr>
        <w:tab/>
      </w:r>
      <w:r>
        <w:rPr>
          <w:b w:val="0"/>
          <w:color w:val="000000" w:themeColor="text1"/>
          <w14:textFill>
            <w14:solidFill>
              <w14:schemeClr w14:val="tx1"/>
            </w14:solidFill>
          </w14:textFill>
        </w:rPr>
        <w:fldChar w:fldCharType="begin"/>
      </w:r>
      <w:r>
        <w:rPr>
          <w:b w:val="0"/>
          <w:color w:val="000000" w:themeColor="text1"/>
          <w14:textFill>
            <w14:solidFill>
              <w14:schemeClr w14:val="tx1"/>
            </w14:solidFill>
          </w14:textFill>
        </w:rPr>
        <w:instrText xml:space="preserve"> PAGEREF _Toc116199329 \h </w:instrText>
      </w:r>
      <w:r>
        <w:rPr>
          <w:b w:val="0"/>
          <w:color w:val="000000" w:themeColor="text1"/>
          <w14:textFill>
            <w14:solidFill>
              <w14:schemeClr w14:val="tx1"/>
            </w14:solidFill>
          </w14:textFill>
        </w:rPr>
        <w:fldChar w:fldCharType="separate"/>
      </w:r>
      <w:r>
        <w:rPr>
          <w:b w:val="0"/>
          <w:color w:val="000000" w:themeColor="text1"/>
          <w14:textFill>
            <w14:solidFill>
              <w14:schemeClr w14:val="tx1"/>
            </w14:solidFill>
          </w14:textFill>
        </w:rPr>
        <w:t>62</w:t>
      </w:r>
      <w:r>
        <w:rPr>
          <w:b w:val="0"/>
          <w:color w:val="000000" w:themeColor="text1"/>
          <w14:textFill>
            <w14:solidFill>
              <w14:schemeClr w14:val="tx1"/>
            </w14:solidFill>
          </w14:textFill>
        </w:rPr>
        <w:fldChar w:fldCharType="end"/>
      </w:r>
      <w:r>
        <w:rPr>
          <w:b w:val="0"/>
          <w:color w:val="000000" w:themeColor="text1"/>
          <w14:textFill>
            <w14:solidFill>
              <w14:schemeClr w14:val="tx1"/>
            </w14:solidFill>
          </w14:textFill>
        </w:rPr>
        <w:fldChar w:fldCharType="end"/>
      </w:r>
    </w:p>
    <w:p w14:paraId="5B41D9CC">
      <w:pPr>
        <w:pStyle w:val="22"/>
        <w:tabs>
          <w:tab w:val="right" w:leader="dot" w:pos="8834"/>
        </w:tabs>
        <w:rPr>
          <w:rFonts w:asciiTheme="minorHAnsi" w:hAnsiTheme="minorHAnsi" w:eastAsiaTheme="minorEastAsia" w:cstheme="minorBidi"/>
          <w:b w:val="0"/>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"_Toc116199330" </w:instrText>
      </w:r>
      <w:r>
        <w:rPr>
          <w:color w:val="000000" w:themeColor="text1"/>
          <w14:textFill>
            <w14:solidFill>
              <w14:schemeClr w14:val="tx1"/>
            </w14:solidFill>
          </w14:textFill>
        </w:rPr>
        <w:fldChar w:fldCharType="separate"/>
      </w:r>
      <w:r>
        <w:rPr>
          <w:rStyle w:val="36"/>
          <w:rFonts w:hint="eastAsia"/>
          <w:b w:val="0"/>
          <w:color w:val="000000" w:themeColor="text1"/>
          <w14:textFill>
            <w14:solidFill>
              <w14:schemeClr w14:val="tx1"/>
            </w14:solidFill>
          </w14:textFill>
        </w:rPr>
        <w:t>六、结论</w:t>
      </w:r>
      <w:r>
        <w:rPr>
          <w:b w:val="0"/>
          <w:color w:val="000000" w:themeColor="text1"/>
          <w14:textFill>
            <w14:solidFill>
              <w14:schemeClr w14:val="tx1"/>
            </w14:solidFill>
          </w14:textFill>
        </w:rPr>
        <w:tab/>
      </w:r>
      <w:r>
        <w:rPr>
          <w:b w:val="0"/>
          <w:color w:val="000000" w:themeColor="text1"/>
          <w14:textFill>
            <w14:solidFill>
              <w14:schemeClr w14:val="tx1"/>
            </w14:solidFill>
          </w14:textFill>
        </w:rPr>
        <w:fldChar w:fldCharType="begin"/>
      </w:r>
      <w:r>
        <w:rPr>
          <w:b w:val="0"/>
          <w:color w:val="000000" w:themeColor="text1"/>
          <w14:textFill>
            <w14:solidFill>
              <w14:schemeClr w14:val="tx1"/>
            </w14:solidFill>
          </w14:textFill>
        </w:rPr>
        <w:instrText xml:space="preserve"> PAGEREF _Toc116199330 \h </w:instrText>
      </w:r>
      <w:r>
        <w:rPr>
          <w:b w:val="0"/>
          <w:color w:val="000000" w:themeColor="text1"/>
          <w14:textFill>
            <w14:solidFill>
              <w14:schemeClr w14:val="tx1"/>
            </w14:solidFill>
          </w14:textFill>
        </w:rPr>
        <w:fldChar w:fldCharType="separate"/>
      </w:r>
      <w:r>
        <w:rPr>
          <w:b w:val="0"/>
          <w:color w:val="000000" w:themeColor="text1"/>
          <w14:textFill>
            <w14:solidFill>
              <w14:schemeClr w14:val="tx1"/>
            </w14:solidFill>
          </w14:textFill>
        </w:rPr>
        <w:t>64</w:t>
      </w:r>
      <w:r>
        <w:rPr>
          <w:b w:val="0"/>
          <w:color w:val="000000" w:themeColor="text1"/>
          <w14:textFill>
            <w14:solidFill>
              <w14:schemeClr w14:val="tx1"/>
            </w14:solidFill>
          </w14:textFill>
        </w:rPr>
        <w:fldChar w:fldCharType="end"/>
      </w:r>
      <w:r>
        <w:rPr>
          <w:b w:val="0"/>
          <w:color w:val="000000" w:themeColor="text1"/>
          <w14:textFill>
            <w14:solidFill>
              <w14:schemeClr w14:val="tx1"/>
            </w14:solidFill>
          </w14:textFill>
        </w:rPr>
        <w:fldChar w:fldCharType="end"/>
      </w:r>
    </w:p>
    <w:p w14:paraId="24AAD3E3">
      <w:pPr>
        <w:pStyle w:val="9"/>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14:paraId="043852D2">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附表：</w:t>
      </w:r>
    </w:p>
    <w:p w14:paraId="332E91D9">
      <w:pPr>
        <w:tabs>
          <w:tab w:val="left" w:pos="0"/>
        </w:tabs>
        <w:ind w:firstLine="480"/>
        <w:rPr>
          <w:color w:val="000000" w:themeColor="text1"/>
          <w14:textFill>
            <w14:solidFill>
              <w14:schemeClr w14:val="tx1"/>
            </w14:solidFill>
          </w14:textFill>
        </w:rPr>
      </w:pPr>
      <w:r>
        <w:rPr>
          <w:color w:val="000000" w:themeColor="text1"/>
          <w14:textFill>
            <w14:solidFill>
              <w14:schemeClr w14:val="tx1"/>
            </w14:solidFill>
          </w14:textFill>
        </w:rPr>
        <w:t>附表1 建设项目污染物排放量汇总表</w:t>
      </w:r>
    </w:p>
    <w:p w14:paraId="77941334">
      <w:pPr>
        <w:tabs>
          <w:tab w:val="left" w:pos="0"/>
        </w:tabs>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附件：</w:t>
      </w:r>
    </w:p>
    <w:p w14:paraId="724C6489">
      <w:pPr>
        <w:tabs>
          <w:tab w:val="left" w:pos="0"/>
        </w:tabs>
        <w:ind w:firstLine="480"/>
        <w:rPr>
          <w:color w:val="000000" w:themeColor="text1"/>
          <w14:textFill>
            <w14:solidFill>
              <w14:schemeClr w14:val="tx1"/>
            </w14:solidFill>
          </w14:textFill>
        </w:rPr>
      </w:pPr>
      <w:r>
        <w:rPr>
          <w:color w:val="000000" w:themeColor="text1"/>
          <w14:textFill>
            <w14:solidFill>
              <w14:schemeClr w14:val="tx1"/>
            </w14:solidFill>
          </w14:textFill>
        </w:rPr>
        <w:t>附件1 项目委托书</w:t>
      </w:r>
    </w:p>
    <w:p w14:paraId="33586145">
      <w:pPr>
        <w:tabs>
          <w:tab w:val="left" w:pos="0"/>
        </w:tabs>
        <w:ind w:firstLine="480"/>
        <w:rPr>
          <w:color w:val="000000" w:themeColor="text1"/>
          <w14:textFill>
            <w14:solidFill>
              <w14:schemeClr w14:val="tx1"/>
            </w14:solidFill>
          </w14:textFill>
        </w:rPr>
      </w:pPr>
      <w:r>
        <w:rPr>
          <w:color w:val="000000" w:themeColor="text1"/>
          <w14:textFill>
            <w14:solidFill>
              <w14:schemeClr w14:val="tx1"/>
            </w14:solidFill>
          </w14:textFill>
        </w:rPr>
        <w:t>附件2 营业执照</w:t>
      </w:r>
    </w:p>
    <w:p w14:paraId="39B65CA0">
      <w:pPr>
        <w:tabs>
          <w:tab w:val="left" w:pos="0"/>
        </w:tabs>
        <w:ind w:firstLine="480"/>
        <w:rPr>
          <w:color w:val="000000" w:themeColor="text1"/>
          <w14:textFill>
            <w14:solidFill>
              <w14:schemeClr w14:val="tx1"/>
            </w14:solidFill>
          </w14:textFill>
        </w:rPr>
      </w:pPr>
      <w:r>
        <w:rPr>
          <w:color w:val="000000" w:themeColor="text1"/>
          <w14:textFill>
            <w14:solidFill>
              <w14:schemeClr w14:val="tx1"/>
            </w14:solidFill>
          </w14:textFill>
        </w:rPr>
        <w:t>附件3 现状监测报告</w:t>
      </w:r>
      <w:r>
        <w:rPr>
          <w:rFonts w:hint="eastAsia"/>
          <w:color w:val="000000" w:themeColor="text1"/>
          <w:lang w:val="en-US" w:eastAsia="zh-CN"/>
          <w14:textFill>
            <w14:solidFill>
              <w14:schemeClr w14:val="tx1"/>
            </w14:solidFill>
          </w14:textFill>
        </w:rPr>
        <w:t>及</w:t>
      </w:r>
      <w:r>
        <w:rPr>
          <w:rFonts w:hint="eastAsia"/>
          <w:color w:val="000000" w:themeColor="text1"/>
          <w14:textFill>
            <w14:solidFill>
              <w14:schemeClr w14:val="tx1"/>
            </w14:solidFill>
          </w14:textFill>
        </w:rPr>
        <w:t>属性鉴别报告</w:t>
      </w:r>
    </w:p>
    <w:p w14:paraId="76FF2C6F">
      <w:pPr>
        <w:tabs>
          <w:tab w:val="left" w:pos="0"/>
        </w:tabs>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附件4 </w:t>
      </w:r>
      <w:r>
        <w:rPr>
          <w:rFonts w:hint="eastAsia"/>
          <w:color w:val="000000" w:themeColor="text1"/>
          <w14:textFill>
            <w14:solidFill>
              <w14:schemeClr w14:val="tx1"/>
            </w14:solidFill>
          </w14:textFill>
        </w:rPr>
        <w:t>投资备案证</w:t>
      </w:r>
    </w:p>
    <w:p w14:paraId="306C082F">
      <w:pPr>
        <w:tabs>
          <w:tab w:val="left" w:pos="0"/>
        </w:tabs>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 xml:space="preserve">附件5 </w:t>
      </w:r>
      <w:r>
        <w:rPr>
          <w:rFonts w:hint="eastAsia"/>
          <w:color w:val="000000" w:themeColor="text1"/>
          <w14:textFill>
            <w14:solidFill>
              <w14:schemeClr w14:val="tx1"/>
            </w14:solidFill>
          </w14:textFill>
        </w:rPr>
        <w:t>生态红线查询意见</w:t>
      </w:r>
    </w:p>
    <w:p w14:paraId="117A75A9">
      <w:pPr>
        <w:tabs>
          <w:tab w:val="left" w:pos="0"/>
        </w:tabs>
        <w:ind w:firstLine="480"/>
        <w:contextualSpacing/>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 xml:space="preserve">附件6 </w:t>
      </w:r>
      <w:r>
        <w:rPr>
          <w:rFonts w:hint="eastAsia"/>
          <w:color w:val="000000" w:themeColor="text1"/>
          <w:lang w:val="en-US" w:eastAsia="zh-CN"/>
          <w14:textFill>
            <w14:solidFill>
              <w14:schemeClr w14:val="tx1"/>
            </w14:solidFill>
          </w14:textFill>
        </w:rPr>
        <w:t>建设用地规划许可证</w:t>
      </w:r>
    </w:p>
    <w:p w14:paraId="44E8FC67">
      <w:pPr>
        <w:tabs>
          <w:tab w:val="left" w:pos="0"/>
        </w:tabs>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附件7</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购入</w:t>
      </w:r>
      <w:r>
        <w:rPr>
          <w:rFonts w:hint="eastAsia"/>
          <w:color w:val="000000" w:themeColor="text1"/>
          <w14:textFill>
            <w14:solidFill>
              <w14:schemeClr w14:val="tx1"/>
            </w14:solidFill>
          </w14:textFill>
        </w:rPr>
        <w:t>残阳极加工承包合同</w:t>
      </w:r>
    </w:p>
    <w:p w14:paraId="502AA0A1">
      <w:pPr>
        <w:tabs>
          <w:tab w:val="left" w:pos="0"/>
        </w:tabs>
        <w:ind w:firstLine="480"/>
        <w:contextualSpacing/>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 xml:space="preserve">附件8 </w:t>
      </w:r>
      <w:r>
        <w:rPr>
          <w:rFonts w:hint="eastAsia"/>
          <w:color w:val="000000" w:themeColor="text1"/>
          <w:lang w:val="en-US" w:eastAsia="zh-CN"/>
          <w14:textFill>
            <w14:solidFill>
              <w14:schemeClr w14:val="tx1"/>
            </w14:solidFill>
          </w14:textFill>
        </w:rPr>
        <w:t>现场踏勘记录表</w:t>
      </w:r>
    </w:p>
    <w:p w14:paraId="7195F71C">
      <w:pPr>
        <w:tabs>
          <w:tab w:val="left" w:pos="0"/>
        </w:tabs>
        <w:ind w:firstLine="480"/>
        <w:contextualSpacing/>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附件9 园区环评批复</w:t>
      </w:r>
    </w:p>
    <w:p w14:paraId="74C803D6">
      <w:pPr>
        <w:tabs>
          <w:tab w:val="left" w:pos="0"/>
        </w:tabs>
        <w:ind w:firstLine="480"/>
        <w:contextualSpacing/>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附件10 </w:t>
      </w:r>
      <w:r>
        <w:rPr>
          <w:rFonts w:hint="eastAsia"/>
          <w:color w:val="000000" w:themeColor="text1"/>
          <w14:textFill>
            <w14:solidFill>
              <w14:schemeClr w14:val="tx1"/>
            </w14:solidFill>
          </w14:textFill>
        </w:rPr>
        <w:t>建设项目环评报告内部审核表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进度表</w:t>
      </w:r>
    </w:p>
    <w:p w14:paraId="35DCFF11">
      <w:pPr>
        <w:tabs>
          <w:tab w:val="left" w:pos="0"/>
        </w:tabs>
        <w:ind w:firstLine="480"/>
        <w:contextualSpacing/>
        <w:rPr>
          <w:color w:val="000000" w:themeColor="text1"/>
          <w14:textFill>
            <w14:solidFill>
              <w14:schemeClr w14:val="tx1"/>
            </w14:solidFill>
          </w14:textFill>
        </w:rPr>
      </w:pPr>
    </w:p>
    <w:p w14:paraId="6797C270">
      <w:pPr>
        <w:tabs>
          <w:tab w:val="left" w:pos="0"/>
        </w:tabs>
        <w:ind w:firstLine="480"/>
        <w:contextualSpacing/>
        <w:rPr>
          <w:color w:val="000000" w:themeColor="text1"/>
          <w14:textFill>
            <w14:solidFill>
              <w14:schemeClr w14:val="tx1"/>
            </w14:solidFill>
          </w14:textFill>
        </w:rPr>
      </w:pPr>
      <w:r>
        <w:rPr>
          <w:b/>
          <w:bCs/>
          <w:color w:val="000000" w:themeColor="text1"/>
          <w14:textFill>
            <w14:solidFill>
              <w14:schemeClr w14:val="tx1"/>
            </w14:solidFill>
          </w14:textFill>
        </w:rPr>
        <w:t>附图：</w:t>
      </w:r>
    </w:p>
    <w:p w14:paraId="32D789D9">
      <w:pPr>
        <w:pStyle w:val="9"/>
        <w:spacing w:before="0"/>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附图1 项目地理位置图</w:t>
      </w:r>
    </w:p>
    <w:p w14:paraId="1E0B53B7">
      <w:pPr>
        <w:ind w:firstLine="480"/>
        <w:rPr>
          <w:color w:val="000000" w:themeColor="text1"/>
          <w14:textFill>
            <w14:solidFill>
              <w14:schemeClr w14:val="tx1"/>
            </w14:solidFill>
          </w14:textFill>
        </w:rPr>
      </w:pPr>
      <w:r>
        <w:rPr>
          <w:color w:val="000000" w:themeColor="text1"/>
          <w14:textFill>
            <w14:solidFill>
              <w14:schemeClr w14:val="tx1"/>
            </w14:solidFill>
          </w14:textFill>
        </w:rPr>
        <w:t>附图2 厂区平面布置图</w:t>
      </w:r>
    </w:p>
    <w:p w14:paraId="29A7E110">
      <w:pPr>
        <w:tabs>
          <w:tab w:val="left" w:pos="0"/>
        </w:tabs>
        <w:ind w:firstLine="48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附图3 </w:t>
      </w:r>
      <w:r>
        <w:rPr>
          <w:rFonts w:hint="eastAsia"/>
          <w:color w:val="000000" w:themeColor="text1"/>
          <w:lang w:val="en-US" w:eastAsia="zh-CN"/>
          <w14:textFill>
            <w14:solidFill>
              <w14:schemeClr w14:val="tx1"/>
            </w14:solidFill>
          </w14:textFill>
        </w:rPr>
        <w:t>卫生防护距离包络图</w:t>
      </w:r>
    </w:p>
    <w:p w14:paraId="75F7A95C">
      <w:pPr>
        <w:tabs>
          <w:tab w:val="left" w:pos="0"/>
        </w:tabs>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分区防渗图</w:t>
      </w:r>
    </w:p>
    <w:p w14:paraId="60D3A2F4">
      <w:pPr>
        <w:tabs>
          <w:tab w:val="left" w:pos="0"/>
        </w:tabs>
        <w:ind w:firstLine="48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附图</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项目水系图</w:t>
      </w:r>
    </w:p>
    <w:p w14:paraId="7AAF4EAC">
      <w:pPr>
        <w:pStyle w:val="11"/>
        <w:ind w:firstLine="360"/>
        <w:rPr>
          <w:color w:val="000000" w:themeColor="text1"/>
          <w14:textFill>
            <w14:solidFill>
              <w14:schemeClr w14:val="tx1"/>
            </w14:solidFill>
          </w14:textFill>
        </w:rPr>
      </w:pPr>
    </w:p>
    <w:p w14:paraId="6CF7E1E7">
      <w:pPr>
        <w:pStyle w:val="2"/>
        <w:rPr>
          <w:color w:val="000000" w:themeColor="text1"/>
          <w14:textFill>
            <w14:solidFill>
              <w14:schemeClr w14:val="tx1"/>
            </w14:solidFill>
          </w14:textFill>
        </w:rPr>
      </w:pPr>
      <w:bookmarkStart w:id="2" w:name="_Toc116199325"/>
      <w:r>
        <w:rPr>
          <w:rFonts w:hint="eastAsia"/>
          <w:color w:val="000000" w:themeColor="text1"/>
          <w14:textFill>
            <w14:solidFill>
              <w14:schemeClr w14:val="tx1"/>
            </w14:solidFill>
          </w14:textFill>
        </w:rPr>
        <w:t>一、建设项目基本情况</w:t>
      </w:r>
      <w:bookmarkEnd w:id="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40"/>
        <w:gridCol w:w="1298"/>
        <w:gridCol w:w="2190"/>
        <w:gridCol w:w="3242"/>
      </w:tblGrid>
      <w:tr w14:paraId="34990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1" w:hRule="atLeast"/>
          <w:jc w:val="center"/>
        </w:trPr>
        <w:tc>
          <w:tcPr>
            <w:tcW w:w="2140" w:type="dxa"/>
            <w:tcMar>
              <w:top w:w="16" w:type="dxa"/>
              <w:left w:w="16" w:type="dxa"/>
              <w:right w:w="16" w:type="dxa"/>
            </w:tcMar>
            <w:vAlign w:val="center"/>
          </w:tcPr>
          <w:p w14:paraId="6D60FC5C">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建设项目名称</w:t>
            </w:r>
          </w:p>
        </w:tc>
        <w:tc>
          <w:tcPr>
            <w:tcW w:w="6730" w:type="dxa"/>
            <w:gridSpan w:val="3"/>
            <w:vAlign w:val="center"/>
          </w:tcPr>
          <w:p w14:paraId="30966E4D">
            <w:pPr>
              <w:ind w:firstLine="0" w:firstLineChars="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云南源鑫炭素有限公司残极清理提质项目</w:t>
            </w:r>
          </w:p>
        </w:tc>
      </w:tr>
      <w:tr w14:paraId="41C42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40" w:type="dxa"/>
            <w:tcMar>
              <w:top w:w="16" w:type="dxa"/>
              <w:left w:w="16" w:type="dxa"/>
              <w:right w:w="16" w:type="dxa"/>
            </w:tcMar>
            <w:vAlign w:val="center"/>
          </w:tcPr>
          <w:p w14:paraId="7964C2A4">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项目代码</w:t>
            </w:r>
          </w:p>
        </w:tc>
        <w:tc>
          <w:tcPr>
            <w:tcW w:w="6730" w:type="dxa"/>
            <w:gridSpan w:val="3"/>
            <w:vAlign w:val="center"/>
          </w:tcPr>
          <w:p w14:paraId="0554D7AC">
            <w:pPr>
              <w:ind w:firstLine="0" w:firstLineChars="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2501-532524-04-02-759669</w:t>
            </w:r>
          </w:p>
        </w:tc>
      </w:tr>
      <w:tr w14:paraId="7B1E4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2140" w:type="dxa"/>
            <w:tcMar>
              <w:top w:w="16" w:type="dxa"/>
              <w:left w:w="16" w:type="dxa"/>
              <w:right w:w="16" w:type="dxa"/>
            </w:tcMar>
            <w:vAlign w:val="center"/>
          </w:tcPr>
          <w:p w14:paraId="11EC2FFC">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建设单位联系人</w:t>
            </w:r>
          </w:p>
        </w:tc>
        <w:tc>
          <w:tcPr>
            <w:tcW w:w="1298" w:type="dxa"/>
            <w:vAlign w:val="center"/>
          </w:tcPr>
          <w:p w14:paraId="24BC3372">
            <w:pPr>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bookmarkStart w:id="30" w:name="_GoBack"/>
            <w:bookmarkEnd w:id="30"/>
          </w:p>
        </w:tc>
        <w:tc>
          <w:tcPr>
            <w:tcW w:w="2190" w:type="dxa"/>
            <w:vAlign w:val="center"/>
          </w:tcPr>
          <w:p w14:paraId="4106D96C">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联系方式</w:t>
            </w:r>
          </w:p>
        </w:tc>
        <w:tc>
          <w:tcPr>
            <w:tcW w:w="3242" w:type="dxa"/>
            <w:vAlign w:val="center"/>
          </w:tcPr>
          <w:p w14:paraId="0E4B744D">
            <w:pPr>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2D4D2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2140" w:type="dxa"/>
            <w:tcMar>
              <w:top w:w="16" w:type="dxa"/>
              <w:left w:w="16" w:type="dxa"/>
              <w:right w:w="16" w:type="dxa"/>
            </w:tcMar>
            <w:vAlign w:val="center"/>
          </w:tcPr>
          <w:p w14:paraId="52134F9D">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建设地点</w:t>
            </w:r>
          </w:p>
        </w:tc>
        <w:tc>
          <w:tcPr>
            <w:tcW w:w="6730" w:type="dxa"/>
            <w:gridSpan w:val="3"/>
            <w:vAlign w:val="center"/>
          </w:tcPr>
          <w:p w14:paraId="44C39044">
            <w:pPr>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u w:val="single"/>
                <w14:textFill>
                  <w14:solidFill>
                    <w14:schemeClr w14:val="tx1"/>
                  </w14:solidFill>
                </w14:textFill>
              </w:rPr>
              <w:t>红河州建水县</w:t>
            </w:r>
            <w:r>
              <w:rPr>
                <w:rFonts w:hint="eastAsia"/>
                <w:color w:val="000000" w:themeColor="text1"/>
                <w:highlight w:val="none"/>
                <w:u w:val="single"/>
                <w:lang w:val="en-US" w:eastAsia="zh-CN"/>
                <w14:textFill>
                  <w14:solidFill>
                    <w14:schemeClr w14:val="tx1"/>
                  </w14:solidFill>
                </w14:textFill>
              </w:rPr>
              <w:t>羊街产业园区云南源鑫炭素有限公司厂区内</w:t>
            </w:r>
          </w:p>
        </w:tc>
      </w:tr>
      <w:tr w14:paraId="198F9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4D4927DA">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地理坐</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标</w:t>
            </w:r>
          </w:p>
        </w:tc>
        <w:tc>
          <w:tcPr>
            <w:tcW w:w="6730" w:type="dxa"/>
            <w:gridSpan w:val="3"/>
            <w:vAlign w:val="center"/>
          </w:tcPr>
          <w:p w14:paraId="2935834B">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（东经：102</w:t>
            </w:r>
            <w:r>
              <w:rPr>
                <w:rFonts w:hint="eastAsia"/>
                <w:color w:val="000000" w:themeColor="text1"/>
                <w:highlight w:val="none"/>
                <w:lang w:val="en-US" w:eastAsia="zh-CN"/>
                <w14:textFill>
                  <w14:solidFill>
                    <w14:schemeClr w14:val="tx1"/>
                  </w14:solidFill>
                </w14:textFill>
              </w:rPr>
              <w:t>度</w:t>
            </w:r>
            <w:r>
              <w:rPr>
                <w:rFonts w:hint="eastAsia"/>
                <w:color w:val="000000" w:themeColor="text1"/>
                <w:highlight w:val="none"/>
                <w14:textFill>
                  <w14:solidFill>
                    <w14:schemeClr w14:val="tx1"/>
                  </w14:solidFill>
                </w14:textFill>
              </w:rPr>
              <w:t>52分30.</w:t>
            </w:r>
            <w:r>
              <w:rPr>
                <w:rFonts w:hint="eastAsia"/>
                <w:color w:val="000000" w:themeColor="text1"/>
                <w:highlight w:val="none"/>
                <w:lang w:val="en-US" w:eastAsia="zh-CN"/>
                <w14:textFill>
                  <w14:solidFill>
                    <w14:schemeClr w14:val="tx1"/>
                  </w14:solidFill>
                </w14:textFill>
              </w:rPr>
              <w:t>651</w:t>
            </w:r>
            <w:r>
              <w:rPr>
                <w:rFonts w:hint="eastAsia"/>
                <w:color w:val="000000" w:themeColor="text1"/>
                <w:highlight w:val="none"/>
                <w14:textFill>
                  <w14:solidFill>
                    <w14:schemeClr w14:val="tx1"/>
                  </w14:solidFill>
                </w14:textFill>
              </w:rPr>
              <w:t>秒，北纬23度</w:t>
            </w:r>
            <w:r>
              <w:rPr>
                <w:rFonts w:hint="eastAsia"/>
                <w:color w:val="000000" w:themeColor="text1"/>
                <w:highlight w:val="none"/>
                <w:lang w:val="en-US" w:eastAsia="zh-CN"/>
                <w14:textFill>
                  <w14:solidFill>
                    <w14:schemeClr w14:val="tx1"/>
                  </w14:solidFill>
                </w14:textFill>
              </w:rPr>
              <w:t>41</w:t>
            </w:r>
            <w:r>
              <w:rPr>
                <w:rFonts w:hint="eastAsia"/>
                <w:color w:val="000000" w:themeColor="text1"/>
                <w:highlight w:val="none"/>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45.259</w:t>
            </w:r>
            <w:r>
              <w:rPr>
                <w:rFonts w:hint="eastAsia"/>
                <w:color w:val="000000" w:themeColor="text1"/>
                <w:highlight w:val="none"/>
                <w14:textFill>
                  <w14:solidFill>
                    <w14:schemeClr w14:val="tx1"/>
                  </w14:solidFill>
                </w14:textFill>
              </w:rPr>
              <w:t>秒）</w:t>
            </w:r>
          </w:p>
        </w:tc>
      </w:tr>
      <w:tr w14:paraId="390BF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0" w:type="dxa"/>
            <w:tcMar>
              <w:top w:w="16" w:type="dxa"/>
              <w:left w:w="16" w:type="dxa"/>
              <w:right w:w="16" w:type="dxa"/>
            </w:tcMar>
            <w:vAlign w:val="center"/>
          </w:tcPr>
          <w:p w14:paraId="610BD350">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国民经济</w:t>
            </w:r>
          </w:p>
          <w:p w14:paraId="5061F1FC">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p>
        </w:tc>
        <w:tc>
          <w:tcPr>
            <w:tcW w:w="1298" w:type="dxa"/>
            <w:vAlign w:val="center"/>
          </w:tcPr>
          <w:p w14:paraId="3C8ADCBC">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固体废物治理（N7723）</w:t>
            </w:r>
          </w:p>
        </w:tc>
        <w:tc>
          <w:tcPr>
            <w:tcW w:w="2190" w:type="dxa"/>
            <w:vAlign w:val="center"/>
          </w:tcPr>
          <w:p w14:paraId="2B55F990">
            <w:pPr>
              <w:ind w:firstLine="0" w:firstLineChars="0"/>
              <w:jc w:val="center"/>
              <w:rPr>
                <w:color w:val="000000" w:themeColor="text1"/>
                <w:highlight w:val="none"/>
                <w14:textFill>
                  <w14:solidFill>
                    <w14:schemeClr w14:val="tx1"/>
                  </w14:solidFill>
                </w14:textFill>
              </w:rPr>
            </w:pPr>
            <w:bookmarkStart w:id="3" w:name="_Hlk49843745"/>
            <w:r>
              <w:rPr>
                <w:color w:val="000000" w:themeColor="text1"/>
                <w:highlight w:val="none"/>
                <w14:textFill>
                  <w14:solidFill>
                    <w14:schemeClr w14:val="tx1"/>
                  </w14:solidFill>
                </w14:textFill>
              </w:rPr>
              <w:t>建设项目</w:t>
            </w:r>
          </w:p>
          <w:p w14:paraId="59B85172">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bookmarkEnd w:id="3"/>
          </w:p>
        </w:tc>
        <w:tc>
          <w:tcPr>
            <w:tcW w:w="3242" w:type="dxa"/>
            <w:vAlign w:val="center"/>
          </w:tcPr>
          <w:p w14:paraId="29E468A5">
            <w:pPr>
              <w:pStyle w:val="10"/>
              <w:ind w:firstLine="0" w:firstLineChars="0"/>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四十七、生态保护和环境治理业—103一般工业固体废物（含污水处理污泥）、建筑施工废弃物处置及综合利用—其他；</w:t>
            </w:r>
          </w:p>
        </w:tc>
      </w:tr>
      <w:tr w14:paraId="72664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40" w:type="dxa"/>
            <w:tcMar>
              <w:top w:w="16" w:type="dxa"/>
              <w:left w:w="16" w:type="dxa"/>
              <w:right w:w="16" w:type="dxa"/>
            </w:tcMar>
            <w:vAlign w:val="center"/>
          </w:tcPr>
          <w:p w14:paraId="5EC17E77">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建设性质</w:t>
            </w:r>
          </w:p>
        </w:tc>
        <w:tc>
          <w:tcPr>
            <w:tcW w:w="1298" w:type="dxa"/>
            <w:vAlign w:val="center"/>
          </w:tcPr>
          <w:p w14:paraId="7D274E7D">
            <w:pPr>
              <w:ind w:firstLine="0" w:firstLineChars="0"/>
              <w:jc w:val="left"/>
              <w:rPr>
                <w:color w:val="000000" w:themeColor="text1"/>
                <w:highlight w:val="none"/>
                <w14:textFill>
                  <w14:solidFill>
                    <w14:schemeClr w14:val="tx1"/>
                  </w14:solidFill>
                </w14:textFill>
              </w:rPr>
            </w:pPr>
            <w:r>
              <w:rPr>
                <w:rFonts w:hint="eastAsia" w:ascii="MS Gothic" w:hAnsi="MS Gothic" w:eastAsia="MS Gothic" w:cs="MS Gothic"/>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新建（迁建）</w:t>
            </w:r>
          </w:p>
          <w:p w14:paraId="248D08DE">
            <w:pPr>
              <w:ind w:firstLine="0" w:firstLineChars="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□改建</w:t>
            </w:r>
          </w:p>
          <w:p w14:paraId="1F788366">
            <w:pPr>
              <w:ind w:firstLine="0" w:firstLineChars="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□扩建</w:t>
            </w:r>
          </w:p>
          <w:p w14:paraId="421A6481">
            <w:pPr>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□技术改造</w:t>
            </w:r>
          </w:p>
        </w:tc>
        <w:tc>
          <w:tcPr>
            <w:tcW w:w="2190" w:type="dxa"/>
            <w:vAlign w:val="center"/>
          </w:tcPr>
          <w:p w14:paraId="3AF09335">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w:t>
            </w:r>
          </w:p>
          <w:p w14:paraId="2C787A16">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申报情形</w:t>
            </w:r>
          </w:p>
        </w:tc>
        <w:tc>
          <w:tcPr>
            <w:tcW w:w="3242" w:type="dxa"/>
            <w:vAlign w:val="center"/>
          </w:tcPr>
          <w:p w14:paraId="34C02FAE">
            <w:pPr>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52"/>
            </w:r>
            <w:r>
              <w:rPr>
                <w:color w:val="000000" w:themeColor="text1"/>
                <w:highlight w:val="none"/>
                <w14:textFill>
                  <w14:solidFill>
                    <w14:schemeClr w14:val="tx1"/>
                  </w14:solidFill>
                </w14:textFill>
              </w:rPr>
              <w:t>首次申报项目</w:t>
            </w:r>
          </w:p>
          <w:p w14:paraId="3F958090">
            <w:pPr>
              <w:ind w:firstLine="0" w:firstLineChars="0"/>
              <w:rPr>
                <w:color w:val="000000" w:themeColor="text1"/>
                <w:highlight w:val="none"/>
                <w14:textFill>
                  <w14:solidFill>
                    <w14:schemeClr w14:val="tx1"/>
                  </w14:solidFill>
                </w14:textFill>
              </w:rPr>
            </w:pPr>
            <w:r>
              <w:rPr>
                <w:color w:val="000000" w:themeColor="text1"/>
                <w:sz w:val="32"/>
                <w:highlight w:val="none"/>
                <w14:textFill>
                  <w14:solidFill>
                    <w14:schemeClr w14:val="tx1"/>
                  </w14:solidFill>
                </w14:textFill>
              </w:rPr>
              <w:t>□</w:t>
            </w:r>
            <w:r>
              <w:rPr>
                <w:color w:val="000000" w:themeColor="text1"/>
                <w:highlight w:val="none"/>
                <w14:textFill>
                  <w14:solidFill>
                    <w14:schemeClr w14:val="tx1"/>
                  </w14:solidFill>
                </w14:textFill>
              </w:rPr>
              <w:t>不予批准后再次申报目</w:t>
            </w:r>
          </w:p>
          <w:p w14:paraId="045F4729">
            <w:pPr>
              <w:ind w:firstLine="0" w:firstLineChars="0"/>
              <w:rPr>
                <w:color w:val="000000" w:themeColor="text1"/>
                <w:highlight w:val="none"/>
                <w14:textFill>
                  <w14:solidFill>
                    <w14:schemeClr w14:val="tx1"/>
                  </w14:solidFill>
                </w14:textFill>
              </w:rPr>
            </w:pPr>
            <w:r>
              <w:rPr>
                <w:color w:val="000000" w:themeColor="text1"/>
                <w:sz w:val="32"/>
                <w:highlight w:val="none"/>
                <w14:textFill>
                  <w14:solidFill>
                    <w14:schemeClr w14:val="tx1"/>
                  </w14:solidFill>
                </w14:textFill>
              </w:rPr>
              <w:t>□</w:t>
            </w:r>
            <w:r>
              <w:rPr>
                <w:color w:val="000000" w:themeColor="text1"/>
                <w:highlight w:val="none"/>
                <w14:textFill>
                  <w14:solidFill>
                    <w14:schemeClr w14:val="tx1"/>
                  </w14:solidFill>
                </w14:textFill>
              </w:rPr>
              <w:t>超五年重新审核项目</w:t>
            </w:r>
          </w:p>
          <w:p w14:paraId="1293B4A7">
            <w:pPr>
              <w:ind w:firstLine="0" w:firstLineChars="0"/>
              <w:rPr>
                <w:color w:val="000000" w:themeColor="text1"/>
                <w:highlight w:val="none"/>
                <w14:textFill>
                  <w14:solidFill>
                    <w14:schemeClr w14:val="tx1"/>
                  </w14:solidFill>
                </w14:textFill>
              </w:rPr>
            </w:pPr>
            <w:r>
              <w:rPr>
                <w:color w:val="000000" w:themeColor="text1"/>
                <w:sz w:val="32"/>
                <w:highlight w:val="none"/>
                <w14:textFill>
                  <w14:solidFill>
                    <w14:schemeClr w14:val="tx1"/>
                  </w14:solidFill>
                </w14:textFill>
              </w:rPr>
              <w:t>□</w:t>
            </w:r>
            <w:r>
              <w:rPr>
                <w:color w:val="000000" w:themeColor="text1"/>
                <w:highlight w:val="none"/>
                <w14:textFill>
                  <w14:solidFill>
                    <w14:schemeClr w14:val="tx1"/>
                  </w14:solidFill>
                </w14:textFill>
              </w:rPr>
              <w:t>重大变动重新报批项目</w:t>
            </w:r>
          </w:p>
        </w:tc>
      </w:tr>
      <w:tr w14:paraId="5A339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40" w:type="dxa"/>
            <w:tcMar>
              <w:top w:w="16" w:type="dxa"/>
              <w:left w:w="16" w:type="dxa"/>
              <w:right w:w="16" w:type="dxa"/>
            </w:tcMar>
            <w:vAlign w:val="center"/>
          </w:tcPr>
          <w:p w14:paraId="1FE5F808">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项目审批（核准/</w:t>
            </w:r>
          </w:p>
          <w:p w14:paraId="69E89265">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备案）部门（选填）</w:t>
            </w:r>
          </w:p>
        </w:tc>
        <w:tc>
          <w:tcPr>
            <w:tcW w:w="1298" w:type="dxa"/>
            <w:vAlign w:val="center"/>
          </w:tcPr>
          <w:p w14:paraId="6B204280">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建水县发展和改革局</w:t>
            </w:r>
          </w:p>
        </w:tc>
        <w:tc>
          <w:tcPr>
            <w:tcW w:w="2190" w:type="dxa"/>
            <w:vAlign w:val="center"/>
          </w:tcPr>
          <w:p w14:paraId="58F20FCD">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项目审批（核准/</w:t>
            </w:r>
          </w:p>
          <w:p w14:paraId="6CEF2514">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备案）文号（选填）</w:t>
            </w:r>
          </w:p>
        </w:tc>
        <w:tc>
          <w:tcPr>
            <w:tcW w:w="3242" w:type="dxa"/>
            <w:vAlign w:val="center"/>
          </w:tcPr>
          <w:p w14:paraId="40AB0CBB">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4FE93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2140" w:type="dxa"/>
            <w:tcMar>
              <w:top w:w="16" w:type="dxa"/>
              <w:left w:w="16" w:type="dxa"/>
              <w:right w:w="16" w:type="dxa"/>
            </w:tcMar>
            <w:vAlign w:val="center"/>
          </w:tcPr>
          <w:p w14:paraId="117F74B4">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总投资（万元）</w:t>
            </w:r>
          </w:p>
        </w:tc>
        <w:tc>
          <w:tcPr>
            <w:tcW w:w="1298" w:type="dxa"/>
            <w:vAlign w:val="center"/>
          </w:tcPr>
          <w:p w14:paraId="48A08ACB">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50</w:t>
            </w:r>
          </w:p>
        </w:tc>
        <w:tc>
          <w:tcPr>
            <w:tcW w:w="2190" w:type="dxa"/>
            <w:tcMar>
              <w:top w:w="16" w:type="dxa"/>
              <w:left w:w="16" w:type="dxa"/>
              <w:right w:w="16" w:type="dxa"/>
            </w:tcMar>
            <w:vAlign w:val="center"/>
          </w:tcPr>
          <w:p w14:paraId="0AB80671">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环保投资（万元）</w:t>
            </w:r>
          </w:p>
        </w:tc>
        <w:tc>
          <w:tcPr>
            <w:tcW w:w="3242" w:type="dxa"/>
            <w:vAlign w:val="center"/>
          </w:tcPr>
          <w:p w14:paraId="5F9380BF">
            <w:pPr>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52</w:t>
            </w:r>
          </w:p>
        </w:tc>
      </w:tr>
      <w:tr w14:paraId="1C7F1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2140" w:type="dxa"/>
            <w:tcMar>
              <w:top w:w="16" w:type="dxa"/>
              <w:left w:w="16" w:type="dxa"/>
              <w:right w:w="16" w:type="dxa"/>
            </w:tcMar>
            <w:vAlign w:val="center"/>
          </w:tcPr>
          <w:p w14:paraId="334B9C0C">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环保投资占比（%）</w:t>
            </w:r>
          </w:p>
        </w:tc>
        <w:tc>
          <w:tcPr>
            <w:tcW w:w="1298" w:type="dxa"/>
            <w:vAlign w:val="center"/>
          </w:tcPr>
          <w:p w14:paraId="15BC5848">
            <w:pPr>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5.47</w:t>
            </w:r>
          </w:p>
        </w:tc>
        <w:tc>
          <w:tcPr>
            <w:tcW w:w="2190" w:type="dxa"/>
            <w:tcMar>
              <w:top w:w="16" w:type="dxa"/>
              <w:left w:w="16" w:type="dxa"/>
              <w:right w:w="16" w:type="dxa"/>
            </w:tcMar>
            <w:vAlign w:val="center"/>
          </w:tcPr>
          <w:p w14:paraId="7DBDBF91">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施工工期（天）</w:t>
            </w:r>
          </w:p>
        </w:tc>
        <w:tc>
          <w:tcPr>
            <w:tcW w:w="3242" w:type="dxa"/>
            <w:vAlign w:val="center"/>
          </w:tcPr>
          <w:p w14:paraId="211A7CB5">
            <w:pPr>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180</w:t>
            </w:r>
          </w:p>
        </w:tc>
      </w:tr>
      <w:tr w14:paraId="3D06A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1" w:hRule="atLeast"/>
          <w:jc w:val="center"/>
        </w:trPr>
        <w:tc>
          <w:tcPr>
            <w:tcW w:w="2140" w:type="dxa"/>
            <w:tcMar>
              <w:top w:w="16" w:type="dxa"/>
              <w:left w:w="16" w:type="dxa"/>
              <w:right w:w="16" w:type="dxa"/>
            </w:tcMar>
            <w:vAlign w:val="center"/>
          </w:tcPr>
          <w:p w14:paraId="6967F8E6">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是否开工建设</w:t>
            </w:r>
          </w:p>
        </w:tc>
        <w:tc>
          <w:tcPr>
            <w:tcW w:w="1298" w:type="dxa"/>
            <w:vAlign w:val="center"/>
          </w:tcPr>
          <w:p w14:paraId="224B9784">
            <w:pPr>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52"/>
            </w:r>
            <w:r>
              <w:rPr>
                <w:color w:val="000000" w:themeColor="text1"/>
                <w:highlight w:val="none"/>
                <w14:textFill>
                  <w14:solidFill>
                    <w14:schemeClr w14:val="tx1"/>
                  </w14:solidFill>
                </w14:textFill>
              </w:rPr>
              <w:t>否</w:t>
            </w:r>
          </w:p>
          <w:p w14:paraId="0165E000">
            <w:pPr>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w:t>
            </w:r>
          </w:p>
        </w:tc>
        <w:tc>
          <w:tcPr>
            <w:tcW w:w="2190" w:type="dxa"/>
            <w:tcMar>
              <w:top w:w="16" w:type="dxa"/>
              <w:left w:w="16" w:type="dxa"/>
              <w:right w:w="16" w:type="dxa"/>
            </w:tcMar>
            <w:vAlign w:val="center"/>
          </w:tcPr>
          <w:p w14:paraId="2C075F97">
            <w:pPr>
              <w:ind w:firstLine="0" w:firstLineChars="0"/>
              <w:jc w:val="center"/>
              <w:rPr>
                <w:color w:val="000000" w:themeColor="text1"/>
                <w:spacing w:val="-6"/>
                <w:highlight w:val="none"/>
                <w14:textFill>
                  <w14:solidFill>
                    <w14:schemeClr w14:val="tx1"/>
                  </w14:solidFill>
                </w14:textFill>
              </w:rPr>
            </w:pPr>
            <w:r>
              <w:rPr>
                <w:color w:val="000000" w:themeColor="text1"/>
                <w:spacing w:val="-6"/>
                <w:highlight w:val="none"/>
                <w14:textFill>
                  <w14:solidFill>
                    <w14:schemeClr w14:val="tx1"/>
                  </w14:solidFill>
                </w14:textFill>
              </w:rPr>
              <w:t>用地（用海）</w:t>
            </w:r>
          </w:p>
          <w:p w14:paraId="3AD9D140">
            <w:pPr>
              <w:ind w:firstLine="0" w:firstLineChars="0"/>
              <w:jc w:val="center"/>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面积（m</w:t>
            </w:r>
            <w:r>
              <w:rPr>
                <w:color w:val="000000" w:themeColor="text1"/>
                <w:spacing w:val="-6"/>
                <w:highlight w:val="none"/>
                <w:vertAlign w:val="superscript"/>
                <w14:textFill>
                  <w14:solidFill>
                    <w14:schemeClr w14:val="tx1"/>
                  </w14:solidFill>
                </w14:textFill>
              </w:rPr>
              <w:t>2</w:t>
            </w:r>
            <w:r>
              <w:rPr>
                <w:color w:val="000000" w:themeColor="text1"/>
                <w:spacing w:val="-6"/>
                <w:highlight w:val="none"/>
                <w14:textFill>
                  <w14:solidFill>
                    <w14:schemeClr w14:val="tx1"/>
                  </w14:solidFill>
                </w14:textFill>
              </w:rPr>
              <w:t>）</w:t>
            </w:r>
          </w:p>
        </w:tc>
        <w:tc>
          <w:tcPr>
            <w:tcW w:w="3242" w:type="dxa"/>
            <w:vAlign w:val="center"/>
          </w:tcPr>
          <w:p w14:paraId="3E2AEF78">
            <w:pPr>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6492</w:t>
            </w:r>
          </w:p>
        </w:tc>
      </w:tr>
      <w:tr w14:paraId="382BA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2140" w:type="dxa"/>
            <w:vAlign w:val="center"/>
          </w:tcPr>
          <w:p w14:paraId="3D9ED13F">
            <w:pPr>
              <w:autoSpaceDE w:val="0"/>
              <w:autoSpaceDN w:val="0"/>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专项评价设置情况</w:t>
            </w:r>
          </w:p>
        </w:tc>
        <w:tc>
          <w:tcPr>
            <w:tcW w:w="6730" w:type="dxa"/>
            <w:gridSpan w:val="3"/>
            <w:vAlign w:val="center"/>
          </w:tcPr>
          <w:p w14:paraId="64A06CEC">
            <w:pPr>
              <w:autoSpaceDE w:val="0"/>
              <w:autoSpaceDN w:val="0"/>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无</w:t>
            </w:r>
          </w:p>
        </w:tc>
      </w:tr>
      <w:tr w14:paraId="526B2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140" w:type="dxa"/>
            <w:vAlign w:val="center"/>
          </w:tcPr>
          <w:p w14:paraId="134B3674">
            <w:pPr>
              <w:autoSpaceDE w:val="0"/>
              <w:autoSpaceDN w:val="0"/>
              <w:ind w:firstLine="0" w:firstLineChars="0"/>
              <w:jc w:val="left"/>
              <w:rPr>
                <w:color w:val="000000" w:themeColor="text1"/>
                <w:kern w:val="0"/>
                <w14:textFill>
                  <w14:solidFill>
                    <w14:schemeClr w14:val="tx1"/>
                  </w14:solidFill>
                </w14:textFill>
              </w:rPr>
            </w:pPr>
            <w:r>
              <w:rPr>
                <w:color w:val="000000" w:themeColor="text1"/>
                <w14:textFill>
                  <w14:solidFill>
                    <w14:schemeClr w14:val="tx1"/>
                  </w14:solidFill>
                </w14:textFill>
              </w:rPr>
              <w:t>规划情况</w:t>
            </w:r>
          </w:p>
        </w:tc>
        <w:tc>
          <w:tcPr>
            <w:tcW w:w="6730" w:type="dxa"/>
            <w:gridSpan w:val="3"/>
            <w:vAlign w:val="center"/>
          </w:tcPr>
          <w:p w14:paraId="021E96E0">
            <w:pPr>
              <w:autoSpaceDE w:val="0"/>
              <w:autoSpaceDN w:val="0"/>
              <w:ind w:firstLine="0" w:firstLineChars="0"/>
              <w:jc w:val="left"/>
              <w:rPr>
                <w:rFonts w:hint="eastAsia"/>
                <w:color w:val="000000" w:themeColor="text1"/>
                <w:kern w:val="0"/>
                <w:highlight w:val="none"/>
                <w:lang w:eastAsia="zh-CN"/>
                <w14:textFill>
                  <w14:solidFill>
                    <w14:schemeClr w14:val="tx1"/>
                  </w14:solidFill>
                </w14:textFill>
              </w:rPr>
            </w:pPr>
            <w:r>
              <w:rPr>
                <w:rFonts w:hint="eastAsia"/>
                <w:b/>
                <w:bCs/>
                <w:color w:val="000000" w:themeColor="text1"/>
                <w:kern w:val="0"/>
                <w:highlight w:val="none"/>
                <w:lang w:val="en-US" w:eastAsia="zh-CN"/>
                <w14:textFill>
                  <w14:solidFill>
                    <w14:schemeClr w14:val="tx1"/>
                  </w14:solidFill>
                </w14:textFill>
              </w:rPr>
              <w:t>规划名称：</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云南建水产业园区总体规划</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2021-2035年</w:t>
            </w:r>
            <w:r>
              <w:rPr>
                <w:rFonts w:hint="eastAsia"/>
                <w:color w:val="000000" w:themeColor="text1"/>
                <w:kern w:val="0"/>
                <w:highlight w:val="none"/>
                <w:lang w:eastAsia="zh-CN"/>
                <w14:textFill>
                  <w14:solidFill>
                    <w14:schemeClr w14:val="tx1"/>
                  </w14:solidFill>
                </w14:textFill>
              </w:rPr>
              <w:t>）</w:t>
            </w:r>
          </w:p>
          <w:p w14:paraId="7D7C43C3">
            <w:pPr>
              <w:autoSpaceDE w:val="0"/>
              <w:autoSpaceDN w:val="0"/>
              <w:ind w:firstLine="0" w:firstLineChars="0"/>
              <w:jc w:val="left"/>
              <w:rPr>
                <w:rFonts w:hint="eastAsia"/>
                <w:color w:val="000000" w:themeColor="text1"/>
                <w:kern w:val="0"/>
                <w:highlight w:val="none"/>
                <w:lang w:val="en-US" w:eastAsia="zh-CN"/>
                <w14:textFill>
                  <w14:solidFill>
                    <w14:schemeClr w14:val="tx1"/>
                  </w14:solidFill>
                </w14:textFill>
              </w:rPr>
            </w:pPr>
            <w:r>
              <w:rPr>
                <w:rFonts w:hint="eastAsia"/>
                <w:b/>
                <w:bCs/>
                <w:color w:val="000000" w:themeColor="text1"/>
                <w:kern w:val="0"/>
                <w:highlight w:val="none"/>
                <w:lang w:val="en-US" w:eastAsia="zh-CN"/>
                <w14:textFill>
                  <w14:solidFill>
                    <w14:schemeClr w14:val="tx1"/>
                  </w14:solidFill>
                </w14:textFill>
              </w:rPr>
              <w:t>审批机关：</w:t>
            </w:r>
            <w:r>
              <w:rPr>
                <w:rFonts w:hint="eastAsia"/>
                <w:color w:val="000000" w:themeColor="text1"/>
                <w:kern w:val="0"/>
                <w:highlight w:val="none"/>
                <w:lang w:val="en-US" w:eastAsia="zh-CN"/>
                <w14:textFill>
                  <w14:solidFill>
                    <w14:schemeClr w14:val="tx1"/>
                  </w14:solidFill>
                </w14:textFill>
              </w:rPr>
              <w:t>红河州规划局</w:t>
            </w:r>
          </w:p>
          <w:p w14:paraId="6B531D1F">
            <w:pPr>
              <w:autoSpaceDE w:val="0"/>
              <w:autoSpaceDN w:val="0"/>
              <w:ind w:firstLine="0" w:firstLineChars="0"/>
              <w:jc w:val="left"/>
              <w:rPr>
                <w:color w:val="000000" w:themeColor="text1"/>
                <w:kern w:val="0"/>
                <w14:textFill>
                  <w14:solidFill>
                    <w14:schemeClr w14:val="tx1"/>
                  </w14:solidFill>
                </w14:textFill>
              </w:rPr>
            </w:pPr>
            <w:r>
              <w:rPr>
                <w:rFonts w:hint="eastAsia"/>
                <w:b/>
                <w:bCs/>
                <w:color w:val="000000" w:themeColor="text1"/>
                <w:kern w:val="0"/>
                <w:highlight w:val="none"/>
                <w:lang w:val="en-US" w:eastAsia="zh-CN"/>
                <w14:textFill>
                  <w14:solidFill>
                    <w14:schemeClr w14:val="tx1"/>
                  </w14:solidFill>
                </w14:textFill>
              </w:rPr>
              <w:t>审批文件名称及文号：/</w:t>
            </w:r>
          </w:p>
        </w:tc>
      </w:tr>
      <w:tr w14:paraId="07CFF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140" w:type="dxa"/>
            <w:vAlign w:val="center"/>
          </w:tcPr>
          <w:p w14:paraId="27400C73">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规划环境影响</w:t>
            </w:r>
          </w:p>
          <w:p w14:paraId="3F4E7C7B">
            <w:pPr>
              <w:ind w:firstLine="0" w:firstLineChars="0"/>
              <w:jc w:val="center"/>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评价情况</w:t>
            </w:r>
          </w:p>
        </w:tc>
        <w:tc>
          <w:tcPr>
            <w:tcW w:w="6730" w:type="dxa"/>
            <w:gridSpan w:val="3"/>
            <w:vAlign w:val="center"/>
          </w:tcPr>
          <w:p w14:paraId="4E8A3F76">
            <w:pPr>
              <w:autoSpaceDE w:val="0"/>
              <w:autoSpaceDN w:val="0"/>
              <w:ind w:firstLine="0" w:firstLineChars="0"/>
              <w:jc w:val="left"/>
              <w:rPr>
                <w:rFonts w:hint="eastAsia"/>
                <w:color w:val="000000" w:themeColor="text1"/>
                <w:kern w:val="0"/>
                <w:highlight w:val="none"/>
                <w:lang w:eastAsia="zh-CN"/>
                <w14:textFill>
                  <w14:solidFill>
                    <w14:schemeClr w14:val="tx1"/>
                  </w14:solidFill>
                </w14:textFill>
              </w:rPr>
            </w:pPr>
            <w:r>
              <w:rPr>
                <w:rFonts w:hint="eastAsia"/>
                <w:b/>
                <w:bCs/>
                <w:color w:val="000000" w:themeColor="text1"/>
                <w:kern w:val="0"/>
                <w:highlight w:val="none"/>
                <w:lang w:val="en-US" w:eastAsia="zh-CN"/>
                <w14:textFill>
                  <w14:solidFill>
                    <w14:schemeClr w14:val="tx1"/>
                  </w14:solidFill>
                </w14:textFill>
              </w:rPr>
              <w:t>规划环评名称：</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云南建水产业园区总体规划</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2021-2035年</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环境影响报告书</w:t>
            </w:r>
            <w:r>
              <w:rPr>
                <w:rFonts w:hint="eastAsia"/>
                <w:color w:val="000000" w:themeColor="text1"/>
                <w:kern w:val="0"/>
                <w:highlight w:val="none"/>
                <w:lang w:eastAsia="zh-CN"/>
                <w14:textFill>
                  <w14:solidFill>
                    <w14:schemeClr w14:val="tx1"/>
                  </w14:solidFill>
                </w14:textFill>
              </w:rPr>
              <w:t>》</w:t>
            </w:r>
          </w:p>
          <w:p w14:paraId="4B32AE76">
            <w:pPr>
              <w:autoSpaceDE w:val="0"/>
              <w:autoSpaceDN w:val="0"/>
              <w:ind w:firstLine="0" w:firstLineChars="0"/>
              <w:jc w:val="left"/>
              <w:rPr>
                <w:rFonts w:hint="default"/>
                <w:color w:val="000000" w:themeColor="text1"/>
                <w:kern w:val="0"/>
                <w:highlight w:val="none"/>
                <w:lang w:val="en-US" w:eastAsia="zh-CN"/>
                <w14:textFill>
                  <w14:solidFill>
                    <w14:schemeClr w14:val="tx1"/>
                  </w14:solidFill>
                </w14:textFill>
              </w:rPr>
            </w:pPr>
            <w:r>
              <w:rPr>
                <w:rFonts w:hint="eastAsia"/>
                <w:b/>
                <w:bCs/>
                <w:color w:val="000000" w:themeColor="text1"/>
                <w:kern w:val="0"/>
                <w:highlight w:val="none"/>
                <w:lang w:val="en-US" w:eastAsia="zh-CN"/>
                <w14:textFill>
                  <w14:solidFill>
                    <w14:schemeClr w14:val="tx1"/>
                  </w14:solidFill>
                </w14:textFill>
              </w:rPr>
              <w:t>审批机关：</w:t>
            </w:r>
            <w:r>
              <w:rPr>
                <w:rFonts w:hint="eastAsia"/>
                <w:color w:val="000000" w:themeColor="text1"/>
                <w:kern w:val="0"/>
                <w:highlight w:val="none"/>
                <w:lang w:val="en-US" w:eastAsia="zh-CN"/>
                <w14:textFill>
                  <w14:solidFill>
                    <w14:schemeClr w14:val="tx1"/>
                  </w14:solidFill>
                </w14:textFill>
              </w:rPr>
              <w:t>红河州生态环境局</w:t>
            </w:r>
          </w:p>
          <w:p w14:paraId="0201066F">
            <w:pPr>
              <w:autoSpaceDE w:val="0"/>
              <w:autoSpaceDN w:val="0"/>
              <w:ind w:firstLine="0" w:firstLineChars="0"/>
              <w:jc w:val="left"/>
              <w:rPr>
                <w:rFonts w:hint="default"/>
                <w:color w:val="000000" w:themeColor="text1"/>
                <w:kern w:val="0"/>
                <w:highlight w:val="none"/>
                <w:lang w:val="en-US" w:eastAsia="zh-CN"/>
                <w14:textFill>
                  <w14:solidFill>
                    <w14:schemeClr w14:val="tx1"/>
                  </w14:solidFill>
                </w14:textFill>
              </w:rPr>
            </w:pPr>
            <w:r>
              <w:rPr>
                <w:rFonts w:hint="eastAsia"/>
                <w:b/>
                <w:bCs/>
                <w:color w:val="000000" w:themeColor="text1"/>
                <w:kern w:val="0"/>
                <w:highlight w:val="none"/>
                <w:lang w:val="en-US" w:eastAsia="zh-CN"/>
                <w14:textFill>
                  <w14:solidFill>
                    <w14:schemeClr w14:val="tx1"/>
                  </w14:solidFill>
                </w14:textFill>
              </w:rPr>
              <w:t>审批文件名称及文号：</w:t>
            </w:r>
            <w:r>
              <w:rPr>
                <w:rFonts w:hint="eastAsia"/>
                <w:b w:val="0"/>
                <w:bCs w:val="0"/>
                <w:color w:val="000000" w:themeColor="text1"/>
                <w:kern w:val="0"/>
                <w:highlight w:val="none"/>
                <w:lang w:val="en-US" w:eastAsia="zh-CN"/>
                <w14:textFill>
                  <w14:solidFill>
                    <w14:schemeClr w14:val="tx1"/>
                  </w14:solidFill>
                </w14:textFill>
              </w:rPr>
              <w:t>红河州生态环境局关于《云南建水产业园区总体规划（2021-2035年）环境影响报告书》审查意见的函（红环函【2023】90号）</w:t>
            </w:r>
          </w:p>
        </w:tc>
      </w:tr>
      <w:tr w14:paraId="03C13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140" w:type="dxa"/>
            <w:vAlign w:val="center"/>
          </w:tcPr>
          <w:p w14:paraId="36330ED8">
            <w:pPr>
              <w:autoSpaceDE w:val="0"/>
              <w:autoSpaceDN w:val="0"/>
              <w:ind w:firstLine="0" w:firstLineChars="0"/>
              <w:jc w:val="center"/>
              <w:rPr>
                <w:b w:val="0"/>
                <w:bCs w:val="0"/>
                <w:color w:val="000000" w:themeColor="text1"/>
                <w:kern w:val="0"/>
                <w:highlight w:val="none"/>
                <w14:textFill>
                  <w14:solidFill>
                    <w14:schemeClr w14:val="tx1"/>
                  </w14:solidFill>
                </w14:textFill>
              </w:rPr>
            </w:pPr>
            <w:r>
              <w:rPr>
                <w:b w:val="0"/>
                <w:bCs w:val="0"/>
                <w:color w:val="000000" w:themeColor="text1"/>
                <w:kern w:val="0"/>
                <w:highlight w:val="none"/>
                <w14:textFill>
                  <w14:solidFill>
                    <w14:schemeClr w14:val="tx1"/>
                  </w14:solidFill>
                </w14:textFill>
              </w:rPr>
              <w:t>规划及规划环境</w:t>
            </w:r>
          </w:p>
          <w:p w14:paraId="670C04E9">
            <w:pPr>
              <w:autoSpaceDE w:val="0"/>
              <w:autoSpaceDN w:val="0"/>
              <w:ind w:firstLine="0" w:firstLineChars="0"/>
              <w:jc w:val="center"/>
              <w:rPr>
                <w:color w:val="000000" w:themeColor="text1"/>
                <w:kern w:val="0"/>
                <w:highlight w:val="yellow"/>
                <w14:textFill>
                  <w14:solidFill>
                    <w14:schemeClr w14:val="tx1"/>
                  </w14:solidFill>
                </w14:textFill>
              </w:rPr>
            </w:pPr>
            <w:r>
              <w:rPr>
                <w:b w:val="0"/>
                <w:bCs w:val="0"/>
                <w:color w:val="000000" w:themeColor="text1"/>
                <w:kern w:val="0"/>
                <w:highlight w:val="none"/>
                <w14:textFill>
                  <w14:solidFill>
                    <w14:schemeClr w14:val="tx1"/>
                  </w14:solidFill>
                </w14:textFill>
              </w:rPr>
              <w:t>影响评价符合性分析</w:t>
            </w:r>
          </w:p>
        </w:tc>
        <w:tc>
          <w:tcPr>
            <w:tcW w:w="6730" w:type="dxa"/>
            <w:gridSpan w:val="3"/>
            <w:vAlign w:val="center"/>
          </w:tcPr>
          <w:p w14:paraId="328D92C0">
            <w:pPr>
              <w:numPr>
                <w:ilvl w:val="0"/>
                <w:numId w:val="1"/>
              </w:numPr>
              <w:autoSpaceDE w:val="0"/>
              <w:autoSpaceDN w:val="0"/>
              <w:ind w:firstLine="0" w:firstLineChars="0"/>
              <w:jc w:val="left"/>
              <w:rPr>
                <w:rFonts w:hint="eastAsia"/>
                <w:b/>
                <w:bCs/>
                <w:color w:val="000000" w:themeColor="text1"/>
                <w:kern w:val="0"/>
                <w:highlight w:val="none"/>
                <w:lang w:val="en-US" w:eastAsia="zh-CN"/>
                <w14:textFill>
                  <w14:solidFill>
                    <w14:schemeClr w14:val="tx1"/>
                  </w14:solidFill>
                </w14:textFill>
              </w:rPr>
            </w:pPr>
            <w:r>
              <w:rPr>
                <w:rFonts w:hint="eastAsia"/>
                <w:b/>
                <w:bCs/>
                <w:color w:val="000000" w:themeColor="text1"/>
                <w:kern w:val="0"/>
                <w:lang w:val="en-US" w:eastAsia="zh-CN"/>
                <w14:textFill>
                  <w14:solidFill>
                    <w14:schemeClr w14:val="tx1"/>
                  </w14:solidFill>
                </w14:textFill>
              </w:rPr>
              <w:t>与</w:t>
            </w:r>
            <w:r>
              <w:rPr>
                <w:rFonts w:hint="eastAsia"/>
                <w:b/>
                <w:bCs/>
                <w:color w:val="000000" w:themeColor="text1"/>
                <w:kern w:val="0"/>
                <w:highlight w:val="none"/>
                <w:lang w:eastAsia="zh-CN"/>
                <w14:textFill>
                  <w14:solidFill>
                    <w14:schemeClr w14:val="tx1"/>
                  </w14:solidFill>
                </w14:textFill>
              </w:rPr>
              <w:t>《</w:t>
            </w:r>
            <w:r>
              <w:rPr>
                <w:rFonts w:hint="eastAsia"/>
                <w:b/>
                <w:bCs/>
                <w:color w:val="000000" w:themeColor="text1"/>
                <w:kern w:val="0"/>
                <w:highlight w:val="none"/>
                <w:lang w:val="en-US" w:eastAsia="zh-CN"/>
                <w14:textFill>
                  <w14:solidFill>
                    <w14:schemeClr w14:val="tx1"/>
                  </w14:solidFill>
                </w14:textFill>
              </w:rPr>
              <w:t>云南建水产业园区总体规划</w:t>
            </w:r>
            <w:r>
              <w:rPr>
                <w:rFonts w:hint="eastAsia"/>
                <w:b/>
                <w:bCs/>
                <w:color w:val="000000" w:themeColor="text1"/>
                <w:kern w:val="0"/>
                <w:highlight w:val="none"/>
                <w:lang w:eastAsia="zh-CN"/>
                <w14:textFill>
                  <w14:solidFill>
                    <w14:schemeClr w14:val="tx1"/>
                  </w14:solidFill>
                </w14:textFill>
              </w:rPr>
              <w:t>》（</w:t>
            </w:r>
            <w:r>
              <w:rPr>
                <w:rFonts w:hint="eastAsia"/>
                <w:b/>
                <w:bCs/>
                <w:color w:val="000000" w:themeColor="text1"/>
                <w:kern w:val="0"/>
                <w:highlight w:val="none"/>
                <w:lang w:val="en-US" w:eastAsia="zh-CN"/>
                <w14:textFill>
                  <w14:solidFill>
                    <w14:schemeClr w14:val="tx1"/>
                  </w14:solidFill>
                </w14:textFill>
              </w:rPr>
              <w:t>2021-2035年</w:t>
            </w:r>
            <w:r>
              <w:rPr>
                <w:rFonts w:hint="eastAsia"/>
                <w:b/>
                <w:bCs/>
                <w:color w:val="000000" w:themeColor="text1"/>
                <w:kern w:val="0"/>
                <w:highlight w:val="none"/>
                <w:lang w:eastAsia="zh-CN"/>
                <w14:textFill>
                  <w14:solidFill>
                    <w14:schemeClr w14:val="tx1"/>
                  </w14:solidFill>
                </w14:textFill>
              </w:rPr>
              <w:t>）的</w:t>
            </w:r>
            <w:r>
              <w:rPr>
                <w:rFonts w:hint="eastAsia"/>
                <w:b/>
                <w:bCs/>
                <w:color w:val="000000" w:themeColor="text1"/>
                <w:kern w:val="0"/>
                <w:highlight w:val="none"/>
                <w:lang w:val="en-US" w:eastAsia="zh-CN"/>
                <w14:textFill>
                  <w14:solidFill>
                    <w14:schemeClr w14:val="tx1"/>
                  </w14:solidFill>
                </w14:textFill>
              </w:rPr>
              <w:t>符合性分析</w:t>
            </w:r>
          </w:p>
          <w:p w14:paraId="2A86D25E">
            <w:pPr>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云南建水产业园区总体规划</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2021-2035年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项目所在区域属于云南建水产业园区中的羊街片区，羊街片区设立绿色铝产业园、铝产品精深加工产业园（以建筑型材、工业型材、板带箔材、机械设备为主）。</w:t>
            </w:r>
          </w:p>
          <w:p w14:paraId="324E97DA">
            <w:pPr>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本项目为电解铝炭素阳极的</w:t>
            </w:r>
            <w:r>
              <w:rPr>
                <w:color w:val="000000" w:themeColor="text1"/>
                <w14:textFill>
                  <w14:solidFill>
                    <w14:schemeClr w14:val="tx1"/>
                  </w14:solidFill>
                </w14:textFill>
              </w:rPr>
              <w:t>固体废物治理</w:t>
            </w:r>
            <w:r>
              <w:rPr>
                <w:rFonts w:hint="eastAsia"/>
                <w:color w:val="000000" w:themeColor="text1"/>
                <w:lang w:val="en-US" w:eastAsia="zh-CN"/>
                <w14:textFill>
                  <w14:solidFill>
                    <w14:schemeClr w14:val="tx1"/>
                  </w14:solidFill>
                </w14:textFill>
              </w:rPr>
              <w:t>，与羊街片区的性质及功能布局不冲突，红河州建水县羊街产业园区云南源鑫炭素有限公司厂区内，为工业用地，本项目与规划用地性质相符，因此本项目建设符合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云南建水产业园区总体规划</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2021-2035年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中相关要求。</w:t>
            </w:r>
          </w:p>
          <w:p w14:paraId="715EDB09">
            <w:pPr>
              <w:numPr>
                <w:ilvl w:val="0"/>
                <w:numId w:val="1"/>
              </w:numPr>
              <w:autoSpaceDE w:val="0"/>
              <w:autoSpaceDN w:val="0"/>
              <w:ind w:firstLine="0" w:firstLineChars="0"/>
              <w:jc w:val="left"/>
              <w:rPr>
                <w:rFonts w:hint="eastAsia"/>
                <w:b/>
                <w:bCs/>
                <w:color w:val="000000" w:themeColor="text1"/>
                <w:kern w:val="0"/>
                <w:highlight w:val="none"/>
                <w:lang w:val="en-US" w:eastAsia="zh-CN"/>
                <w14:textFill>
                  <w14:solidFill>
                    <w14:schemeClr w14:val="tx1"/>
                  </w14:solidFill>
                </w14:textFill>
              </w:rPr>
            </w:pPr>
            <w:r>
              <w:rPr>
                <w:rFonts w:hint="eastAsia"/>
                <w:b/>
                <w:bCs/>
                <w:color w:val="000000" w:themeColor="text1"/>
                <w:kern w:val="0"/>
                <w:lang w:val="en-US" w:eastAsia="zh-CN"/>
                <w14:textFill>
                  <w14:solidFill>
                    <w14:schemeClr w14:val="tx1"/>
                  </w14:solidFill>
                </w14:textFill>
              </w:rPr>
              <w:t>与</w:t>
            </w:r>
            <w:r>
              <w:rPr>
                <w:rFonts w:hint="eastAsia"/>
                <w:b/>
                <w:bCs/>
                <w:color w:val="000000" w:themeColor="text1"/>
                <w:kern w:val="0"/>
                <w:highlight w:val="none"/>
                <w:lang w:eastAsia="zh-CN"/>
                <w14:textFill>
                  <w14:solidFill>
                    <w14:schemeClr w14:val="tx1"/>
                  </w14:solidFill>
                </w14:textFill>
              </w:rPr>
              <w:t>《云南建水产业园区总体规划（2021-2035年）环境影响报告书》</w:t>
            </w:r>
            <w:r>
              <w:rPr>
                <w:rFonts w:hint="eastAsia"/>
                <w:b/>
                <w:bCs/>
                <w:color w:val="000000" w:themeColor="text1"/>
                <w:kern w:val="0"/>
                <w:highlight w:val="none"/>
                <w:lang w:val="en-US" w:eastAsia="zh-CN"/>
                <w14:textFill>
                  <w14:solidFill>
                    <w14:schemeClr w14:val="tx1"/>
                  </w14:solidFill>
                </w14:textFill>
              </w:rPr>
              <w:t>及其审查意见</w:t>
            </w:r>
            <w:r>
              <w:rPr>
                <w:rFonts w:hint="eastAsia"/>
                <w:b/>
                <w:bCs/>
                <w:color w:val="000000" w:themeColor="text1"/>
                <w:kern w:val="0"/>
                <w:highlight w:val="none"/>
                <w:lang w:eastAsia="zh-CN"/>
                <w14:textFill>
                  <w14:solidFill>
                    <w14:schemeClr w14:val="tx1"/>
                  </w14:solidFill>
                </w14:textFill>
              </w:rPr>
              <w:t>的</w:t>
            </w:r>
            <w:r>
              <w:rPr>
                <w:rFonts w:hint="eastAsia"/>
                <w:b/>
                <w:bCs/>
                <w:color w:val="000000" w:themeColor="text1"/>
                <w:kern w:val="0"/>
                <w:highlight w:val="none"/>
                <w:lang w:val="en-US" w:eastAsia="zh-CN"/>
                <w14:textFill>
                  <w14:solidFill>
                    <w14:schemeClr w14:val="tx1"/>
                  </w14:solidFill>
                </w14:textFill>
              </w:rPr>
              <w:t>符合性分析</w:t>
            </w:r>
          </w:p>
          <w:p w14:paraId="43D2BB42">
            <w:pPr>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项目建设与《云南建水产业园区总体规划（2021-2035年）环境影响报告书》及其审查意见的符合情况分析如下：</w:t>
            </w:r>
          </w:p>
          <w:p w14:paraId="436FCB8D">
            <w:pPr>
              <w:ind w:firstLine="480"/>
              <w:rPr>
                <w:rFonts w:hint="default"/>
                <w:color w:val="000000" w:themeColor="text1"/>
                <w:vertAlign w:val="baseline"/>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表1-1与</w:t>
            </w:r>
            <w:r>
              <w:rPr>
                <w:rFonts w:hint="eastAsia"/>
                <w:b/>
                <w:bCs/>
                <w:color w:val="000000" w:themeColor="text1"/>
                <w:kern w:val="0"/>
                <w:sz w:val="21"/>
                <w:szCs w:val="21"/>
                <w:highlight w:val="none"/>
                <w:lang w:eastAsia="zh-CN"/>
                <w14:textFill>
                  <w14:solidFill>
                    <w14:schemeClr w14:val="tx1"/>
                  </w14:solidFill>
                </w14:textFill>
              </w:rPr>
              <w:t>《云南建水产业园区总体规划（2021-2035年）环境影响报告书》的</w:t>
            </w:r>
            <w:r>
              <w:rPr>
                <w:rFonts w:hint="eastAsia"/>
                <w:b/>
                <w:bCs/>
                <w:color w:val="000000" w:themeColor="text1"/>
                <w:kern w:val="0"/>
                <w:sz w:val="21"/>
                <w:szCs w:val="21"/>
                <w:highlight w:val="none"/>
                <w:lang w:val="en-US" w:eastAsia="zh-CN"/>
                <w14:textFill>
                  <w14:solidFill>
                    <w14:schemeClr w14:val="tx1"/>
                  </w14:solidFill>
                </w14:textFill>
              </w:rPr>
              <w:t>相符性分析</w:t>
            </w:r>
          </w:p>
          <w:tbl>
            <w:tblPr>
              <w:tblStyle w:val="31"/>
              <w:tblpPr w:leftFromText="180" w:rightFromText="180" w:vertAnchor="text" w:horzAnchor="page" w:tblpX="535" w:tblpY="2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885"/>
              <w:gridCol w:w="1531"/>
              <w:gridCol w:w="620"/>
            </w:tblGrid>
            <w:tr w14:paraId="7B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3" w:type="dxa"/>
                  <w:gridSpan w:val="2"/>
                  <w:vAlign w:val="top"/>
                </w:tcPr>
                <w:p w14:paraId="307EE4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规划环评相关要求</w:t>
                  </w:r>
                </w:p>
              </w:tc>
              <w:tc>
                <w:tcPr>
                  <w:tcW w:w="1531" w:type="dxa"/>
                  <w:vAlign w:val="top"/>
                </w:tcPr>
                <w:p w14:paraId="0A9A8E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项目情况</w:t>
                  </w:r>
                </w:p>
              </w:tc>
              <w:tc>
                <w:tcPr>
                  <w:tcW w:w="620" w:type="dxa"/>
                  <w:vAlign w:val="top"/>
                </w:tcPr>
                <w:p w14:paraId="014FE8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符合性</w:t>
                  </w:r>
                </w:p>
              </w:tc>
            </w:tr>
            <w:tr w14:paraId="0236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vAlign w:val="top"/>
                </w:tcPr>
                <w:p w14:paraId="5B4F92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入园条件</w:t>
                  </w:r>
                </w:p>
              </w:tc>
              <w:tc>
                <w:tcPr>
                  <w:tcW w:w="3885" w:type="dxa"/>
                  <w:vAlign w:val="top"/>
                </w:tcPr>
                <w:p w14:paraId="324D36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严格限制的产业</w:t>
                  </w:r>
                </w:p>
                <w:p w14:paraId="13B9B4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国家明令淘汰或限制的工艺落后、污染严重的产业。</w:t>
                  </w:r>
                </w:p>
                <w:p w14:paraId="2A64AD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资源综合利用率低，产生废物量大且按近期技术水平不能综合利用的行</w:t>
                  </w:r>
                  <w:r>
                    <w:rPr>
                      <w:rFonts w:hint="eastAsia" w:cs="Times New Roman"/>
                      <w:color w:val="000000" w:themeColor="text1"/>
                      <w:sz w:val="21"/>
                      <w:szCs w:val="21"/>
                      <w:vertAlign w:val="baseline"/>
                      <w:lang w:val="en-US" w:eastAsia="zh-CN"/>
                      <w14:textFill>
                        <w14:solidFill>
                          <w14:schemeClr w14:val="tx1"/>
                        </w14:solidFill>
                      </w14:textFill>
                    </w:rPr>
                    <w:t>业</w:t>
                  </w:r>
                </w:p>
              </w:tc>
              <w:tc>
                <w:tcPr>
                  <w:tcW w:w="1531" w:type="dxa"/>
                  <w:vAlign w:val="top"/>
                </w:tcPr>
                <w:p w14:paraId="737857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本项目为电解铝炭素阳极的固体废物治理</w:t>
                  </w:r>
                  <w:r>
                    <w:rPr>
                      <w:rFonts w:hint="eastAsia" w:cs="Times New Roman"/>
                      <w:color w:val="000000" w:themeColor="text1"/>
                      <w:sz w:val="21"/>
                      <w:szCs w:val="21"/>
                      <w:vertAlign w:val="baseline"/>
                      <w:lang w:val="en-US" w:eastAsia="zh-CN"/>
                      <w14:textFill>
                        <w14:solidFill>
                          <w14:schemeClr w14:val="tx1"/>
                        </w14:solidFill>
                      </w14:textFill>
                    </w:rPr>
                    <w:t>，不属于严格限制的行业</w:t>
                  </w:r>
                </w:p>
              </w:tc>
              <w:tc>
                <w:tcPr>
                  <w:tcW w:w="620" w:type="dxa"/>
                  <w:vAlign w:val="top"/>
                </w:tcPr>
                <w:p w14:paraId="21043D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41A7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vAlign w:val="top"/>
                </w:tcPr>
                <w:p w14:paraId="2DC4FA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885" w:type="dxa"/>
                  <w:vAlign w:val="top"/>
                </w:tcPr>
                <w:p w14:paraId="42FB0F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慎重发展的产</w:t>
                  </w:r>
                  <w:r>
                    <w:rPr>
                      <w:rFonts w:hint="eastAsia" w:cs="Times New Roman"/>
                      <w:color w:val="000000" w:themeColor="text1"/>
                      <w:sz w:val="21"/>
                      <w:szCs w:val="21"/>
                      <w:vertAlign w:val="baseline"/>
                      <w:lang w:val="en-US" w:eastAsia="zh-CN"/>
                      <w14:textFill>
                        <w14:solidFill>
                          <w14:schemeClr w14:val="tx1"/>
                        </w14:solidFill>
                      </w14:textFill>
                    </w:rPr>
                    <w:t>业</w:t>
                  </w:r>
                </w:p>
                <w:p w14:paraId="28CE81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属于规划已定行业内容，但污染类型复杂、环境风险较大的产业、项目或工艺。</w:t>
                  </w:r>
                </w:p>
                <w:p w14:paraId="56FC6A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产生废物且按自有技术水平无法治理或妥善处置的。</w:t>
                  </w:r>
                </w:p>
              </w:tc>
              <w:tc>
                <w:tcPr>
                  <w:tcW w:w="1531" w:type="dxa"/>
                  <w:vAlign w:val="top"/>
                </w:tcPr>
                <w:p w14:paraId="4B02A6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本项目为电解铝炭素阳极的固体废物治理</w:t>
                  </w:r>
                  <w:r>
                    <w:rPr>
                      <w:rFonts w:hint="eastAsia" w:cs="Times New Roman"/>
                      <w:color w:val="000000" w:themeColor="text1"/>
                      <w:sz w:val="21"/>
                      <w:szCs w:val="21"/>
                      <w:vertAlign w:val="baseline"/>
                      <w:lang w:val="en-US" w:eastAsia="zh-CN"/>
                      <w14:textFill>
                        <w14:solidFill>
                          <w14:schemeClr w14:val="tx1"/>
                        </w14:solidFill>
                      </w14:textFill>
                    </w:rPr>
                    <w:t>，不属于慎重发展的产业</w:t>
                  </w:r>
                </w:p>
              </w:tc>
              <w:tc>
                <w:tcPr>
                  <w:tcW w:w="620" w:type="dxa"/>
                  <w:vAlign w:val="top"/>
                </w:tcPr>
                <w:p w14:paraId="0A0DD9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67E4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vAlign w:val="top"/>
                </w:tcPr>
                <w:p w14:paraId="6D6A90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885" w:type="dxa"/>
                  <w:vAlign w:val="top"/>
                </w:tcPr>
                <w:p w14:paraId="0AE8AA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鼓励发展的产业</w:t>
                  </w:r>
                </w:p>
                <w:p w14:paraId="51706C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在同类行业中万元产值耗水量较小或有明显节水效果的产业。</w:t>
                  </w:r>
                </w:p>
                <w:p w14:paraId="68466C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综合排污水平低且综合效益好的产业或项目。</w:t>
                  </w:r>
                </w:p>
                <w:p w14:paraId="65B792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高附加值的延伸产品加工的深加工项目。</w:t>
                  </w:r>
                </w:p>
                <w:p w14:paraId="1B428D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以园区废物综合利用为特征的静脉产业。</w:t>
                  </w:r>
                </w:p>
                <w:p w14:paraId="3B42DA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处理园区污水并进行处理水资源化利用的产业。</w:t>
                  </w:r>
                </w:p>
              </w:tc>
              <w:tc>
                <w:tcPr>
                  <w:tcW w:w="1531" w:type="dxa"/>
                  <w:vAlign w:val="top"/>
                </w:tcPr>
                <w:p w14:paraId="63B6C8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本项目为电解铝炭素阳极的固体废物治理</w:t>
                  </w:r>
                  <w:r>
                    <w:rPr>
                      <w:rFonts w:hint="eastAsia" w:cs="Times New Roman"/>
                      <w:color w:val="000000" w:themeColor="text1"/>
                      <w:sz w:val="21"/>
                      <w:szCs w:val="21"/>
                      <w:vertAlign w:val="baseline"/>
                      <w:lang w:val="en-US" w:eastAsia="zh-CN"/>
                      <w14:textFill>
                        <w14:solidFill>
                          <w14:schemeClr w14:val="tx1"/>
                        </w14:solidFill>
                      </w14:textFill>
                    </w:rPr>
                    <w:t>，项目生产过程中用水量较小，不产生生产废水。</w:t>
                  </w:r>
                </w:p>
              </w:tc>
              <w:tc>
                <w:tcPr>
                  <w:tcW w:w="620" w:type="dxa"/>
                  <w:vAlign w:val="top"/>
                </w:tcPr>
                <w:p w14:paraId="59613E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6D9B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vAlign w:val="top"/>
                </w:tcPr>
                <w:p w14:paraId="130086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885" w:type="dxa"/>
                  <w:vAlign w:val="top"/>
                </w:tcPr>
                <w:p w14:paraId="49665D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项目入园的环境管理</w:t>
                  </w:r>
                </w:p>
                <w:p w14:paraId="555142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对入园产业进行宏观控制，项目入园前应进行环境影响评价，着重回答并解决下列问题:</w:t>
                  </w:r>
                </w:p>
                <w:p w14:paraId="16E21C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项目工艺是否先进，是否满足清洁生产要求，项目环境风险是否满足保护园区环境的要求:</w:t>
                  </w:r>
                </w:p>
                <w:p w14:paraId="5CCA8E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项目排污是否可得到有效控制:</w:t>
                  </w:r>
                </w:p>
                <w:p w14:paraId="3A09A1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项目节水指标是否达到同行业先进水平要求，项目产生工业副产品或废物是否能在园区或外围消化。</w:t>
                  </w:r>
                </w:p>
                <w:p w14:paraId="1E47C4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入园产业是否体现循环经济效益，是否对园区现有企业起到消化作用入园企业本身对环境的影响是否小，污染治理措施是否满足相关要求。</w:t>
                  </w:r>
                </w:p>
              </w:tc>
              <w:tc>
                <w:tcPr>
                  <w:tcW w:w="1531" w:type="dxa"/>
                  <w:vAlign w:val="top"/>
                </w:tcPr>
                <w:p w14:paraId="67C22F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本项目为电解铝炭素阳极的固体废物治理</w:t>
                  </w:r>
                  <w:r>
                    <w:rPr>
                      <w:rFonts w:hint="eastAsia" w:cs="Times New Roman"/>
                      <w:color w:val="000000" w:themeColor="text1"/>
                      <w:sz w:val="21"/>
                      <w:szCs w:val="21"/>
                      <w:vertAlign w:val="baseline"/>
                      <w:lang w:val="en-US" w:eastAsia="zh-CN"/>
                      <w14:textFill>
                        <w14:solidFill>
                          <w14:schemeClr w14:val="tx1"/>
                        </w14:solidFill>
                      </w14:textFill>
                    </w:rPr>
                    <w:t>，项目使用的能源主要为电能，用水量较小，环境风险主要为废机油泄漏，在项目内就能得到控制，运营期产生废气、噪声能达标排放，固废能得到妥善处置。</w:t>
                  </w:r>
                </w:p>
              </w:tc>
              <w:tc>
                <w:tcPr>
                  <w:tcW w:w="620" w:type="dxa"/>
                  <w:vAlign w:val="top"/>
                </w:tcPr>
                <w:p w14:paraId="545C83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0F9B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top"/>
                </w:tcPr>
                <w:p w14:paraId="6D2815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入园企业具体控制对策</w:t>
                  </w:r>
                </w:p>
              </w:tc>
              <w:tc>
                <w:tcPr>
                  <w:tcW w:w="3885" w:type="dxa"/>
                  <w:vAlign w:val="top"/>
                </w:tcPr>
                <w:p w14:paraId="7D1BF4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限制高污染的企业入驻:</w:t>
                  </w:r>
                </w:p>
                <w:p w14:paraId="5F89E7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限制用水量和废水产生量较大且无法做到废水达标排放的企业入驻。</w:t>
                  </w:r>
                </w:p>
                <w:p w14:paraId="0DC317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对于不能严格按“三同时”要求建厂的企业，禁止入园。</w:t>
                  </w:r>
                </w:p>
                <w:p w14:paraId="4A9300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无法满足卫生防护距离要求的企业，禁止入园。</w:t>
                  </w:r>
                </w:p>
              </w:tc>
              <w:tc>
                <w:tcPr>
                  <w:tcW w:w="1531" w:type="dxa"/>
                  <w:vAlign w:val="top"/>
                </w:tcPr>
                <w:p w14:paraId="08C958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本项目为电解铝炭素阳极的固体废物治理</w:t>
                  </w:r>
                  <w:r>
                    <w:rPr>
                      <w:rFonts w:hint="eastAsia" w:cs="Times New Roman"/>
                      <w:color w:val="000000" w:themeColor="text1"/>
                      <w:sz w:val="21"/>
                      <w:szCs w:val="21"/>
                      <w:vertAlign w:val="baseline"/>
                      <w:lang w:val="en-US" w:eastAsia="zh-CN"/>
                      <w14:textFill>
                        <w14:solidFill>
                          <w14:schemeClr w14:val="tx1"/>
                        </w14:solidFill>
                      </w14:textFill>
                    </w:rPr>
                    <w:t>，不属于高污染的企业，项目用水量较小，不产生生产废水。</w:t>
                  </w:r>
                </w:p>
              </w:tc>
              <w:tc>
                <w:tcPr>
                  <w:tcW w:w="620" w:type="dxa"/>
                  <w:vAlign w:val="top"/>
                </w:tcPr>
                <w:p w14:paraId="715602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5B8E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top"/>
                </w:tcPr>
                <w:p w14:paraId="3260E2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入驻项目环保要求</w:t>
                  </w:r>
                </w:p>
              </w:tc>
              <w:tc>
                <w:tcPr>
                  <w:tcW w:w="3885" w:type="dxa"/>
                  <w:vAlign w:val="top"/>
                </w:tcPr>
                <w:p w14:paraId="4DAF04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对于拟入驻或现有项目，必须满足以下环境保护要求。</w:t>
                  </w:r>
                </w:p>
                <w:p w14:paraId="37D850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项目必须实现达标排放，同时满足规划区总量控制要求。</w:t>
                  </w:r>
                </w:p>
                <w:p w14:paraId="3A5210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入驻项目应采取满足达标排放要求、运行稳定、技术先进、经济效益好的污染治理设施、措施。</w:t>
                  </w:r>
                </w:p>
                <w:p w14:paraId="5E5A10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对排放相同特征污染物的企业，应鼓励企业之间建设联合污染治理措施，以降低污染治理成本。</w:t>
                  </w:r>
                </w:p>
                <w:p w14:paraId="2A3CF8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入驻企业产生的各种工业固体废弃物，应满足“减量化、资源化、无害化”要求，实现废物的零排放。</w:t>
                  </w:r>
                </w:p>
                <w:p w14:paraId="5B235B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限制发展高耗水、高排水产业。</w:t>
                  </w:r>
                </w:p>
                <w:p w14:paraId="70196E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应鼓励各入驻企业积极参与和本企业有关的环保技术的研发，并尽快形成生产力。</w:t>
                  </w:r>
                </w:p>
                <w:p w14:paraId="19824A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入驻企业清洁生产水平应达到国内先进水平以上。</w:t>
                  </w:r>
                </w:p>
                <w:p w14:paraId="412928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入驻企业与居民点的距离应满足卫生防护距离要求。</w:t>
                  </w:r>
                </w:p>
                <w:p w14:paraId="03CFB2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入驻企业废水污染物含重金属、有毒、有害和难于生物降解的，需采取严格的污水处理措施。</w:t>
                  </w:r>
                </w:p>
                <w:p w14:paraId="6EC2B2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满足规划区功能定位及产业结构的企业，只有满足上述要求后方能进驻。</w:t>
                  </w:r>
                </w:p>
              </w:tc>
              <w:tc>
                <w:tcPr>
                  <w:tcW w:w="1531" w:type="dxa"/>
                  <w:vAlign w:val="top"/>
                </w:tcPr>
                <w:p w14:paraId="05683D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本项目为电解铝炭素阳极的固体废物治理运营期废气、噪声能达标排</w:t>
                  </w:r>
                </w:p>
                <w:p w14:paraId="0645FF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放，废气主要污染物为颗粒物，无需申请总量。</w:t>
                  </w:r>
                </w:p>
                <w:p w14:paraId="31350A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2）本项目能满足达标排放要求。</w:t>
                  </w:r>
                </w:p>
                <w:p w14:paraId="798567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3）项目固废除尘器收集粉尘作为产品，满足 “ 减量化 、 资源化、无害化要求。</w:t>
                  </w:r>
                </w:p>
                <w:p w14:paraId="09B5E2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 ） 本项目用水量较小，不产生生产废水。</w:t>
                  </w:r>
                </w:p>
                <w:p w14:paraId="3EA705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5）鼓励企业积极参与和本企业有关的环保技术的研发。</w:t>
                  </w:r>
                </w:p>
                <w:p w14:paraId="5AC702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6）本项目需设置</w:t>
                  </w:r>
                  <w:r>
                    <w:rPr>
                      <w:rFonts w:hint="eastAsia" w:cs="Times New Roman"/>
                      <w:color w:val="000000" w:themeColor="text1"/>
                      <w:sz w:val="21"/>
                      <w:szCs w:val="21"/>
                      <w:highlight w:val="none"/>
                      <w:vertAlign w:val="baseline"/>
                      <w:lang w:val="en-US" w:eastAsia="zh-CN"/>
                      <w14:textFill>
                        <w14:solidFill>
                          <w14:schemeClr w14:val="tx1"/>
                        </w14:solidFill>
                      </w14:textFill>
                    </w:rPr>
                    <w:t>100</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的卫生防护距离，现状卫生防护距离内无环境敏感目标。</w:t>
                  </w:r>
                </w:p>
                <w:p w14:paraId="5F75F6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7）本项目运营期不生产生产废水。</w:t>
                  </w:r>
                </w:p>
              </w:tc>
              <w:tc>
                <w:tcPr>
                  <w:tcW w:w="620" w:type="dxa"/>
                  <w:vAlign w:val="top"/>
                </w:tcPr>
                <w:p w14:paraId="22EADD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bl>
          <w:p w14:paraId="5E8E62CE">
            <w:pPr>
              <w:ind w:firstLine="480"/>
              <w:jc w:val="center"/>
              <w:rPr>
                <w:rFonts w:hint="default"/>
                <w:color w:val="000000" w:themeColor="text1"/>
                <w:vertAlign w:val="baseline"/>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表1-2与</w:t>
            </w:r>
            <w:r>
              <w:rPr>
                <w:rFonts w:hint="eastAsia"/>
                <w:b/>
                <w:bCs/>
                <w:color w:val="000000" w:themeColor="text1"/>
                <w:kern w:val="0"/>
                <w:sz w:val="21"/>
                <w:szCs w:val="21"/>
                <w:highlight w:val="none"/>
                <w:lang w:val="en-US" w:eastAsia="zh-CN"/>
                <w14:textFill>
                  <w14:solidFill>
                    <w14:schemeClr w14:val="tx1"/>
                  </w14:solidFill>
                </w14:textFill>
              </w:rPr>
              <w:t>规划环评审查意见</w:t>
            </w:r>
            <w:r>
              <w:rPr>
                <w:rFonts w:hint="eastAsia"/>
                <w:b/>
                <w:bCs/>
                <w:color w:val="000000" w:themeColor="text1"/>
                <w:kern w:val="0"/>
                <w:sz w:val="21"/>
                <w:szCs w:val="21"/>
                <w:highlight w:val="none"/>
                <w:lang w:eastAsia="zh-CN"/>
                <w14:textFill>
                  <w14:solidFill>
                    <w14:schemeClr w14:val="tx1"/>
                  </w14:solidFill>
                </w14:textFill>
              </w:rPr>
              <w:t>的</w:t>
            </w:r>
            <w:r>
              <w:rPr>
                <w:rFonts w:hint="eastAsia"/>
                <w:b/>
                <w:bCs/>
                <w:color w:val="000000" w:themeColor="text1"/>
                <w:kern w:val="0"/>
                <w:sz w:val="21"/>
                <w:szCs w:val="21"/>
                <w:highlight w:val="none"/>
                <w:lang w:val="en-US" w:eastAsia="zh-CN"/>
                <w14:textFill>
                  <w14:solidFill>
                    <w14:schemeClr w14:val="tx1"/>
                  </w14:solidFill>
                </w14:textFill>
              </w:rPr>
              <w:t>相符性分析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6"/>
              <w:gridCol w:w="1845"/>
              <w:gridCol w:w="1153"/>
            </w:tblGrid>
            <w:tr w14:paraId="14A1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6" w:type="dxa"/>
                </w:tcPr>
                <w:p w14:paraId="4B0EA7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规划环评审查意见相关要求</w:t>
                  </w:r>
                </w:p>
              </w:tc>
              <w:tc>
                <w:tcPr>
                  <w:tcW w:w="1845" w:type="dxa"/>
                </w:tcPr>
                <w:p w14:paraId="5BDBB471">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项目情况</w:t>
                  </w:r>
                </w:p>
              </w:tc>
              <w:tc>
                <w:tcPr>
                  <w:tcW w:w="1153" w:type="dxa"/>
                </w:tcPr>
                <w:p w14:paraId="7E3B6678">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符合性</w:t>
                  </w:r>
                </w:p>
              </w:tc>
            </w:tr>
            <w:tr w14:paraId="542E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6" w:type="dxa"/>
                </w:tcPr>
                <w:p w14:paraId="535BCEE7">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制定准入清单，严格入园项目生态环境准入管理。入园项目需符合国家产业政策、产业布局规划要求，生产工艺、设备、污染物排放和资源利用等，应达到清洁生产国内先进水平，入园企业废水排放应与园区污水处理厂处理能力相匹配。新改扩建涉重金属重点行业建设项目应对照《云南省工业固体废物和重金属污染防治“十四五”规划》进行倍量削减、其中严格限制涉砷企业布局，加快推进现有涉神企业升级改造制定落土壤污染修复方案，确保园区土壤环境质量得到有效保障。</w:t>
                  </w:r>
                </w:p>
              </w:tc>
              <w:tc>
                <w:tcPr>
                  <w:tcW w:w="1845" w:type="dxa"/>
                </w:tcPr>
                <w:p w14:paraId="6668FF1B">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本项目为电解铝炭素阳极的固体废物治理</w:t>
                  </w:r>
                  <w:r>
                    <w:rPr>
                      <w:rFonts w:hint="eastAsia" w:cs="Times New Roman"/>
                      <w:color w:val="000000" w:themeColor="text1"/>
                      <w:sz w:val="21"/>
                      <w:szCs w:val="21"/>
                      <w:vertAlign w:val="baseline"/>
                      <w:lang w:val="en-US" w:eastAsia="zh-CN"/>
                      <w14:textFill>
                        <w14:solidFill>
                          <w14:schemeClr w14:val="tx1"/>
                        </w14:solidFill>
                      </w14:textFill>
                    </w:rPr>
                    <w:t>，符合产业政策及产业规划要求项目生产过程中用水量较小，不产生生产废水。</w:t>
                  </w:r>
                </w:p>
              </w:tc>
              <w:tc>
                <w:tcPr>
                  <w:tcW w:w="1153" w:type="dxa"/>
                </w:tcPr>
                <w:p w14:paraId="387473B9">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07A9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6" w:type="dxa"/>
                </w:tcPr>
                <w:p w14:paraId="2E0CDB45">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严守环境质量底线。根据“三线一单”、国家和云南省有关大气污染防治的相关要求，制定园区大气污染物总量管控要求，要以园区的资源环境承载能力为基础，充分论证、有序发展，合理确定产业规模、布局、建设时序。入驻企业从源头上控制污染物的产生，采用可行技术指南推荐的污染防治措施，重点做好外排废气颗粒物、氮氧化物、挥发性有机物、重金属等特征污染物的减排工作，积极推动有色金属冶炼、无机盐制造等重污染行业原有企业环保提升改造，园区电解铝、冶金、建材等重点行业“两高”建设项目应按《关于加强高耗能、高排放建设项目生态环境源头防控的指导意见》(环环评〔2021】45号)等要求制定配套区域污染物削减方案，实现区域环境质量改善的总体要求。</w:t>
                  </w:r>
                </w:p>
              </w:tc>
              <w:tc>
                <w:tcPr>
                  <w:tcW w:w="1845" w:type="dxa"/>
                </w:tcPr>
                <w:p w14:paraId="3CFF829A">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本项目为电解铝炭素阳极的固体废物治理</w:t>
                  </w:r>
                  <w:r>
                    <w:rPr>
                      <w:rFonts w:hint="eastAsia" w:cs="Times New Roman"/>
                      <w:color w:val="000000" w:themeColor="text1"/>
                      <w:sz w:val="21"/>
                      <w:szCs w:val="21"/>
                      <w:vertAlign w:val="baseline"/>
                      <w:lang w:val="en-US" w:eastAsia="zh-CN"/>
                      <w14:textFill>
                        <w14:solidFill>
                          <w14:schemeClr w14:val="tx1"/>
                        </w14:solidFill>
                      </w14:textFill>
                    </w:rPr>
                    <w:t>，大气污染物主要为颗粒物，无需申请总量指标，但采取了相关治理措施减少颗粒物的排放量，项目运营期无废水外排。</w:t>
                  </w:r>
                </w:p>
              </w:tc>
              <w:tc>
                <w:tcPr>
                  <w:tcW w:w="1153" w:type="dxa"/>
                </w:tcPr>
                <w:p w14:paraId="3EB8763A">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0828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6" w:type="dxa"/>
                </w:tcPr>
                <w:p w14:paraId="20AE0494">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建立健全区域环境风险防范和生态安全保障体系。加强园区内易导致环境风险的有毒有害和易燃易爆物质的生产、使用、贮运等管理，统筹考虑区内污染防治、生态恢复与建设、环境风险防范、环境管理等事宜。强化园区危险化学品储运和废水的环境风险管理，建立多级防控体系，强化预警能力建设、环境风险应急与防范措施，建立应急响应联动机制和风险防控体系并编制应急预案，储备应急物资，定期开展应急演练，保障区域环境安全。</w:t>
                  </w:r>
                </w:p>
              </w:tc>
              <w:tc>
                <w:tcPr>
                  <w:tcW w:w="1845" w:type="dxa"/>
                </w:tcPr>
                <w:p w14:paraId="1A7F46D9">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本项目环境风险主要为废机油泄露，废机油产生量较少，</w:t>
                  </w:r>
                  <w:r>
                    <w:rPr>
                      <w:rFonts w:hint="eastAsia"/>
                      <w:color w:val="000000" w:themeColor="text1"/>
                      <w:sz w:val="21"/>
                      <w:szCs w:val="21"/>
                      <w:vertAlign w:val="baseline"/>
                      <w:lang w:val="en-US" w:eastAsia="zh-CN"/>
                      <w14:textFill>
                        <w14:solidFill>
                          <w14:schemeClr w14:val="tx1"/>
                        </w14:solidFill>
                      </w14:textFill>
                    </w:rPr>
                    <w:t>依托的危废中转渣库</w:t>
                  </w:r>
                  <w:r>
                    <w:rPr>
                      <w:rFonts w:hint="default"/>
                      <w:color w:val="000000" w:themeColor="text1"/>
                      <w:sz w:val="21"/>
                      <w:szCs w:val="21"/>
                      <w:vertAlign w:val="baseline"/>
                      <w:lang w:val="en-US" w:eastAsia="zh-CN"/>
                      <w14:textFill>
                        <w14:solidFill>
                          <w14:schemeClr w14:val="tx1"/>
                        </w14:solidFill>
                      </w14:textFill>
                    </w:rPr>
                    <w:t>建有防渗和围堰，泄漏后在厂区就能得到控制，不易流入外环境。</w:t>
                  </w:r>
                </w:p>
              </w:tc>
              <w:tc>
                <w:tcPr>
                  <w:tcW w:w="1153" w:type="dxa"/>
                </w:tcPr>
                <w:p w14:paraId="677FDE83">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13ED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6" w:type="dxa"/>
                </w:tcPr>
                <w:p w14:paraId="4C9977B9">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推进园区环保基础设施建设，促进区域环境质量持续改善。全面实施“雨污分流”，建设园区初期雨水收集处理系统，加快推进羊街污水处理厂的扩建，完善青云片区和南营寨片区配套污水处理设施的建设，按要求开展排污口论证，制定并落实园区中水回用方案。督促园区企业加强废气、废水、噪声、固废等环保设施建设和运行管理。</w:t>
                  </w:r>
                </w:p>
              </w:tc>
              <w:tc>
                <w:tcPr>
                  <w:tcW w:w="1845" w:type="dxa"/>
                </w:tcPr>
                <w:p w14:paraId="680C89DC">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项目区已建有雨水管网和初期雨水收集池，收集的初期雨水回用于厂区洒水降尘，不外排。</w:t>
                  </w:r>
                </w:p>
              </w:tc>
              <w:tc>
                <w:tcPr>
                  <w:tcW w:w="1153" w:type="dxa"/>
                </w:tcPr>
                <w:p w14:paraId="78FAC12C">
                  <w:pPr>
                    <w:ind w:left="0" w:leftChars="0" w:firstLine="0" w:firstLineChars="0"/>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bl>
          <w:p w14:paraId="18D45478">
            <w:pPr>
              <w:ind w:firstLine="480"/>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综上，</w:t>
            </w:r>
            <w:r>
              <w:rPr>
                <w:rFonts w:hint="eastAsia"/>
                <w:color w:val="000000" w:themeColor="text1"/>
                <w:lang w:val="en-US" w:eastAsia="zh-CN"/>
                <w14:textFill>
                  <w14:solidFill>
                    <w14:schemeClr w14:val="tx1"/>
                  </w14:solidFill>
                </w14:textFill>
              </w:rPr>
              <w:t>项目建设与《云南建水产业园区总体规划（2021-2035年）环境影响报告书》及其审查意见相符。</w:t>
            </w:r>
          </w:p>
          <w:p w14:paraId="196A50F2">
            <w:pPr>
              <w:ind w:firstLine="480"/>
              <w:rPr>
                <w:rFonts w:hint="default"/>
                <w:color w:val="000000" w:themeColor="text1"/>
                <w:lang w:val="en-US" w:eastAsia="zh-CN"/>
                <w14:textFill>
                  <w14:solidFill>
                    <w14:schemeClr w14:val="tx1"/>
                  </w14:solidFill>
                </w14:textFill>
              </w:rPr>
            </w:pPr>
          </w:p>
        </w:tc>
      </w:tr>
      <w:tr w14:paraId="2A8EB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0" w:type="dxa"/>
            <w:vAlign w:val="center"/>
          </w:tcPr>
          <w:p w14:paraId="23B52BAF">
            <w:pPr>
              <w:autoSpaceDE w:val="0"/>
              <w:autoSpaceDN w:val="0"/>
              <w:ind w:firstLine="0" w:firstLineChars="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其他符合性分析</w:t>
            </w:r>
          </w:p>
        </w:tc>
        <w:tc>
          <w:tcPr>
            <w:tcW w:w="6730" w:type="dxa"/>
            <w:gridSpan w:val="3"/>
            <w:vAlign w:val="center"/>
          </w:tcPr>
          <w:p w14:paraId="1EE58310">
            <w:pPr>
              <w:pStyle w:val="9"/>
              <w:spacing w:before="0"/>
              <w:ind w:firstLine="0" w:firstLineChars="0"/>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（一）产业政策符合性分析</w:t>
            </w:r>
          </w:p>
          <w:p w14:paraId="5C18CAD0">
            <w:pPr>
              <w:ind w:firstLine="480"/>
              <w:rPr>
                <w:color w:val="000000" w:themeColor="text1"/>
                <w14:textFill>
                  <w14:solidFill>
                    <w14:schemeClr w14:val="tx1"/>
                  </w14:solidFill>
                </w14:textFill>
              </w:rPr>
            </w:pPr>
            <w:r>
              <w:rPr>
                <w:color w:val="000000" w:themeColor="text1"/>
                <w14:textFill>
                  <w14:solidFill>
                    <w14:schemeClr w14:val="tx1"/>
                  </w14:solidFill>
                </w14:textFill>
              </w:rPr>
              <w:t>该项目为对电解铝行业产生的残阳极进行筛分处理，然后再</w:t>
            </w:r>
            <w:r>
              <w:rPr>
                <w:rFonts w:hint="eastAsia"/>
                <w:color w:val="000000" w:themeColor="text1"/>
                <w14:textFill>
                  <w14:solidFill>
                    <w14:schemeClr w14:val="tx1"/>
                  </w14:solidFill>
                </w14:textFill>
              </w:rPr>
              <w:t>由残阳极供货厂家回收</w:t>
            </w:r>
            <w:r>
              <w:rPr>
                <w:color w:val="000000" w:themeColor="text1"/>
                <w14:textFill>
                  <w14:solidFill>
                    <w14:schemeClr w14:val="tx1"/>
                  </w14:solidFill>
                </w14:textFill>
              </w:rPr>
              <w:t>，继续用于电解铝行业，属于固体废物治理行业。根据国家发展和改革委员会《产业结构调整指导目录（20</w:t>
            </w:r>
            <w:r>
              <w:rPr>
                <w:rFonts w:hint="eastAsia"/>
                <w:color w:val="000000" w:themeColor="text1"/>
                <w:lang w:val="en-US" w:eastAsia="zh-CN"/>
                <w14:textFill>
                  <w14:solidFill>
                    <w14:schemeClr w14:val="tx1"/>
                  </w14:solidFill>
                </w14:textFill>
              </w:rPr>
              <w:t>24</w:t>
            </w:r>
            <w:r>
              <w:rPr>
                <w:color w:val="000000" w:themeColor="text1"/>
                <w14:textFill>
                  <w14:solidFill>
                    <w14:schemeClr w14:val="tx1"/>
                  </w14:solidFill>
                </w14:textFill>
              </w:rPr>
              <w:t>年本）》，不在该指导目录所规定的鼓励类、限制类及淘汰类之列，同时根据国务院《促进产业结构调整暂行规定》（国发[2005]40号），第十三条“不属于鼓励类、限制类及淘汰类，且符合国家有关法律、法规和政策规定的，为允许类”。</w:t>
            </w:r>
          </w:p>
          <w:p w14:paraId="2AEF40E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项目于202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日取得了建水县发展和改革局出具的《云南省固定资产投资项目备案证》（项目代码：2</w:t>
            </w:r>
            <w:r>
              <w:rPr>
                <w:rFonts w:hint="eastAsia"/>
                <w:color w:val="000000" w:themeColor="text1"/>
                <w:lang w:val="en-US" w:eastAsia="zh-CN"/>
                <w14:textFill>
                  <w14:solidFill>
                    <w14:schemeClr w14:val="tx1"/>
                  </w14:solidFill>
                </w14:textFill>
              </w:rPr>
              <w:t>501</w:t>
            </w:r>
            <w:r>
              <w:rPr>
                <w:rFonts w:hint="eastAsia"/>
                <w:color w:val="000000" w:themeColor="text1"/>
                <w14:textFill>
                  <w14:solidFill>
                    <w14:schemeClr w14:val="tx1"/>
                  </w14:solidFill>
                </w14:textFill>
              </w:rPr>
              <w:t>-5325</w:t>
            </w: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-04-0</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759669</w:t>
            </w:r>
            <w:r>
              <w:rPr>
                <w:rFonts w:hint="eastAsia"/>
                <w:color w:val="000000" w:themeColor="text1"/>
                <w14:textFill>
                  <w14:solidFill>
                    <w14:schemeClr w14:val="tx1"/>
                  </w14:solidFill>
                </w14:textFill>
              </w:rPr>
              <w:t>）。</w:t>
            </w:r>
          </w:p>
          <w:p w14:paraId="1404FAB7">
            <w:pPr>
              <w:pStyle w:val="9"/>
              <w:spacing w:before="0"/>
              <w:ind w:firstLine="0" w:firstLineChars="0"/>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2、与“三线一单”的符合性分析</w:t>
            </w:r>
          </w:p>
          <w:p w14:paraId="73BC38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根据《红河州人民政府关于印发红河州“三线一单”生态环境分区管控实施方案的通知》（红政发[2021]12号）及《红河州生态环境分区管控动态更新调整方案（2023年）》，</w:t>
            </w:r>
            <w:r>
              <w:rPr>
                <w:rFonts w:hint="eastAsia"/>
                <w:color w:val="000000" w:themeColor="text1"/>
                <w:lang w:val="en-US" w:eastAsia="zh-CN"/>
                <w14:textFill>
                  <w14:solidFill>
                    <w14:schemeClr w14:val="tx1"/>
                  </w14:solidFill>
                </w14:textFill>
              </w:rPr>
              <w:t>项目位于红河州建水县羊街产业园区云南源鑫炭素有限公司厂区内，项目与</w:t>
            </w:r>
            <w:r>
              <w:rPr>
                <w:color w:val="000000" w:themeColor="text1"/>
                <w14:textFill>
                  <w14:solidFill>
                    <w14:schemeClr w14:val="tx1"/>
                  </w14:solidFill>
                </w14:textFill>
              </w:rPr>
              <w:t>该意见中关于生态保护红线、环境质量底线、资源利用上线、生态环境准入清单及生态环境分区管控体系的基本情况及符合性分析如下所示：</w:t>
            </w:r>
          </w:p>
          <w:p w14:paraId="1D1F939E">
            <w:pPr>
              <w:pStyle w:val="80"/>
              <w:rPr>
                <w:rStyle w:val="37"/>
                <w:rFonts w:eastAsia="新宋体"/>
                <w:b/>
                <w:bCs/>
                <w:color w:val="000000" w:themeColor="text1"/>
                <w14:textFill>
                  <w14:solidFill>
                    <w14:schemeClr w14:val="tx1"/>
                  </w14:solidFill>
                </w14:textFill>
              </w:rPr>
            </w:pPr>
            <w:r>
              <w:rPr>
                <w:rStyle w:val="37"/>
                <w:rFonts w:eastAsia="新宋体"/>
                <w:b/>
                <w:bCs/>
                <w:color w:val="000000" w:themeColor="text1"/>
                <w14:textFill>
                  <w14:solidFill>
                    <w14:schemeClr w14:val="tx1"/>
                  </w14:solidFill>
                </w14:textFill>
              </w:rPr>
              <w:t>表1-</w:t>
            </w:r>
            <w:r>
              <w:rPr>
                <w:rStyle w:val="37"/>
                <w:rFonts w:hint="eastAsia" w:eastAsia="新宋体"/>
                <w:b/>
                <w:bCs/>
                <w:color w:val="000000" w:themeColor="text1"/>
                <w:lang w:val="en-US" w:eastAsia="zh-CN"/>
                <w14:textFill>
                  <w14:solidFill>
                    <w14:schemeClr w14:val="tx1"/>
                  </w14:solidFill>
                </w14:textFill>
              </w:rPr>
              <w:t>3</w:t>
            </w:r>
            <w:r>
              <w:rPr>
                <w:rStyle w:val="37"/>
                <w:rFonts w:eastAsia="新宋体"/>
                <w:b/>
                <w:bCs/>
                <w:color w:val="000000" w:themeColor="text1"/>
                <w14:textFill>
                  <w14:solidFill>
                    <w14:schemeClr w14:val="tx1"/>
                  </w14:solidFill>
                </w14:textFill>
              </w:rPr>
              <w:t xml:space="preserve">  项目与“三线一单”符合性分析表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6"/>
              <w:gridCol w:w="278"/>
              <w:gridCol w:w="266"/>
              <w:gridCol w:w="2650"/>
              <w:gridCol w:w="2420"/>
              <w:gridCol w:w="474"/>
            </w:tblGrid>
            <w:tr w14:paraId="3AFE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 w:hRule="atLeast"/>
                <w:jc w:val="center"/>
              </w:trPr>
              <w:tc>
                <w:tcPr>
                  <w:tcW w:w="2775" w:type="pct"/>
                  <w:gridSpan w:val="4"/>
                  <w:vAlign w:val="center"/>
                </w:tcPr>
                <w:p w14:paraId="19B3D3BB">
                  <w:pPr>
                    <w:pStyle w:val="88"/>
                    <w:rPr>
                      <w:rStyle w:val="37"/>
                      <w:b/>
                      <w:bCs/>
                      <w:color w:val="000000" w:themeColor="text1"/>
                      <w:szCs w:val="24"/>
                      <w14:textFill>
                        <w14:solidFill>
                          <w14:schemeClr w14:val="tx1"/>
                        </w14:solidFill>
                      </w14:textFill>
                    </w:rPr>
                  </w:pPr>
                  <w:r>
                    <w:rPr>
                      <w:rStyle w:val="37"/>
                      <w:b/>
                      <w:bCs/>
                      <w:color w:val="000000" w:themeColor="text1"/>
                      <w:szCs w:val="24"/>
                      <w14:textFill>
                        <w14:solidFill>
                          <w14:schemeClr w14:val="tx1"/>
                        </w14:solidFill>
                      </w14:textFill>
                    </w:rPr>
                    <w:t>“三线一单”</w:t>
                  </w:r>
                </w:p>
              </w:tc>
              <w:tc>
                <w:tcPr>
                  <w:tcW w:w="1860" w:type="pct"/>
                  <w:vAlign w:val="center"/>
                </w:tcPr>
                <w:p w14:paraId="3DC46707">
                  <w:pPr>
                    <w:pStyle w:val="88"/>
                    <w:rPr>
                      <w:rStyle w:val="37"/>
                      <w:b/>
                      <w:bCs/>
                      <w:color w:val="000000" w:themeColor="text1"/>
                      <w:szCs w:val="24"/>
                      <w14:textFill>
                        <w14:solidFill>
                          <w14:schemeClr w14:val="tx1"/>
                        </w14:solidFill>
                      </w14:textFill>
                    </w:rPr>
                  </w:pPr>
                  <w:r>
                    <w:rPr>
                      <w:rStyle w:val="37"/>
                      <w:b/>
                      <w:bCs/>
                      <w:color w:val="000000" w:themeColor="text1"/>
                      <w:szCs w:val="24"/>
                      <w14:textFill>
                        <w14:solidFill>
                          <w14:schemeClr w14:val="tx1"/>
                        </w14:solidFill>
                      </w14:textFill>
                    </w:rPr>
                    <w:t>项目实际情况</w:t>
                  </w:r>
                </w:p>
              </w:tc>
              <w:tc>
                <w:tcPr>
                  <w:tcW w:w="364" w:type="pct"/>
                  <w:vAlign w:val="center"/>
                </w:tcPr>
                <w:p w14:paraId="4372099A">
                  <w:pPr>
                    <w:pStyle w:val="88"/>
                    <w:rPr>
                      <w:rStyle w:val="37"/>
                      <w:b/>
                      <w:bCs/>
                      <w:color w:val="000000" w:themeColor="text1"/>
                      <w:szCs w:val="24"/>
                      <w14:textFill>
                        <w14:solidFill>
                          <w14:schemeClr w14:val="tx1"/>
                        </w14:solidFill>
                      </w14:textFill>
                    </w:rPr>
                  </w:pPr>
                  <w:r>
                    <w:rPr>
                      <w:rStyle w:val="37"/>
                      <w:b/>
                      <w:bCs/>
                      <w:color w:val="000000" w:themeColor="text1"/>
                      <w:szCs w:val="24"/>
                      <w14:textFill>
                        <w14:solidFill>
                          <w14:schemeClr w14:val="tx1"/>
                        </w14:solidFill>
                      </w14:textFill>
                    </w:rPr>
                    <w:t>符合性</w:t>
                  </w:r>
                </w:p>
              </w:tc>
            </w:tr>
            <w:tr w14:paraId="1B6C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320" w:type="pct"/>
                  <w:vAlign w:val="center"/>
                </w:tcPr>
                <w:p w14:paraId="332D4EC5">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生态保护红线和一般生态空间</w:t>
                  </w:r>
                </w:p>
              </w:tc>
              <w:tc>
                <w:tcPr>
                  <w:tcW w:w="2454" w:type="pct"/>
                  <w:gridSpan w:val="3"/>
                  <w:vAlign w:val="center"/>
                </w:tcPr>
                <w:p w14:paraId="65B836D1">
                  <w:pPr>
                    <w:pStyle w:val="88"/>
                    <w:rPr>
                      <w:color w:val="000000" w:themeColor="text1"/>
                      <w14:textFill>
                        <w14:solidFill>
                          <w14:schemeClr w14:val="tx1"/>
                        </w14:solidFill>
                      </w14:textFill>
                    </w:rPr>
                  </w:pPr>
                  <w:r>
                    <w:rPr>
                      <w:color w:val="000000" w:themeColor="text1"/>
                      <w14:textFill>
                        <w14:solidFill>
                          <w14:schemeClr w14:val="tx1"/>
                        </w14:solidFill>
                      </w14:textFill>
                    </w:rPr>
                    <w:t>执行《云南省人民政府关于发布云南省生态保护红线的通知》（云政发〔2018〕32号），将未划入生态保护红线的自然保护区、国家公园、森林公园、风景名胜区、地质公园、湿地公园、县城集中式</w:t>
                  </w:r>
                  <w:r>
                    <w:rPr>
                      <w:color w:val="000000" w:themeColor="text1"/>
                      <w14:textFill>
                        <w14:solidFill>
                          <w14:schemeClr w14:val="tx1"/>
                        </w14:solidFill>
                      </w14:textFill>
                    </w:rPr>
                    <w:cr/>
                  </w:r>
                  <w:r>
                    <w:rPr>
                      <w:color w:val="000000" w:themeColor="text1"/>
                      <w14:textFill>
                        <w14:solidFill>
                          <w14:schemeClr w14:val="tx1"/>
                        </w14:solidFill>
                      </w14:textFill>
                    </w:rPr>
                    <w:t>用水水源地、水产种质资源保护区等生态功能重要区、生态环境敏感</w:t>
                  </w:r>
                  <w:r>
                    <w:rPr>
                      <w:color w:val="000000" w:themeColor="text1"/>
                      <w14:textFill>
                        <w14:solidFill>
                          <w14:schemeClr w14:val="tx1"/>
                        </w14:solidFill>
                      </w14:textFill>
                    </w:rPr>
                    <w:cr/>
                  </w:r>
                  <w:r>
                    <w:rPr>
                      <w:color w:val="000000" w:themeColor="text1"/>
                      <w14:textFill>
                        <w14:solidFill>
                          <w14:schemeClr w14:val="tx1"/>
                        </w14:solidFill>
                      </w14:textFill>
                    </w:rPr>
                    <w:t>划入一般生态空间。</w:t>
                  </w:r>
                </w:p>
              </w:tc>
              <w:tc>
                <w:tcPr>
                  <w:tcW w:w="1860" w:type="pct"/>
                  <w:vAlign w:val="center"/>
                </w:tcPr>
                <w:p w14:paraId="336FD6D4">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项目位于</w:t>
                  </w:r>
                  <w:r>
                    <w:rPr>
                      <w:rStyle w:val="37"/>
                      <w:rFonts w:hint="eastAsia"/>
                      <w:color w:val="000000" w:themeColor="text1"/>
                      <w:szCs w:val="24"/>
                      <w14:textFill>
                        <w14:solidFill>
                          <w14:schemeClr w14:val="tx1"/>
                        </w14:solidFill>
                      </w14:textFill>
                    </w:rPr>
                    <w:t>红河州建水县羊街产业园区云南源鑫炭素有限公司厂区内</w:t>
                  </w:r>
                  <w:r>
                    <w:rPr>
                      <w:rStyle w:val="37"/>
                      <w:color w:val="000000" w:themeColor="text1"/>
                      <w:szCs w:val="24"/>
                      <w14:textFill>
                        <w14:solidFill>
                          <w14:schemeClr w14:val="tx1"/>
                        </w14:solidFill>
                      </w14:textFill>
                    </w:rPr>
                    <w:t>，根据生态红线查询意见（附件5）：项目用地范围内不涉及</w:t>
                  </w:r>
                  <w:r>
                    <w:rPr>
                      <w:color w:val="000000" w:themeColor="text1"/>
                      <w14:textFill>
                        <w14:solidFill>
                          <w14:schemeClr w14:val="tx1"/>
                        </w14:solidFill>
                      </w14:textFill>
                    </w:rPr>
                    <w:t>自然保护区、国家公园、森林公园、风景名胜区、地质公园、湿地公园、县城集中式饮用水水源地、水产种质资源保护区等生态功能重要区，不占建水县生态保护红线，不属于一般生态空间。</w:t>
                  </w:r>
                </w:p>
              </w:tc>
              <w:tc>
                <w:tcPr>
                  <w:tcW w:w="364" w:type="pct"/>
                  <w:vAlign w:val="center"/>
                </w:tcPr>
                <w:p w14:paraId="5637C2AF">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符合</w:t>
                  </w:r>
                </w:p>
              </w:tc>
            </w:tr>
            <w:tr w14:paraId="2C91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 w:hRule="atLeast"/>
                <w:jc w:val="center"/>
              </w:trPr>
              <w:tc>
                <w:tcPr>
                  <w:tcW w:w="320" w:type="pct"/>
                  <w:vMerge w:val="restart"/>
                  <w:vAlign w:val="center"/>
                </w:tcPr>
                <w:p w14:paraId="01BDEB1C">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环境质量底线</w:t>
                  </w:r>
                </w:p>
              </w:tc>
              <w:tc>
                <w:tcPr>
                  <w:tcW w:w="2454" w:type="pct"/>
                  <w:gridSpan w:val="3"/>
                  <w:vAlign w:val="center"/>
                </w:tcPr>
                <w:p w14:paraId="04655C24">
                  <w:pPr>
                    <w:pStyle w:val="88"/>
                    <w:rPr>
                      <w:color w:val="000000" w:themeColor="text1"/>
                      <w14:textFill>
                        <w14:solidFill>
                          <w14:schemeClr w14:val="tx1"/>
                        </w14:solidFill>
                      </w14:textFill>
                    </w:rPr>
                  </w:pPr>
                  <w:r>
                    <w:rPr>
                      <w:color w:val="000000" w:themeColor="text1"/>
                      <w14:textFill>
                        <w14:solidFill>
                          <w14:schemeClr w14:val="tx1"/>
                        </w14:solidFill>
                      </w14:textFill>
                    </w:rPr>
                    <w:t>水环境质量底线：到2025年，全州水环境质量总体改善，水生态系统功能初步恢复，纳入</w:t>
                  </w:r>
                  <w:r>
                    <w:rPr>
                      <w:color w:val="000000" w:themeColor="text1"/>
                      <w14:textFill>
                        <w14:solidFill>
                          <w14:schemeClr w14:val="tx1"/>
                        </w14:solidFill>
                      </w14:textFill>
                    </w:rPr>
                    <w:cr/>
                  </w:r>
                  <w:r>
                    <w:rPr>
                      <w:color w:val="000000" w:themeColor="text1"/>
                      <w14:textFill>
                        <w14:solidFill>
                          <w14:schemeClr w14:val="tx1"/>
                        </w14:solidFill>
                      </w14:textFill>
                    </w:rPr>
                    <w:t>家和省级考核的地表水监测断面水质优良率稳步提升，重点区域、流域水环境质量进一步改善，基本消</w:t>
                  </w:r>
                  <w:r>
                    <w:rPr>
                      <w:color w:val="000000" w:themeColor="text1"/>
                      <w14:textFill>
                        <w14:solidFill>
                          <w14:schemeClr w14:val="tx1"/>
                        </w14:solidFill>
                      </w14:textFill>
                    </w:rPr>
                    <w:cr/>
                  </w:r>
                  <w:r>
                    <w:rPr>
                      <w:color w:val="000000" w:themeColor="text1"/>
                      <w14:textFill>
                        <w14:solidFill>
                          <w14:schemeClr w14:val="tx1"/>
                        </w14:solidFill>
                      </w14:textFill>
                    </w:rPr>
                    <w:t>劣V类水体，集中式饮用水水源水质巩固改善。到2035年，全州水环境质量明显改善，地表水体水质优良率全面提升，各监测断面水质达到水环境功能要求，消除劣V类水体，集中式饮用水水源水质稳定达标。</w:t>
                  </w:r>
                </w:p>
              </w:tc>
              <w:tc>
                <w:tcPr>
                  <w:tcW w:w="1860" w:type="pct"/>
                  <w:vAlign w:val="center"/>
                </w:tcPr>
                <w:p w14:paraId="2250BF42">
                  <w:pPr>
                    <w:pStyle w:val="88"/>
                    <w:rPr>
                      <w:color w:val="000000" w:themeColor="text1"/>
                      <w14:textFill>
                        <w14:solidFill>
                          <w14:schemeClr w14:val="tx1"/>
                        </w14:solidFill>
                      </w14:textFill>
                    </w:rPr>
                  </w:pPr>
                  <w:r>
                    <w:rPr>
                      <w:rStyle w:val="37"/>
                      <w:color w:val="000000" w:themeColor="text1"/>
                      <w14:textFill>
                        <w14:solidFill>
                          <w14:schemeClr w14:val="tx1"/>
                        </w14:solidFill>
                      </w14:textFill>
                    </w:rPr>
                    <w:t>项目附近地表水体为</w:t>
                  </w:r>
                  <w:r>
                    <w:rPr>
                      <w:rStyle w:val="37"/>
                      <w:rFonts w:hint="eastAsia"/>
                      <w:color w:val="000000" w:themeColor="text1"/>
                      <w:lang w:val="en-US" w:eastAsia="zh-CN"/>
                      <w14:textFill>
                        <w14:solidFill>
                          <w14:schemeClr w14:val="tx1"/>
                        </w14:solidFill>
                      </w14:textFill>
                    </w:rPr>
                    <w:t>西</w:t>
                  </w:r>
                  <w:r>
                    <w:rPr>
                      <w:rStyle w:val="37"/>
                      <w:color w:val="000000" w:themeColor="text1"/>
                      <w14:textFill>
                        <w14:solidFill>
                          <w14:schemeClr w14:val="tx1"/>
                        </w14:solidFill>
                      </w14:textFill>
                    </w:rPr>
                    <w:t>侧</w:t>
                  </w:r>
                  <w:r>
                    <w:rPr>
                      <w:rStyle w:val="37"/>
                      <w:rFonts w:hint="eastAsia"/>
                      <w:color w:val="000000" w:themeColor="text1"/>
                      <w:lang w:val="en-US" w:eastAsia="zh-CN"/>
                      <w14:textFill>
                        <w14:solidFill>
                          <w14:schemeClr w14:val="tx1"/>
                        </w14:solidFill>
                      </w14:textFill>
                    </w:rPr>
                    <w:t>0.9</w:t>
                  </w:r>
                  <w:r>
                    <w:rPr>
                      <w:rStyle w:val="37"/>
                      <w:color w:val="000000" w:themeColor="text1"/>
                      <w14:textFill>
                        <w14:solidFill>
                          <w14:schemeClr w14:val="tx1"/>
                        </w14:solidFill>
                      </w14:textFill>
                    </w:rPr>
                    <w:t>km的</w:t>
                  </w:r>
                  <w:r>
                    <w:rPr>
                      <w:rStyle w:val="37"/>
                      <w:rFonts w:hint="eastAsia"/>
                      <w:color w:val="000000" w:themeColor="text1"/>
                      <w:lang w:val="en-US" w:eastAsia="zh-CN"/>
                      <w14:textFill>
                        <w14:solidFill>
                          <w14:schemeClr w14:val="tx1"/>
                        </w14:solidFill>
                      </w14:textFill>
                    </w:rPr>
                    <w:t>绵羊冲水库</w:t>
                  </w:r>
                  <w:r>
                    <w:rPr>
                      <w:rStyle w:val="37"/>
                      <w:color w:val="000000" w:themeColor="text1"/>
                      <w14:textFill>
                        <w14:solidFill>
                          <w14:schemeClr w14:val="tx1"/>
                        </w14:solidFill>
                      </w14:textFill>
                    </w:rPr>
                    <w:t>，项目无生产废水产生；生活污水经</w:t>
                  </w:r>
                  <w:r>
                    <w:rPr>
                      <w:rStyle w:val="37"/>
                      <w:rFonts w:hint="eastAsia"/>
                      <w:color w:val="000000" w:themeColor="text1"/>
                      <w14:textFill>
                        <w14:solidFill>
                          <w14:schemeClr w14:val="tx1"/>
                        </w14:solidFill>
                      </w14:textFill>
                    </w:rPr>
                    <w:t>处理后</w:t>
                  </w:r>
                  <w:r>
                    <w:rPr>
                      <w:rFonts w:hint="eastAsia"/>
                      <w:color w:val="000000" w:themeColor="text1"/>
                      <w14:textFill>
                        <w14:solidFill>
                          <w14:schemeClr w14:val="tx1"/>
                        </w14:solidFill>
                      </w14:textFill>
                    </w:rPr>
                    <w:t>回用于厂区洒水降尘及厂区绿化，不外排</w:t>
                  </w:r>
                  <w:r>
                    <w:rPr>
                      <w:rStyle w:val="37"/>
                      <w:color w:val="000000" w:themeColor="text1"/>
                      <w14:textFill>
                        <w14:solidFill>
                          <w14:schemeClr w14:val="tx1"/>
                        </w14:solidFill>
                      </w14:textFill>
                    </w:rPr>
                    <w:t>。项目无废水外排，不会降低周边地表水环境质量，项目满足</w:t>
                  </w:r>
                  <w:r>
                    <w:rPr>
                      <w:color w:val="000000" w:themeColor="text1"/>
                      <w14:textFill>
                        <w14:solidFill>
                          <w14:schemeClr w14:val="tx1"/>
                        </w14:solidFill>
                      </w14:textFill>
                    </w:rPr>
                    <w:t>水环境质量底线</w:t>
                  </w:r>
                  <w:r>
                    <w:rPr>
                      <w:rStyle w:val="37"/>
                      <w:color w:val="000000" w:themeColor="text1"/>
                      <w14:textFill>
                        <w14:solidFill>
                          <w14:schemeClr w14:val="tx1"/>
                        </w14:solidFill>
                      </w14:textFill>
                    </w:rPr>
                    <w:t>要求。</w:t>
                  </w:r>
                </w:p>
              </w:tc>
              <w:tc>
                <w:tcPr>
                  <w:tcW w:w="364" w:type="pct"/>
                  <w:vAlign w:val="center"/>
                </w:tcPr>
                <w:p w14:paraId="7F0026F1">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符合</w:t>
                  </w:r>
                </w:p>
              </w:tc>
            </w:tr>
            <w:tr w14:paraId="1806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 w:hRule="atLeast"/>
                <w:jc w:val="center"/>
              </w:trPr>
              <w:tc>
                <w:tcPr>
                  <w:tcW w:w="320" w:type="pct"/>
                  <w:vMerge w:val="continue"/>
                  <w:vAlign w:val="center"/>
                </w:tcPr>
                <w:p w14:paraId="7D54AF26">
                  <w:pPr>
                    <w:pStyle w:val="88"/>
                    <w:rPr>
                      <w:rStyle w:val="37"/>
                      <w:color w:val="000000" w:themeColor="text1"/>
                      <w:szCs w:val="24"/>
                      <w14:textFill>
                        <w14:solidFill>
                          <w14:schemeClr w14:val="tx1"/>
                        </w14:solidFill>
                      </w14:textFill>
                    </w:rPr>
                  </w:pPr>
                </w:p>
              </w:tc>
              <w:tc>
                <w:tcPr>
                  <w:tcW w:w="2454" w:type="pct"/>
                  <w:gridSpan w:val="3"/>
                  <w:vAlign w:val="center"/>
                </w:tcPr>
                <w:p w14:paraId="7E445646">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大气环境质量底线：到2025年，蒙自市城市环境空气质量稳定达到国家二级标准，细颗粒物（PM</w:t>
                  </w:r>
                  <w:r>
                    <w:rPr>
                      <w:rStyle w:val="37"/>
                      <w:color w:val="000000" w:themeColor="text1"/>
                      <w:szCs w:val="24"/>
                      <w:vertAlign w:val="subscript"/>
                      <w14:textFill>
                        <w14:solidFill>
                          <w14:schemeClr w14:val="tx1"/>
                        </w14:solidFill>
                      </w14:textFill>
                    </w:rPr>
                    <w:t>2.5</w:t>
                  </w:r>
                  <w:r>
                    <w:rPr>
                      <w:rStyle w:val="37"/>
                      <w:color w:val="000000" w:themeColor="text1"/>
                      <w:szCs w:val="24"/>
                      <w14:textFill>
                        <w14:solidFill>
                          <w14:schemeClr w14:val="tx1"/>
                        </w14:solidFill>
                      </w14:textFill>
                    </w:rPr>
                    <w:t>）控制在30微克/立方米。到2035年，各县市城市环境空气质量稳定达到国家二级标准，细颗粒物（PM</w:t>
                  </w:r>
                  <w:r>
                    <w:rPr>
                      <w:rStyle w:val="37"/>
                      <w:color w:val="000000" w:themeColor="text1"/>
                      <w:szCs w:val="24"/>
                      <w:vertAlign w:val="subscript"/>
                      <w14:textFill>
                        <w14:solidFill>
                          <w14:schemeClr w14:val="tx1"/>
                        </w14:solidFill>
                      </w14:textFill>
                    </w:rPr>
                    <w:t>2.5</w:t>
                  </w:r>
                  <w:r>
                    <w:rPr>
                      <w:rStyle w:val="37"/>
                      <w:color w:val="000000" w:themeColor="text1"/>
                      <w:szCs w:val="24"/>
                      <w14:textFill>
                        <w14:solidFill>
                          <w14:schemeClr w14:val="tx1"/>
                        </w14:solidFill>
                      </w14:textFill>
                    </w:rPr>
                    <w:t>）控制在25微克/立方米。</w:t>
                  </w:r>
                </w:p>
              </w:tc>
              <w:tc>
                <w:tcPr>
                  <w:tcW w:w="1860" w:type="pct"/>
                  <w:vAlign w:val="center"/>
                </w:tcPr>
                <w:p w14:paraId="519C499B">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根据</w:t>
                  </w:r>
                  <w:r>
                    <w:rPr>
                      <w:rStyle w:val="37"/>
                      <w:rFonts w:hint="eastAsia"/>
                      <w:color w:val="000000" w:themeColor="text1"/>
                      <w:szCs w:val="24"/>
                      <w:lang w:eastAsia="zh-CN"/>
                      <w14:textFill>
                        <w14:solidFill>
                          <w14:schemeClr w14:val="tx1"/>
                        </w14:solidFill>
                      </w14:textFill>
                    </w:rPr>
                    <w:t>《2023年红河州生态环境状况公报》</w:t>
                  </w:r>
                  <w:r>
                    <w:rPr>
                      <w:rStyle w:val="37"/>
                      <w:color w:val="000000" w:themeColor="text1"/>
                      <w:szCs w:val="24"/>
                      <w14:textFill>
                        <w14:solidFill>
                          <w14:schemeClr w14:val="tx1"/>
                        </w14:solidFill>
                      </w14:textFill>
                    </w:rPr>
                    <w:t>可知，202</w:t>
                  </w:r>
                  <w:r>
                    <w:rPr>
                      <w:rStyle w:val="37"/>
                      <w:rFonts w:hint="eastAsia"/>
                      <w:color w:val="000000" w:themeColor="text1"/>
                      <w:szCs w:val="24"/>
                      <w:lang w:val="en-US" w:eastAsia="zh-CN"/>
                      <w14:textFill>
                        <w14:solidFill>
                          <w14:schemeClr w14:val="tx1"/>
                        </w14:solidFill>
                      </w14:textFill>
                    </w:rPr>
                    <w:t>3</w:t>
                  </w:r>
                  <w:r>
                    <w:rPr>
                      <w:rStyle w:val="37"/>
                      <w:color w:val="000000" w:themeColor="text1"/>
                      <w:szCs w:val="24"/>
                      <w14:textFill>
                        <w14:solidFill>
                          <w14:schemeClr w14:val="tx1"/>
                        </w14:solidFill>
                      </w14:textFill>
                    </w:rPr>
                    <w:t>年，</w:t>
                  </w:r>
                  <w:r>
                    <w:rPr>
                      <w:rStyle w:val="37"/>
                      <w:rFonts w:hint="eastAsia"/>
                      <w:color w:val="000000" w:themeColor="text1"/>
                      <w:szCs w:val="24"/>
                      <w14:textFill>
                        <w14:solidFill>
                          <w14:schemeClr w14:val="tx1"/>
                        </w14:solidFill>
                      </w14:textFill>
                    </w:rPr>
                    <w:t>建水县有效监测351天，优良天数344天，优良率98.</w:t>
                  </w:r>
                  <w:r>
                    <w:rPr>
                      <w:rStyle w:val="37"/>
                      <w:rFonts w:hint="eastAsia"/>
                      <w:color w:val="000000" w:themeColor="text1"/>
                      <w:szCs w:val="24"/>
                      <w:lang w:val="en-US" w:eastAsia="zh-CN"/>
                      <w14:textFill>
                        <w14:solidFill>
                          <w14:schemeClr w14:val="tx1"/>
                        </w14:solidFill>
                      </w14:textFill>
                    </w:rPr>
                    <w:t>4</w:t>
                  </w:r>
                  <w:r>
                    <w:rPr>
                      <w:rStyle w:val="37"/>
                      <w:rFonts w:hint="eastAsia"/>
                      <w:color w:val="000000" w:themeColor="text1"/>
                      <w:szCs w:val="24"/>
                      <w14:textFill>
                        <w14:solidFill>
                          <w14:schemeClr w14:val="tx1"/>
                        </w14:solidFill>
                      </w14:textFill>
                    </w:rPr>
                    <w:t>%</w:t>
                  </w:r>
                  <w:r>
                    <w:rPr>
                      <w:rStyle w:val="37"/>
                      <w:color w:val="000000" w:themeColor="text1"/>
                      <w:szCs w:val="24"/>
                      <w14:textFill>
                        <w14:solidFill>
                          <w14:schemeClr w14:val="tx1"/>
                        </w14:solidFill>
                      </w14:textFill>
                    </w:rPr>
                    <w:t>，由环境空气质量状况结论中可知，建水县环境空气质量污染物能达到《环境空气质量标准》</w:t>
                  </w:r>
                  <w:r>
                    <w:rPr>
                      <w:rStyle w:val="37"/>
                      <w:rFonts w:hint="eastAsia"/>
                      <w:color w:val="000000" w:themeColor="text1"/>
                      <w:szCs w:val="24"/>
                      <w14:textFill>
                        <w14:solidFill>
                          <w14:schemeClr w14:val="tx1"/>
                        </w14:solidFill>
                      </w14:textFill>
                    </w:rPr>
                    <w:t>（</w:t>
                  </w:r>
                  <w:r>
                    <w:rPr>
                      <w:rStyle w:val="37"/>
                      <w:color w:val="000000" w:themeColor="text1"/>
                      <w:szCs w:val="24"/>
                      <w14:textFill>
                        <w14:solidFill>
                          <w14:schemeClr w14:val="tx1"/>
                        </w14:solidFill>
                      </w14:textFill>
                    </w:rPr>
                    <w:t>GB3095-2012</w:t>
                  </w:r>
                  <w:r>
                    <w:rPr>
                      <w:rStyle w:val="37"/>
                      <w:rFonts w:hint="eastAsia"/>
                      <w:color w:val="000000" w:themeColor="text1"/>
                      <w:szCs w:val="24"/>
                      <w14:textFill>
                        <w14:solidFill>
                          <w14:schemeClr w14:val="tx1"/>
                        </w14:solidFill>
                      </w14:textFill>
                    </w:rPr>
                    <w:t>）</w:t>
                  </w:r>
                  <w:r>
                    <w:rPr>
                      <w:rStyle w:val="37"/>
                      <w:color w:val="000000" w:themeColor="text1"/>
                      <w:szCs w:val="24"/>
                      <w14:textFill>
                        <w14:solidFill>
                          <w14:schemeClr w14:val="tx1"/>
                        </w14:solidFill>
                      </w14:textFill>
                    </w:rPr>
                    <w:t>二级标准，项目所在区为大气环境质量达标区域。</w:t>
                  </w:r>
                </w:p>
                <w:p w14:paraId="3C443CF7">
                  <w:pPr>
                    <w:pStyle w:val="88"/>
                    <w:rPr>
                      <w:rStyle w:val="37"/>
                      <w:color w:val="000000" w:themeColor="text1"/>
                      <w:szCs w:val="24"/>
                      <w14:textFill>
                        <w14:solidFill>
                          <w14:schemeClr w14:val="tx1"/>
                        </w14:solidFill>
                      </w14:textFill>
                    </w:rPr>
                  </w:pPr>
                  <w:r>
                    <w:rPr>
                      <w:rStyle w:val="37"/>
                      <w:rFonts w:hint="eastAsia"/>
                      <w:color w:val="000000" w:themeColor="text1"/>
                      <w:szCs w:val="24"/>
                      <w:highlight w:val="none"/>
                      <w14:textFill>
                        <w14:solidFill>
                          <w14:schemeClr w14:val="tx1"/>
                        </w14:solidFill>
                      </w14:textFill>
                    </w:rPr>
                    <w:t>本项目运营期间产生的废气主要为粉尘，项目区筛分工段产生的粉尘通过设置</w:t>
                  </w:r>
                  <w:r>
                    <w:rPr>
                      <w:rStyle w:val="37"/>
                      <w:rFonts w:hint="eastAsia"/>
                      <w:color w:val="000000" w:themeColor="text1"/>
                      <w:szCs w:val="24"/>
                      <w:highlight w:val="none"/>
                      <w:lang w:val="en-US" w:eastAsia="zh-CN"/>
                      <w14:textFill>
                        <w14:solidFill>
                          <w14:schemeClr w14:val="tx1"/>
                        </w14:solidFill>
                      </w14:textFill>
                    </w:rPr>
                    <w:t>1</w:t>
                  </w:r>
                  <w:r>
                    <w:rPr>
                      <w:rStyle w:val="37"/>
                      <w:rFonts w:hint="eastAsia"/>
                      <w:color w:val="000000" w:themeColor="text1"/>
                      <w:szCs w:val="24"/>
                      <w:highlight w:val="none"/>
                      <w14:textFill>
                        <w14:solidFill>
                          <w14:schemeClr w14:val="tx1"/>
                        </w14:solidFill>
                      </w14:textFill>
                    </w:rPr>
                    <w:t>套</w:t>
                  </w:r>
                  <w:r>
                    <w:rPr>
                      <w:rStyle w:val="37"/>
                      <w:rFonts w:hint="eastAsia"/>
                      <w:color w:val="000000" w:themeColor="text1"/>
                      <w:szCs w:val="24"/>
                      <w:highlight w:val="none"/>
                      <w:lang w:val="en-US" w:eastAsia="zh-CN"/>
                      <w14:textFill>
                        <w14:solidFill>
                          <w14:schemeClr w14:val="tx1"/>
                        </w14:solidFill>
                      </w14:textFill>
                    </w:rPr>
                    <w:t>除尘系统</w:t>
                  </w:r>
                  <w:r>
                    <w:rPr>
                      <w:rStyle w:val="37"/>
                      <w:rFonts w:hint="eastAsia"/>
                      <w:color w:val="000000" w:themeColor="text1"/>
                      <w:szCs w:val="24"/>
                      <w:highlight w:val="none"/>
                      <w14:textFill>
                        <w14:solidFill>
                          <w14:schemeClr w14:val="tx1"/>
                        </w14:solidFill>
                      </w14:textFill>
                    </w:rPr>
                    <w:t>（配</w:t>
                  </w:r>
                  <w:r>
                    <w:rPr>
                      <w:rStyle w:val="37"/>
                      <w:rFonts w:hint="eastAsia"/>
                      <w:color w:val="000000" w:themeColor="text1"/>
                      <w:szCs w:val="24"/>
                      <w:highlight w:val="none"/>
                      <w:lang w:val="en-US" w:eastAsia="zh-CN"/>
                      <w14:textFill>
                        <w14:solidFill>
                          <w14:schemeClr w14:val="tx1"/>
                        </w14:solidFill>
                      </w14:textFill>
                    </w:rPr>
                    <w:t>1</w:t>
                  </w:r>
                  <w:r>
                    <w:rPr>
                      <w:rStyle w:val="37"/>
                      <w:rFonts w:hint="eastAsia"/>
                      <w:color w:val="000000" w:themeColor="text1"/>
                      <w:szCs w:val="24"/>
                      <w:highlight w:val="none"/>
                      <w14:textFill>
                        <w14:solidFill>
                          <w14:schemeClr w14:val="tx1"/>
                        </w14:solidFill>
                      </w14:textFill>
                    </w:rPr>
                    <w:t>台风机+1套布袋除尘器收集处理后通过1根15m高的排气筒（DA001）排放，</w:t>
                  </w:r>
                  <w:r>
                    <w:rPr>
                      <w:rStyle w:val="37"/>
                      <w:rFonts w:hint="eastAsia"/>
                      <w:color w:val="000000" w:themeColor="text1"/>
                      <w:szCs w:val="24"/>
                      <w14:textFill>
                        <w14:solidFill>
                          <w14:schemeClr w14:val="tx1"/>
                        </w14:solidFill>
                      </w14:textFill>
                    </w:rPr>
                    <w:t>且定期对项目区进行洒水降尘；在采取上述措施后，能有效控制粉尘。</w:t>
                  </w:r>
                  <w:r>
                    <w:rPr>
                      <w:rStyle w:val="37"/>
                      <w:color w:val="000000" w:themeColor="text1"/>
                      <w:szCs w:val="24"/>
                      <w14:textFill>
                        <w14:solidFill>
                          <w14:schemeClr w14:val="tx1"/>
                        </w14:solidFill>
                      </w14:textFill>
                    </w:rPr>
                    <w:t>项目运营不会降低项目所在地周围大气环境功能，项目满足大气环境质量底线要求。</w:t>
                  </w:r>
                </w:p>
              </w:tc>
              <w:tc>
                <w:tcPr>
                  <w:tcW w:w="364" w:type="pct"/>
                  <w:vAlign w:val="center"/>
                </w:tcPr>
                <w:p w14:paraId="6E3C75F4">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符合</w:t>
                  </w:r>
                </w:p>
              </w:tc>
            </w:tr>
            <w:tr w14:paraId="3DF6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 w:hRule="atLeast"/>
                <w:jc w:val="center"/>
              </w:trPr>
              <w:tc>
                <w:tcPr>
                  <w:tcW w:w="320" w:type="pct"/>
                  <w:vMerge w:val="continue"/>
                  <w:vAlign w:val="center"/>
                </w:tcPr>
                <w:p w14:paraId="46E8E36E">
                  <w:pPr>
                    <w:pStyle w:val="88"/>
                    <w:rPr>
                      <w:rStyle w:val="37"/>
                      <w:color w:val="000000" w:themeColor="text1"/>
                      <w:szCs w:val="24"/>
                      <w14:textFill>
                        <w14:solidFill>
                          <w14:schemeClr w14:val="tx1"/>
                        </w14:solidFill>
                      </w14:textFill>
                    </w:rPr>
                  </w:pPr>
                </w:p>
              </w:tc>
              <w:tc>
                <w:tcPr>
                  <w:tcW w:w="2454" w:type="pct"/>
                  <w:gridSpan w:val="3"/>
                  <w:vAlign w:val="center"/>
                </w:tcPr>
                <w:p w14:paraId="072625DA">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土壤环境风险防控底线：到2025年，全州土壤环境风险防范体系进一步完善，受污染耕地安全利用率和污染地块安全利用率进一步提高。到2035年，全州土壤环境质量稳中向好，受污染耕地安全利用率和污染地块安全利用率均达到95%以上，农用</w:t>
                  </w:r>
                  <w:r>
                    <w:rPr>
                      <w:rStyle w:val="37"/>
                      <w:color w:val="000000" w:themeColor="text1"/>
                      <w:szCs w:val="24"/>
                      <w14:textFill>
                        <w14:solidFill>
                          <w14:schemeClr w14:val="tx1"/>
                        </w14:solidFill>
                      </w14:textFill>
                    </w:rPr>
                    <w:cr/>
                  </w:r>
                  <w:r>
                    <w:rPr>
                      <w:rStyle w:val="37"/>
                      <w:color w:val="000000" w:themeColor="text1"/>
                      <w:szCs w:val="24"/>
                      <w14:textFill>
                        <w14:solidFill>
                          <w14:schemeClr w14:val="tx1"/>
                        </w14:solidFill>
                      </w14:textFill>
                    </w:rPr>
                    <w:t>和建设用地土壤环境安全得到有效保障，土壤环境风险得到全面管控。</w:t>
                  </w:r>
                </w:p>
              </w:tc>
              <w:tc>
                <w:tcPr>
                  <w:tcW w:w="1860" w:type="pct"/>
                  <w:vAlign w:val="center"/>
                </w:tcPr>
                <w:p w14:paraId="6D91AFD9">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项目不涉及农用地占用；项目运营期主要污染物为颗粒物，对场地土壤及周边土壤影响较小；因此，项目满足</w:t>
                  </w:r>
                  <w:r>
                    <w:rPr>
                      <w:rStyle w:val="37"/>
                      <w:rFonts w:hint="eastAsia"/>
                      <w:color w:val="000000" w:themeColor="text1"/>
                      <w:szCs w:val="24"/>
                      <w14:textFill>
                        <w14:solidFill>
                          <w14:schemeClr w14:val="tx1"/>
                        </w14:solidFill>
                      </w14:textFill>
                    </w:rPr>
                    <w:t>“</w:t>
                  </w:r>
                  <w:r>
                    <w:rPr>
                      <w:rStyle w:val="37"/>
                      <w:color w:val="000000" w:themeColor="text1"/>
                      <w:szCs w:val="24"/>
                      <w14:textFill>
                        <w14:solidFill>
                          <w14:schemeClr w14:val="tx1"/>
                        </w14:solidFill>
                      </w14:textFill>
                    </w:rPr>
                    <w:t>州土壤环境风险防控底线</w:t>
                  </w:r>
                  <w:r>
                    <w:rPr>
                      <w:rStyle w:val="37"/>
                      <w:rFonts w:hint="eastAsia"/>
                      <w:color w:val="000000" w:themeColor="text1"/>
                      <w:szCs w:val="24"/>
                      <w14:textFill>
                        <w14:solidFill>
                          <w14:schemeClr w14:val="tx1"/>
                        </w14:solidFill>
                      </w14:textFill>
                    </w:rPr>
                    <w:t>”</w:t>
                  </w:r>
                  <w:r>
                    <w:rPr>
                      <w:rStyle w:val="37"/>
                      <w:color w:val="000000" w:themeColor="text1"/>
                      <w:szCs w:val="24"/>
                      <w14:textFill>
                        <w14:solidFill>
                          <w14:schemeClr w14:val="tx1"/>
                        </w14:solidFill>
                      </w14:textFill>
                    </w:rPr>
                    <w:t>要求</w:t>
                  </w:r>
                  <w:r>
                    <w:rPr>
                      <w:rStyle w:val="37"/>
                      <w:rFonts w:hint="eastAsia"/>
                      <w:color w:val="000000" w:themeColor="text1"/>
                      <w:szCs w:val="24"/>
                      <w14:textFill>
                        <w14:solidFill>
                          <w14:schemeClr w14:val="tx1"/>
                        </w14:solidFill>
                      </w14:textFill>
                    </w:rPr>
                    <w:t>。</w:t>
                  </w:r>
                </w:p>
              </w:tc>
              <w:tc>
                <w:tcPr>
                  <w:tcW w:w="364" w:type="pct"/>
                  <w:vAlign w:val="center"/>
                </w:tcPr>
                <w:p w14:paraId="31ADD99F">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符合</w:t>
                  </w:r>
                </w:p>
              </w:tc>
            </w:tr>
            <w:tr w14:paraId="2F99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5" w:hRule="atLeast"/>
                <w:jc w:val="center"/>
              </w:trPr>
              <w:tc>
                <w:tcPr>
                  <w:tcW w:w="320" w:type="pct"/>
                  <w:vMerge w:val="restart"/>
                  <w:vAlign w:val="center"/>
                </w:tcPr>
                <w:p w14:paraId="0CC1230D">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资源利用上线</w:t>
                  </w:r>
                </w:p>
              </w:tc>
              <w:tc>
                <w:tcPr>
                  <w:tcW w:w="2454" w:type="pct"/>
                  <w:gridSpan w:val="3"/>
                  <w:vAlign w:val="center"/>
                </w:tcPr>
                <w:p w14:paraId="4802FED8">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水资源利用上线：2025年，全州年总用水量控制在20.23亿立方米以内。</w:t>
                  </w:r>
                </w:p>
              </w:tc>
              <w:tc>
                <w:tcPr>
                  <w:tcW w:w="1860" w:type="pct"/>
                  <w:vAlign w:val="center"/>
                </w:tcPr>
                <w:p w14:paraId="38AC6F2C">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项目运营过程中只用少量生活用水及洒水降尘用水。项目的水资源利用不会突破区域的资源利用上线要求。</w:t>
                  </w:r>
                </w:p>
              </w:tc>
              <w:tc>
                <w:tcPr>
                  <w:tcW w:w="364" w:type="pct"/>
                  <w:vAlign w:val="center"/>
                </w:tcPr>
                <w:p w14:paraId="7F577906">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符合</w:t>
                  </w:r>
                </w:p>
              </w:tc>
            </w:tr>
            <w:tr w14:paraId="0DD2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0" w:hRule="atLeast"/>
                <w:jc w:val="center"/>
              </w:trPr>
              <w:tc>
                <w:tcPr>
                  <w:tcW w:w="320" w:type="pct"/>
                  <w:vMerge w:val="continue"/>
                  <w:vAlign w:val="center"/>
                </w:tcPr>
                <w:p w14:paraId="42708363">
                  <w:pPr>
                    <w:pStyle w:val="88"/>
                    <w:rPr>
                      <w:rStyle w:val="37"/>
                      <w:color w:val="000000" w:themeColor="text1"/>
                      <w:szCs w:val="24"/>
                      <w14:textFill>
                        <w14:solidFill>
                          <w14:schemeClr w14:val="tx1"/>
                        </w14:solidFill>
                      </w14:textFill>
                    </w:rPr>
                  </w:pPr>
                </w:p>
              </w:tc>
              <w:tc>
                <w:tcPr>
                  <w:tcW w:w="2454" w:type="pct"/>
                  <w:gridSpan w:val="3"/>
                  <w:vAlign w:val="center"/>
                </w:tcPr>
                <w:p w14:paraId="10C81D90">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土地资源利用上线：2020年，全州耕地保有量稳定在63.7333万公顷，基本农田保护面</w:t>
                  </w:r>
                  <w:r>
                    <w:rPr>
                      <w:rStyle w:val="37"/>
                      <w:color w:val="000000" w:themeColor="text1"/>
                      <w:szCs w:val="24"/>
                      <w14:textFill>
                        <w14:solidFill>
                          <w14:schemeClr w14:val="tx1"/>
                        </w14:solidFill>
                      </w14:textFill>
                    </w:rPr>
                    <w:cr/>
                  </w:r>
                  <w:r>
                    <w:rPr>
                      <w:rStyle w:val="37"/>
                      <w:color w:val="000000" w:themeColor="text1"/>
                      <w:szCs w:val="24"/>
                      <w14:textFill>
                        <w14:solidFill>
                          <w14:schemeClr w14:val="tx1"/>
                        </w14:solidFill>
                      </w14:textFill>
                    </w:rPr>
                    <w:t>49.0783万公顷，建设用地总规模10.6509万公顷。</w:t>
                  </w:r>
                </w:p>
              </w:tc>
              <w:tc>
                <w:tcPr>
                  <w:tcW w:w="1860" w:type="pct"/>
                  <w:vAlign w:val="center"/>
                </w:tcPr>
                <w:p w14:paraId="39953A8D">
                  <w:pPr>
                    <w:pStyle w:val="88"/>
                    <w:rPr>
                      <w:color w:val="000000" w:themeColor="text1"/>
                      <w14:textFill>
                        <w14:solidFill>
                          <w14:schemeClr w14:val="tx1"/>
                        </w14:solidFill>
                      </w14:textFill>
                    </w:rPr>
                  </w:pPr>
                  <w:r>
                    <w:rPr>
                      <w:color w:val="000000" w:themeColor="text1"/>
                      <w14:textFill>
                        <w14:solidFill>
                          <w14:schemeClr w14:val="tx1"/>
                        </w14:solidFill>
                      </w14:textFill>
                    </w:rPr>
                    <w:t>本项目不新增用地，在现有厂区内进行建设，土地利用未占用耕地和基本农田，符合土地资源利用上线。</w:t>
                  </w:r>
                </w:p>
              </w:tc>
              <w:tc>
                <w:tcPr>
                  <w:tcW w:w="364" w:type="pct"/>
                  <w:vAlign w:val="center"/>
                </w:tcPr>
                <w:p w14:paraId="2B6DACFC">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符合</w:t>
                  </w:r>
                </w:p>
              </w:tc>
            </w:tr>
            <w:tr w14:paraId="3798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320" w:type="pct"/>
                  <w:vMerge w:val="continue"/>
                  <w:vAlign w:val="center"/>
                </w:tcPr>
                <w:p w14:paraId="2EB1FD34">
                  <w:pPr>
                    <w:pStyle w:val="88"/>
                    <w:rPr>
                      <w:rStyle w:val="37"/>
                      <w:color w:val="000000" w:themeColor="text1"/>
                      <w:szCs w:val="24"/>
                      <w14:textFill>
                        <w14:solidFill>
                          <w14:schemeClr w14:val="tx1"/>
                        </w14:solidFill>
                      </w14:textFill>
                    </w:rPr>
                  </w:pPr>
                </w:p>
              </w:tc>
              <w:tc>
                <w:tcPr>
                  <w:tcW w:w="2454" w:type="pct"/>
                  <w:gridSpan w:val="3"/>
                  <w:vAlign w:val="center"/>
                </w:tcPr>
                <w:p w14:paraId="74815EC6">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能源利用上线：2021年全州万元地区生产总值能耗比2020年下降3.3%；2021年全州能源消费总量只减不增；2020年非化石能源消费量占能源消费总量比重达到36%。</w:t>
                  </w:r>
                </w:p>
              </w:tc>
              <w:tc>
                <w:tcPr>
                  <w:tcW w:w="1860" w:type="pct"/>
                  <w:vAlign w:val="center"/>
                </w:tcPr>
                <w:p w14:paraId="0BB906FE">
                  <w:pPr>
                    <w:pStyle w:val="88"/>
                    <w:rPr>
                      <w:color w:val="000000" w:themeColor="text1"/>
                      <w14:textFill>
                        <w14:solidFill>
                          <w14:schemeClr w14:val="tx1"/>
                        </w14:solidFill>
                      </w14:textFill>
                    </w:rPr>
                  </w:pPr>
                  <w:r>
                    <w:rPr>
                      <w:color w:val="000000" w:themeColor="text1"/>
                      <w14:textFill>
                        <w14:solidFill>
                          <w14:schemeClr w14:val="tx1"/>
                        </w14:solidFill>
                      </w14:textFill>
                    </w:rPr>
                    <w:t>本项目生产过程主要采用电能</w:t>
                  </w:r>
                  <w:r>
                    <w:rPr>
                      <w:rFonts w:hint="eastAsia"/>
                      <w:color w:val="000000" w:themeColor="text1"/>
                      <w14:textFill>
                        <w14:solidFill>
                          <w14:schemeClr w14:val="tx1"/>
                        </w14:solidFill>
                      </w14:textFill>
                    </w:rPr>
                    <w:t>；员工生活使用天然气、</w:t>
                  </w:r>
                  <w:r>
                    <w:rPr>
                      <w:color w:val="000000" w:themeColor="text1"/>
                      <w14:textFill>
                        <w14:solidFill>
                          <w14:schemeClr w14:val="tx1"/>
                        </w14:solidFill>
                      </w14:textFill>
                    </w:rPr>
                    <w:t>太阳能</w:t>
                  </w:r>
                  <w:r>
                    <w:rPr>
                      <w:rFonts w:hint="eastAsia"/>
                      <w:color w:val="000000" w:themeColor="text1"/>
                      <w14:textFill>
                        <w14:solidFill>
                          <w14:schemeClr w14:val="tx1"/>
                        </w14:solidFill>
                      </w14:textFill>
                    </w:rPr>
                    <w:t>，均为</w:t>
                  </w:r>
                  <w:r>
                    <w:rPr>
                      <w:color w:val="000000" w:themeColor="text1"/>
                      <w14:textFill>
                        <w14:solidFill>
                          <w14:schemeClr w14:val="tx1"/>
                        </w14:solidFill>
                      </w14:textFill>
                    </w:rPr>
                    <w:t>清洁能源，不属于高能耗项目，不会突破区域能源利上线。</w:t>
                  </w:r>
                </w:p>
              </w:tc>
              <w:tc>
                <w:tcPr>
                  <w:tcW w:w="364" w:type="pct"/>
                  <w:vAlign w:val="center"/>
                </w:tcPr>
                <w:p w14:paraId="45E5869C">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符合</w:t>
                  </w:r>
                </w:p>
              </w:tc>
            </w:tr>
            <w:tr w14:paraId="2E40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0" w:hRule="atLeast"/>
                <w:jc w:val="center"/>
              </w:trPr>
              <w:tc>
                <w:tcPr>
                  <w:tcW w:w="320" w:type="pct"/>
                  <w:vMerge w:val="restart"/>
                  <w:vAlign w:val="center"/>
                </w:tcPr>
                <w:p w14:paraId="53046A20">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生态环境分区管控</w:t>
                  </w:r>
                </w:p>
              </w:tc>
              <w:tc>
                <w:tcPr>
                  <w:tcW w:w="214" w:type="pct"/>
                  <w:vAlign w:val="center"/>
                </w:tcPr>
                <w:p w14:paraId="22A13774">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生态环境管控单元划分</w:t>
                  </w:r>
                </w:p>
              </w:tc>
              <w:tc>
                <w:tcPr>
                  <w:tcW w:w="2240" w:type="pct"/>
                  <w:gridSpan w:val="2"/>
                  <w:vAlign w:val="center"/>
                </w:tcPr>
                <w:p w14:paraId="0B3F78AE">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优先保护单元：共39个，包含生态保护红线和一般生态空间，主要分布在南部边境大围山、分水岭、黄连山及东部喀斯特地带石漠化治区、红河（元江）干热河谷、异龙湖、水源保护区等重点生态功能区域。</w:t>
                  </w:r>
                </w:p>
                <w:p w14:paraId="15C52175">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重点管控单元：共65个，包含开发强度高、污染物排放强度大、环境问题相对集中区域和大气环境布局敏感、弱扩散区等，主要分布滇南中心城市、异龙湖流域、各类开发区和工业集中区、城镇规划区及环境质量改善压力较大区域。</w:t>
                  </w:r>
                </w:p>
                <w:p w14:paraId="067CBC36">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一般管控单元：共13个，为优先保护、重点管控单元之外的区域。</w:t>
                  </w:r>
                </w:p>
              </w:tc>
              <w:tc>
                <w:tcPr>
                  <w:tcW w:w="1860" w:type="pct"/>
                  <w:vAlign w:val="center"/>
                </w:tcPr>
                <w:p w14:paraId="49B481C7">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项目位于</w:t>
                  </w:r>
                  <w:r>
                    <w:rPr>
                      <w:rStyle w:val="37"/>
                      <w:rFonts w:hint="eastAsia"/>
                      <w:color w:val="000000" w:themeColor="text1"/>
                      <w:szCs w:val="24"/>
                      <w14:textFill>
                        <w14:solidFill>
                          <w14:schemeClr w14:val="tx1"/>
                        </w14:solidFill>
                      </w14:textFill>
                    </w:rPr>
                    <w:t>红河州建水县羊街产业园区云南源鑫炭素有限公司厂区内</w:t>
                  </w:r>
                  <w:r>
                    <w:rPr>
                      <w:rStyle w:val="37"/>
                      <w:color w:val="000000" w:themeColor="text1"/>
                      <w:szCs w:val="24"/>
                      <w14:textFill>
                        <w14:solidFill>
                          <w14:schemeClr w14:val="tx1"/>
                        </w14:solidFill>
                      </w14:textFill>
                    </w:rPr>
                    <w:t>，属于建水县工业集中区重点管控单元。</w:t>
                  </w:r>
                </w:p>
              </w:tc>
              <w:tc>
                <w:tcPr>
                  <w:tcW w:w="364" w:type="pct"/>
                  <w:vMerge w:val="restart"/>
                  <w:vAlign w:val="center"/>
                </w:tcPr>
                <w:p w14:paraId="279F88F7">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符合</w:t>
                  </w:r>
                </w:p>
              </w:tc>
            </w:tr>
            <w:tr w14:paraId="12F7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62" w:hRule="atLeast"/>
                <w:jc w:val="center"/>
              </w:trPr>
              <w:tc>
                <w:tcPr>
                  <w:tcW w:w="320" w:type="pct"/>
                  <w:vMerge w:val="continue"/>
                  <w:vAlign w:val="center"/>
                </w:tcPr>
                <w:p w14:paraId="545335E1">
                  <w:pPr>
                    <w:pStyle w:val="88"/>
                    <w:rPr>
                      <w:rStyle w:val="37"/>
                      <w:color w:val="000000" w:themeColor="text1"/>
                      <w:szCs w:val="24"/>
                      <w14:textFill>
                        <w14:solidFill>
                          <w14:schemeClr w14:val="tx1"/>
                        </w14:solidFill>
                      </w14:textFill>
                    </w:rPr>
                  </w:pPr>
                </w:p>
              </w:tc>
              <w:tc>
                <w:tcPr>
                  <w:tcW w:w="214" w:type="pct"/>
                  <w:vMerge w:val="restart"/>
                  <w:vAlign w:val="center"/>
                </w:tcPr>
                <w:p w14:paraId="0CB052F1">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建水县</w:t>
                  </w:r>
                  <w:r>
                    <w:rPr>
                      <w:rStyle w:val="37"/>
                      <w:rFonts w:hint="eastAsia"/>
                      <w:color w:val="000000" w:themeColor="text1"/>
                      <w:szCs w:val="24"/>
                      <w:lang w:val="en-US" w:eastAsia="zh-CN"/>
                      <w14:textFill>
                        <w14:solidFill>
                          <w14:schemeClr w14:val="tx1"/>
                        </w14:solidFill>
                      </w14:textFill>
                    </w:rPr>
                    <w:t>产业园区</w:t>
                  </w:r>
                  <w:r>
                    <w:rPr>
                      <w:rStyle w:val="37"/>
                      <w:color w:val="000000" w:themeColor="text1"/>
                      <w:szCs w:val="24"/>
                      <w14:textFill>
                        <w14:solidFill>
                          <w14:schemeClr w14:val="tx1"/>
                        </w14:solidFill>
                      </w14:textFill>
                    </w:rPr>
                    <w:t>重点管控单元</w:t>
                  </w:r>
                </w:p>
              </w:tc>
              <w:tc>
                <w:tcPr>
                  <w:tcW w:w="204" w:type="pct"/>
                  <w:vAlign w:val="center"/>
                </w:tcPr>
                <w:p w14:paraId="700AB1A6">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空间布局约束</w:t>
                  </w:r>
                </w:p>
              </w:tc>
              <w:tc>
                <w:tcPr>
                  <w:tcW w:w="2035" w:type="pct"/>
                  <w:vAlign w:val="center"/>
                </w:tcPr>
                <w:p w14:paraId="52761A40">
                  <w:pPr>
                    <w:pStyle w:val="88"/>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1.云南建水产业园区规划3个片区，羊街片区设立绿色铝产业园、铝产品精深加工产业园(以建筑型材、工业型材、板带箔材、机械设备为主);青云片区设立紫陶文创产业及紫陶新材料制造产业园(重点发展陶瓷制品，延伸紫陶产业链条)、绿色食品精深加工产业园;南营寨片区设立有色金属冶炼产业园、循环经济产业园(以有色金属冶炼废物收集、贮存、利用;金属砷生产、加工等产业为主)、建材产业园(重点发展绿色建材)。</w:t>
                  </w:r>
                </w:p>
                <w:p w14:paraId="125E73DF">
                  <w:pPr>
                    <w:pStyle w:val="88"/>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2.青云片区不得布局《环境保护综合名录》中的高风险、高污染行业，严格控制区域用地规模，严禁新增三类工业用地。</w:t>
                  </w:r>
                </w:p>
                <w:p w14:paraId="1BD565BA">
                  <w:pPr>
                    <w:pStyle w:val="88"/>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3.南营寨片区、羊街片区应布局入园企业时考虑与敏感点之间的距离关系，满足安全距离、大气环境防护距离要求。</w:t>
                  </w:r>
                </w:p>
                <w:p w14:paraId="6E52372F">
                  <w:pPr>
                    <w:pStyle w:val="88"/>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4.位于建水县城常年主导风向上风向的“建材片区”应严格控制开发强度，不得引进废气高污染项目。</w:t>
                  </w:r>
                </w:p>
                <w:p w14:paraId="1401E4BE">
                  <w:pPr>
                    <w:pStyle w:val="88"/>
                    <w:rPr>
                      <w:rStyle w:val="37"/>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5,合理规避在地下暗河及落水洞发育区布局环境风险源。</w:t>
                  </w:r>
                </w:p>
              </w:tc>
              <w:tc>
                <w:tcPr>
                  <w:tcW w:w="1860" w:type="pct"/>
                  <w:vAlign w:val="center"/>
                </w:tcPr>
                <w:p w14:paraId="2ACE3208">
                  <w:pPr>
                    <w:pStyle w:val="88"/>
                    <w:rPr>
                      <w:rStyle w:val="37"/>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项目位于红河州建水县羊街产业园区云南源鑫炭素有限公司厂区内，</w:t>
                  </w:r>
                  <w:r>
                    <w:rPr>
                      <w:rStyle w:val="37"/>
                      <w:rFonts w:hint="eastAsia"/>
                      <w:color w:val="000000" w:themeColor="text1"/>
                      <w:szCs w:val="24"/>
                      <w:lang w:val="en-US" w:eastAsia="zh-CN"/>
                      <w14:textFill>
                        <w14:solidFill>
                          <w14:schemeClr w14:val="tx1"/>
                        </w14:solidFill>
                      </w14:textFill>
                    </w:rPr>
                    <w:t>位于羊街片区，与规划不冲突，项目</w:t>
                  </w:r>
                  <w:r>
                    <w:rPr>
                      <w:rStyle w:val="37"/>
                      <w:color w:val="000000" w:themeColor="text1"/>
                      <w:szCs w:val="24"/>
                      <w14:textFill>
                        <w14:solidFill>
                          <w14:schemeClr w14:val="tx1"/>
                        </w14:solidFill>
                      </w14:textFill>
                    </w:rPr>
                    <w:t>为残阳极碳块</w:t>
                  </w:r>
                  <w:r>
                    <w:rPr>
                      <w:rStyle w:val="37"/>
                      <w:rFonts w:hint="eastAsia"/>
                      <w:color w:val="000000" w:themeColor="text1"/>
                      <w:szCs w:val="24"/>
                      <w14:textFill>
                        <w14:solidFill>
                          <w14:schemeClr w14:val="tx1"/>
                        </w14:solidFill>
                      </w14:textFill>
                    </w:rPr>
                    <w:t>筛分</w:t>
                  </w:r>
                  <w:r>
                    <w:rPr>
                      <w:rStyle w:val="37"/>
                      <w:color w:val="000000" w:themeColor="text1"/>
                      <w:szCs w:val="24"/>
                      <w14:textFill>
                        <w14:solidFill>
                          <w14:schemeClr w14:val="tx1"/>
                        </w14:solidFill>
                      </w14:textFill>
                    </w:rPr>
                    <w:t>预处理项目，不属于重污染企业</w:t>
                  </w:r>
                  <w:r>
                    <w:rPr>
                      <w:rStyle w:val="37"/>
                      <w:rFonts w:hint="eastAsia"/>
                      <w:color w:val="000000" w:themeColor="text1"/>
                      <w:szCs w:val="24"/>
                      <w14:textFill>
                        <w14:solidFill>
                          <w14:schemeClr w14:val="tx1"/>
                        </w14:solidFill>
                      </w14:textFill>
                    </w:rPr>
                    <w:t>。</w:t>
                  </w:r>
                  <w:r>
                    <w:rPr>
                      <w:rStyle w:val="37"/>
                      <w:color w:val="000000" w:themeColor="text1"/>
                      <w:szCs w:val="24"/>
                      <w14:textFill>
                        <w14:solidFill>
                          <w14:schemeClr w14:val="tx1"/>
                        </w14:solidFill>
                      </w14:textFill>
                    </w:rPr>
                    <w:t>项目选址满足建水县</w:t>
                  </w:r>
                  <w:r>
                    <w:rPr>
                      <w:rStyle w:val="37"/>
                      <w:rFonts w:hint="eastAsia"/>
                      <w:color w:val="000000" w:themeColor="text1"/>
                      <w:szCs w:val="24"/>
                      <w:lang w:val="en-US" w:eastAsia="zh-CN"/>
                      <w14:textFill>
                        <w14:solidFill>
                          <w14:schemeClr w14:val="tx1"/>
                        </w14:solidFill>
                      </w14:textFill>
                    </w:rPr>
                    <w:t>产业园区</w:t>
                  </w:r>
                  <w:r>
                    <w:rPr>
                      <w:rStyle w:val="37"/>
                      <w:color w:val="000000" w:themeColor="text1"/>
                      <w:szCs w:val="24"/>
                      <w14:textFill>
                        <w14:solidFill>
                          <w14:schemeClr w14:val="tx1"/>
                        </w14:solidFill>
                      </w14:textFill>
                    </w:rPr>
                    <w:t>重点管控单元中空间布局约束要求。</w:t>
                  </w:r>
                </w:p>
              </w:tc>
              <w:tc>
                <w:tcPr>
                  <w:tcW w:w="364" w:type="pct"/>
                  <w:vMerge w:val="continue"/>
                  <w:vAlign w:val="center"/>
                </w:tcPr>
                <w:p w14:paraId="7D02457D">
                  <w:pPr>
                    <w:pStyle w:val="88"/>
                    <w:rPr>
                      <w:rStyle w:val="37"/>
                      <w:color w:val="000000" w:themeColor="text1"/>
                      <w:szCs w:val="24"/>
                      <w14:textFill>
                        <w14:solidFill>
                          <w14:schemeClr w14:val="tx1"/>
                        </w14:solidFill>
                      </w14:textFill>
                    </w:rPr>
                  </w:pPr>
                </w:p>
              </w:tc>
            </w:tr>
            <w:tr w14:paraId="386E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0" w:hRule="atLeast"/>
                <w:jc w:val="center"/>
              </w:trPr>
              <w:tc>
                <w:tcPr>
                  <w:tcW w:w="320" w:type="pct"/>
                  <w:vMerge w:val="continue"/>
                  <w:vAlign w:val="center"/>
                </w:tcPr>
                <w:p w14:paraId="7DAFD5B5">
                  <w:pPr>
                    <w:pStyle w:val="88"/>
                    <w:rPr>
                      <w:rStyle w:val="37"/>
                      <w:color w:val="000000" w:themeColor="text1"/>
                      <w:szCs w:val="24"/>
                      <w14:textFill>
                        <w14:solidFill>
                          <w14:schemeClr w14:val="tx1"/>
                        </w14:solidFill>
                      </w14:textFill>
                    </w:rPr>
                  </w:pPr>
                </w:p>
              </w:tc>
              <w:tc>
                <w:tcPr>
                  <w:tcW w:w="214" w:type="pct"/>
                  <w:vMerge w:val="continue"/>
                  <w:vAlign w:val="center"/>
                </w:tcPr>
                <w:p w14:paraId="797B53F3">
                  <w:pPr>
                    <w:pStyle w:val="88"/>
                    <w:rPr>
                      <w:rStyle w:val="37"/>
                      <w:color w:val="000000" w:themeColor="text1"/>
                      <w:szCs w:val="24"/>
                      <w14:textFill>
                        <w14:solidFill>
                          <w14:schemeClr w14:val="tx1"/>
                        </w14:solidFill>
                      </w14:textFill>
                    </w:rPr>
                  </w:pPr>
                </w:p>
              </w:tc>
              <w:tc>
                <w:tcPr>
                  <w:tcW w:w="204" w:type="pct"/>
                  <w:vAlign w:val="center"/>
                </w:tcPr>
                <w:p w14:paraId="6F37D269">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污染物排放管控</w:t>
                  </w:r>
                </w:p>
              </w:tc>
              <w:tc>
                <w:tcPr>
                  <w:tcW w:w="2035" w:type="pct"/>
                  <w:vAlign w:val="center"/>
                </w:tcPr>
                <w:p w14:paraId="4FAA5C46">
                  <w:pPr>
                    <w:pStyle w:val="88"/>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1.入园项目需符合国家产业政策、产业布局规划要求，生产工艺、设备、污染物排放和资源利用等，应达到清洁生产国内先进水平，入园企业废水排放应与园区污水处理一处理能力相匹配。</w:t>
                  </w:r>
                </w:p>
                <w:p w14:paraId="48A68EE0">
                  <w:pPr>
                    <w:pStyle w:val="88"/>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2.入驻企业从源头上控制污染物的产生，采用可行技术指南推荐的污染防治措施，重点做好外排废气颗粒物、氮氧化物、挥发性有机物、重金属等特征污染物的减排工作，积极推动有色金属冶炼、无机盐制造等重污染行业原有企业环保提升改造，园区电解铝、冶金、建材等重点行业“两高”建设项目应按《关于加强高耗能、高排放建设项目生态环境源头防控的指导意见》(环评(2021)45号)等要求制定配套区域污染物削减方案，实现区域环境质量改善的总体要求。3.园区企业加强废气、废水、噪声、固废等环保设施建设和运行管理，确保各项污染物稳定达标排放。</w:t>
                  </w:r>
                </w:p>
                <w:p w14:paraId="601490EE">
                  <w:pPr>
                    <w:pStyle w:val="88"/>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建设园区初期雨水收集处理系统，加快推进羊街污水处理4.全面实施“雨污分流”的扩建，完善青云片区和南营寨片区配套污水处理设施的建设，按要求开展排污口论证，制定并落实园区中水回用方案5.青云片区邻近青云水库一侧应做好废水径流流入水源保护区的截断措施，确保地表水环境风险控制在园区范围内。</w:t>
                  </w:r>
                </w:p>
                <w:p w14:paraId="4FE00D32">
                  <w:pPr>
                    <w:pStyle w:val="88"/>
                    <w:numPr>
                      <w:ilvl w:val="0"/>
                      <w:numId w:val="2"/>
                    </w:numPr>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新增重点行业重金属污染物严格落实不低于1.2倍削减替代要求。</w:t>
                  </w:r>
                </w:p>
                <w:p w14:paraId="503F29C6">
                  <w:pPr>
                    <w:pStyle w:val="88"/>
                    <w:numPr>
                      <w:ilvl w:val="0"/>
                      <w:numId w:val="2"/>
                    </w:numPr>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7.危险废物须按规定严格管控，积极推进工业固体废物综合利用，确实需要暂存或安全填埋处置的，暂存(处置)场的选址、建设必须按照相关要求严格落实污染防治措施，严禁违规堆存。</w:t>
                  </w:r>
                </w:p>
                <w:p w14:paraId="33EFC211">
                  <w:pPr>
                    <w:pStyle w:val="88"/>
                    <w:rPr>
                      <w:rStyle w:val="37"/>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8.按照国家关于做好碳达峰碳中和工作的政策要求，积极开展减污降碳协同管控，推广产业园区能源梯级利用等节能低碳技术，做好产业布局、结构调整、节能审查与能耗双控的衔接。</w:t>
                  </w:r>
                </w:p>
              </w:tc>
              <w:tc>
                <w:tcPr>
                  <w:tcW w:w="1860" w:type="pct"/>
                  <w:vAlign w:val="center"/>
                </w:tcPr>
                <w:p w14:paraId="1F30DE71">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项目为残阳极碳块加工处理项目，年加工</w:t>
                  </w:r>
                  <w:r>
                    <w:rPr>
                      <w:rStyle w:val="37"/>
                      <w:rFonts w:hint="eastAsia"/>
                      <w:color w:val="000000" w:themeColor="text1"/>
                      <w:szCs w:val="24"/>
                      <w:lang w:val="en-US" w:eastAsia="zh-CN"/>
                      <w14:textFill>
                        <w14:solidFill>
                          <w14:schemeClr w14:val="tx1"/>
                        </w14:solidFill>
                      </w14:textFill>
                    </w:rPr>
                    <w:t>12</w:t>
                  </w:r>
                  <w:r>
                    <w:rPr>
                      <w:rStyle w:val="37"/>
                      <w:color w:val="000000" w:themeColor="text1"/>
                      <w:szCs w:val="24"/>
                      <w14:textFill>
                        <w14:solidFill>
                          <w14:schemeClr w14:val="tx1"/>
                        </w14:solidFill>
                      </w14:textFill>
                    </w:rPr>
                    <w:t>万吨，产生污染物主要为</w:t>
                  </w:r>
                  <w:r>
                    <w:rPr>
                      <w:rStyle w:val="37"/>
                      <w:rFonts w:hint="eastAsia"/>
                      <w:color w:val="000000" w:themeColor="text1"/>
                      <w:szCs w:val="24"/>
                      <w14:textFill>
                        <w14:solidFill>
                          <w14:schemeClr w14:val="tx1"/>
                        </w14:solidFill>
                      </w14:textFill>
                    </w:rPr>
                    <w:t>颗粒物</w:t>
                  </w:r>
                  <w:r>
                    <w:rPr>
                      <w:rStyle w:val="37"/>
                      <w:color w:val="000000" w:themeColor="text1"/>
                      <w:szCs w:val="24"/>
                      <w14:textFill>
                        <w14:solidFill>
                          <w14:schemeClr w14:val="tx1"/>
                        </w14:solidFill>
                      </w14:textFill>
                    </w:rPr>
                    <w:t>和噪声，无生产废水产生；生活污水经</w:t>
                  </w:r>
                  <w:r>
                    <w:rPr>
                      <w:rStyle w:val="37"/>
                      <w:rFonts w:hint="eastAsia"/>
                      <w:color w:val="000000" w:themeColor="text1"/>
                      <w:szCs w:val="24"/>
                      <w:lang w:val="en-US" w:eastAsia="zh-CN"/>
                      <w14:textFill>
                        <w14:solidFill>
                          <w14:schemeClr w14:val="tx1"/>
                        </w14:solidFill>
                      </w14:textFill>
                    </w:rPr>
                    <w:t>依托的</w:t>
                  </w:r>
                  <w:r>
                    <w:rPr>
                      <w:rStyle w:val="37"/>
                      <w:color w:val="000000" w:themeColor="text1"/>
                      <w:szCs w:val="24"/>
                      <w14:textFill>
                        <w14:solidFill>
                          <w14:schemeClr w14:val="tx1"/>
                        </w14:solidFill>
                      </w14:textFill>
                    </w:rPr>
                    <w:t>隔油池、化粪池预处理后再生产废水处理站处理</w:t>
                  </w:r>
                  <w:r>
                    <w:rPr>
                      <w:rStyle w:val="37"/>
                      <w:rFonts w:hint="eastAsia"/>
                      <w:color w:val="000000" w:themeColor="text1"/>
                      <w:szCs w:val="24"/>
                      <w14:textFill>
                        <w14:solidFill>
                          <w14:schemeClr w14:val="tx1"/>
                        </w14:solidFill>
                      </w14:textFill>
                    </w:rPr>
                    <w:t>后</w:t>
                  </w:r>
                  <w:r>
                    <w:rPr>
                      <w:rFonts w:hint="eastAsia"/>
                      <w:color w:val="000000" w:themeColor="text1"/>
                      <w14:textFill>
                        <w14:solidFill>
                          <w14:schemeClr w14:val="tx1"/>
                        </w14:solidFill>
                      </w14:textFill>
                    </w:rPr>
                    <w:t>回用于厂区</w:t>
                  </w:r>
                  <w:r>
                    <w:rPr>
                      <w:rFonts w:hint="eastAsia"/>
                      <w:color w:val="000000" w:themeColor="text1"/>
                      <w:lang w:val="en-US" w:eastAsia="zh-CN"/>
                      <w14:textFill>
                        <w14:solidFill>
                          <w14:schemeClr w14:val="tx1"/>
                        </w14:solidFill>
                      </w14:textFill>
                    </w:rPr>
                    <w:t>生产</w:t>
                  </w:r>
                  <w:r>
                    <w:rPr>
                      <w:rFonts w:hint="eastAsia"/>
                      <w:color w:val="000000" w:themeColor="text1"/>
                      <w14:textFill>
                        <w14:solidFill>
                          <w14:schemeClr w14:val="tx1"/>
                        </w14:solidFill>
                      </w14:textFill>
                    </w:rPr>
                    <w:t>，不外排。</w:t>
                  </w:r>
                </w:p>
                <w:p w14:paraId="0DA38197">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项目的建设符合建水县</w:t>
                  </w:r>
                  <w:r>
                    <w:rPr>
                      <w:rStyle w:val="37"/>
                      <w:rFonts w:hint="eastAsia"/>
                      <w:color w:val="000000" w:themeColor="text1"/>
                      <w:szCs w:val="24"/>
                      <w:lang w:val="en-US" w:eastAsia="zh-CN"/>
                      <w14:textFill>
                        <w14:solidFill>
                          <w14:schemeClr w14:val="tx1"/>
                        </w14:solidFill>
                      </w14:textFill>
                    </w:rPr>
                    <w:t>产业园区</w:t>
                  </w:r>
                  <w:r>
                    <w:rPr>
                      <w:rStyle w:val="37"/>
                      <w:color w:val="000000" w:themeColor="text1"/>
                      <w:szCs w:val="24"/>
                      <w14:textFill>
                        <w14:solidFill>
                          <w14:schemeClr w14:val="tx1"/>
                        </w14:solidFill>
                      </w14:textFill>
                    </w:rPr>
                    <w:t>重点管控单元中污染物排放管控要求。</w:t>
                  </w:r>
                </w:p>
              </w:tc>
              <w:tc>
                <w:tcPr>
                  <w:tcW w:w="364" w:type="pct"/>
                  <w:vMerge w:val="continue"/>
                  <w:vAlign w:val="center"/>
                </w:tcPr>
                <w:p w14:paraId="537C7E48">
                  <w:pPr>
                    <w:pStyle w:val="88"/>
                    <w:rPr>
                      <w:rStyle w:val="37"/>
                      <w:color w:val="000000" w:themeColor="text1"/>
                      <w:szCs w:val="24"/>
                      <w14:textFill>
                        <w14:solidFill>
                          <w14:schemeClr w14:val="tx1"/>
                        </w14:solidFill>
                      </w14:textFill>
                    </w:rPr>
                  </w:pPr>
                </w:p>
              </w:tc>
            </w:tr>
            <w:tr w14:paraId="4789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0" w:hRule="atLeast"/>
                <w:jc w:val="center"/>
              </w:trPr>
              <w:tc>
                <w:tcPr>
                  <w:tcW w:w="320" w:type="pct"/>
                  <w:vMerge w:val="continue"/>
                  <w:vAlign w:val="center"/>
                </w:tcPr>
                <w:p w14:paraId="4BFF0477">
                  <w:pPr>
                    <w:pStyle w:val="88"/>
                    <w:rPr>
                      <w:rStyle w:val="37"/>
                      <w:color w:val="000000" w:themeColor="text1"/>
                      <w:szCs w:val="24"/>
                      <w14:textFill>
                        <w14:solidFill>
                          <w14:schemeClr w14:val="tx1"/>
                        </w14:solidFill>
                      </w14:textFill>
                    </w:rPr>
                  </w:pPr>
                </w:p>
              </w:tc>
              <w:tc>
                <w:tcPr>
                  <w:tcW w:w="214" w:type="pct"/>
                  <w:vMerge w:val="continue"/>
                  <w:vAlign w:val="center"/>
                </w:tcPr>
                <w:p w14:paraId="753B1C86">
                  <w:pPr>
                    <w:pStyle w:val="88"/>
                    <w:rPr>
                      <w:rStyle w:val="37"/>
                      <w:color w:val="000000" w:themeColor="text1"/>
                      <w:szCs w:val="24"/>
                      <w14:textFill>
                        <w14:solidFill>
                          <w14:schemeClr w14:val="tx1"/>
                        </w14:solidFill>
                      </w14:textFill>
                    </w:rPr>
                  </w:pPr>
                </w:p>
              </w:tc>
              <w:tc>
                <w:tcPr>
                  <w:tcW w:w="204" w:type="pct"/>
                  <w:vAlign w:val="center"/>
                </w:tcPr>
                <w:p w14:paraId="47A03EFB">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环境风险防控</w:t>
                  </w:r>
                </w:p>
              </w:tc>
              <w:tc>
                <w:tcPr>
                  <w:tcW w:w="2035" w:type="pct"/>
                  <w:vAlign w:val="center"/>
                </w:tcPr>
                <w:p w14:paraId="5CFAD14A">
                  <w:pPr>
                    <w:pStyle w:val="88"/>
                    <w:rPr>
                      <w:rStyle w:val="37"/>
                      <w:rFonts w:hint="eastAsia"/>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1.工业用地与人口密集区、河流岸线等关心点之间应留出必要的防护距离。2.企业应按相关规范要求采取针对性分区防渗措施，做好地下水污染防治和监控，确保区域地下水环境安全。</w:t>
                  </w:r>
                </w:p>
                <w:p w14:paraId="5D563DE0">
                  <w:pPr>
                    <w:pStyle w:val="88"/>
                    <w:rPr>
                      <w:rStyle w:val="37"/>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3.加强园区内易导致环境风险的有毒有害和易燃易爆物质的生产、使用、贮运等管理，建立完善有效的环境风险防控设施和有效的拦截、降污、导流等措施4.建立多级防控体系，强化预警能力建设、环境风险应急与防范措施，建立应急响应联动机制和风险防控体系并编制应急预案，储备应急物资，定期开展应急演练。5.建立环境质量监测网络并共享数据，做好区内大气、地表水、地下水、土壤等环境要素的长期跟踪监测与管理</w:t>
                  </w:r>
                </w:p>
              </w:tc>
              <w:tc>
                <w:tcPr>
                  <w:tcW w:w="1860" w:type="pct"/>
                  <w:vAlign w:val="center"/>
                </w:tcPr>
                <w:p w14:paraId="2D2F3157">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项目为残阳极碳块加工处理项目</w:t>
                  </w:r>
                  <w:r>
                    <w:rPr>
                      <w:rStyle w:val="37"/>
                      <w:rFonts w:hint="eastAsia"/>
                      <w:color w:val="000000" w:themeColor="text1"/>
                      <w:szCs w:val="24"/>
                      <w14:textFill>
                        <w14:solidFill>
                          <w14:schemeClr w14:val="tx1"/>
                        </w14:solidFill>
                      </w14:textFill>
                    </w:rPr>
                    <w:t>，</w:t>
                  </w:r>
                  <w:r>
                    <w:rPr>
                      <w:rStyle w:val="37"/>
                      <w:color w:val="000000" w:themeColor="text1"/>
                      <w:szCs w:val="24"/>
                      <w14:textFill>
                        <w14:solidFill>
                          <w14:schemeClr w14:val="tx1"/>
                        </w14:solidFill>
                      </w14:textFill>
                    </w:rPr>
                    <w:t>本环评按相关要求制定自行监测计划，并要求企业按计划进行监测；另外还要求企业在取得环评批复后依法编制突发环境事件应急预案，完善风险管理机制，加强风险控制防范；项目运行过程中不涉及危险化学品，产生少量废机油，本环评要求企业</w:t>
                  </w:r>
                  <w:r>
                    <w:rPr>
                      <w:rStyle w:val="37"/>
                      <w:rFonts w:hint="eastAsia"/>
                      <w:color w:val="000000" w:themeColor="text1"/>
                      <w:szCs w:val="24"/>
                      <w:lang w:val="en-US" w:eastAsia="zh-CN"/>
                      <w14:textFill>
                        <w14:solidFill>
                          <w14:schemeClr w14:val="tx1"/>
                        </w14:solidFill>
                      </w14:textFill>
                    </w:rPr>
                    <w:t>依托公司原有</w:t>
                  </w:r>
                  <w:r>
                    <w:rPr>
                      <w:rStyle w:val="37"/>
                      <w:rFonts w:hint="eastAsia"/>
                      <w:color w:val="000000" w:themeColor="text1"/>
                      <w:szCs w:val="24"/>
                      <w:lang w:eastAsia="zh-CN"/>
                      <w14:textFill>
                        <w14:solidFill>
                          <w14:schemeClr w14:val="tx1"/>
                        </w14:solidFill>
                      </w14:textFill>
                    </w:rPr>
                    <w:t>危废中转渣库</w:t>
                  </w:r>
                  <w:r>
                    <w:rPr>
                      <w:rStyle w:val="37"/>
                      <w:color w:val="000000" w:themeColor="text1"/>
                      <w:szCs w:val="24"/>
                      <w14:textFill>
                        <w14:solidFill>
                          <w14:schemeClr w14:val="tx1"/>
                        </w14:solidFill>
                      </w14:textFill>
                    </w:rPr>
                    <w:t>（设置防渗、危废管理台账）进行暂存，由资质公司定期清运处置；项目周边无居民集中居住区。</w:t>
                  </w:r>
                </w:p>
                <w:p w14:paraId="4A33F521">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项目的建设满足建水县</w:t>
                  </w:r>
                  <w:r>
                    <w:rPr>
                      <w:rStyle w:val="37"/>
                      <w:rFonts w:hint="eastAsia"/>
                      <w:color w:val="000000" w:themeColor="text1"/>
                      <w:szCs w:val="24"/>
                      <w:lang w:val="en-US" w:eastAsia="zh-CN"/>
                      <w14:textFill>
                        <w14:solidFill>
                          <w14:schemeClr w14:val="tx1"/>
                        </w14:solidFill>
                      </w14:textFill>
                    </w:rPr>
                    <w:t>产业园区</w:t>
                  </w:r>
                  <w:r>
                    <w:rPr>
                      <w:rStyle w:val="37"/>
                      <w:color w:val="000000" w:themeColor="text1"/>
                      <w:szCs w:val="24"/>
                      <w14:textFill>
                        <w14:solidFill>
                          <w14:schemeClr w14:val="tx1"/>
                        </w14:solidFill>
                      </w14:textFill>
                    </w:rPr>
                    <w:t>重点管控单元中环境风险防控要求。</w:t>
                  </w:r>
                </w:p>
              </w:tc>
              <w:tc>
                <w:tcPr>
                  <w:tcW w:w="364" w:type="pct"/>
                  <w:vMerge w:val="restart"/>
                  <w:vAlign w:val="center"/>
                </w:tcPr>
                <w:p w14:paraId="06674B3F">
                  <w:pPr>
                    <w:pStyle w:val="88"/>
                    <w:rPr>
                      <w:rStyle w:val="37"/>
                      <w:rFonts w:hint="eastAsia" w:eastAsia="宋体"/>
                      <w:color w:val="000000" w:themeColor="text1"/>
                      <w:szCs w:val="24"/>
                      <w:lang w:val="en-US" w:eastAsia="zh-CN"/>
                      <w14:textFill>
                        <w14:solidFill>
                          <w14:schemeClr w14:val="tx1"/>
                        </w14:solidFill>
                      </w14:textFill>
                    </w:rPr>
                  </w:pPr>
                  <w:r>
                    <w:rPr>
                      <w:rStyle w:val="37"/>
                      <w:rFonts w:hint="eastAsia"/>
                      <w:color w:val="000000" w:themeColor="text1"/>
                      <w:szCs w:val="24"/>
                      <w:lang w:val="en-US" w:eastAsia="zh-CN"/>
                      <w14:textFill>
                        <w14:solidFill>
                          <w14:schemeClr w14:val="tx1"/>
                        </w14:solidFill>
                      </w14:textFill>
                    </w:rPr>
                    <w:t>符合</w:t>
                  </w:r>
                </w:p>
              </w:tc>
            </w:tr>
            <w:tr w14:paraId="2221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20" w:type="pct"/>
                  <w:vMerge w:val="continue"/>
                  <w:vAlign w:val="center"/>
                </w:tcPr>
                <w:p w14:paraId="79B3EEA5">
                  <w:pPr>
                    <w:pStyle w:val="88"/>
                    <w:rPr>
                      <w:rStyle w:val="37"/>
                      <w:color w:val="000000" w:themeColor="text1"/>
                      <w:szCs w:val="24"/>
                      <w14:textFill>
                        <w14:solidFill>
                          <w14:schemeClr w14:val="tx1"/>
                        </w14:solidFill>
                      </w14:textFill>
                    </w:rPr>
                  </w:pPr>
                </w:p>
              </w:tc>
              <w:tc>
                <w:tcPr>
                  <w:tcW w:w="214" w:type="pct"/>
                  <w:vMerge w:val="continue"/>
                  <w:vAlign w:val="center"/>
                </w:tcPr>
                <w:p w14:paraId="5E211BD8">
                  <w:pPr>
                    <w:pStyle w:val="88"/>
                    <w:rPr>
                      <w:rStyle w:val="37"/>
                      <w:color w:val="000000" w:themeColor="text1"/>
                      <w:szCs w:val="24"/>
                      <w14:textFill>
                        <w14:solidFill>
                          <w14:schemeClr w14:val="tx1"/>
                        </w14:solidFill>
                      </w14:textFill>
                    </w:rPr>
                  </w:pPr>
                </w:p>
              </w:tc>
              <w:tc>
                <w:tcPr>
                  <w:tcW w:w="204" w:type="pct"/>
                  <w:vAlign w:val="center"/>
                </w:tcPr>
                <w:p w14:paraId="5323BF94">
                  <w:pPr>
                    <w:pStyle w:val="88"/>
                    <w:rPr>
                      <w:rStyle w:val="37"/>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资源开发效率要求</w:t>
                  </w:r>
                </w:p>
              </w:tc>
              <w:tc>
                <w:tcPr>
                  <w:tcW w:w="2035" w:type="pct"/>
                  <w:vAlign w:val="center"/>
                </w:tcPr>
                <w:p w14:paraId="0A717830">
                  <w:pPr>
                    <w:pStyle w:val="88"/>
                    <w:rPr>
                      <w:rStyle w:val="37"/>
                      <w:color w:val="000000" w:themeColor="text1"/>
                      <w:szCs w:val="24"/>
                      <w14:textFill>
                        <w14:solidFill>
                          <w14:schemeClr w14:val="tx1"/>
                        </w14:solidFill>
                      </w14:textFill>
                    </w:rPr>
                  </w:pPr>
                  <w:r>
                    <w:rPr>
                      <w:rStyle w:val="37"/>
                      <w:rFonts w:hint="eastAsia"/>
                      <w:color w:val="000000" w:themeColor="text1"/>
                      <w:szCs w:val="24"/>
                      <w14:textFill>
                        <w14:solidFill>
                          <w14:schemeClr w14:val="tx1"/>
                        </w14:solidFill>
                      </w14:textFill>
                    </w:rPr>
                    <w:t>1.项目入驻，不得超过开发区已确定的能源消耗及用水的总量和强度指标2.积极开展生产废水的综合利用，提高工业废水综合利用率，</w:t>
                  </w:r>
                </w:p>
              </w:tc>
              <w:tc>
                <w:tcPr>
                  <w:tcW w:w="1860" w:type="pct"/>
                  <w:vAlign w:val="center"/>
                </w:tcPr>
                <w:p w14:paraId="45B945CA">
                  <w:pPr>
                    <w:pStyle w:val="88"/>
                    <w:rPr>
                      <w:color w:val="000000" w:themeColor="text1"/>
                      <w:sz w:val="24"/>
                      <w14:textFill>
                        <w14:solidFill>
                          <w14:schemeClr w14:val="tx1"/>
                        </w14:solidFill>
                      </w14:textFill>
                    </w:rPr>
                  </w:pPr>
                  <w:r>
                    <w:rPr>
                      <w:rStyle w:val="37"/>
                      <w:color w:val="000000" w:themeColor="text1"/>
                      <w:szCs w:val="24"/>
                      <w14:textFill>
                        <w14:solidFill>
                          <w14:schemeClr w14:val="tx1"/>
                        </w14:solidFill>
                      </w14:textFill>
                    </w:rPr>
                    <w:t>项目为残阳极碳块加工处理项目，不属于重污染企业。项目运营过程中无生产废水产生，生活污水经处理后</w:t>
                  </w:r>
                  <w:r>
                    <w:rPr>
                      <w:rFonts w:hint="eastAsia"/>
                      <w:color w:val="000000" w:themeColor="text1"/>
                      <w14:textFill>
                        <w14:solidFill>
                          <w14:schemeClr w14:val="tx1"/>
                        </w14:solidFill>
                      </w14:textFill>
                    </w:rPr>
                    <w:t>回用于</w:t>
                  </w:r>
                  <w:r>
                    <w:rPr>
                      <w:rFonts w:hint="eastAsia"/>
                      <w:color w:val="000000" w:themeColor="text1"/>
                      <w:lang w:val="en-US" w:eastAsia="zh-CN"/>
                      <w14:textFill>
                        <w14:solidFill>
                          <w14:schemeClr w14:val="tx1"/>
                        </w14:solidFill>
                      </w14:textFill>
                    </w:rPr>
                    <w:t>生产</w:t>
                  </w:r>
                  <w:r>
                    <w:rPr>
                      <w:rFonts w:hint="eastAsia"/>
                      <w:color w:val="000000" w:themeColor="text1"/>
                      <w14:textFill>
                        <w14:solidFill>
                          <w14:schemeClr w14:val="tx1"/>
                        </w14:solidFill>
                      </w14:textFill>
                    </w:rPr>
                    <w:t>，不外排。</w:t>
                  </w:r>
                  <w:r>
                    <w:rPr>
                      <w:rStyle w:val="37"/>
                      <w:color w:val="000000" w:themeColor="text1"/>
                      <w:szCs w:val="24"/>
                      <w14:textFill>
                        <w14:solidFill>
                          <w14:schemeClr w14:val="tx1"/>
                        </w14:solidFill>
                      </w14:textFill>
                    </w:rPr>
                    <w:t>项目的建设满足建水县</w:t>
                  </w:r>
                  <w:r>
                    <w:rPr>
                      <w:rStyle w:val="37"/>
                      <w:rFonts w:hint="eastAsia"/>
                      <w:color w:val="000000" w:themeColor="text1"/>
                      <w:szCs w:val="24"/>
                      <w:lang w:val="en-US" w:eastAsia="zh-CN"/>
                      <w14:textFill>
                        <w14:solidFill>
                          <w14:schemeClr w14:val="tx1"/>
                        </w14:solidFill>
                      </w14:textFill>
                    </w:rPr>
                    <w:t>产业园区</w:t>
                  </w:r>
                  <w:r>
                    <w:rPr>
                      <w:rStyle w:val="37"/>
                      <w:color w:val="000000" w:themeColor="text1"/>
                      <w:szCs w:val="24"/>
                      <w14:textFill>
                        <w14:solidFill>
                          <w14:schemeClr w14:val="tx1"/>
                        </w14:solidFill>
                      </w14:textFill>
                    </w:rPr>
                    <w:t>重点管控单元中资源开发效率要求。</w:t>
                  </w:r>
                </w:p>
              </w:tc>
              <w:tc>
                <w:tcPr>
                  <w:tcW w:w="364" w:type="pct"/>
                  <w:vMerge w:val="continue"/>
                  <w:vAlign w:val="center"/>
                </w:tcPr>
                <w:p w14:paraId="0FDC738C">
                  <w:pPr>
                    <w:pStyle w:val="88"/>
                    <w:rPr>
                      <w:rStyle w:val="37"/>
                      <w:color w:val="000000" w:themeColor="text1"/>
                      <w:szCs w:val="24"/>
                      <w14:textFill>
                        <w14:solidFill>
                          <w14:schemeClr w14:val="tx1"/>
                        </w14:solidFill>
                      </w14:textFill>
                    </w:rPr>
                  </w:pPr>
                </w:p>
              </w:tc>
            </w:tr>
            <w:tr w14:paraId="47A7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0" w:hRule="atLeast"/>
                <w:jc w:val="center"/>
              </w:trPr>
              <w:tc>
                <w:tcPr>
                  <w:tcW w:w="320" w:type="pct"/>
                  <w:vMerge w:val="continue"/>
                  <w:vAlign w:val="center"/>
                </w:tcPr>
                <w:p w14:paraId="404F71E6">
                  <w:pPr>
                    <w:pStyle w:val="88"/>
                    <w:rPr>
                      <w:rStyle w:val="37"/>
                      <w:color w:val="000000" w:themeColor="text1"/>
                      <w:szCs w:val="24"/>
                      <w14:textFill>
                        <w14:solidFill>
                          <w14:schemeClr w14:val="tx1"/>
                        </w14:solidFill>
                      </w14:textFill>
                    </w:rPr>
                  </w:pPr>
                </w:p>
              </w:tc>
              <w:tc>
                <w:tcPr>
                  <w:tcW w:w="4315" w:type="pct"/>
                  <w:gridSpan w:val="4"/>
                  <w:vAlign w:val="center"/>
                </w:tcPr>
                <w:p w14:paraId="125E54FC">
                  <w:pPr>
                    <w:pStyle w:val="88"/>
                    <w:rPr>
                      <w:rStyle w:val="37"/>
                      <w:bCs/>
                      <w:color w:val="000000" w:themeColor="text1"/>
                      <w:szCs w:val="24"/>
                      <w14:textFill>
                        <w14:solidFill>
                          <w14:schemeClr w14:val="tx1"/>
                        </w14:solidFill>
                      </w14:textFill>
                    </w:rPr>
                  </w:pPr>
                  <w:r>
                    <w:rPr>
                      <w:rStyle w:val="37"/>
                      <w:color w:val="000000" w:themeColor="text1"/>
                      <w:szCs w:val="24"/>
                      <w14:textFill>
                        <w14:solidFill>
                          <w14:schemeClr w14:val="tx1"/>
                        </w14:solidFill>
                      </w14:textFill>
                    </w:rPr>
                    <w:t>综上，项目满足其空间布局约束、污染物排放管控、环境风险防控、资源开发效率的相关要求。项目符合建水县</w:t>
                  </w:r>
                  <w:r>
                    <w:rPr>
                      <w:rStyle w:val="37"/>
                      <w:rFonts w:hint="eastAsia"/>
                      <w:color w:val="000000" w:themeColor="text1"/>
                      <w:szCs w:val="24"/>
                      <w:lang w:val="en-US" w:eastAsia="zh-CN"/>
                      <w14:textFill>
                        <w14:solidFill>
                          <w14:schemeClr w14:val="tx1"/>
                        </w14:solidFill>
                      </w14:textFill>
                    </w:rPr>
                    <w:t>产业园区</w:t>
                  </w:r>
                  <w:r>
                    <w:rPr>
                      <w:rStyle w:val="37"/>
                      <w:color w:val="000000" w:themeColor="text1"/>
                      <w:szCs w:val="24"/>
                      <w14:textFill>
                        <w14:solidFill>
                          <w14:schemeClr w14:val="tx1"/>
                        </w14:solidFill>
                      </w14:textFill>
                    </w:rPr>
                    <w:t>重点管控单元的生态环境准入清单要求，满足红河州构建生态环境分区管控体系的相关要求。</w:t>
                  </w:r>
                </w:p>
              </w:tc>
              <w:tc>
                <w:tcPr>
                  <w:tcW w:w="364" w:type="pct"/>
                  <w:vMerge w:val="continue"/>
                  <w:vAlign w:val="center"/>
                </w:tcPr>
                <w:p w14:paraId="3E0FD54A">
                  <w:pPr>
                    <w:pStyle w:val="88"/>
                    <w:rPr>
                      <w:rStyle w:val="37"/>
                      <w:color w:val="000000" w:themeColor="text1"/>
                      <w:szCs w:val="24"/>
                      <w14:textFill>
                        <w14:solidFill>
                          <w14:schemeClr w14:val="tx1"/>
                        </w14:solidFill>
                      </w14:textFill>
                    </w:rPr>
                  </w:pPr>
                </w:p>
              </w:tc>
            </w:tr>
          </w:tbl>
          <w:p w14:paraId="519E78C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综上所述，本项目与《红河州人民政府关于印发红河州“三线一单”生态环境分区管控实施方案的通知》（红政发〔2021〕12号）及《红河州生态环境分区管控动态更新调整方案（2023年）》的相关要求是符合的。</w:t>
            </w:r>
          </w:p>
          <w:p w14:paraId="240FC104">
            <w:pPr>
              <w:ind w:firstLine="482"/>
              <w:rPr>
                <w:color w:val="000000" w:themeColor="text1"/>
                <w14:textFill>
                  <w14:solidFill>
                    <w14:schemeClr w14:val="tx1"/>
                  </w14:solidFill>
                </w14:textFill>
              </w:rPr>
            </w:pPr>
            <w:r>
              <w:rPr>
                <w:b/>
                <w:bCs/>
                <w:color w:val="000000" w:themeColor="text1"/>
                <w14:textFill>
                  <w14:solidFill>
                    <w14:schemeClr w14:val="tx1"/>
                  </w14:solidFill>
                </w14:textFill>
              </w:rPr>
              <w:t>3、与《长江经济带发展负面清单指南实施细则（试行，2022年版）》的符合性分析</w:t>
            </w:r>
          </w:p>
          <w:p w14:paraId="2556D1C1">
            <w:pPr>
              <w:ind w:firstLine="480"/>
              <w:rPr>
                <w:b/>
                <w:bCs/>
                <w:color w:val="000000" w:themeColor="text1"/>
                <w14:textFill>
                  <w14:solidFill>
                    <w14:schemeClr w14:val="tx1"/>
                  </w14:solidFill>
                </w14:textFill>
              </w:rPr>
            </w:pPr>
            <w:r>
              <w:rPr>
                <w:color w:val="000000" w:themeColor="text1"/>
                <w14:textFill>
                  <w14:solidFill>
                    <w14:schemeClr w14:val="tx1"/>
                  </w14:solidFill>
                </w14:textFill>
              </w:rPr>
              <w:t>推动长江经济带发展领导小组办公室于2022年1月19日发布了《关于印发长江经济带发展负面清单指南实施细则（试行，2022年版）的通知》（长江办〔2022〕7号），本项目与长江经济带发展负面清单指南实施细则（试行，2022年版）的相符性分析见表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p>
          <w:p w14:paraId="0FEEA828">
            <w:pPr>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与长江经济带发展负面清单指南的相符性分析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3646"/>
              <w:gridCol w:w="1722"/>
              <w:gridCol w:w="646"/>
            </w:tblGrid>
            <w:tr w14:paraId="3D04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7" w:type="pct"/>
                  <w:vAlign w:val="center"/>
                </w:tcPr>
                <w:p w14:paraId="2DF1571B">
                  <w:pPr>
                    <w:pStyle w:val="8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803" w:type="pct"/>
                  <w:vAlign w:val="center"/>
                </w:tcPr>
                <w:p w14:paraId="56B509CC">
                  <w:pPr>
                    <w:pStyle w:val="88"/>
                    <w:rPr>
                      <w:color w:val="000000" w:themeColor="text1"/>
                      <w14:textFill>
                        <w14:solidFill>
                          <w14:schemeClr w14:val="tx1"/>
                        </w14:solidFill>
                      </w14:textFill>
                    </w:rPr>
                  </w:pPr>
                  <w:r>
                    <w:rPr>
                      <w:color w:val="000000" w:themeColor="text1"/>
                      <w14:textFill>
                        <w14:solidFill>
                          <w14:schemeClr w14:val="tx1"/>
                        </w14:solidFill>
                      </w14:textFill>
                    </w:rPr>
                    <w:t>实施细则内容</w:t>
                  </w:r>
                </w:p>
              </w:tc>
              <w:tc>
                <w:tcPr>
                  <w:tcW w:w="1324" w:type="pct"/>
                  <w:vAlign w:val="center"/>
                </w:tcPr>
                <w:p w14:paraId="237CA392">
                  <w:pPr>
                    <w:pStyle w:val="88"/>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496" w:type="pct"/>
                  <w:vAlign w:val="center"/>
                </w:tcPr>
                <w:p w14:paraId="594CB9BB">
                  <w:pPr>
                    <w:pStyle w:val="88"/>
                    <w:rPr>
                      <w:color w:val="000000" w:themeColor="text1"/>
                      <w14:textFill>
                        <w14:solidFill>
                          <w14:schemeClr w14:val="tx1"/>
                        </w14:solidFill>
                      </w14:textFill>
                    </w:rPr>
                  </w:pPr>
                  <w:r>
                    <w:rPr>
                      <w:color w:val="000000" w:themeColor="text1"/>
                      <w14:textFill>
                        <w14:solidFill>
                          <w14:schemeClr w14:val="tx1"/>
                        </w14:solidFill>
                      </w14:textFill>
                    </w:rPr>
                    <w:t>是否符合</w:t>
                  </w:r>
                </w:p>
              </w:tc>
            </w:tr>
            <w:tr w14:paraId="7DA6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7B19F242">
                  <w:pPr>
                    <w:pStyle w:val="88"/>
                    <w:rPr>
                      <w:color w:val="000000" w:themeColor="text1"/>
                      <w14:textFill>
                        <w14:solidFill>
                          <w14:schemeClr w14:val="tx1"/>
                        </w14:solidFill>
                      </w14:textFill>
                    </w:rPr>
                  </w:pPr>
                  <w:r>
                    <w:rPr>
                      <w:color w:val="000000" w:themeColor="text1"/>
                      <w14:textFill>
                        <w14:solidFill>
                          <w14:schemeClr w14:val="tx1"/>
                        </w14:solidFill>
                      </w14:textFill>
                    </w:rPr>
                    <w:t>1</w:t>
                  </w:r>
                </w:p>
              </w:tc>
              <w:tc>
                <w:tcPr>
                  <w:tcW w:w="2803" w:type="pct"/>
                  <w:vAlign w:val="center"/>
                </w:tcPr>
                <w:p w14:paraId="77D9010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324" w:type="pct"/>
                  <w:vAlign w:val="center"/>
                </w:tcPr>
                <w:p w14:paraId="2BD6D1BA">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本项目不涉及码头项目、长江通道项目。</w:t>
                  </w:r>
                </w:p>
              </w:tc>
              <w:tc>
                <w:tcPr>
                  <w:tcW w:w="496" w:type="pct"/>
                  <w:vAlign w:val="center"/>
                </w:tcPr>
                <w:p w14:paraId="607654BB">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1D8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3B7C9B8F">
                  <w:pPr>
                    <w:pStyle w:val="88"/>
                    <w:rPr>
                      <w:color w:val="000000" w:themeColor="text1"/>
                      <w14:textFill>
                        <w14:solidFill>
                          <w14:schemeClr w14:val="tx1"/>
                        </w14:solidFill>
                      </w14:textFill>
                    </w:rPr>
                  </w:pPr>
                  <w:r>
                    <w:rPr>
                      <w:color w:val="000000" w:themeColor="text1"/>
                      <w14:textFill>
                        <w14:solidFill>
                          <w14:schemeClr w14:val="tx1"/>
                        </w14:solidFill>
                      </w14:textFill>
                    </w:rPr>
                    <w:t>2</w:t>
                  </w:r>
                </w:p>
              </w:tc>
              <w:tc>
                <w:tcPr>
                  <w:tcW w:w="2803" w:type="pct"/>
                  <w:vAlign w:val="center"/>
                </w:tcPr>
                <w:p w14:paraId="1A4EA041">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324" w:type="pct"/>
                  <w:vAlign w:val="center"/>
                </w:tcPr>
                <w:p w14:paraId="60C68771">
                  <w:pPr>
                    <w:pStyle w:val="88"/>
                    <w:rPr>
                      <w:color w:val="000000" w:themeColor="text1"/>
                      <w14:textFill>
                        <w14:solidFill>
                          <w14:schemeClr w14:val="tx1"/>
                        </w14:solidFill>
                      </w14:textFill>
                    </w:rPr>
                  </w:pPr>
                  <w:r>
                    <w:rPr>
                      <w:color w:val="000000" w:themeColor="text1"/>
                      <w14:textFill>
                        <w14:solidFill>
                          <w14:schemeClr w14:val="tx1"/>
                        </w14:solidFill>
                      </w14:textFill>
                    </w:rPr>
                    <w:t>本项目不涉及自然保护区、风景名胜区。</w:t>
                  </w:r>
                </w:p>
              </w:tc>
              <w:tc>
                <w:tcPr>
                  <w:tcW w:w="496" w:type="pct"/>
                  <w:vAlign w:val="center"/>
                </w:tcPr>
                <w:p w14:paraId="3D878D49">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576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5BCDF640">
                  <w:pPr>
                    <w:pStyle w:val="88"/>
                    <w:rPr>
                      <w:color w:val="000000" w:themeColor="text1"/>
                      <w14:textFill>
                        <w14:solidFill>
                          <w14:schemeClr w14:val="tx1"/>
                        </w14:solidFill>
                      </w14:textFill>
                    </w:rPr>
                  </w:pPr>
                  <w:r>
                    <w:rPr>
                      <w:color w:val="000000" w:themeColor="text1"/>
                      <w14:textFill>
                        <w14:solidFill>
                          <w14:schemeClr w14:val="tx1"/>
                        </w14:solidFill>
                      </w14:textFill>
                    </w:rPr>
                    <w:t>3</w:t>
                  </w:r>
                </w:p>
              </w:tc>
              <w:tc>
                <w:tcPr>
                  <w:tcW w:w="2803" w:type="pct"/>
                  <w:vAlign w:val="center"/>
                </w:tcPr>
                <w:p w14:paraId="4437508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禁止在饮用水水源一级保护区的岸线和河段范围内新建、改建、扩建与供水设施和保护水源无关的项目，以及网箱养殖、畜禽养殖、 旅游等可能污染饮用水水体的投资建设项目。禁止在饮用水水源二级保护区的岸线和河段范围内新建、改建、扩建排放污染物的投资建设项目。</w:t>
                  </w:r>
                </w:p>
              </w:tc>
              <w:tc>
                <w:tcPr>
                  <w:tcW w:w="1324" w:type="pct"/>
                  <w:vAlign w:val="center"/>
                </w:tcPr>
                <w:p w14:paraId="4E5AC904">
                  <w:pPr>
                    <w:pStyle w:val="88"/>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不</w:t>
                  </w:r>
                  <w:r>
                    <w:rPr>
                      <w:color w:val="000000" w:themeColor="text1"/>
                      <w14:textFill>
                        <w14:solidFill>
                          <w14:schemeClr w14:val="tx1"/>
                        </w14:solidFill>
                      </w14:textFill>
                    </w:rPr>
                    <w:t>涉及饮用水水源一级保护区、二级保护区的岸线和河段范围。</w:t>
                  </w:r>
                </w:p>
              </w:tc>
              <w:tc>
                <w:tcPr>
                  <w:tcW w:w="496" w:type="pct"/>
                  <w:vAlign w:val="center"/>
                </w:tcPr>
                <w:p w14:paraId="07E834E4">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681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0EFEC56A">
                  <w:pPr>
                    <w:pStyle w:val="88"/>
                    <w:rPr>
                      <w:color w:val="000000" w:themeColor="text1"/>
                      <w14:textFill>
                        <w14:solidFill>
                          <w14:schemeClr w14:val="tx1"/>
                        </w14:solidFill>
                      </w14:textFill>
                    </w:rPr>
                  </w:pPr>
                  <w:r>
                    <w:rPr>
                      <w:color w:val="000000" w:themeColor="text1"/>
                      <w14:textFill>
                        <w14:solidFill>
                          <w14:schemeClr w14:val="tx1"/>
                        </w14:solidFill>
                      </w14:textFill>
                    </w:rPr>
                    <w:t>4</w:t>
                  </w:r>
                </w:p>
              </w:tc>
              <w:tc>
                <w:tcPr>
                  <w:tcW w:w="2803" w:type="pct"/>
                  <w:vAlign w:val="center"/>
                </w:tcPr>
                <w:p w14:paraId="3AA05351">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24" w:type="pct"/>
                  <w:vAlign w:val="center"/>
                </w:tcPr>
                <w:p w14:paraId="1E93690E">
                  <w:pPr>
                    <w:pStyle w:val="88"/>
                    <w:rPr>
                      <w:color w:val="000000" w:themeColor="text1"/>
                      <w14:textFill>
                        <w14:solidFill>
                          <w14:schemeClr w14:val="tx1"/>
                        </w14:solidFill>
                      </w14:textFill>
                    </w:rPr>
                  </w:pPr>
                  <w:r>
                    <w:rPr>
                      <w:color w:val="000000" w:themeColor="text1"/>
                      <w14:textFill>
                        <w14:solidFill>
                          <w14:schemeClr w14:val="tx1"/>
                        </w14:solidFill>
                      </w14:textFill>
                    </w:rPr>
                    <w:t>本项目不涉及水产种质资源保护区、国家湿地公园。</w:t>
                  </w:r>
                </w:p>
              </w:tc>
              <w:tc>
                <w:tcPr>
                  <w:tcW w:w="496" w:type="pct"/>
                  <w:vAlign w:val="center"/>
                </w:tcPr>
                <w:p w14:paraId="34F4ACC3">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7DB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2DCFD012">
                  <w:pPr>
                    <w:pStyle w:val="88"/>
                    <w:rPr>
                      <w:color w:val="000000" w:themeColor="text1"/>
                      <w14:textFill>
                        <w14:solidFill>
                          <w14:schemeClr w14:val="tx1"/>
                        </w14:solidFill>
                      </w14:textFill>
                    </w:rPr>
                  </w:pPr>
                  <w:r>
                    <w:rPr>
                      <w:color w:val="000000" w:themeColor="text1"/>
                      <w14:textFill>
                        <w14:solidFill>
                          <w14:schemeClr w14:val="tx1"/>
                        </w14:solidFill>
                      </w14:textFill>
                    </w:rPr>
                    <w:t>5</w:t>
                  </w:r>
                </w:p>
              </w:tc>
              <w:tc>
                <w:tcPr>
                  <w:tcW w:w="2803" w:type="pct"/>
                  <w:vAlign w:val="center"/>
                </w:tcPr>
                <w:p w14:paraId="048C0A7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24" w:type="pct"/>
                  <w:vAlign w:val="center"/>
                </w:tcPr>
                <w:p w14:paraId="41B222D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长江岸线保护和开发利用总体规划》的规划范围长江干流河道为溪洛渡坝址至长江口，长江支流及湖区为岷江、嘉陵江、乌江、湘江、汉江、赣江等六条重要支流的中下游河道以及洞庭湖入江水道。本项目不涉及长江干流。本项目不涉及全国重要江河湖泊水功能区划》划定的河段保护区</w:t>
                  </w:r>
                  <w:r>
                    <w:rPr>
                      <w:rFonts w:hint="eastAsia"/>
                      <w:color w:val="000000" w:themeColor="text1"/>
                      <w:lang w:eastAsia="zh-CN"/>
                      <w14:textFill>
                        <w14:solidFill>
                          <w14:schemeClr w14:val="tx1"/>
                        </w14:solidFill>
                      </w14:textFill>
                    </w:rPr>
                    <w:t>。</w:t>
                  </w:r>
                </w:p>
              </w:tc>
              <w:tc>
                <w:tcPr>
                  <w:tcW w:w="496" w:type="pct"/>
                  <w:vAlign w:val="center"/>
                </w:tcPr>
                <w:p w14:paraId="5BD03D66">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42A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74D41889">
                  <w:pPr>
                    <w:pStyle w:val="88"/>
                    <w:rPr>
                      <w:color w:val="000000" w:themeColor="text1"/>
                      <w14:textFill>
                        <w14:solidFill>
                          <w14:schemeClr w14:val="tx1"/>
                        </w14:solidFill>
                      </w14:textFill>
                    </w:rPr>
                  </w:pPr>
                  <w:r>
                    <w:rPr>
                      <w:color w:val="000000" w:themeColor="text1"/>
                      <w14:textFill>
                        <w14:solidFill>
                          <w14:schemeClr w14:val="tx1"/>
                        </w14:solidFill>
                      </w14:textFill>
                    </w:rPr>
                    <w:t>6</w:t>
                  </w:r>
                </w:p>
              </w:tc>
              <w:tc>
                <w:tcPr>
                  <w:tcW w:w="2803" w:type="pct"/>
                  <w:vAlign w:val="center"/>
                </w:tcPr>
                <w:p w14:paraId="373B448D">
                  <w:pPr>
                    <w:pStyle w:val="88"/>
                    <w:rPr>
                      <w:color w:val="000000" w:themeColor="text1"/>
                      <w14:textFill>
                        <w14:solidFill>
                          <w14:schemeClr w14:val="tx1"/>
                        </w14:solidFill>
                      </w14:textFill>
                    </w:rPr>
                  </w:pPr>
                  <w:r>
                    <w:rPr>
                      <w:color w:val="000000" w:themeColor="text1"/>
                      <w14:textFill>
                        <w14:solidFill>
                          <w14:schemeClr w14:val="tx1"/>
                        </w14:solidFill>
                      </w14:textFill>
                    </w:rPr>
                    <w:t>禁止未经许可在长江支流</w:t>
                  </w:r>
                  <w:r>
                    <w:rPr>
                      <w:color w:val="000000" w:themeColor="text1"/>
                      <w14:textFill>
                        <w14:solidFill>
                          <w14:schemeClr w14:val="tx1"/>
                        </w14:solidFill>
                      </w14:textFill>
                    </w:rPr>
                    <w:cr/>
                  </w:r>
                  <w:r>
                    <w:rPr>
                      <w:color w:val="000000" w:themeColor="text1"/>
                      <w14:textFill>
                        <w14:solidFill>
                          <w14:schemeClr w14:val="tx1"/>
                        </w14:solidFill>
                      </w14:textFill>
                    </w:rPr>
                    <w:t>湖泊新设、改设或扩大排污口。</w:t>
                  </w:r>
                </w:p>
              </w:tc>
              <w:tc>
                <w:tcPr>
                  <w:tcW w:w="1324" w:type="pct"/>
                  <w:vAlign w:val="center"/>
                </w:tcPr>
                <w:p w14:paraId="0DA8EC18">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本次项目不涉及长江支流及湖泊，同时本项目不设排污口。</w:t>
                  </w:r>
                </w:p>
              </w:tc>
              <w:tc>
                <w:tcPr>
                  <w:tcW w:w="496" w:type="pct"/>
                  <w:vAlign w:val="center"/>
                </w:tcPr>
                <w:p w14:paraId="4F220A4D">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F9C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652FAA39">
                  <w:pPr>
                    <w:pStyle w:val="88"/>
                    <w:rPr>
                      <w:color w:val="000000" w:themeColor="text1"/>
                      <w14:textFill>
                        <w14:solidFill>
                          <w14:schemeClr w14:val="tx1"/>
                        </w14:solidFill>
                      </w14:textFill>
                    </w:rPr>
                  </w:pPr>
                  <w:r>
                    <w:rPr>
                      <w:color w:val="000000" w:themeColor="text1"/>
                      <w14:textFill>
                        <w14:solidFill>
                          <w14:schemeClr w14:val="tx1"/>
                        </w14:solidFill>
                      </w14:textFill>
                    </w:rPr>
                    <w:t>7</w:t>
                  </w:r>
                </w:p>
              </w:tc>
              <w:tc>
                <w:tcPr>
                  <w:tcW w:w="2803" w:type="pct"/>
                  <w:vAlign w:val="center"/>
                </w:tcPr>
                <w:p w14:paraId="27A82FFB">
                  <w:pPr>
                    <w:pStyle w:val="88"/>
                    <w:rPr>
                      <w:color w:val="000000" w:themeColor="text1"/>
                      <w14:textFill>
                        <w14:solidFill>
                          <w14:schemeClr w14:val="tx1"/>
                        </w14:solidFill>
                      </w14:textFill>
                    </w:rPr>
                  </w:pPr>
                  <w:r>
                    <w:rPr>
                      <w:color w:val="000000" w:themeColor="text1"/>
                      <w14:textFill>
                        <w14:solidFill>
                          <w14:schemeClr w14:val="tx1"/>
                        </w14:solidFill>
                      </w14:textFill>
                    </w:rPr>
                    <w:t>禁止在“一江一口两湖七河”和</w:t>
                  </w:r>
                  <w:r>
                    <w:rPr>
                      <w:rFonts w:hint="eastAsia"/>
                      <w:color w:val="000000" w:themeColor="text1"/>
                      <w14:textFill>
                        <w14:solidFill>
                          <w14:schemeClr w14:val="tx1"/>
                        </w14:solidFill>
                      </w14:textFill>
                    </w:rPr>
                    <w:t>332个水生生物保护区开展生产性捕捞。</w:t>
                  </w:r>
                </w:p>
              </w:tc>
              <w:tc>
                <w:tcPr>
                  <w:tcW w:w="1324" w:type="pct"/>
                  <w:vAlign w:val="center"/>
                </w:tcPr>
                <w:p w14:paraId="6802F3A9">
                  <w:pPr>
                    <w:pStyle w:val="8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本次项目不涉及。</w:t>
                  </w:r>
                </w:p>
              </w:tc>
              <w:tc>
                <w:tcPr>
                  <w:tcW w:w="496" w:type="pct"/>
                  <w:vAlign w:val="center"/>
                </w:tcPr>
                <w:p w14:paraId="563469E1">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504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0CA6DBB2">
                  <w:pPr>
                    <w:pStyle w:val="88"/>
                    <w:rPr>
                      <w:color w:val="000000" w:themeColor="text1"/>
                      <w14:textFill>
                        <w14:solidFill>
                          <w14:schemeClr w14:val="tx1"/>
                        </w14:solidFill>
                      </w14:textFill>
                    </w:rPr>
                  </w:pPr>
                  <w:r>
                    <w:rPr>
                      <w:color w:val="000000" w:themeColor="text1"/>
                      <w14:textFill>
                        <w14:solidFill>
                          <w14:schemeClr w14:val="tx1"/>
                        </w14:solidFill>
                      </w14:textFill>
                    </w:rPr>
                    <w:t>8</w:t>
                  </w:r>
                </w:p>
              </w:tc>
              <w:tc>
                <w:tcPr>
                  <w:tcW w:w="2803" w:type="pct"/>
                  <w:vAlign w:val="center"/>
                </w:tcPr>
                <w:p w14:paraId="266254C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 以提升安全、生态环境保护水平为目的的改建除外。</w:t>
                  </w:r>
                </w:p>
              </w:tc>
              <w:tc>
                <w:tcPr>
                  <w:tcW w:w="1324" w:type="pct"/>
                  <w:vAlign w:val="center"/>
                </w:tcPr>
                <w:p w14:paraId="1EC954D3">
                  <w:pPr>
                    <w:pStyle w:val="88"/>
                    <w:rPr>
                      <w:color w:val="000000" w:themeColor="text1"/>
                      <w14:textFill>
                        <w14:solidFill>
                          <w14:schemeClr w14:val="tx1"/>
                        </w14:solidFill>
                      </w14:textFill>
                    </w:rPr>
                  </w:pPr>
                  <w:r>
                    <w:rPr>
                      <w:color w:val="000000" w:themeColor="text1"/>
                      <w14:textFill>
                        <w14:solidFill>
                          <w14:schemeClr w14:val="tx1"/>
                        </w14:solidFill>
                      </w14:textFill>
                    </w:rPr>
                    <w:t>根据《云南省长江经济带发展负面清单指南实施细则（试行）》（云发改基础〔2019〕924号）附件1中云南省长江一级支流清单，</w:t>
                  </w:r>
                  <w:r>
                    <w:rPr>
                      <w:rFonts w:hint="eastAsia"/>
                      <w:color w:val="000000" w:themeColor="text1"/>
                      <w:lang w:val="en-US" w:eastAsia="zh-CN"/>
                      <w14:textFill>
                        <w14:solidFill>
                          <w14:schemeClr w14:val="tx1"/>
                        </w14:solidFill>
                      </w14:textFill>
                    </w:rPr>
                    <w:t>泸江</w:t>
                  </w:r>
                  <w:r>
                    <w:rPr>
                      <w:color w:val="000000" w:themeColor="text1"/>
                      <w14:textFill>
                        <w14:solidFill>
                          <w14:schemeClr w14:val="tx1"/>
                        </w14:solidFill>
                      </w14:textFill>
                    </w:rPr>
                    <w:t>不属于云南省长江一级支流。</w:t>
                  </w:r>
                </w:p>
              </w:tc>
              <w:tc>
                <w:tcPr>
                  <w:tcW w:w="496" w:type="pct"/>
                  <w:vAlign w:val="center"/>
                </w:tcPr>
                <w:p w14:paraId="710DD6B6">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433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77" w:type="pct"/>
                  <w:vAlign w:val="center"/>
                </w:tcPr>
                <w:p w14:paraId="6C26C112">
                  <w:pPr>
                    <w:pStyle w:val="88"/>
                    <w:rPr>
                      <w:color w:val="000000" w:themeColor="text1"/>
                      <w14:textFill>
                        <w14:solidFill>
                          <w14:schemeClr w14:val="tx1"/>
                        </w14:solidFill>
                      </w14:textFill>
                    </w:rPr>
                  </w:pPr>
                  <w:r>
                    <w:rPr>
                      <w:color w:val="000000" w:themeColor="text1"/>
                      <w14:textFill>
                        <w14:solidFill>
                          <w14:schemeClr w14:val="tx1"/>
                        </w14:solidFill>
                      </w14:textFill>
                    </w:rPr>
                    <w:t>9</w:t>
                  </w:r>
                </w:p>
              </w:tc>
              <w:tc>
                <w:tcPr>
                  <w:tcW w:w="2803" w:type="pct"/>
                  <w:vAlign w:val="center"/>
                </w:tcPr>
                <w:p w14:paraId="6575C9BC">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禁止在合规园区外新建、扩建钢铁、石化、化工、焦化、建材、有色、制浆造纸等高污染项目。</w:t>
                  </w:r>
                </w:p>
              </w:tc>
              <w:tc>
                <w:tcPr>
                  <w:tcW w:w="1324" w:type="pct"/>
                  <w:vAlign w:val="center"/>
                </w:tcPr>
                <w:p w14:paraId="3E39A23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项目不属于高污染项目。</w:t>
                  </w:r>
                </w:p>
              </w:tc>
              <w:tc>
                <w:tcPr>
                  <w:tcW w:w="496" w:type="pct"/>
                  <w:vAlign w:val="center"/>
                </w:tcPr>
                <w:p w14:paraId="618716A0">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97F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33A50AD2">
                  <w:pPr>
                    <w:pStyle w:val="8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803" w:type="pct"/>
                  <w:vAlign w:val="center"/>
                </w:tcPr>
                <w:p w14:paraId="51A184D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禁止新建、扩建不符合国家石化、现代煤化工等产业布局规划的项目。</w:t>
                  </w:r>
                </w:p>
              </w:tc>
              <w:tc>
                <w:tcPr>
                  <w:tcW w:w="1324" w:type="pct"/>
                  <w:vAlign w:val="center"/>
                </w:tcPr>
                <w:p w14:paraId="3B384927">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项目不涉及石化、现代煤化工等产业。</w:t>
                  </w:r>
                </w:p>
              </w:tc>
              <w:tc>
                <w:tcPr>
                  <w:tcW w:w="496" w:type="pct"/>
                  <w:vAlign w:val="center"/>
                </w:tcPr>
                <w:p w14:paraId="451AA997">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FE8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3E90DB31">
                  <w:pPr>
                    <w:pStyle w:val="8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803" w:type="pct"/>
                  <w:vAlign w:val="center"/>
                </w:tcPr>
                <w:p w14:paraId="752E8561">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324" w:type="pct"/>
                  <w:vAlign w:val="center"/>
                </w:tcPr>
                <w:p w14:paraId="7323E5FE">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不涉及。</w:t>
                  </w:r>
                </w:p>
              </w:tc>
              <w:tc>
                <w:tcPr>
                  <w:tcW w:w="496" w:type="pct"/>
                  <w:vAlign w:val="center"/>
                </w:tcPr>
                <w:p w14:paraId="7B794DC6">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410D98BB">
            <w:pPr>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综上所述，项目符合《长江经济带负面清单指南（试行，2022年版）》。</w:t>
            </w:r>
          </w:p>
          <w:p w14:paraId="3D26CCEA">
            <w:pPr>
              <w:pStyle w:val="80"/>
              <w:ind w:firstLine="480"/>
              <w:jc w:val="both"/>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4、</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云南省长江经济带发展负面清单指南实施细则（试行，2022年版）</w:t>
            </w:r>
            <w:r>
              <w:rPr>
                <w:color w:val="000000" w:themeColor="text1"/>
                <w14:textFill>
                  <w14:solidFill>
                    <w14:schemeClr w14:val="tx1"/>
                  </w14:solidFill>
                </w14:textFill>
              </w:rPr>
              <w:t>》符合性分析</w:t>
            </w:r>
          </w:p>
          <w:p w14:paraId="786DC5E7">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云南省长江经济带发展负面清单指南实施细则（试行，2022年版）</w:t>
            </w:r>
            <w:r>
              <w:rPr>
                <w:color w:val="000000" w:themeColor="text1"/>
                <w14:textFill>
                  <w14:solidFill>
                    <w14:schemeClr w14:val="tx1"/>
                  </w14:solidFill>
                </w14:textFill>
              </w:rPr>
              <w:t>》符合性分析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350"/>
              <w:gridCol w:w="1241"/>
              <w:gridCol w:w="487"/>
            </w:tblGrid>
            <w:tr w14:paraId="624D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47" w:type="pct"/>
                  <w:vAlign w:val="center"/>
                </w:tcPr>
                <w:p w14:paraId="366AFBD4">
                  <w:pPr>
                    <w:pStyle w:val="8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3371" w:type="pct"/>
                  <w:vAlign w:val="center"/>
                </w:tcPr>
                <w:p w14:paraId="557C7D1D">
                  <w:pPr>
                    <w:pStyle w:val="88"/>
                    <w:rPr>
                      <w:color w:val="000000" w:themeColor="text1"/>
                      <w14:textFill>
                        <w14:solidFill>
                          <w14:schemeClr w14:val="tx1"/>
                        </w14:solidFill>
                      </w14:textFill>
                    </w:rPr>
                  </w:pPr>
                  <w:r>
                    <w:rPr>
                      <w:color w:val="000000" w:themeColor="text1"/>
                      <w14:textFill>
                        <w14:solidFill>
                          <w14:schemeClr w14:val="tx1"/>
                        </w14:solidFill>
                      </w14:textFill>
                    </w:rPr>
                    <w:t>负面清单指南内容</w:t>
                  </w:r>
                </w:p>
              </w:tc>
              <w:tc>
                <w:tcPr>
                  <w:tcW w:w="981" w:type="pct"/>
                  <w:vAlign w:val="center"/>
                </w:tcPr>
                <w:p w14:paraId="6C3D5771">
                  <w:pPr>
                    <w:pStyle w:val="88"/>
                    <w:rPr>
                      <w:color w:val="000000" w:themeColor="text1"/>
                      <w14:textFill>
                        <w14:solidFill>
                          <w14:schemeClr w14:val="tx1"/>
                        </w14:solidFill>
                      </w14:textFill>
                    </w:rPr>
                  </w:pPr>
                  <w:r>
                    <w:rPr>
                      <w:color w:val="000000" w:themeColor="text1"/>
                      <w14:textFill>
                        <w14:solidFill>
                          <w14:schemeClr w14:val="tx1"/>
                        </w14:solidFill>
                      </w14:textFill>
                    </w:rPr>
                    <w:t>符合性分析</w:t>
                  </w:r>
                </w:p>
              </w:tc>
              <w:tc>
                <w:tcPr>
                  <w:tcW w:w="401" w:type="pct"/>
                  <w:vAlign w:val="center"/>
                </w:tcPr>
                <w:p w14:paraId="19DF839F">
                  <w:pPr>
                    <w:pStyle w:val="88"/>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0D6D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7B4AA38E">
                  <w:pPr>
                    <w:pStyle w:val="88"/>
                    <w:rPr>
                      <w:color w:val="000000" w:themeColor="text1"/>
                      <w14:textFill>
                        <w14:solidFill>
                          <w14:schemeClr w14:val="tx1"/>
                        </w14:solidFill>
                      </w14:textFill>
                    </w:rPr>
                  </w:pPr>
                  <w:r>
                    <w:rPr>
                      <w:color w:val="000000" w:themeColor="text1"/>
                      <w14:textFill>
                        <w14:solidFill>
                          <w14:schemeClr w14:val="tx1"/>
                        </w14:solidFill>
                      </w14:textFill>
                    </w:rPr>
                    <w:t>1</w:t>
                  </w:r>
                </w:p>
              </w:tc>
              <w:tc>
                <w:tcPr>
                  <w:tcW w:w="3371" w:type="pct"/>
                  <w:vAlign w:val="center"/>
                </w:tcPr>
                <w:p w14:paraId="69C78DBD">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禁止建设不符合全国和省级港口布局规划以及港口总体规划的码头项目。</w:t>
                  </w:r>
                </w:p>
              </w:tc>
              <w:tc>
                <w:tcPr>
                  <w:tcW w:w="981" w:type="pct"/>
                  <w:vAlign w:val="center"/>
                </w:tcPr>
                <w:p w14:paraId="777BB42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401" w:type="pct"/>
                  <w:vAlign w:val="center"/>
                </w:tcPr>
                <w:p w14:paraId="69CE8254">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853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16C31709">
                  <w:pPr>
                    <w:pStyle w:val="88"/>
                    <w:rPr>
                      <w:color w:val="000000" w:themeColor="text1"/>
                      <w14:textFill>
                        <w14:solidFill>
                          <w14:schemeClr w14:val="tx1"/>
                        </w14:solidFill>
                      </w14:textFill>
                    </w:rPr>
                  </w:pPr>
                  <w:r>
                    <w:rPr>
                      <w:color w:val="000000" w:themeColor="text1"/>
                      <w14:textFill>
                        <w14:solidFill>
                          <w14:schemeClr w14:val="tx1"/>
                        </w14:solidFill>
                      </w14:textFill>
                    </w:rPr>
                    <w:t>2</w:t>
                  </w:r>
                </w:p>
              </w:tc>
              <w:tc>
                <w:tcPr>
                  <w:tcW w:w="3371" w:type="pct"/>
                  <w:vAlign w:val="center"/>
                </w:tcPr>
                <w:p w14:paraId="5701BCD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981" w:type="pct"/>
                  <w:vAlign w:val="center"/>
                </w:tcPr>
                <w:p w14:paraId="3B4170A2">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项目不涉及自然保护区和生态保护红线。</w:t>
                  </w:r>
                </w:p>
              </w:tc>
              <w:tc>
                <w:tcPr>
                  <w:tcW w:w="401" w:type="pct"/>
                  <w:vAlign w:val="center"/>
                </w:tcPr>
                <w:p w14:paraId="376F98CC">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350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41D16B37">
                  <w:pPr>
                    <w:pStyle w:val="88"/>
                    <w:rPr>
                      <w:color w:val="000000" w:themeColor="text1"/>
                      <w14:textFill>
                        <w14:solidFill>
                          <w14:schemeClr w14:val="tx1"/>
                        </w14:solidFill>
                      </w14:textFill>
                    </w:rPr>
                  </w:pPr>
                  <w:r>
                    <w:rPr>
                      <w:color w:val="000000" w:themeColor="text1"/>
                      <w14:textFill>
                        <w14:solidFill>
                          <w14:schemeClr w14:val="tx1"/>
                        </w14:solidFill>
                      </w14:textFill>
                    </w:rPr>
                    <w:t>3</w:t>
                  </w:r>
                </w:p>
              </w:tc>
              <w:tc>
                <w:tcPr>
                  <w:tcW w:w="3371" w:type="pct"/>
                  <w:vAlign w:val="center"/>
                </w:tcPr>
                <w:p w14:paraId="272BF6A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981" w:type="pct"/>
                  <w:vAlign w:val="center"/>
                </w:tcPr>
                <w:p w14:paraId="76364618">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不涉及自然保护区</w:t>
                  </w:r>
                </w:p>
              </w:tc>
              <w:tc>
                <w:tcPr>
                  <w:tcW w:w="401" w:type="pct"/>
                  <w:vAlign w:val="center"/>
                </w:tcPr>
                <w:p w14:paraId="4F343E55">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8A7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77E1D01E">
                  <w:pPr>
                    <w:pStyle w:val="88"/>
                    <w:rPr>
                      <w:color w:val="000000" w:themeColor="text1"/>
                      <w14:textFill>
                        <w14:solidFill>
                          <w14:schemeClr w14:val="tx1"/>
                        </w14:solidFill>
                      </w14:textFill>
                    </w:rPr>
                  </w:pPr>
                  <w:r>
                    <w:rPr>
                      <w:color w:val="000000" w:themeColor="text1"/>
                      <w14:textFill>
                        <w14:solidFill>
                          <w14:schemeClr w14:val="tx1"/>
                        </w14:solidFill>
                      </w14:textFill>
                    </w:rPr>
                    <w:t>4</w:t>
                  </w:r>
                </w:p>
              </w:tc>
              <w:tc>
                <w:tcPr>
                  <w:tcW w:w="3371" w:type="pct"/>
                  <w:vAlign w:val="center"/>
                </w:tcPr>
                <w:p w14:paraId="75DBCB5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981" w:type="pct"/>
                  <w:vAlign w:val="center"/>
                </w:tcPr>
                <w:p w14:paraId="148D76BB">
                  <w:pPr>
                    <w:pStyle w:val="88"/>
                    <w:rPr>
                      <w:color w:val="000000" w:themeColor="text1"/>
                      <w14:textFill>
                        <w14:solidFill>
                          <w14:schemeClr w14:val="tx1"/>
                        </w14:solidFill>
                      </w14:textFill>
                    </w:rPr>
                  </w:pPr>
                  <w:r>
                    <w:rPr>
                      <w:rFonts w:hint="eastAsia"/>
                      <w:bCs/>
                      <w:color w:val="000000" w:themeColor="text1"/>
                      <w14:textFill>
                        <w14:solidFill>
                          <w14:schemeClr w14:val="tx1"/>
                        </w14:solidFill>
                      </w14:textFill>
                    </w:rPr>
                    <w:t>项目不涉及风景名胜区。</w:t>
                  </w:r>
                </w:p>
              </w:tc>
              <w:tc>
                <w:tcPr>
                  <w:tcW w:w="401" w:type="pct"/>
                  <w:vAlign w:val="center"/>
                </w:tcPr>
                <w:p w14:paraId="55A0546F">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9AE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51EC273A">
                  <w:pPr>
                    <w:pStyle w:val="88"/>
                    <w:rPr>
                      <w:color w:val="000000" w:themeColor="text1"/>
                      <w14:textFill>
                        <w14:solidFill>
                          <w14:schemeClr w14:val="tx1"/>
                        </w14:solidFill>
                      </w14:textFill>
                    </w:rPr>
                  </w:pPr>
                  <w:r>
                    <w:rPr>
                      <w:color w:val="000000" w:themeColor="text1"/>
                      <w14:textFill>
                        <w14:solidFill>
                          <w14:schemeClr w14:val="tx1"/>
                        </w14:solidFill>
                      </w14:textFill>
                    </w:rPr>
                    <w:t>5</w:t>
                  </w:r>
                </w:p>
              </w:tc>
              <w:tc>
                <w:tcPr>
                  <w:tcW w:w="3371" w:type="pct"/>
                  <w:vAlign w:val="center"/>
                </w:tcPr>
                <w:p w14:paraId="5C8C9CC2">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981" w:type="pct"/>
                  <w:vAlign w:val="center"/>
                </w:tcPr>
                <w:p w14:paraId="18A00EFE">
                  <w:pPr>
                    <w:pStyle w:val="88"/>
                    <w:rPr>
                      <w:color w:val="000000" w:themeColor="text1"/>
                      <w14:textFill>
                        <w14:solidFill>
                          <w14:schemeClr w14:val="tx1"/>
                        </w14:solidFill>
                      </w14:textFill>
                    </w:rPr>
                  </w:pPr>
                  <w:r>
                    <w:rPr>
                      <w:rFonts w:hint="eastAsia"/>
                      <w:bCs/>
                      <w:color w:val="000000" w:themeColor="text1"/>
                      <w14:textFill>
                        <w14:solidFill>
                          <w14:schemeClr w14:val="tx1"/>
                        </w14:solidFill>
                      </w14:textFill>
                    </w:rPr>
                    <w:t>项目不涉及国家湿地公园。</w:t>
                  </w:r>
                </w:p>
              </w:tc>
              <w:tc>
                <w:tcPr>
                  <w:tcW w:w="401" w:type="pct"/>
                  <w:vAlign w:val="center"/>
                </w:tcPr>
                <w:p w14:paraId="36D7A9D1">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621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5858FFE5">
                  <w:pPr>
                    <w:pStyle w:val="88"/>
                    <w:rPr>
                      <w:color w:val="000000" w:themeColor="text1"/>
                      <w14:textFill>
                        <w14:solidFill>
                          <w14:schemeClr w14:val="tx1"/>
                        </w14:solidFill>
                      </w14:textFill>
                    </w:rPr>
                  </w:pPr>
                  <w:r>
                    <w:rPr>
                      <w:color w:val="000000" w:themeColor="text1"/>
                      <w14:textFill>
                        <w14:solidFill>
                          <w14:schemeClr w14:val="tx1"/>
                        </w14:solidFill>
                      </w14:textFill>
                    </w:rPr>
                    <w:t>6</w:t>
                  </w:r>
                </w:p>
              </w:tc>
              <w:tc>
                <w:tcPr>
                  <w:tcW w:w="3371" w:type="pct"/>
                  <w:vAlign w:val="center"/>
                </w:tcPr>
                <w:p w14:paraId="111D6FDD">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981" w:type="pct"/>
                  <w:vAlign w:val="center"/>
                </w:tcPr>
                <w:p w14:paraId="5FF37CB8">
                  <w:pPr>
                    <w:pStyle w:val="88"/>
                    <w:rPr>
                      <w:bCs/>
                      <w:color w:val="000000" w:themeColor="text1"/>
                      <w14:textFill>
                        <w14:solidFill>
                          <w14:schemeClr w14:val="tx1"/>
                        </w14:solidFill>
                      </w14:textFill>
                    </w:rPr>
                  </w:pPr>
                  <w:r>
                    <w:rPr>
                      <w:rFonts w:hint="eastAsia"/>
                      <w:color w:val="000000" w:themeColor="text1"/>
                      <w14:textFill>
                        <w14:solidFill>
                          <w14:schemeClr w14:val="tx1"/>
                        </w14:solidFill>
                      </w14:textFill>
                    </w:rPr>
                    <w:t>项目不涉及饮用水水源一级保护区、二级保护区的岸线和河段范围。</w:t>
                  </w:r>
                </w:p>
              </w:tc>
              <w:tc>
                <w:tcPr>
                  <w:tcW w:w="401" w:type="pct"/>
                  <w:vAlign w:val="center"/>
                </w:tcPr>
                <w:p w14:paraId="742094AD">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A45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579BEE0A">
                  <w:pPr>
                    <w:pStyle w:val="88"/>
                    <w:rPr>
                      <w:color w:val="000000" w:themeColor="text1"/>
                      <w14:textFill>
                        <w14:solidFill>
                          <w14:schemeClr w14:val="tx1"/>
                        </w14:solidFill>
                      </w14:textFill>
                    </w:rPr>
                  </w:pPr>
                  <w:r>
                    <w:rPr>
                      <w:color w:val="000000" w:themeColor="text1"/>
                      <w14:textFill>
                        <w14:solidFill>
                          <w14:schemeClr w14:val="tx1"/>
                        </w14:solidFill>
                      </w14:textFill>
                    </w:rPr>
                    <w:t>7</w:t>
                  </w:r>
                </w:p>
              </w:tc>
              <w:tc>
                <w:tcPr>
                  <w:tcW w:w="3371" w:type="pct"/>
                  <w:vAlign w:val="center"/>
                </w:tcPr>
                <w:p w14:paraId="604B1019">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禁止在永久基本农田范围内投资建设项目。重大建设项目选址确实难以避让永久基本农田的，需在可行性研究阶段，对占用的必要性、合理性和补划方案的可行性进行严格论证，按照“数量不减、质量不降、布局稳定”的要求进行补划，报自然资源部用地预审，依法依规办理农用地转用和土地征收，和法定程序修改相应的国土空间规划用途。</w:t>
                  </w:r>
                </w:p>
              </w:tc>
              <w:tc>
                <w:tcPr>
                  <w:tcW w:w="981" w:type="pct"/>
                  <w:vAlign w:val="center"/>
                </w:tcPr>
                <w:p w14:paraId="7E2D78AA">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401" w:type="pct"/>
                  <w:vAlign w:val="center"/>
                </w:tcPr>
                <w:p w14:paraId="098D1461">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8A5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5552D6A2">
                  <w:pPr>
                    <w:pStyle w:val="88"/>
                    <w:rPr>
                      <w:color w:val="000000" w:themeColor="text1"/>
                      <w14:textFill>
                        <w14:solidFill>
                          <w14:schemeClr w14:val="tx1"/>
                        </w14:solidFill>
                      </w14:textFill>
                    </w:rPr>
                  </w:pPr>
                  <w:r>
                    <w:rPr>
                      <w:color w:val="000000" w:themeColor="text1"/>
                      <w14:textFill>
                        <w14:solidFill>
                          <w14:schemeClr w14:val="tx1"/>
                        </w14:solidFill>
                      </w14:textFill>
                    </w:rPr>
                    <w:t>8</w:t>
                  </w:r>
                </w:p>
              </w:tc>
              <w:tc>
                <w:tcPr>
                  <w:tcW w:w="3371" w:type="pct"/>
                  <w:vAlign w:val="center"/>
                </w:tcPr>
                <w:p w14:paraId="591CF684">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其他排口”外。禁止在水产种质资源保护区内新建排污口，以及从事围湖造田、围湖造地或围填海工程。</w:t>
                  </w:r>
                </w:p>
              </w:tc>
              <w:tc>
                <w:tcPr>
                  <w:tcW w:w="981" w:type="pct"/>
                  <w:vAlign w:val="center"/>
                </w:tcPr>
                <w:p w14:paraId="4151CC41">
                  <w:pPr>
                    <w:pStyle w:val="88"/>
                    <w:rPr>
                      <w:color w:val="000000" w:themeColor="text1"/>
                      <w14:textFill>
                        <w14:solidFill>
                          <w14:schemeClr w14:val="tx1"/>
                        </w14:solidFill>
                      </w14:textFill>
                    </w:rPr>
                  </w:pPr>
                  <w:r>
                    <w:rPr>
                      <w:color w:val="000000" w:themeColor="text1"/>
                      <w14:textFill>
                        <w14:solidFill>
                          <w14:schemeClr w14:val="tx1"/>
                        </w14:solidFill>
                      </w14:textFill>
                    </w:rPr>
                    <w:t>不涉及</w:t>
                  </w:r>
                  <w:r>
                    <w:rPr>
                      <w:rFonts w:hint="eastAsia"/>
                      <w:color w:val="000000" w:themeColor="text1"/>
                      <w14:textFill>
                        <w14:solidFill>
                          <w14:schemeClr w14:val="tx1"/>
                        </w14:solidFill>
                      </w14:textFill>
                    </w:rPr>
                    <w:t>《全国重要江河湖泊水功能区划》划定的河段及湖泊保护区、保留区；不涉及金沙江、长江一级支流；不涉及长江流域、九大高原湖泊流；不涉及水产种质资源保护区。</w:t>
                  </w:r>
                </w:p>
              </w:tc>
              <w:tc>
                <w:tcPr>
                  <w:tcW w:w="401" w:type="pct"/>
                  <w:vAlign w:val="center"/>
                </w:tcPr>
                <w:p w14:paraId="4E60CFC0">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D37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0140571C">
                  <w:pPr>
                    <w:pStyle w:val="88"/>
                    <w:rPr>
                      <w:color w:val="000000" w:themeColor="text1"/>
                      <w14:textFill>
                        <w14:solidFill>
                          <w14:schemeClr w14:val="tx1"/>
                        </w14:solidFill>
                      </w14:textFill>
                    </w:rPr>
                  </w:pPr>
                  <w:r>
                    <w:rPr>
                      <w:color w:val="000000" w:themeColor="text1"/>
                      <w14:textFill>
                        <w14:solidFill>
                          <w14:schemeClr w14:val="tx1"/>
                        </w14:solidFill>
                      </w14:textFill>
                    </w:rPr>
                    <w:t>9</w:t>
                  </w:r>
                </w:p>
              </w:tc>
              <w:tc>
                <w:tcPr>
                  <w:tcW w:w="3371" w:type="pct"/>
                  <w:vAlign w:val="center"/>
                </w:tcPr>
                <w:p w14:paraId="32EAB2AD">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金沙江、赤水河、乌江和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981" w:type="pct"/>
                  <w:vAlign w:val="center"/>
                </w:tcPr>
                <w:p w14:paraId="766E672A">
                  <w:pPr>
                    <w:pStyle w:val="88"/>
                    <w:rPr>
                      <w:color w:val="000000" w:themeColor="text1"/>
                      <w14:textFill>
                        <w14:solidFill>
                          <w14:schemeClr w14:val="tx1"/>
                        </w14:solidFill>
                      </w14:textFill>
                    </w:rPr>
                  </w:pPr>
                  <w:r>
                    <w:rPr>
                      <w:rFonts w:hint="eastAsia"/>
                      <w:bCs/>
                      <w:color w:val="000000" w:themeColor="text1"/>
                      <w14:textFill>
                        <w14:solidFill>
                          <w14:schemeClr w14:val="tx1"/>
                        </w14:solidFill>
                      </w14:textFill>
                    </w:rPr>
                    <w:t>项目不涉及水生动植物自然保护区、水产种质资源保护区、</w:t>
                  </w:r>
                  <w:r>
                    <w:rPr>
                      <w:rFonts w:hint="eastAsia"/>
                      <w:color w:val="000000" w:themeColor="text1"/>
                      <w14:textFill>
                        <w14:solidFill>
                          <w14:schemeClr w14:val="tx1"/>
                        </w14:solidFill>
                      </w14:textFill>
                    </w:rPr>
                    <w:t>湿地等</w:t>
                  </w:r>
                  <w:r>
                    <w:rPr>
                      <w:rFonts w:hint="eastAsia"/>
                      <w:bCs/>
                      <w:color w:val="000000" w:themeColor="text1"/>
                      <w14:textFill>
                        <w14:solidFill>
                          <w14:schemeClr w14:val="tx1"/>
                        </w14:solidFill>
                      </w14:textFill>
                    </w:rPr>
                    <w:t>。</w:t>
                  </w:r>
                </w:p>
              </w:tc>
              <w:tc>
                <w:tcPr>
                  <w:tcW w:w="401" w:type="pct"/>
                  <w:vAlign w:val="center"/>
                </w:tcPr>
                <w:p w14:paraId="4D07C59A">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ED7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2E70C18C">
                  <w:pPr>
                    <w:pStyle w:val="8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3371" w:type="pct"/>
                  <w:vAlign w:val="center"/>
                </w:tcPr>
                <w:p w14:paraId="46D59ED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金沙江、长江一级支流（详见附件1）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981" w:type="pct"/>
                  <w:vAlign w:val="center"/>
                </w:tcPr>
                <w:p w14:paraId="42522EB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未在</w:t>
                  </w:r>
                  <w:r>
                    <w:rPr>
                      <w:rFonts w:hint="eastAsia"/>
                      <w:color w:val="000000" w:themeColor="text1"/>
                      <w14:textFill>
                        <w14:solidFill>
                          <w14:schemeClr w14:val="tx1"/>
                        </w14:solidFill>
                      </w14:textFill>
                    </w:rPr>
                    <w:t>金沙江、长江一级支流岸线边界一公里范围内。同时项目不属于化工项目。</w:t>
                  </w:r>
                </w:p>
              </w:tc>
              <w:tc>
                <w:tcPr>
                  <w:tcW w:w="401" w:type="pct"/>
                  <w:vAlign w:val="center"/>
                </w:tcPr>
                <w:p w14:paraId="73168D97">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2E5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0B524D9D">
                  <w:pPr>
                    <w:pStyle w:val="8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3371" w:type="pct"/>
                  <w:vAlign w:val="center"/>
                </w:tcPr>
                <w:p w14:paraId="2796050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禁止在金沙江干流岸线3公里、长江（金沙江）一级支流岸线1公里范围内新建、改建、扩建尾矿库、冶炼渣库和磷石膏库，以提升安全、生态环境保护水平为目的的改建除外。</w:t>
                  </w:r>
                </w:p>
              </w:tc>
              <w:tc>
                <w:tcPr>
                  <w:tcW w:w="981" w:type="pct"/>
                  <w:vAlign w:val="center"/>
                </w:tcPr>
                <w:p w14:paraId="067DAEA5">
                  <w:pPr>
                    <w:pStyle w:val="88"/>
                    <w:rPr>
                      <w:color w:val="000000" w:themeColor="text1"/>
                      <w14:textFill>
                        <w14:solidFill>
                          <w14:schemeClr w14:val="tx1"/>
                        </w14:solidFill>
                      </w14:textFill>
                    </w:rPr>
                  </w:pPr>
                  <w:r>
                    <w:rPr>
                      <w:rFonts w:hint="eastAsia"/>
                      <w:color w:val="000000" w:themeColor="text1"/>
                      <w:kern w:val="2"/>
                      <w:szCs w:val="24"/>
                      <w14:textFill>
                        <w14:solidFill>
                          <w14:schemeClr w14:val="tx1"/>
                        </w14:solidFill>
                      </w14:textFill>
                    </w:rPr>
                    <w:t>项目不在金沙江干流岸线3公里、长江（金沙江）一级支流岸线1公里范围内。</w:t>
                  </w:r>
                </w:p>
              </w:tc>
              <w:tc>
                <w:tcPr>
                  <w:tcW w:w="401" w:type="pct"/>
                  <w:vAlign w:val="center"/>
                </w:tcPr>
                <w:p w14:paraId="0864D40F">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370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1F9617B0">
                  <w:pPr>
                    <w:pStyle w:val="8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3371" w:type="pct"/>
                  <w:vAlign w:val="center"/>
                </w:tcPr>
                <w:p w14:paraId="37B3A100">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禁止在合规园区外新建、扩建钢铁、石化、化工、焦化、建材、有色、制浆造纸等高污染项目。禁止新增钢铁、水泥、平板玻璃等行业建设产能，确有必要建设的，应按规定实施产能等量或减量置换。</w:t>
                  </w:r>
                </w:p>
              </w:tc>
              <w:tc>
                <w:tcPr>
                  <w:tcW w:w="981" w:type="pct"/>
                  <w:vAlign w:val="center"/>
                </w:tcPr>
                <w:p w14:paraId="679493E8">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项目不属于高污染项目。</w:t>
                  </w:r>
                </w:p>
              </w:tc>
              <w:tc>
                <w:tcPr>
                  <w:tcW w:w="401" w:type="pct"/>
                  <w:vAlign w:val="center"/>
                </w:tcPr>
                <w:p w14:paraId="61646B73">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C5C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363772E5">
                  <w:pPr>
                    <w:pStyle w:val="88"/>
                    <w:rPr>
                      <w:color w:val="000000" w:themeColor="text1"/>
                      <w14:textFill>
                        <w14:solidFill>
                          <w14:schemeClr w14:val="tx1"/>
                        </w14:solidFill>
                      </w14:textFill>
                    </w:rPr>
                  </w:pPr>
                  <w:r>
                    <w:rPr>
                      <w:color w:val="000000" w:themeColor="text1"/>
                      <w14:textFill>
                        <w14:solidFill>
                          <w14:schemeClr w14:val="tx1"/>
                        </w14:solidFill>
                      </w14:textFill>
                    </w:rPr>
                    <w:t>13</w:t>
                  </w:r>
                </w:p>
              </w:tc>
              <w:tc>
                <w:tcPr>
                  <w:tcW w:w="3371" w:type="pct"/>
                  <w:vAlign w:val="center"/>
                </w:tcPr>
                <w:p w14:paraId="56FF246A">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981" w:type="pct"/>
                  <w:vAlign w:val="center"/>
                </w:tcPr>
                <w:p w14:paraId="35C82AA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项目不涉及石化、现代煤化工等产业。</w:t>
                  </w:r>
                </w:p>
              </w:tc>
              <w:tc>
                <w:tcPr>
                  <w:tcW w:w="401" w:type="pct"/>
                  <w:vAlign w:val="center"/>
                </w:tcPr>
                <w:p w14:paraId="64AE9057">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FEA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14:paraId="7E1536F4">
                  <w:pPr>
                    <w:pStyle w:val="88"/>
                    <w:rPr>
                      <w:color w:val="000000" w:themeColor="text1"/>
                      <w14:textFill>
                        <w14:solidFill>
                          <w14:schemeClr w14:val="tx1"/>
                        </w14:solidFill>
                      </w14:textFill>
                    </w:rPr>
                  </w:pPr>
                  <w:r>
                    <w:rPr>
                      <w:color w:val="000000" w:themeColor="text1"/>
                      <w14:textFill>
                        <w14:solidFill>
                          <w14:schemeClr w14:val="tx1"/>
                        </w14:solidFill>
                      </w14:textFill>
                    </w:rPr>
                    <w:t>14</w:t>
                  </w:r>
                </w:p>
              </w:tc>
              <w:tc>
                <w:tcPr>
                  <w:tcW w:w="3371" w:type="pct"/>
                  <w:vAlign w:val="center"/>
                </w:tcPr>
                <w:p w14:paraId="5BB98FF2">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981" w:type="pct"/>
                  <w:vAlign w:val="center"/>
                </w:tcPr>
                <w:p w14:paraId="458D1A1A">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属于政策明令禁止的落后产能项目</w:t>
                  </w:r>
                  <w:r>
                    <w:rPr>
                      <w:color w:val="000000" w:themeColor="text1"/>
                      <w14:textFill>
                        <w14:solidFill>
                          <w14:schemeClr w14:val="tx1"/>
                        </w14:solidFill>
                      </w14:textFill>
                    </w:rPr>
                    <w:t>。</w:t>
                  </w:r>
                </w:p>
              </w:tc>
              <w:tc>
                <w:tcPr>
                  <w:tcW w:w="401" w:type="pct"/>
                  <w:vAlign w:val="center"/>
                </w:tcPr>
                <w:p w14:paraId="7F3BFB84">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0706684D">
            <w:pPr>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综上所述，项目符合《</w:t>
            </w:r>
            <w:r>
              <w:rPr>
                <w:rFonts w:hint="eastAsia"/>
                <w:color w:val="000000" w:themeColor="text1"/>
                <w:lang w:bidi="ar"/>
                <w14:textFill>
                  <w14:solidFill>
                    <w14:schemeClr w14:val="tx1"/>
                  </w14:solidFill>
                </w14:textFill>
              </w:rPr>
              <w:t>云南省长江经济带发展负面清单指南实施细则（试行，2022年版）</w:t>
            </w:r>
            <w:r>
              <w:rPr>
                <w:color w:val="000000" w:themeColor="text1"/>
                <w:lang w:bidi="ar"/>
                <w14:textFill>
                  <w14:solidFill>
                    <w14:schemeClr w14:val="tx1"/>
                  </w14:solidFill>
                </w14:textFill>
              </w:rPr>
              <w:t>》。</w:t>
            </w:r>
          </w:p>
          <w:p w14:paraId="05E45AF3">
            <w:pPr>
              <w:pStyle w:val="9"/>
              <w:spacing w:before="0"/>
              <w:ind w:firstLine="0" w:firstLineChars="0"/>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5</w:t>
            </w:r>
            <w:r>
              <w:rPr>
                <w:rFonts w:ascii="Times New Roman" w:hAnsi="Times New Roman"/>
                <w:b/>
                <w:bCs/>
                <w:color w:val="000000" w:themeColor="text1"/>
                <w14:textFill>
                  <w14:solidFill>
                    <w14:schemeClr w14:val="tx1"/>
                  </w14:solidFill>
                </w14:textFill>
              </w:rPr>
              <w:t>、与《云南省主体功能区划》的符合性分析</w:t>
            </w:r>
          </w:p>
          <w:p w14:paraId="78C2C506">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云南省主体功能区划将云南省国土空间按照开发方式分为重点开发区域、限制开发区域和禁止开发区域3类主体功能区。《云南省主体功能区规划》规定的重点开发区主要指支撑全省乃至全国经济增长的重要增长级，工业化和城镇化的密集区域，落实国家新一轮西部大开发战略、我国面向西南开放重要桥头堡战略，促进区域协调，实现科学发展、和谐发展、跨越发展的重要支撑点。限制开发区主要指关系全省农产品供给安全、生态安全，不应该或不适宜进行大规模、高强度工业化和城镇化开发的农产品主产区和重点生态功能区。限制开发区也可发展符合主体功能定位、当地资源环境可承载的产业。禁止开发区域指依法设立的各级各类自然文化资源保护区域，以及其他禁止进行工业化和城镇化开发、需要特殊保护的重点生态功能区。规划中禁止开发区域包括自然保护区、世界遗产、风景名胜区、森林公园、城市饮用水源保护区、湿地公园等。</w:t>
            </w:r>
          </w:p>
          <w:p w14:paraId="3486791F">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根据云南省人民政府文件《云南省人民政府关于印发云南省主体功能区规划的通知》（云政发（2014）1号），项目所在地建水县划分为国家农产品主产区。</w:t>
            </w:r>
          </w:p>
          <w:p w14:paraId="00FAD5A8">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项目位于红河州建水县羊街产业园区云南源鑫炭素有限公司厂区内，项目不占用基本农田、耕地等，不会造成区域耕地面积的减少。另外，项目在采取环评提出的措施后，项目废气、噪声等均可达标排放，废水全部</w:t>
            </w:r>
            <w:r>
              <w:rPr>
                <w:rFonts w:hint="eastAsia"/>
                <w:color w:val="000000" w:themeColor="text1"/>
                <w14:textFill>
                  <w14:solidFill>
                    <w14:schemeClr w14:val="tx1"/>
                  </w14:solidFill>
                </w14:textFill>
              </w:rPr>
              <w:t>回用于厂区洒水降尘及厂区绿化，不外排</w:t>
            </w:r>
            <w:r>
              <w:rPr>
                <w:rFonts w:hint="eastAsia"/>
                <w:color w:val="000000" w:themeColor="text1"/>
                <w:lang w:bidi="ar"/>
                <w14:textFill>
                  <w14:solidFill>
                    <w14:schemeClr w14:val="tx1"/>
                  </w14:solidFill>
                </w14:textFill>
              </w:rPr>
              <w:t>，固废均得到妥善处置，项目的建设对区域环境影响较小，对周边农产品影响较小。</w:t>
            </w:r>
          </w:p>
          <w:p w14:paraId="0D5DFCC5">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综上，本项目建设与《云南省主体功能区规划》定位不冲突。</w:t>
            </w:r>
          </w:p>
          <w:p w14:paraId="6C4E707F">
            <w:pPr>
              <w:pStyle w:val="9"/>
              <w:spacing w:before="0"/>
              <w:ind w:firstLine="0" w:firstLineChars="0"/>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6</w:t>
            </w:r>
            <w:r>
              <w:rPr>
                <w:rFonts w:ascii="Times New Roman" w:hAnsi="Times New Roman"/>
                <w:b/>
                <w:bCs/>
                <w:color w:val="000000" w:themeColor="text1"/>
                <w14:textFill>
                  <w14:solidFill>
                    <w14:schemeClr w14:val="tx1"/>
                  </w14:solidFill>
                </w14:textFill>
              </w:rPr>
              <w:t>、与《云南省生态功能区划》的符合性分析</w:t>
            </w:r>
          </w:p>
          <w:p w14:paraId="7CE1EAAF">
            <w:pPr>
              <w:ind w:firstLine="480"/>
              <w:rPr>
                <w:color w:val="000000" w:themeColor="text1"/>
                <w14:textFill>
                  <w14:solidFill>
                    <w14:schemeClr w14:val="tx1"/>
                  </w14:solidFill>
                </w14:textFill>
              </w:rPr>
            </w:pPr>
            <w:r>
              <w:rPr>
                <w:color w:val="000000" w:themeColor="text1"/>
                <w14:textFill>
                  <w14:solidFill>
                    <w14:schemeClr w14:val="tx1"/>
                  </w14:solidFill>
                </w14:textFill>
              </w:rPr>
              <w:t>根据《云南省生态功能区划》，本项目环境影响评价区隶属于“Ⅱ高原亚热带南部常绿阔叶林生态区”，生态亚区属“Ⅱ4蒙自、元江岩溶山原暖性针叶林生态亚区”，生态功能区属“Ⅱ4-4异龙湖、长桥海山原湖盆农业与城镇生态功能区”，主要生态特征为以山原湖盆地貌为主，降雨量在800-1100毫米左右，地带性植被季风常绿阔叶林已破坏殆尽，现存植被主要为云南松林。主要土壤类型为红壤；主要环境问题为工业及农业活动造成的环境污染和土地退化。</w:t>
            </w:r>
          </w:p>
          <w:p w14:paraId="569EC0F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本项目建设和运行过程中会产生粉尘、噪声等，对环境有一定的影响，加强保护治理措施的落实，确保项目建设和运行过程中对环境影响降到最低。</w:t>
            </w:r>
          </w:p>
          <w:p w14:paraId="66C6E80A">
            <w:pPr>
              <w:ind w:firstLine="480"/>
              <w:rPr>
                <w:color w:val="000000" w:themeColor="text1"/>
                <w14:textFill>
                  <w14:solidFill>
                    <w14:schemeClr w14:val="tx1"/>
                  </w14:solidFill>
                </w14:textFill>
              </w:rPr>
            </w:pPr>
            <w:r>
              <w:rPr>
                <w:color w:val="000000" w:themeColor="text1"/>
                <w14:textFill>
                  <w14:solidFill>
                    <w14:schemeClr w14:val="tx1"/>
                  </w14:solidFill>
                </w14:textFill>
              </w:rPr>
              <w:t>因此，项目符合《云南省生态功能区规划》的相关要求。</w:t>
            </w:r>
          </w:p>
          <w:p w14:paraId="443D1678">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7、与《红河州生态功能区划》符合性分析</w:t>
            </w:r>
          </w:p>
          <w:p w14:paraId="06189D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红河州生态功能区划》，红河州生态功能区共分一级区（生态区）3个，二级区（生态亚区）8个，三级区（生态功能区）27个。本项目区域属于石屏、建水丘陵盆地农业生态功能区（Ⅱ4-4）。主要生态服务功能为本区的生服务功能是农产品的生产和异龙湖的生态保护。</w:t>
            </w:r>
          </w:p>
          <w:p w14:paraId="58D2582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红河州建水县羊街产业园区云南源鑫炭素有限公司厂区内，为工业用地，项目不占用基本农田、耕地等，不会造成区域耕地面积的减少。另外，项目在采取环评提出的措施后，项目废气、噪声等均可达标排放，废水全部回用于厂区洒水降尘及厂区绿化，不外排，固废均得到妥善处置，项目的建设对区域环境影响较小，对周边农产品影响较小。</w:t>
            </w:r>
          </w:p>
          <w:p w14:paraId="3EC7EC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综上，本项目建设符合《红河州生态功能区划》相关要求。</w:t>
            </w:r>
          </w:p>
          <w:p w14:paraId="6115F23C">
            <w:pPr>
              <w:ind w:firstLine="0" w:firstLineChars="0"/>
              <w:outlineLvl w:val="3"/>
              <w:rPr>
                <w:b/>
                <w:color w:val="000000" w:themeColor="text1"/>
                <w:kern w:val="0"/>
                <w:szCs w:val="28"/>
                <w14:textFill>
                  <w14:solidFill>
                    <w14:schemeClr w14:val="tx1"/>
                  </w14:solidFill>
                </w14:textFill>
              </w:rPr>
            </w:pPr>
            <w:r>
              <w:rPr>
                <w:rFonts w:hint="eastAsia"/>
                <w:b/>
                <w:color w:val="000000" w:themeColor="text1"/>
                <w:kern w:val="0"/>
                <w:szCs w:val="28"/>
                <w14:textFill>
                  <w14:solidFill>
                    <w14:schemeClr w14:val="tx1"/>
                  </w14:solidFill>
                </w14:textFill>
              </w:rPr>
              <w:t>8、与《云南省工业固体废物和重金属污染防治“十四五”规划》符合性分析</w:t>
            </w:r>
          </w:p>
          <w:p w14:paraId="4C05B2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2022年8月31日，云南省将进一步加强工业固体废物和重金属污染防治工作，防范环境风险，云南省印发了《云南省工业固体废物和重金属污染防治"十四五"规划》，其符合性分析如下：</w:t>
            </w:r>
          </w:p>
          <w:p w14:paraId="347167BF">
            <w:pPr>
              <w:ind w:firstLine="480" w:firstLineChars="0"/>
              <w:jc w:val="center"/>
              <w:rPr>
                <w:rFonts w:eastAsia="黑体" w:cs="Arial"/>
                <w:color w:val="000000" w:themeColor="text1"/>
                <w:kern w:val="0"/>
                <w14:textFill>
                  <w14:solidFill>
                    <w14:schemeClr w14:val="tx1"/>
                  </w14:solidFill>
                </w14:textFill>
              </w:rPr>
            </w:pPr>
            <w:r>
              <w:rPr>
                <w:rFonts w:eastAsia="黑体" w:cs="Arial"/>
                <w:color w:val="000000" w:themeColor="text1"/>
                <w:kern w:val="0"/>
                <w14:textFill>
                  <w14:solidFill>
                    <w14:schemeClr w14:val="tx1"/>
                  </w14:solidFill>
                </w14:textFill>
              </w:rPr>
              <w:t>表</w:t>
            </w:r>
            <w:r>
              <w:rPr>
                <w:rFonts w:hint="eastAsia" w:eastAsia="黑体" w:cs="Arial"/>
                <w:color w:val="000000" w:themeColor="text1"/>
                <w:kern w:val="0"/>
                <w14:textFill>
                  <w14:solidFill>
                    <w14:schemeClr w14:val="tx1"/>
                  </w14:solidFill>
                </w14:textFill>
              </w:rPr>
              <w:t>1-</w:t>
            </w:r>
            <w:r>
              <w:rPr>
                <w:rFonts w:hint="eastAsia" w:eastAsia="黑体" w:cs="Arial"/>
                <w:color w:val="000000" w:themeColor="text1"/>
                <w:kern w:val="0"/>
                <w:lang w:val="en-US" w:eastAsia="zh-CN"/>
                <w14:textFill>
                  <w14:solidFill>
                    <w14:schemeClr w14:val="tx1"/>
                  </w14:solidFill>
                </w14:textFill>
              </w:rPr>
              <w:t>6</w:t>
            </w:r>
            <w:r>
              <w:rPr>
                <w:rFonts w:hint="eastAsia" w:eastAsia="黑体" w:cs="Arial"/>
                <w:color w:val="000000" w:themeColor="text1"/>
                <w:kern w:val="0"/>
                <w14:textFill>
                  <w14:solidFill>
                    <w14:schemeClr w14:val="tx1"/>
                  </w14:solidFill>
                </w14:textFill>
              </w:rPr>
              <w:t>：</w:t>
            </w:r>
            <w:r>
              <w:rPr>
                <w:rFonts w:eastAsia="黑体" w:cs="Arial"/>
                <w:color w:val="000000" w:themeColor="text1"/>
                <w:kern w:val="0"/>
                <w14:textFill>
                  <w14:solidFill>
                    <w14:schemeClr w14:val="tx1"/>
                  </w14:solidFill>
                </w14:textFill>
              </w:rPr>
              <w:t>与</w:t>
            </w:r>
            <w:r>
              <w:rPr>
                <w:rFonts w:hint="eastAsia" w:eastAsia="黑体" w:cs="Arial"/>
                <w:color w:val="000000" w:themeColor="text1"/>
                <w:kern w:val="0"/>
                <w14:textFill>
                  <w14:solidFill>
                    <w14:schemeClr w14:val="tx1"/>
                  </w14:solidFill>
                </w14:textFill>
              </w:rPr>
              <w:t>《云南省工业固体废物和重金属污染防治“十四五”规划》</w:t>
            </w:r>
            <w:r>
              <w:rPr>
                <w:rFonts w:eastAsia="黑体" w:cs="Arial"/>
                <w:color w:val="000000" w:themeColor="text1"/>
                <w:kern w:val="0"/>
                <w14:textFill>
                  <w14:solidFill>
                    <w14:schemeClr w14:val="tx1"/>
                  </w14:solidFill>
                </w14:textFill>
              </w:rPr>
              <w:t>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3316"/>
              <w:gridCol w:w="1904"/>
              <w:gridCol w:w="543"/>
            </w:tblGrid>
            <w:tr w14:paraId="4B18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pct"/>
                  <w:tcMar>
                    <w:top w:w="57" w:type="dxa"/>
                    <w:left w:w="108" w:type="dxa"/>
                    <w:bottom w:w="57" w:type="dxa"/>
                    <w:right w:w="108" w:type="dxa"/>
                  </w:tcMar>
                  <w:vAlign w:val="center"/>
                </w:tcPr>
                <w:p w14:paraId="1A5E8DED">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2572" w:type="pct"/>
                  <w:tcMar>
                    <w:top w:w="57" w:type="dxa"/>
                    <w:left w:w="108" w:type="dxa"/>
                    <w:bottom w:w="57" w:type="dxa"/>
                    <w:right w:w="108" w:type="dxa"/>
                  </w:tcMar>
                  <w:vAlign w:val="center"/>
                </w:tcPr>
                <w:p w14:paraId="0D975E08">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条例内容</w:t>
                  </w:r>
                </w:p>
              </w:tc>
              <w:tc>
                <w:tcPr>
                  <w:tcW w:w="1486" w:type="pct"/>
                  <w:tcMar>
                    <w:top w:w="57" w:type="dxa"/>
                    <w:left w:w="108" w:type="dxa"/>
                    <w:bottom w:w="57" w:type="dxa"/>
                    <w:right w:w="108" w:type="dxa"/>
                  </w:tcMar>
                  <w:vAlign w:val="center"/>
                </w:tcPr>
                <w:p w14:paraId="479BA077">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本项目内容</w:t>
                  </w:r>
                </w:p>
              </w:tc>
              <w:tc>
                <w:tcPr>
                  <w:tcW w:w="440" w:type="pct"/>
                  <w:tcMar>
                    <w:top w:w="57" w:type="dxa"/>
                    <w:left w:w="108" w:type="dxa"/>
                    <w:bottom w:w="57" w:type="dxa"/>
                    <w:right w:w="108" w:type="dxa"/>
                  </w:tcMar>
                  <w:vAlign w:val="center"/>
                </w:tcPr>
                <w:p w14:paraId="48B31929">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符合性</w:t>
                  </w:r>
                </w:p>
              </w:tc>
            </w:tr>
            <w:tr w14:paraId="5509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pct"/>
                  <w:tcMar>
                    <w:top w:w="57" w:type="dxa"/>
                    <w:left w:w="108" w:type="dxa"/>
                    <w:bottom w:w="57" w:type="dxa"/>
                    <w:right w:w="108" w:type="dxa"/>
                  </w:tcMar>
                  <w:vAlign w:val="center"/>
                </w:tcPr>
                <w:p w14:paraId="7AF099D2">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4498" w:type="pct"/>
                  <w:gridSpan w:val="3"/>
                  <w:tcMar>
                    <w:top w:w="57" w:type="dxa"/>
                    <w:left w:w="108" w:type="dxa"/>
                    <w:bottom w:w="57" w:type="dxa"/>
                    <w:right w:w="108" w:type="dxa"/>
                  </w:tcMar>
                  <w:vAlign w:val="center"/>
                </w:tcPr>
                <w:p w14:paraId="05DCC755">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强化工业固体废物源头管控</w:t>
                  </w:r>
                </w:p>
              </w:tc>
            </w:tr>
            <w:tr w14:paraId="33AC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pct"/>
                  <w:tcMar>
                    <w:top w:w="57" w:type="dxa"/>
                    <w:left w:w="108" w:type="dxa"/>
                    <w:bottom w:w="57" w:type="dxa"/>
                    <w:right w:w="108" w:type="dxa"/>
                  </w:tcMar>
                  <w:vAlign w:val="center"/>
                </w:tcPr>
                <w:p w14:paraId="3A193D9B">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1</w:t>
                  </w:r>
                  <w:r>
                    <w:rPr>
                      <w:color w:val="000000" w:themeColor="text1"/>
                      <w:kern w:val="0"/>
                      <w:sz w:val="21"/>
                      <w:szCs w:val="21"/>
                      <w14:textFill>
                        <w14:solidFill>
                          <w14:schemeClr w14:val="tx1"/>
                        </w14:solidFill>
                      </w14:textFill>
                    </w:rPr>
                    <w:t>）</w:t>
                  </w:r>
                </w:p>
              </w:tc>
              <w:tc>
                <w:tcPr>
                  <w:tcW w:w="2572" w:type="pct"/>
                  <w:tcMar>
                    <w:top w:w="57" w:type="dxa"/>
                    <w:left w:w="108" w:type="dxa"/>
                    <w:bottom w:w="57" w:type="dxa"/>
                    <w:right w:w="108" w:type="dxa"/>
                  </w:tcMar>
                  <w:vAlign w:val="center"/>
                </w:tcPr>
                <w:p w14:paraId="45A07739">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1.严格准入管理</w:t>
                  </w:r>
                </w:p>
                <w:p w14:paraId="128343BB">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严格控制新建、扩建工业固体废物及危险废物产生量大、区域内难以有效综合利用、无害化处置能力不足、无配套利用处置设施的建设项目。新建项目严格执行《建设项目危险废物环境影响评价指南》《危险废物处置工程技术导则》等技术规范，开展危险废物环境影响评价。将固体废物污染环境防治内容纳入环境影响评价文件，落实固体废物污染环境和破坏生态防治措施，将固体废物环境污染防治设施建设资金纳入投资概算。</w:t>
                  </w:r>
                </w:p>
              </w:tc>
              <w:tc>
                <w:tcPr>
                  <w:tcW w:w="1486" w:type="pct"/>
                  <w:tcMar>
                    <w:top w:w="57" w:type="dxa"/>
                    <w:left w:w="108" w:type="dxa"/>
                    <w:bottom w:w="57" w:type="dxa"/>
                    <w:right w:w="108" w:type="dxa"/>
                  </w:tcMar>
                  <w:vAlign w:val="center"/>
                </w:tcPr>
                <w:p w14:paraId="2834E77A">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本项目主要对云南源鑫碳素有限公司产生的残阳极碳块进行筛分处理，阳极碳块生产成型工序，属于生阳极碳块原料，作为原料利用。项目运营产生固体废物量小。</w:t>
                  </w:r>
                </w:p>
              </w:tc>
              <w:tc>
                <w:tcPr>
                  <w:tcW w:w="440" w:type="pct"/>
                  <w:tcMar>
                    <w:top w:w="57" w:type="dxa"/>
                    <w:left w:w="108" w:type="dxa"/>
                    <w:bottom w:w="57" w:type="dxa"/>
                    <w:right w:w="108" w:type="dxa"/>
                  </w:tcMar>
                  <w:vAlign w:val="center"/>
                </w:tcPr>
                <w:p w14:paraId="52AEA474">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14:paraId="754B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pct"/>
                  <w:tcMar>
                    <w:top w:w="57" w:type="dxa"/>
                    <w:left w:w="108" w:type="dxa"/>
                    <w:bottom w:w="57" w:type="dxa"/>
                    <w:right w:w="108" w:type="dxa"/>
                  </w:tcMar>
                  <w:vAlign w:val="center"/>
                </w:tcPr>
                <w:p w14:paraId="149D67BF">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2</w:t>
                  </w:r>
                  <w:r>
                    <w:rPr>
                      <w:color w:val="000000" w:themeColor="text1"/>
                      <w:kern w:val="0"/>
                      <w:sz w:val="21"/>
                      <w:szCs w:val="21"/>
                      <w14:textFill>
                        <w14:solidFill>
                          <w14:schemeClr w14:val="tx1"/>
                        </w14:solidFill>
                      </w14:textFill>
                    </w:rPr>
                    <w:t>）</w:t>
                  </w:r>
                </w:p>
              </w:tc>
              <w:tc>
                <w:tcPr>
                  <w:tcW w:w="2572" w:type="pct"/>
                  <w:tcMar>
                    <w:top w:w="57" w:type="dxa"/>
                    <w:left w:w="108" w:type="dxa"/>
                    <w:bottom w:w="57" w:type="dxa"/>
                    <w:right w:w="108" w:type="dxa"/>
                  </w:tcMar>
                  <w:vAlign w:val="center"/>
                </w:tcPr>
                <w:p w14:paraId="44D02AA5">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2.推进清洁生产</w:t>
                  </w:r>
                </w:p>
                <w:p w14:paraId="2289AC19">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督促企业合理选择清洁的原料、能源和工艺、设备，减少有毒、有害原料的使用，提高资源利用效率。以有色金属矿采选业、有色金属冶炼和压延加工业、黑色金属冶炼和压延加工业、化学原料和化学制品制造业、环境治理业等工业固体废物产生量大的行业为重点，实施强制性清洁生产审核，督促企业实施清洁生产技术改造，从源头减少工业固体废物及危险废物产生。鼓励引导工业企业开展自愿清洁生产审核工作。</w:t>
                  </w:r>
                </w:p>
              </w:tc>
              <w:tc>
                <w:tcPr>
                  <w:tcW w:w="1486" w:type="pct"/>
                  <w:tcMar>
                    <w:top w:w="57" w:type="dxa"/>
                    <w:left w:w="108" w:type="dxa"/>
                    <w:bottom w:w="57" w:type="dxa"/>
                    <w:right w:w="108" w:type="dxa"/>
                  </w:tcMar>
                  <w:vAlign w:val="center"/>
                </w:tcPr>
                <w:p w14:paraId="04C5CC07">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项目运营仅对残阳极碳块进行筛分处理，运营产生固体废物量小。</w:t>
                  </w:r>
                </w:p>
              </w:tc>
              <w:tc>
                <w:tcPr>
                  <w:tcW w:w="440" w:type="pct"/>
                  <w:tcMar>
                    <w:top w:w="57" w:type="dxa"/>
                    <w:left w:w="108" w:type="dxa"/>
                    <w:bottom w:w="57" w:type="dxa"/>
                    <w:right w:w="108" w:type="dxa"/>
                  </w:tcMar>
                  <w:vAlign w:val="center"/>
                </w:tcPr>
                <w:p w14:paraId="4A87C782">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14:paraId="403B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pct"/>
                  <w:tcMar>
                    <w:top w:w="57" w:type="dxa"/>
                    <w:left w:w="108" w:type="dxa"/>
                    <w:bottom w:w="57" w:type="dxa"/>
                    <w:right w:w="108" w:type="dxa"/>
                  </w:tcMar>
                  <w:vAlign w:val="center"/>
                </w:tcPr>
                <w:p w14:paraId="54365AA6">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4498" w:type="pct"/>
                  <w:gridSpan w:val="3"/>
                  <w:tcMar>
                    <w:top w:w="57" w:type="dxa"/>
                    <w:left w:w="108" w:type="dxa"/>
                    <w:bottom w:w="57" w:type="dxa"/>
                    <w:right w:w="108" w:type="dxa"/>
                  </w:tcMar>
                  <w:vAlign w:val="center"/>
                </w:tcPr>
                <w:p w14:paraId="0905ACC7">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（二）推进工业固体废物污染防治</w:t>
                  </w:r>
                </w:p>
              </w:tc>
            </w:tr>
            <w:tr w14:paraId="1F80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pct"/>
                  <w:tcMar>
                    <w:top w:w="57" w:type="dxa"/>
                    <w:left w:w="108" w:type="dxa"/>
                    <w:bottom w:w="57" w:type="dxa"/>
                    <w:right w:w="108" w:type="dxa"/>
                  </w:tcMar>
                  <w:vAlign w:val="center"/>
                </w:tcPr>
                <w:p w14:paraId="16D10096">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1</w:t>
                  </w:r>
                  <w:r>
                    <w:rPr>
                      <w:color w:val="000000" w:themeColor="text1"/>
                      <w:kern w:val="0"/>
                      <w:sz w:val="21"/>
                      <w:szCs w:val="21"/>
                      <w14:textFill>
                        <w14:solidFill>
                          <w14:schemeClr w14:val="tx1"/>
                        </w14:solidFill>
                      </w14:textFill>
                    </w:rPr>
                    <w:t>）</w:t>
                  </w:r>
                </w:p>
              </w:tc>
              <w:tc>
                <w:tcPr>
                  <w:tcW w:w="2572" w:type="pct"/>
                  <w:tcMar>
                    <w:top w:w="57" w:type="dxa"/>
                    <w:left w:w="108" w:type="dxa"/>
                    <w:bottom w:w="57" w:type="dxa"/>
                    <w:right w:w="108" w:type="dxa"/>
                  </w:tcMar>
                  <w:vAlign w:val="center"/>
                </w:tcPr>
                <w:p w14:paraId="3854A68B">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加强环境管理将工业固体废物纳入排污许可证管理，落实管理台账和申报制度，实现可追溯、可查询。</w:t>
                  </w:r>
                </w:p>
              </w:tc>
              <w:tc>
                <w:tcPr>
                  <w:tcW w:w="1486" w:type="pct"/>
                  <w:tcMar>
                    <w:top w:w="57" w:type="dxa"/>
                    <w:left w:w="108" w:type="dxa"/>
                    <w:bottom w:w="57" w:type="dxa"/>
                    <w:right w:w="108" w:type="dxa"/>
                  </w:tcMar>
                  <w:vAlign w:val="center"/>
                </w:tcPr>
                <w:p w14:paraId="3016420C">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项目后期根据相关规定申领排污许可证；并执行相关的排污许可管理制度。</w:t>
                  </w:r>
                </w:p>
              </w:tc>
              <w:tc>
                <w:tcPr>
                  <w:tcW w:w="440" w:type="pct"/>
                  <w:tcMar>
                    <w:top w:w="57" w:type="dxa"/>
                    <w:left w:w="108" w:type="dxa"/>
                    <w:bottom w:w="57" w:type="dxa"/>
                    <w:right w:w="108" w:type="dxa"/>
                  </w:tcMar>
                  <w:vAlign w:val="center"/>
                </w:tcPr>
                <w:p w14:paraId="5794B7B8">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14:paraId="7BE8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pct"/>
                  <w:tcMar>
                    <w:top w:w="57" w:type="dxa"/>
                    <w:left w:w="108" w:type="dxa"/>
                    <w:bottom w:w="57" w:type="dxa"/>
                    <w:right w:w="108" w:type="dxa"/>
                  </w:tcMar>
                  <w:vAlign w:val="center"/>
                </w:tcPr>
                <w:p w14:paraId="79B6F8D8">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2</w:t>
                  </w:r>
                  <w:r>
                    <w:rPr>
                      <w:color w:val="000000" w:themeColor="text1"/>
                      <w:kern w:val="0"/>
                      <w:sz w:val="21"/>
                      <w:szCs w:val="21"/>
                      <w14:textFill>
                        <w14:solidFill>
                          <w14:schemeClr w14:val="tx1"/>
                        </w14:solidFill>
                      </w14:textFill>
                    </w:rPr>
                    <w:t>）</w:t>
                  </w:r>
                </w:p>
              </w:tc>
              <w:tc>
                <w:tcPr>
                  <w:tcW w:w="2572" w:type="pct"/>
                  <w:tcMar>
                    <w:top w:w="57" w:type="dxa"/>
                    <w:left w:w="108" w:type="dxa"/>
                    <w:bottom w:w="57" w:type="dxa"/>
                    <w:right w:w="108" w:type="dxa"/>
                  </w:tcMar>
                  <w:vAlign w:val="center"/>
                </w:tcPr>
                <w:p w14:paraId="33810F1F">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2.强化利用处置</w:t>
                  </w:r>
                </w:p>
                <w:p w14:paraId="11C8250B">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严格落实尾矿、粉煤灰、冶炼渣、工业副产石膏等工业固体废物综合利用技术和产品标准，规范工业固体废物综合利用行业发展。</w:t>
                  </w:r>
                </w:p>
              </w:tc>
              <w:tc>
                <w:tcPr>
                  <w:tcW w:w="1486" w:type="pct"/>
                  <w:tcMar>
                    <w:top w:w="57" w:type="dxa"/>
                    <w:left w:w="108" w:type="dxa"/>
                    <w:bottom w:w="57" w:type="dxa"/>
                    <w:right w:w="108" w:type="dxa"/>
                  </w:tcMar>
                  <w:vAlign w:val="center"/>
                </w:tcPr>
                <w:p w14:paraId="0B6F1929">
                  <w:pPr>
                    <w:spacing w:line="240" w:lineRule="auto"/>
                    <w:ind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本项目主要对云南源鑫碳素有限公司产生的残阳极碳块进行筛分处理，阳极碳块生产成型工序，属于生阳极碳块原料，作为原料利用</w:t>
                  </w:r>
                  <w:r>
                    <w:rPr>
                      <w:rFonts w:hint="eastAsia"/>
                      <w:color w:val="000000" w:themeColor="text1"/>
                      <w:kern w:val="0"/>
                      <w:sz w:val="21"/>
                      <w:szCs w:val="21"/>
                      <w:lang w:eastAsia="zh-CN"/>
                      <w14:textFill>
                        <w14:solidFill>
                          <w14:schemeClr w14:val="tx1"/>
                        </w14:solidFill>
                      </w14:textFill>
                    </w:rPr>
                    <w:t>。</w:t>
                  </w:r>
                </w:p>
              </w:tc>
              <w:tc>
                <w:tcPr>
                  <w:tcW w:w="440" w:type="pct"/>
                  <w:tcMar>
                    <w:top w:w="57" w:type="dxa"/>
                    <w:left w:w="108" w:type="dxa"/>
                    <w:bottom w:w="57" w:type="dxa"/>
                    <w:right w:w="108" w:type="dxa"/>
                  </w:tcMar>
                  <w:vAlign w:val="center"/>
                </w:tcPr>
                <w:p w14:paraId="66B29733">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bl>
          <w:p w14:paraId="5E1E6857">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9、与《云南省土壤、地下水污染防治“十四五”规划》的符合性分析</w:t>
            </w:r>
          </w:p>
          <w:p w14:paraId="28A970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2022年7月27日，云南省发布《云南省土壤、地下水污染防治“十四五”规划》（云环通〔2022〕120号）。</w:t>
            </w:r>
          </w:p>
          <w:p w14:paraId="1388806C">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云南省土壤、地下水污染防治“十四五”规划</w:t>
            </w:r>
            <w:r>
              <w:rPr>
                <w:color w:val="000000" w:themeColor="text1"/>
                <w14:textFill>
                  <w14:solidFill>
                    <w14:schemeClr w14:val="tx1"/>
                  </w14:solidFill>
                </w14:textFill>
              </w:rPr>
              <w:t>》的符合性分析一览表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6"/>
              <w:gridCol w:w="2563"/>
              <w:gridCol w:w="795"/>
            </w:tblGrid>
            <w:tr w14:paraId="4A9D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419" w:type="pct"/>
                  <w:vAlign w:val="center"/>
                </w:tcPr>
                <w:p w14:paraId="3DDBC4E5">
                  <w:pPr>
                    <w:pStyle w:val="8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规划内容</w:t>
                  </w:r>
                  <w:r>
                    <w:rPr>
                      <w:color w:val="000000" w:themeColor="text1"/>
                      <w14:textFill>
                        <w14:solidFill>
                          <w14:schemeClr w14:val="tx1"/>
                        </w14:solidFill>
                      </w14:textFill>
                    </w:rPr>
                    <w:t>》</w:t>
                  </w:r>
                </w:p>
              </w:tc>
              <w:tc>
                <w:tcPr>
                  <w:tcW w:w="1970" w:type="pct"/>
                  <w:vAlign w:val="center"/>
                </w:tcPr>
                <w:p w14:paraId="465B8647">
                  <w:pPr>
                    <w:pStyle w:val="88"/>
                    <w:rPr>
                      <w:color w:val="000000" w:themeColor="text1"/>
                      <w14:textFill>
                        <w14:solidFill>
                          <w14:schemeClr w14:val="tx1"/>
                        </w14:solidFill>
                      </w14:textFill>
                    </w:rPr>
                  </w:pPr>
                  <w:r>
                    <w:rPr>
                      <w:color w:val="000000" w:themeColor="text1"/>
                      <w14:textFill>
                        <w14:solidFill>
                          <w14:schemeClr w14:val="tx1"/>
                        </w14:solidFill>
                      </w14:textFill>
                    </w:rPr>
                    <w:t>本规划</w:t>
                  </w:r>
                  <w:r>
                    <w:rPr>
                      <w:rFonts w:hint="eastAsia"/>
                      <w:color w:val="000000" w:themeColor="text1"/>
                      <w14:textFill>
                        <w14:solidFill>
                          <w14:schemeClr w14:val="tx1"/>
                        </w14:solidFill>
                      </w14:textFill>
                    </w:rPr>
                    <w:t>情况</w:t>
                  </w:r>
                </w:p>
              </w:tc>
              <w:tc>
                <w:tcPr>
                  <w:tcW w:w="611" w:type="pct"/>
                  <w:vAlign w:val="center"/>
                </w:tcPr>
                <w:p w14:paraId="07C67AE9">
                  <w:pPr>
                    <w:pStyle w:val="88"/>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23A6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9" w:type="pct"/>
                  <w:vAlign w:val="center"/>
                </w:tcPr>
                <w:p w14:paraId="5E2826F2">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（一）对涉及有毒有害物质可能造成土壤污染的新（改、扩）建项目，依法进行环境影响评</w:t>
                  </w:r>
                </w:p>
                <w:p w14:paraId="1A4B1993">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价，提出并落实防腐蚀、防渗漏、防遗撒等土壤污染防治具体措施。建设项目配套建设的土壤污染防治设施，应当与主体工程同时设计、同时施工、同时投入使用。</w:t>
                  </w:r>
                </w:p>
              </w:tc>
              <w:tc>
                <w:tcPr>
                  <w:tcW w:w="1970" w:type="pct"/>
                  <w:vAlign w:val="center"/>
                </w:tcPr>
                <w:p w14:paraId="03066317">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本项目主要对云南源鑫碳素有限公司产生的残阳极碳块进行筛分处理；根据原料检测报告，残阳极碳块不含重金属，为一般固体废物，不属于危险废物。</w:t>
                  </w:r>
                </w:p>
                <w:p w14:paraId="1F074910">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同时本次提出对生产区进行防渗漏、防遗撒等措施。</w:t>
                  </w:r>
                </w:p>
              </w:tc>
              <w:tc>
                <w:tcPr>
                  <w:tcW w:w="611" w:type="pct"/>
                  <w:vAlign w:val="center"/>
                </w:tcPr>
                <w:p w14:paraId="3ED6C6F8">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72A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9" w:type="pct"/>
                  <w:vAlign w:val="center"/>
                </w:tcPr>
                <w:p w14:paraId="25897BDD">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（二）加强地下水污染防治</w:t>
                  </w:r>
                </w:p>
                <w:p w14:paraId="4AD19D17">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以保护和改善地下水环境质量为核心，建立健全地下水污染防治管理体系。扭住“双源”，加强地下水污染源头预防，控制地下水污染增量，逐步削减存量；强化饮用水源地保护，保障地下水型饮用水水源环境安全。</w:t>
                  </w:r>
                </w:p>
              </w:tc>
              <w:tc>
                <w:tcPr>
                  <w:tcW w:w="1970" w:type="pct"/>
                  <w:vAlign w:val="center"/>
                </w:tcPr>
                <w:p w14:paraId="7DC547E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项目不涉及饮用水源保护区。</w:t>
                  </w:r>
                </w:p>
              </w:tc>
              <w:tc>
                <w:tcPr>
                  <w:tcW w:w="611" w:type="pct"/>
                  <w:vAlign w:val="center"/>
                </w:tcPr>
                <w:p w14:paraId="1FD3223A">
                  <w:pPr>
                    <w:pStyle w:val="88"/>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224ED042">
            <w:pPr>
              <w:ind w:firstLine="0" w:firstLineChars="0"/>
              <w:rPr>
                <w:b/>
                <w:bCs/>
                <w:color w:val="000000" w:themeColor="text1"/>
                <w14:textFill>
                  <w14:solidFill>
                    <w14:schemeClr w14:val="tx1"/>
                  </w14:solidFill>
                </w14:textFill>
              </w:rPr>
            </w:pPr>
          </w:p>
          <w:p w14:paraId="42EE97CD">
            <w:pPr>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（八）</w:t>
            </w:r>
            <w:r>
              <w:rPr>
                <w:b/>
                <w:bCs/>
                <w:color w:val="000000" w:themeColor="text1"/>
                <w14:textFill>
                  <w14:solidFill>
                    <w14:schemeClr w14:val="tx1"/>
                  </w14:solidFill>
                </w14:textFill>
              </w:rPr>
              <w:t>选址合理性分析</w:t>
            </w:r>
          </w:p>
          <w:p w14:paraId="31E30A6C">
            <w:pPr>
              <w:ind w:firstLine="480"/>
              <w:rPr>
                <w:b/>
                <w:bCs/>
                <w:color w:val="000000" w:themeColor="text1"/>
                <w14:textFill>
                  <w14:solidFill>
                    <w14:schemeClr w14:val="tx1"/>
                  </w14:solidFill>
                </w14:textFill>
              </w:rPr>
            </w:pPr>
            <w:r>
              <w:rPr>
                <w:color w:val="000000" w:themeColor="text1"/>
                <w14:textFill>
                  <w14:solidFill>
                    <w14:schemeClr w14:val="tx1"/>
                  </w14:solidFill>
                </w14:textFill>
              </w:rPr>
              <w:t>项目位于</w:t>
            </w:r>
            <w:r>
              <w:rPr>
                <w:rFonts w:hint="eastAsia"/>
                <w:color w:val="000000" w:themeColor="text1"/>
                <w14:textFill>
                  <w14:solidFill>
                    <w14:schemeClr w14:val="tx1"/>
                  </w14:solidFill>
                </w14:textFill>
              </w:rPr>
              <w:t>红河州建水县羊街产业园区云南源鑫炭素有限公司厂区内</w:t>
            </w:r>
            <w:r>
              <w:rPr>
                <w:color w:val="000000" w:themeColor="text1"/>
                <w14:textFill>
                  <w14:solidFill>
                    <w14:schemeClr w14:val="tx1"/>
                  </w14:solidFill>
                </w14:textFill>
              </w:rPr>
              <w:t>，交通便利；项目不涉及生态保护红线范围、不占用基本农田，项目周边无敏感保护目标，</w:t>
            </w:r>
            <w:r>
              <w:rPr>
                <w:rFonts w:hint="eastAsia"/>
                <w:color w:val="000000" w:themeColor="text1"/>
                <w14:textFill>
                  <w14:solidFill>
                    <w14:schemeClr w14:val="tx1"/>
                  </w14:solidFill>
                </w14:textFill>
              </w:rPr>
              <w:t>项目残阳极碳块筛分预处理项目，不属于重污染企业，在采取有效的污染防治措施后，各类污染物均能做到达标排放，对周围环境的影响较小</w:t>
            </w:r>
            <w:r>
              <w:rPr>
                <w:color w:val="000000" w:themeColor="text1"/>
                <w14:textFill>
                  <w14:solidFill>
                    <w14:schemeClr w14:val="tx1"/>
                  </w14:solidFill>
                </w14:textFill>
              </w:rPr>
              <w:t>。因此，项目选址合理。</w:t>
            </w:r>
          </w:p>
          <w:p w14:paraId="48E6D0D3">
            <w:pPr>
              <w:pStyle w:val="9"/>
              <w:spacing w:before="0"/>
              <w:ind w:firstLine="0" w:firstLineChars="0"/>
              <w:rPr>
                <w:rFonts w:ascii="Times New Roman" w:hAnsi="Times New Roman"/>
                <w:b/>
                <w:bCs/>
                <w:color w:val="000000" w:themeColor="text1"/>
                <w14:textFill>
                  <w14:solidFill>
                    <w14:schemeClr w14:val="tx1"/>
                  </w14:solidFill>
                </w14:textFill>
              </w:rPr>
            </w:pPr>
          </w:p>
          <w:p w14:paraId="194075E1">
            <w:pPr>
              <w:ind w:firstLine="0" w:firstLineChars="0"/>
              <w:rPr>
                <w:color w:val="000000" w:themeColor="text1"/>
                <w14:textFill>
                  <w14:solidFill>
                    <w14:schemeClr w14:val="tx1"/>
                  </w14:solidFill>
                </w14:textFill>
              </w:rPr>
            </w:pPr>
          </w:p>
        </w:tc>
      </w:tr>
    </w:tbl>
    <w:p w14:paraId="488F619C">
      <w:pPr>
        <w:ind w:firstLine="600"/>
        <w:outlineLvl w:val="0"/>
        <w:rPr>
          <w:rFonts w:eastAsia="黑体"/>
          <w:color w:val="000000" w:themeColor="text1"/>
          <w:sz w:val="30"/>
          <w14:textFill>
            <w14:solidFill>
              <w14:schemeClr w14:val="tx1"/>
            </w14:solidFill>
          </w14:textFill>
        </w:rPr>
        <w:sectPr>
          <w:footerReference r:id="rId14" w:type="default"/>
          <w:pgSz w:w="11906" w:h="16838"/>
          <w:pgMar w:top="1701" w:right="1531" w:bottom="1701" w:left="1531" w:header="851" w:footer="1077" w:gutter="0"/>
          <w:pgNumType w:start="1"/>
          <w:cols w:space="720" w:num="1"/>
          <w:docGrid w:linePitch="312" w:charSpace="0"/>
        </w:sectPr>
      </w:pPr>
    </w:p>
    <w:p w14:paraId="11AD6F0C">
      <w:pPr>
        <w:pStyle w:val="2"/>
        <w:rPr>
          <w:color w:val="000000" w:themeColor="text1"/>
          <w14:textFill>
            <w14:solidFill>
              <w14:schemeClr w14:val="tx1"/>
            </w14:solidFill>
          </w14:textFill>
        </w:rPr>
      </w:pPr>
      <w:bookmarkStart w:id="4" w:name="_Toc116199326"/>
      <w:r>
        <w:rPr>
          <w:color w:val="000000" w:themeColor="text1"/>
          <w14:textFill>
            <w14:solidFill>
              <w14:schemeClr w14:val="tx1"/>
            </w14:solidFill>
          </w14:textFill>
        </w:rPr>
        <w:t>二、建设项目工程分析</w:t>
      </w:r>
      <w:bookmarkEnd w:id="4"/>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14:paraId="4B554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368" w:hRule="atLeast"/>
          <w:jc w:val="center"/>
        </w:trPr>
        <w:tc>
          <w:tcPr>
            <w:tcW w:w="823" w:type="dxa"/>
            <w:vAlign w:val="center"/>
          </w:tcPr>
          <w:p w14:paraId="70A157FA">
            <w:pPr>
              <w:pStyle w:val="25"/>
              <w:spacing w:before="0" w:beforeAutospacing="0" w:after="0" w:afterAutospacing="0"/>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建设内容</w:t>
            </w:r>
          </w:p>
        </w:tc>
        <w:tc>
          <w:tcPr>
            <w:tcW w:w="8161" w:type="dxa"/>
          </w:tcPr>
          <w:p w14:paraId="14D26C21">
            <w:pPr>
              <w:spacing w:before="120" w:beforeLines="50"/>
              <w:ind w:firstLine="482"/>
              <w:rPr>
                <w:b/>
                <w:color w:val="000000" w:themeColor="text1"/>
                <w14:textFill>
                  <w14:solidFill>
                    <w14:schemeClr w14:val="tx1"/>
                  </w14:solidFill>
                </w14:textFill>
              </w:rPr>
            </w:pPr>
            <w:r>
              <w:rPr>
                <w:b/>
                <w:color w:val="000000" w:themeColor="text1"/>
                <w14:textFill>
                  <w14:solidFill>
                    <w14:schemeClr w14:val="tx1"/>
                  </w14:solidFill>
                </w14:textFill>
              </w:rPr>
              <w:t>（一）项目</w:t>
            </w:r>
            <w:r>
              <w:rPr>
                <w:rFonts w:hint="eastAsia"/>
                <w:b/>
                <w:color w:val="000000" w:themeColor="text1"/>
                <w14:textFill>
                  <w14:solidFill>
                    <w14:schemeClr w14:val="tx1"/>
                  </w14:solidFill>
                </w14:textFill>
              </w:rPr>
              <w:t>背景</w:t>
            </w:r>
          </w:p>
          <w:p w14:paraId="1F9E66FB">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电解铝阳极碳块是电解铝生产过程中的主要消耗材料之一，碳块残极俗称残阳极。每工作一段时间电解铝厂就会产生一批废旧电极，被称为是残极，这些电解铝阳极碳块残极的主要成分是碳。</w:t>
            </w:r>
          </w:p>
          <w:p w14:paraId="037DC11A">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云南源鑫炭素有限公司成立于2008年11月，位于建水县南庄镇建水工业园区羊街工业片区内，为云南铝业股份有限公司的全资子公司。原有的残极</w:t>
            </w:r>
            <w:r>
              <w:rPr>
                <w:rFonts w:hint="eastAsia"/>
                <w:bCs/>
                <w:color w:val="000000" w:themeColor="text1"/>
                <w:lang w:val="en-US" w:eastAsia="zh-CN"/>
                <w14:textFill>
                  <w14:solidFill>
                    <w14:schemeClr w14:val="tx1"/>
                  </w14:solidFill>
                </w14:textFill>
              </w:rPr>
              <w:t>从云南云铝润鑫铝业有限公司购买后</w:t>
            </w:r>
            <w:r>
              <w:rPr>
                <w:rFonts w:hint="eastAsia"/>
                <w:bCs/>
                <w:color w:val="000000" w:themeColor="text1"/>
                <w14:textFill>
                  <w14:solidFill>
                    <w14:schemeClr w14:val="tx1"/>
                  </w14:solidFill>
                </w14:textFill>
              </w:rPr>
              <w:t>都是在建水生产区外委托贵州飞赛贸易有限公司（位置：建水县临安镇东村村委会小黑山）加工，加工环境恶劣，基本是手工作业，加工的原料和成品没有相应的管理措施，存在被偷盗的风险，同时加工的质量较差，费用较高，为提高阳极产品质量，降低杂质，减少加工费用，决定在建水生产区，自行建设一座残极加工车间，提升残极品质，减少成本。</w:t>
            </w:r>
          </w:p>
          <w:p w14:paraId="3190A007">
            <w:pPr>
              <w:ind w:firstLine="480"/>
              <w:rPr>
                <w:rFonts w:hint="default" w:eastAsia="宋体"/>
                <w:bCs/>
                <w:color w:val="000000" w:themeColor="text1"/>
                <w:lang w:val="en-US" w:eastAsia="zh-CN"/>
                <w14:textFill>
                  <w14:solidFill>
                    <w14:schemeClr w14:val="tx1"/>
                  </w14:solidFill>
                </w14:textFill>
              </w:rPr>
            </w:pPr>
            <w:r>
              <w:rPr>
                <w:bCs/>
                <w:color w:val="000000" w:themeColor="text1"/>
                <w14:textFill>
                  <w14:solidFill>
                    <w14:schemeClr w14:val="tx1"/>
                  </w14:solidFill>
                </w14:textFill>
              </w:rPr>
              <w:t>根据《中华人民共和国环境保护法》、《中华人民共和国环境影响评价法》（2018年12月29日起实施）、《建设项目环境保护管理条例》、《建设项目环境影响评价分类管理名录（2021年版）》等有关规定，本项目类别为</w:t>
            </w:r>
            <w:r>
              <w:rPr>
                <w:rFonts w:hint="eastAsia"/>
                <w:bCs/>
                <w:color w:val="000000" w:themeColor="text1"/>
                <w14:textFill>
                  <w14:solidFill>
                    <w14:schemeClr w14:val="tx1"/>
                  </w14:solidFill>
                </w14:textFill>
              </w:rPr>
              <w:t>103一般工业固体废物（含污水处理污泥）——其他</w:t>
            </w:r>
            <w:r>
              <w:rPr>
                <w:bCs/>
                <w:color w:val="000000" w:themeColor="text1"/>
                <w14:textFill>
                  <w14:solidFill>
                    <w14:schemeClr w14:val="tx1"/>
                  </w14:solidFill>
                </w14:textFill>
              </w:rPr>
              <w:t>，应编制环境影响报告表。</w:t>
            </w:r>
            <w:r>
              <w:rPr>
                <w:rFonts w:hint="eastAsia"/>
                <w:bCs/>
                <w:color w:val="000000" w:themeColor="text1"/>
                <w:lang w:val="en-US" w:eastAsia="zh-CN"/>
                <w14:textFill>
                  <w14:solidFill>
                    <w14:schemeClr w14:val="tx1"/>
                  </w14:solidFill>
                </w14:textFill>
              </w:rPr>
              <w:t>为此，云南源鑫炭素有限公司委托润子源环保科技（云南）有限公司（以下简称“我单位”）对本项目进行环境影响报告表的编制工作，我单位接受委托后，开展了详细的现场踏勘、资料收集等工作，在对项目有关环境现状和可能造成的环境影响进行分析后，依照国家环保法律、法规、标准和环境影响评价技术导则等的要求编制了本项目的环境影响报告表，以供建设单位上报审批，作为项目环境管理的依据。</w:t>
            </w:r>
          </w:p>
          <w:p w14:paraId="38DE0592">
            <w:pPr>
              <w:ind w:firstLine="4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（二）项目建设内容</w:t>
            </w:r>
          </w:p>
          <w:p w14:paraId="37C4CDFC">
            <w:pPr>
              <w:ind w:firstLine="480"/>
              <w:contextualSpacing/>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红河州建水县羊街产业园区云南源鑫炭素有限公司厂区内</w:t>
            </w:r>
            <w:r>
              <w:rPr>
                <w:bCs/>
                <w:color w:val="000000" w:themeColor="text1"/>
                <w:highlight w:val="none"/>
                <w14:textFill>
                  <w14:solidFill>
                    <w14:schemeClr w14:val="tx1"/>
                  </w14:solidFill>
                </w14:textFill>
              </w:rPr>
              <w:t>。项目</w:t>
            </w:r>
            <w:r>
              <w:rPr>
                <w:rFonts w:hint="eastAsia"/>
                <w:bCs/>
                <w:color w:val="000000" w:themeColor="text1"/>
                <w:highlight w:val="none"/>
                <w:lang w:val="en-US" w:eastAsia="zh-CN"/>
                <w14:textFill>
                  <w14:solidFill>
                    <w14:schemeClr w14:val="tx1"/>
                  </w14:solidFill>
                </w14:textFill>
              </w:rPr>
              <w:t>新建钢结构厂房（占地面积为6492m</w:t>
            </w:r>
            <w:r>
              <w:rPr>
                <w:rFonts w:hint="eastAsia"/>
                <w:bCs/>
                <w:color w:val="000000" w:themeColor="text1"/>
                <w:highlight w:val="none"/>
                <w:vertAlign w:val="superscript"/>
                <w:lang w:val="en-US" w:eastAsia="zh-CN"/>
                <w14:textFill>
                  <w14:solidFill>
                    <w14:schemeClr w14:val="tx1"/>
                  </w14:solidFill>
                </w14:textFill>
              </w:rPr>
              <w:t>2</w:t>
            </w:r>
            <w:r>
              <w:rPr>
                <w:rFonts w:hint="eastAsia"/>
                <w:bCs/>
                <w:color w:val="000000" w:themeColor="text1"/>
                <w:highlight w:val="none"/>
                <w:lang w:val="en-US" w:eastAsia="zh-CN"/>
                <w14:textFill>
                  <w14:solidFill>
                    <w14:schemeClr w14:val="tx1"/>
                  </w14:solidFill>
                </w14:textFill>
              </w:rPr>
              <w:t>）</w:t>
            </w:r>
            <w:r>
              <w:rPr>
                <w:bCs/>
                <w:color w:val="000000" w:themeColor="text1"/>
                <w:highlight w:val="none"/>
                <w14:textFill>
                  <w14:solidFill>
                    <w14:schemeClr w14:val="tx1"/>
                  </w14:solidFill>
                </w14:textFill>
              </w:rPr>
              <w:t>，新建一条年加工（处理）</w:t>
            </w:r>
            <w:r>
              <w:rPr>
                <w:rFonts w:hint="eastAsia"/>
                <w:bCs/>
                <w:color w:val="000000" w:themeColor="text1"/>
                <w:highlight w:val="none"/>
                <w:lang w:val="en-US" w:eastAsia="zh-CN"/>
                <w14:textFill>
                  <w14:solidFill>
                    <w14:schemeClr w14:val="tx1"/>
                  </w14:solidFill>
                </w14:textFill>
              </w:rPr>
              <w:t>12</w:t>
            </w:r>
            <w:r>
              <w:rPr>
                <w:bCs/>
                <w:color w:val="000000" w:themeColor="text1"/>
                <w:highlight w:val="none"/>
                <w14:textFill>
                  <w14:solidFill>
                    <w14:schemeClr w14:val="tx1"/>
                  </w14:solidFill>
                </w14:textFill>
              </w:rPr>
              <w:t>万吨的残阳极碳块生产线。生产区地面进行硬化，并配套安装筛分、传送等生产设备。主要建设内容见下表。</w:t>
            </w:r>
          </w:p>
          <w:p w14:paraId="385361CA">
            <w:pPr>
              <w:pStyle w:val="80"/>
              <w:rPr>
                <w:rStyle w:val="37"/>
                <w:color w:val="000000" w:themeColor="text1"/>
                <w:sz w:val="24"/>
                <w:highlight w:val="none"/>
                <w14:textFill>
                  <w14:solidFill>
                    <w14:schemeClr w14:val="tx1"/>
                  </w14:solidFill>
                </w14:textFill>
              </w:rPr>
            </w:pPr>
            <w:r>
              <w:rPr>
                <w:rStyle w:val="37"/>
                <w:color w:val="000000" w:themeColor="text1"/>
                <w:sz w:val="24"/>
                <w:highlight w:val="none"/>
                <w14:textFill>
                  <w14:solidFill>
                    <w14:schemeClr w14:val="tx1"/>
                  </w14:solidFill>
                </w14:textFill>
              </w:rPr>
              <w:t>表2-1  建设项目组成一览表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2"/>
              <w:gridCol w:w="530"/>
              <w:gridCol w:w="127"/>
              <w:gridCol w:w="1321"/>
              <w:gridCol w:w="5168"/>
              <w:gridCol w:w="701"/>
            </w:tblGrid>
            <w:tr w14:paraId="4A38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6" w:hRule="atLeast"/>
              </w:trPr>
              <w:tc>
                <w:tcPr>
                  <w:tcW w:w="318" w:type="pct"/>
                  <w:vAlign w:val="center"/>
                </w:tcPr>
                <w:p w14:paraId="674D77D5">
                  <w:pPr>
                    <w:pStyle w:val="88"/>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分类</w:t>
                  </w:r>
                </w:p>
              </w:tc>
              <w:tc>
                <w:tcPr>
                  <w:tcW w:w="1180" w:type="pct"/>
                  <w:gridSpan w:val="3"/>
                  <w:vAlign w:val="center"/>
                </w:tcPr>
                <w:p w14:paraId="7A9835B4">
                  <w:pPr>
                    <w:pStyle w:val="88"/>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工程内容</w:t>
                  </w:r>
                </w:p>
              </w:tc>
              <w:tc>
                <w:tcPr>
                  <w:tcW w:w="3083" w:type="pct"/>
                  <w:vAlign w:val="center"/>
                </w:tcPr>
                <w:p w14:paraId="68BBADE7">
                  <w:pPr>
                    <w:pStyle w:val="88"/>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内</w:t>
                  </w:r>
                  <w:r>
                    <w:rPr>
                      <w:rFonts w:hint="eastAsia"/>
                      <w:color w:val="000000" w:themeColor="text1"/>
                      <w:highlight w:val="none"/>
                      <w:lang w:val="zh-CN"/>
                      <w14:textFill>
                        <w14:solidFill>
                          <w14:schemeClr w14:val="tx1"/>
                        </w14:solidFill>
                      </w14:textFill>
                    </w:rPr>
                    <w:t>容</w:t>
                  </w:r>
                  <w:r>
                    <w:rPr>
                      <w:color w:val="000000" w:themeColor="text1"/>
                      <w:highlight w:val="none"/>
                      <w:lang w:val="zh-CN"/>
                      <w14:textFill>
                        <w14:solidFill>
                          <w14:schemeClr w14:val="tx1"/>
                        </w14:solidFill>
                      </w14:textFill>
                    </w:rPr>
                    <w:t>及规模</w:t>
                  </w:r>
                </w:p>
              </w:tc>
              <w:tc>
                <w:tcPr>
                  <w:tcW w:w="418" w:type="pct"/>
                  <w:vAlign w:val="center"/>
                </w:tcPr>
                <w:p w14:paraId="00F55318">
                  <w:pPr>
                    <w:pStyle w:val="88"/>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备注</w:t>
                  </w:r>
                </w:p>
              </w:tc>
            </w:tr>
            <w:tr w14:paraId="6D3B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44" w:hRule="atLeast"/>
              </w:trPr>
              <w:tc>
                <w:tcPr>
                  <w:tcW w:w="318" w:type="pct"/>
                  <w:vMerge w:val="restart"/>
                  <w:vAlign w:val="center"/>
                </w:tcPr>
                <w:p w14:paraId="127AE283">
                  <w:pPr>
                    <w:pStyle w:val="88"/>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主体工程</w:t>
                  </w:r>
                </w:p>
              </w:tc>
              <w:tc>
                <w:tcPr>
                  <w:tcW w:w="1180" w:type="pct"/>
                  <w:gridSpan w:val="3"/>
                  <w:vAlign w:val="center"/>
                </w:tcPr>
                <w:p w14:paraId="5E862931">
                  <w:pPr>
                    <w:pStyle w:val="88"/>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生产厂房</w:t>
                  </w:r>
                </w:p>
              </w:tc>
              <w:tc>
                <w:tcPr>
                  <w:tcW w:w="3083" w:type="pct"/>
                  <w:vAlign w:val="center"/>
                </w:tcPr>
                <w:p w14:paraId="55976BB2">
                  <w:pPr>
                    <w:pStyle w:val="88"/>
                    <w:rPr>
                      <w:rFonts w:hint="default" w:eastAsia="宋体"/>
                      <w:color w:val="000000" w:themeColor="text1"/>
                      <w:highlight w:val="none"/>
                      <w:vertAlign w:val="baseline"/>
                      <w:lang w:val="en-US" w:eastAsia="zh-CN"/>
                      <w14:textFill>
                        <w14:solidFill>
                          <w14:schemeClr w14:val="tx1"/>
                        </w14:solidFill>
                      </w14:textFill>
                    </w:rPr>
                  </w:pPr>
                  <w:r>
                    <w:rPr>
                      <w:color w:val="000000" w:themeColor="text1"/>
                      <w:highlight w:val="none"/>
                      <w:lang w:val="zh-CN"/>
                      <w14:textFill>
                        <w14:solidFill>
                          <w14:schemeClr w14:val="tx1"/>
                        </w14:solidFill>
                      </w14:textFill>
                    </w:rPr>
                    <w:t>厂房</w:t>
                  </w:r>
                  <w:r>
                    <w:rPr>
                      <w:color w:val="000000" w:themeColor="text1"/>
                      <w:highlight w:val="none"/>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云南源鑫炭素公司厂</w:t>
                  </w:r>
                  <w:r>
                    <w:rPr>
                      <w:color w:val="000000" w:themeColor="text1"/>
                      <w:highlight w:val="none"/>
                      <w14:textFill>
                        <w14:solidFill>
                          <w14:schemeClr w14:val="tx1"/>
                        </w14:solidFill>
                      </w14:textFill>
                    </w:rPr>
                    <w:t>区</w:t>
                  </w:r>
                  <w:r>
                    <w:rPr>
                      <w:rFonts w:hint="eastAsia"/>
                      <w:color w:val="000000" w:themeColor="text1"/>
                      <w:highlight w:val="none"/>
                      <w:lang w:val="en-US" w:eastAsia="zh-CN"/>
                      <w14:textFill>
                        <w14:solidFill>
                          <w14:schemeClr w14:val="tx1"/>
                        </w14:solidFill>
                      </w14:textFill>
                    </w:rPr>
                    <w:t>中</w:t>
                  </w:r>
                  <w:r>
                    <w:rPr>
                      <w:color w:val="000000" w:themeColor="text1"/>
                      <w:highlight w:val="none"/>
                      <w14:textFill>
                        <w14:solidFill>
                          <w14:schemeClr w14:val="tx1"/>
                        </w14:solidFill>
                      </w14:textFill>
                    </w:rPr>
                    <w:t>侧</w:t>
                  </w:r>
                  <w:r>
                    <w:rPr>
                      <w:rFonts w:hint="eastAsia"/>
                      <w:color w:val="000000" w:themeColor="text1"/>
                      <w:highlight w:val="none"/>
                      <w:lang w:val="en-US" w:eastAsia="zh-CN"/>
                      <w14:textFill>
                        <w14:solidFill>
                          <w14:schemeClr w14:val="tx1"/>
                        </w14:solidFill>
                      </w14:textFill>
                    </w:rPr>
                    <w:t>偏</w:t>
                  </w:r>
                  <w:r>
                    <w:rPr>
                      <w:color w:val="000000" w:themeColor="text1"/>
                      <w:highlight w:val="none"/>
                      <w14:textFill>
                        <w14:solidFill>
                          <w14:schemeClr w14:val="tx1"/>
                        </w14:solidFill>
                      </w14:textFill>
                    </w:rPr>
                    <w:t>东，占地</w:t>
                  </w:r>
                  <w:r>
                    <w:rPr>
                      <w:rFonts w:hint="eastAsia"/>
                      <w:color w:val="000000" w:themeColor="text1"/>
                      <w:highlight w:val="none"/>
                      <w:lang w:val="en-US" w:eastAsia="zh-CN"/>
                      <w14:textFill>
                        <w14:solidFill>
                          <w14:schemeClr w14:val="tx1"/>
                        </w14:solidFill>
                      </w14:textFill>
                    </w:rPr>
                    <w:t>6492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，为彩钢瓦大棚结构，</w:t>
                  </w:r>
                  <w:r>
                    <w:rPr>
                      <w:rFonts w:hint="eastAsia"/>
                      <w:color w:val="000000" w:themeColor="text1"/>
                      <w:highlight w:val="none"/>
                      <w:lang w:val="en-US" w:eastAsia="zh-CN"/>
                      <w14:textFill>
                        <w14:solidFill>
                          <w14:schemeClr w14:val="tx1"/>
                        </w14:solidFill>
                      </w14:textFill>
                    </w:rPr>
                    <w:t>厂房南侧为云南云铝涌鑫铝业有限公司，其余3面均为云南源鑫炭素公司厂房</w:t>
                  </w:r>
                  <w:r>
                    <w:rPr>
                      <w:color w:val="000000" w:themeColor="text1"/>
                      <w:highlight w:val="none"/>
                      <w14:textFill>
                        <w14:solidFill>
                          <w14:schemeClr w14:val="tx1"/>
                        </w14:solidFill>
                      </w14:textFill>
                    </w:rPr>
                    <w:t>。厂房内分</w:t>
                  </w:r>
                  <w:r>
                    <w:rPr>
                      <w:rFonts w:hint="eastAsia"/>
                      <w:color w:val="000000" w:themeColor="text1"/>
                      <w:highlight w:val="none"/>
                      <w:lang w:val="en-US" w:eastAsia="zh-CN"/>
                      <w14:textFill>
                        <w14:solidFill>
                          <w14:schemeClr w14:val="tx1"/>
                        </w14:solidFill>
                      </w14:textFill>
                    </w:rPr>
                    <w:t>卸料区（厂房北侧），占地1900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其中</w:t>
                  </w:r>
                  <w:r>
                    <w:rPr>
                      <w:rFonts w:hint="eastAsia"/>
                      <w:color w:val="000000" w:themeColor="text1"/>
                      <w:highlight w:val="none"/>
                      <w:lang w:val="en-US" w:eastAsia="zh-CN"/>
                      <w14:textFill>
                        <w14:solidFill>
                          <w14:schemeClr w14:val="tx1"/>
                        </w14:solidFill>
                      </w14:textFill>
                    </w:rPr>
                    <w:t>筛分</w:t>
                  </w:r>
                  <w:r>
                    <w:rPr>
                      <w:color w:val="000000" w:themeColor="text1"/>
                      <w:highlight w:val="none"/>
                      <w14:textFill>
                        <w14:solidFill>
                          <w14:schemeClr w14:val="tx1"/>
                        </w14:solidFill>
                      </w14:textFill>
                    </w:rPr>
                    <w:t>区布置于厂房</w:t>
                  </w:r>
                  <w:r>
                    <w:rPr>
                      <w:rFonts w:hint="eastAsia"/>
                      <w:color w:val="000000" w:themeColor="text1"/>
                      <w:highlight w:val="none"/>
                      <w:lang w:val="en-US" w:eastAsia="zh-CN"/>
                      <w14:textFill>
                        <w14:solidFill>
                          <w14:schemeClr w14:val="tx1"/>
                        </w14:solidFill>
                      </w14:textFill>
                    </w:rPr>
                    <w:t>中部</w:t>
                  </w:r>
                  <w:r>
                    <w:rPr>
                      <w:color w:val="000000" w:themeColor="text1"/>
                      <w:highlight w:val="none"/>
                      <w14:textFill>
                        <w14:solidFill>
                          <w14:schemeClr w14:val="tx1"/>
                        </w14:solidFill>
                      </w14:textFill>
                    </w:rPr>
                    <w:t>，占地</w:t>
                  </w:r>
                  <w:r>
                    <w:rPr>
                      <w:rFonts w:hint="eastAsia"/>
                      <w:color w:val="000000" w:themeColor="text1"/>
                      <w:highlight w:val="none"/>
                      <w:lang w:val="en-US" w:eastAsia="zh-CN"/>
                      <w14:textFill>
                        <w14:solidFill>
                          <w14:schemeClr w14:val="tx1"/>
                        </w14:solidFill>
                      </w14:textFill>
                    </w:rPr>
                    <w:t>2240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厂房西侧设置上料区，占地300m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；厂区中东侧布置除尘系统，占地200m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，筛分区东侧设置甩链清理和颚式破碎区，占地1852</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w:t>
                  </w:r>
                </w:p>
              </w:tc>
              <w:tc>
                <w:tcPr>
                  <w:tcW w:w="418" w:type="pct"/>
                  <w:vAlign w:val="center"/>
                </w:tcPr>
                <w:p w14:paraId="7E7E6B91">
                  <w:pPr>
                    <w:pStyle w:val="88"/>
                    <w:rPr>
                      <w:color w:val="000000" w:themeColor="text1"/>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新</w:t>
                  </w:r>
                  <w:r>
                    <w:rPr>
                      <w:color w:val="000000" w:themeColor="text1"/>
                      <w:highlight w:val="none"/>
                      <w:lang w:val="zh-CN"/>
                      <w14:textFill>
                        <w14:solidFill>
                          <w14:schemeClr w14:val="tx1"/>
                        </w14:solidFill>
                      </w14:textFill>
                    </w:rPr>
                    <w:t>建</w:t>
                  </w:r>
                </w:p>
              </w:tc>
            </w:tr>
            <w:tr w14:paraId="6507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318" w:type="pct"/>
                  <w:vMerge w:val="continue"/>
                  <w:vAlign w:val="center"/>
                </w:tcPr>
                <w:p w14:paraId="330E8AD2">
                  <w:pPr>
                    <w:pStyle w:val="88"/>
                    <w:rPr>
                      <w:color w:val="000000" w:themeColor="text1"/>
                      <w:highlight w:val="none"/>
                      <w:lang w:val="zh-CN"/>
                      <w14:textFill>
                        <w14:solidFill>
                          <w14:schemeClr w14:val="tx1"/>
                        </w14:solidFill>
                      </w14:textFill>
                    </w:rPr>
                  </w:pPr>
                </w:p>
              </w:tc>
              <w:tc>
                <w:tcPr>
                  <w:tcW w:w="1180" w:type="pct"/>
                  <w:gridSpan w:val="3"/>
                  <w:vAlign w:val="center"/>
                </w:tcPr>
                <w:p w14:paraId="2B92A5D8">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原料堆放区</w:t>
                  </w:r>
                </w:p>
              </w:tc>
              <w:tc>
                <w:tcPr>
                  <w:tcW w:w="3083" w:type="pct"/>
                  <w:vAlign w:val="center"/>
                </w:tcPr>
                <w:p w14:paraId="7EEDEE94">
                  <w:pPr>
                    <w:pStyle w:val="88"/>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布置于厂房</w:t>
                  </w:r>
                  <w:r>
                    <w:rPr>
                      <w:rFonts w:hint="eastAsia"/>
                      <w:color w:val="000000" w:themeColor="text1"/>
                      <w:highlight w:val="none"/>
                      <w:lang w:val="en-US" w:eastAsia="zh-CN"/>
                      <w14:textFill>
                        <w14:solidFill>
                          <w14:schemeClr w14:val="tx1"/>
                        </w14:solidFill>
                      </w14:textFill>
                    </w:rPr>
                    <w:t>北侧</w:t>
                  </w:r>
                  <w:r>
                    <w:rPr>
                      <w:color w:val="000000" w:themeColor="text1"/>
                      <w:highlight w:val="none"/>
                      <w14:textFill>
                        <w14:solidFill>
                          <w14:schemeClr w14:val="tx1"/>
                        </w14:solidFill>
                      </w14:textFill>
                    </w:rPr>
                    <w:t>，占地1</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00m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，用于堆放残阳极碳块原料</w:t>
                  </w:r>
                  <w:r>
                    <w:rPr>
                      <w:rFonts w:hint="eastAsia"/>
                      <w:color w:val="000000" w:themeColor="text1"/>
                      <w:highlight w:val="none"/>
                      <w:lang w:val="en-US" w:eastAsia="zh-CN"/>
                      <w14:textFill>
                        <w14:solidFill>
                          <w14:schemeClr w14:val="tx1"/>
                        </w14:solidFill>
                      </w14:textFill>
                    </w:rPr>
                    <w:t>及卸料</w:t>
                  </w:r>
                </w:p>
              </w:tc>
              <w:tc>
                <w:tcPr>
                  <w:tcW w:w="418" w:type="pct"/>
                  <w:vAlign w:val="center"/>
                </w:tcPr>
                <w:p w14:paraId="53540AB4">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w:t>
                  </w:r>
                </w:p>
              </w:tc>
            </w:tr>
            <w:tr w14:paraId="1089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6805A482">
                  <w:pPr>
                    <w:pStyle w:val="88"/>
                    <w:rPr>
                      <w:color w:val="000000" w:themeColor="text1"/>
                      <w:highlight w:val="none"/>
                      <w:lang w:val="zh-CN"/>
                      <w14:textFill>
                        <w14:solidFill>
                          <w14:schemeClr w14:val="tx1"/>
                        </w14:solidFill>
                      </w14:textFill>
                    </w:rPr>
                  </w:pPr>
                </w:p>
              </w:tc>
              <w:tc>
                <w:tcPr>
                  <w:tcW w:w="392" w:type="pct"/>
                  <w:gridSpan w:val="2"/>
                  <w:vMerge w:val="restart"/>
                  <w:vAlign w:val="center"/>
                </w:tcPr>
                <w:p w14:paraId="51543CFF">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办公生活区</w:t>
                  </w:r>
                </w:p>
              </w:tc>
              <w:tc>
                <w:tcPr>
                  <w:tcW w:w="788" w:type="pct"/>
                  <w:vAlign w:val="center"/>
                </w:tcPr>
                <w:p w14:paraId="155F9023">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办公室</w:t>
                  </w:r>
                </w:p>
              </w:tc>
              <w:tc>
                <w:tcPr>
                  <w:tcW w:w="3083" w:type="pct"/>
                  <w:vAlign w:val="center"/>
                </w:tcPr>
                <w:p w14:paraId="7D7DFE11">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不新增工作人员，由</w:t>
                  </w:r>
                  <w:r>
                    <w:rPr>
                      <w:rFonts w:hint="eastAsia"/>
                      <w:color w:val="000000" w:themeColor="text1"/>
                      <w:highlight w:val="none"/>
                      <w14:textFill>
                        <w14:solidFill>
                          <w14:schemeClr w14:val="tx1"/>
                        </w14:solidFill>
                      </w14:textFill>
                    </w:rPr>
                    <w:t>云南源鑫炭素有限公司</w:t>
                  </w:r>
                  <w:r>
                    <w:rPr>
                      <w:rFonts w:hint="eastAsia"/>
                      <w:color w:val="000000" w:themeColor="text1"/>
                      <w:highlight w:val="none"/>
                      <w:lang w:val="en-US" w:eastAsia="zh-CN"/>
                      <w14:textFill>
                        <w14:solidFill>
                          <w14:schemeClr w14:val="tx1"/>
                        </w14:solidFill>
                      </w14:textFill>
                    </w:rPr>
                    <w:t>调配，依托现有办公室</w:t>
                  </w:r>
                  <w:r>
                    <w:rPr>
                      <w:color w:val="000000" w:themeColor="text1"/>
                      <w:highlight w:val="none"/>
                      <w14:textFill>
                        <w14:solidFill>
                          <w14:schemeClr w14:val="tx1"/>
                        </w14:solidFill>
                      </w14:textFill>
                    </w:rPr>
                    <w:t>。</w:t>
                  </w:r>
                </w:p>
              </w:tc>
              <w:tc>
                <w:tcPr>
                  <w:tcW w:w="418" w:type="pct"/>
                  <w:vMerge w:val="restart"/>
                  <w:vAlign w:val="center"/>
                </w:tcPr>
                <w:p w14:paraId="5777B5D8">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1DB6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43F9AE0B">
                  <w:pPr>
                    <w:pStyle w:val="88"/>
                    <w:rPr>
                      <w:color w:val="000000" w:themeColor="text1"/>
                      <w:highlight w:val="none"/>
                      <w:lang w:val="zh-CN"/>
                      <w14:textFill>
                        <w14:solidFill>
                          <w14:schemeClr w14:val="tx1"/>
                        </w14:solidFill>
                      </w14:textFill>
                    </w:rPr>
                  </w:pPr>
                </w:p>
              </w:tc>
              <w:tc>
                <w:tcPr>
                  <w:tcW w:w="392" w:type="pct"/>
                  <w:gridSpan w:val="2"/>
                  <w:vMerge w:val="continue"/>
                  <w:vAlign w:val="center"/>
                </w:tcPr>
                <w:p w14:paraId="5F719914">
                  <w:pPr>
                    <w:pStyle w:val="88"/>
                    <w:rPr>
                      <w:color w:val="000000" w:themeColor="text1"/>
                      <w:highlight w:val="none"/>
                      <w14:textFill>
                        <w14:solidFill>
                          <w14:schemeClr w14:val="tx1"/>
                        </w14:solidFill>
                      </w14:textFill>
                    </w:rPr>
                  </w:pPr>
                </w:p>
              </w:tc>
              <w:tc>
                <w:tcPr>
                  <w:tcW w:w="788" w:type="pct"/>
                  <w:vAlign w:val="center"/>
                </w:tcPr>
                <w:p w14:paraId="00B89B8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生活区</w:t>
                  </w:r>
                  <w:r>
                    <w:rPr>
                      <w:color w:val="000000" w:themeColor="text1"/>
                      <w:highlight w:val="none"/>
                      <w14:textFill>
                        <w14:solidFill>
                          <w14:schemeClr w14:val="tx1"/>
                        </w14:solidFill>
                      </w14:textFill>
                    </w:rPr>
                    <w:t>宿舍</w:t>
                  </w:r>
                </w:p>
              </w:tc>
              <w:tc>
                <w:tcPr>
                  <w:tcW w:w="3083" w:type="pct"/>
                  <w:vAlign w:val="center"/>
                </w:tcPr>
                <w:p w14:paraId="41874A93">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不新增工作人员，由</w:t>
                  </w:r>
                  <w:r>
                    <w:rPr>
                      <w:rFonts w:hint="eastAsia"/>
                      <w:color w:val="000000" w:themeColor="text1"/>
                      <w:highlight w:val="none"/>
                      <w14:textFill>
                        <w14:solidFill>
                          <w14:schemeClr w14:val="tx1"/>
                        </w14:solidFill>
                      </w14:textFill>
                    </w:rPr>
                    <w:t>云南源鑫炭素有限公司</w:t>
                  </w:r>
                  <w:r>
                    <w:rPr>
                      <w:rFonts w:hint="eastAsia"/>
                      <w:color w:val="000000" w:themeColor="text1"/>
                      <w:highlight w:val="none"/>
                      <w:lang w:val="en-US" w:eastAsia="zh-CN"/>
                      <w14:textFill>
                        <w14:solidFill>
                          <w14:schemeClr w14:val="tx1"/>
                        </w14:solidFill>
                      </w14:textFill>
                    </w:rPr>
                    <w:t>调配，依托现有生活区宿舍</w:t>
                  </w:r>
                  <w:r>
                    <w:rPr>
                      <w:color w:val="000000" w:themeColor="text1"/>
                      <w:highlight w:val="none"/>
                      <w14:textFill>
                        <w14:solidFill>
                          <w14:schemeClr w14:val="tx1"/>
                        </w14:solidFill>
                      </w14:textFill>
                    </w:rPr>
                    <w:t>。</w:t>
                  </w:r>
                </w:p>
              </w:tc>
              <w:tc>
                <w:tcPr>
                  <w:tcW w:w="418" w:type="pct"/>
                  <w:vMerge w:val="continue"/>
                  <w:vAlign w:val="center"/>
                </w:tcPr>
                <w:p w14:paraId="17D27327">
                  <w:pPr>
                    <w:pStyle w:val="88"/>
                    <w:rPr>
                      <w:color w:val="000000" w:themeColor="text1"/>
                      <w:highlight w:val="none"/>
                      <w14:textFill>
                        <w14:solidFill>
                          <w14:schemeClr w14:val="tx1"/>
                        </w14:solidFill>
                      </w14:textFill>
                    </w:rPr>
                  </w:pPr>
                </w:p>
              </w:tc>
            </w:tr>
            <w:tr w14:paraId="03F9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7FD356EB">
                  <w:pPr>
                    <w:pStyle w:val="88"/>
                    <w:rPr>
                      <w:color w:val="000000" w:themeColor="text1"/>
                      <w:highlight w:val="none"/>
                      <w:lang w:val="zh-CN"/>
                      <w14:textFill>
                        <w14:solidFill>
                          <w14:schemeClr w14:val="tx1"/>
                        </w14:solidFill>
                      </w14:textFill>
                    </w:rPr>
                  </w:pPr>
                </w:p>
              </w:tc>
              <w:tc>
                <w:tcPr>
                  <w:tcW w:w="1180" w:type="pct"/>
                  <w:gridSpan w:val="3"/>
                  <w:vAlign w:val="center"/>
                </w:tcPr>
                <w:p w14:paraId="7DB474F6">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供水</w:t>
                  </w:r>
                </w:p>
              </w:tc>
              <w:tc>
                <w:tcPr>
                  <w:tcW w:w="3083" w:type="pct"/>
                  <w:vAlign w:val="center"/>
                </w:tcPr>
                <w:p w14:paraId="468A1B03">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项目不新增工作人员，</w:t>
                  </w:r>
                  <w:r>
                    <w:rPr>
                      <w:color w:val="000000" w:themeColor="text1"/>
                      <w:highlight w:val="none"/>
                      <w:lang w:val="zh-CN"/>
                      <w14:textFill>
                        <w14:solidFill>
                          <w14:schemeClr w14:val="tx1"/>
                        </w14:solidFill>
                      </w14:textFill>
                    </w:rPr>
                    <w:t>饮用水外购桶装水；其余来源于</w:t>
                  </w:r>
                  <w:r>
                    <w:rPr>
                      <w:rFonts w:hint="eastAsia"/>
                      <w:color w:val="000000" w:themeColor="text1"/>
                      <w:highlight w:val="none"/>
                      <w:lang w:val="en-US" w:eastAsia="zh-CN"/>
                      <w14:textFill>
                        <w14:solidFill>
                          <w14:schemeClr w14:val="tx1"/>
                        </w14:solidFill>
                      </w14:textFill>
                    </w:rPr>
                    <w:t>现有供水管网</w:t>
                  </w:r>
                  <w:r>
                    <w:rPr>
                      <w:color w:val="000000" w:themeColor="text1"/>
                      <w:highlight w:val="none"/>
                      <w:lang w:val="zh-CN"/>
                      <w14:textFill>
                        <w14:solidFill>
                          <w14:schemeClr w14:val="tx1"/>
                        </w14:solidFill>
                      </w14:textFill>
                    </w:rPr>
                    <w:t>。</w:t>
                  </w:r>
                </w:p>
              </w:tc>
              <w:tc>
                <w:tcPr>
                  <w:tcW w:w="418" w:type="pct"/>
                  <w:vAlign w:val="center"/>
                </w:tcPr>
                <w:p w14:paraId="202FCA36">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4F20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040DC61D">
                  <w:pPr>
                    <w:pStyle w:val="88"/>
                    <w:rPr>
                      <w:color w:val="000000" w:themeColor="text1"/>
                      <w:highlight w:val="none"/>
                      <w:lang w:val="zh-CN"/>
                      <w14:textFill>
                        <w14:solidFill>
                          <w14:schemeClr w14:val="tx1"/>
                        </w14:solidFill>
                      </w14:textFill>
                    </w:rPr>
                  </w:pPr>
                </w:p>
              </w:tc>
              <w:tc>
                <w:tcPr>
                  <w:tcW w:w="1180" w:type="pct"/>
                  <w:gridSpan w:val="3"/>
                  <w:vAlign w:val="center"/>
                </w:tcPr>
                <w:p w14:paraId="7FE52EDC">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供电</w:t>
                  </w:r>
                </w:p>
              </w:tc>
              <w:tc>
                <w:tcPr>
                  <w:tcW w:w="3083" w:type="pct"/>
                  <w:vAlign w:val="center"/>
                </w:tcPr>
                <w:p w14:paraId="2D7E7913">
                  <w:pPr>
                    <w:pStyle w:val="88"/>
                    <w:rPr>
                      <w:color w:val="000000" w:themeColor="text1"/>
                      <w:kern w:val="2"/>
                      <w:highlight w:val="none"/>
                      <w14:textFill>
                        <w14:solidFill>
                          <w14:schemeClr w14:val="tx1"/>
                        </w14:solidFill>
                      </w14:textFill>
                    </w:rPr>
                  </w:pPr>
                  <w:r>
                    <w:rPr>
                      <w:color w:val="000000" w:themeColor="text1"/>
                      <w:kern w:val="2"/>
                      <w:highlight w:val="none"/>
                      <w:lang w:val="zh-CN"/>
                      <w14:textFill>
                        <w14:solidFill>
                          <w14:schemeClr w14:val="tx1"/>
                        </w14:solidFill>
                      </w14:textFill>
                    </w:rPr>
                    <w:t>由</w:t>
                  </w:r>
                  <w:r>
                    <w:rPr>
                      <w:rFonts w:hint="eastAsia"/>
                      <w:color w:val="000000" w:themeColor="text1"/>
                      <w:highlight w:val="none"/>
                      <w14:textFill>
                        <w14:solidFill>
                          <w14:schemeClr w14:val="tx1"/>
                        </w14:solidFill>
                      </w14:textFill>
                    </w:rPr>
                    <w:t>云南源鑫炭素有限公司</w:t>
                  </w:r>
                  <w:r>
                    <w:rPr>
                      <w:color w:val="000000" w:themeColor="text1"/>
                      <w:kern w:val="2"/>
                      <w:highlight w:val="none"/>
                      <w:lang w:val="zh-CN"/>
                      <w14:textFill>
                        <w14:solidFill>
                          <w14:schemeClr w14:val="tx1"/>
                        </w14:solidFill>
                      </w14:textFill>
                    </w:rPr>
                    <w:t>电网接入。</w:t>
                  </w:r>
                </w:p>
              </w:tc>
              <w:tc>
                <w:tcPr>
                  <w:tcW w:w="418" w:type="pct"/>
                  <w:vAlign w:val="center"/>
                </w:tcPr>
                <w:p w14:paraId="24B076AD">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0948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6899D71E">
                  <w:pPr>
                    <w:pStyle w:val="88"/>
                    <w:rPr>
                      <w:color w:val="000000" w:themeColor="text1"/>
                      <w:highlight w:val="none"/>
                      <w:lang w:val="zh-CN"/>
                      <w14:textFill>
                        <w14:solidFill>
                          <w14:schemeClr w14:val="tx1"/>
                        </w14:solidFill>
                      </w14:textFill>
                    </w:rPr>
                  </w:pPr>
                </w:p>
              </w:tc>
              <w:tc>
                <w:tcPr>
                  <w:tcW w:w="1180" w:type="pct"/>
                  <w:gridSpan w:val="3"/>
                  <w:vMerge w:val="restart"/>
                  <w:vAlign w:val="center"/>
                </w:tcPr>
                <w:p w14:paraId="3162B5C1">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排水</w:t>
                  </w:r>
                </w:p>
              </w:tc>
              <w:tc>
                <w:tcPr>
                  <w:tcW w:w="3083" w:type="pct"/>
                  <w:vAlign w:val="center"/>
                </w:tcPr>
                <w:p w14:paraId="5C2F22F1">
                  <w:pPr>
                    <w:pStyle w:val="88"/>
                    <w:rPr>
                      <w:color w:val="000000" w:themeColor="text1"/>
                      <w:kern w:val="2"/>
                      <w:highlight w:val="none"/>
                      <w:lang w:val="zh-CN"/>
                      <w14:textFill>
                        <w14:solidFill>
                          <w14:schemeClr w14:val="tx1"/>
                        </w14:solidFill>
                      </w14:textFill>
                    </w:rPr>
                  </w:pPr>
                  <w:r>
                    <w:rPr>
                      <w:rFonts w:hint="eastAsia"/>
                      <w:color w:val="000000" w:themeColor="text1"/>
                      <w:kern w:val="2"/>
                      <w:highlight w:val="none"/>
                      <w:lang w:val="en-US" w:eastAsia="zh-CN"/>
                      <w14:textFill>
                        <w14:solidFill>
                          <w14:schemeClr w14:val="tx1"/>
                        </w14:solidFill>
                      </w14:textFill>
                    </w:rPr>
                    <w:t>雨水</w:t>
                  </w:r>
                  <w:r>
                    <w:rPr>
                      <w:color w:val="000000" w:themeColor="text1"/>
                      <w:kern w:val="2"/>
                      <w:highlight w:val="none"/>
                      <w:lang w:val="zh-CN"/>
                      <w14:textFill>
                        <w14:solidFill>
                          <w14:schemeClr w14:val="tx1"/>
                        </w14:solidFill>
                      </w14:textFill>
                    </w:rPr>
                    <w:t>：厂区四周建有</w:t>
                  </w:r>
                  <w:r>
                    <w:rPr>
                      <w:rFonts w:hint="eastAsia"/>
                      <w:color w:val="000000" w:themeColor="text1"/>
                      <w:kern w:val="2"/>
                      <w:highlight w:val="none"/>
                      <w:lang w:val="en-US" w:eastAsia="zh-CN"/>
                      <w14:textFill>
                        <w14:solidFill>
                          <w14:schemeClr w14:val="tx1"/>
                        </w14:solidFill>
                      </w14:textFill>
                    </w:rPr>
                    <w:t>雨</w:t>
                  </w:r>
                  <w:r>
                    <w:rPr>
                      <w:color w:val="000000" w:themeColor="text1"/>
                      <w:kern w:val="2"/>
                      <w:highlight w:val="none"/>
                      <w:lang w:val="zh-CN"/>
                      <w14:textFill>
                        <w14:solidFill>
                          <w14:schemeClr w14:val="tx1"/>
                        </w14:solidFill>
                      </w14:textFill>
                    </w:rPr>
                    <w:t>水沟，</w:t>
                  </w:r>
                  <w:r>
                    <w:rPr>
                      <w:rFonts w:hint="eastAsia"/>
                      <w:color w:val="000000" w:themeColor="text1"/>
                      <w:kern w:val="2"/>
                      <w:highlight w:val="none"/>
                      <w:lang w:val="en-US" w:eastAsia="zh-CN"/>
                      <w14:textFill>
                        <w14:solidFill>
                          <w14:schemeClr w14:val="tx1"/>
                        </w14:solidFill>
                      </w14:textFill>
                    </w:rPr>
                    <w:t>初期</w:t>
                  </w:r>
                  <w:r>
                    <w:rPr>
                      <w:color w:val="000000" w:themeColor="text1"/>
                      <w:kern w:val="2"/>
                      <w:highlight w:val="none"/>
                      <w:lang w:val="zh-CN"/>
                      <w14:textFill>
                        <w14:solidFill>
                          <w14:schemeClr w14:val="tx1"/>
                        </w14:solidFill>
                      </w14:textFill>
                    </w:rPr>
                    <w:t>雨水通过</w:t>
                  </w:r>
                  <w:r>
                    <w:rPr>
                      <w:rFonts w:hint="eastAsia"/>
                      <w:color w:val="000000" w:themeColor="text1"/>
                      <w:kern w:val="2"/>
                      <w:highlight w:val="none"/>
                      <w:lang w:val="zh-CN"/>
                      <w14:textFill>
                        <w14:solidFill>
                          <w14:schemeClr w14:val="tx1"/>
                        </w14:solidFill>
                      </w14:textFill>
                    </w:rPr>
                    <w:t>雨</w:t>
                  </w:r>
                  <w:r>
                    <w:rPr>
                      <w:color w:val="000000" w:themeColor="text1"/>
                      <w:kern w:val="2"/>
                      <w:highlight w:val="none"/>
                      <w:lang w:val="zh-CN"/>
                      <w14:textFill>
                        <w14:solidFill>
                          <w14:schemeClr w14:val="tx1"/>
                        </w14:solidFill>
                      </w14:textFill>
                    </w:rPr>
                    <w:t>水沟汇集后</w:t>
                  </w:r>
                  <w:r>
                    <w:rPr>
                      <w:rFonts w:hint="eastAsia"/>
                      <w:color w:val="000000" w:themeColor="text1"/>
                      <w:kern w:val="2"/>
                      <w:highlight w:val="none"/>
                      <w:lang w:val="en-US" w:eastAsia="zh-CN"/>
                      <w14:textFill>
                        <w14:solidFill>
                          <w14:schemeClr w14:val="tx1"/>
                        </w14:solidFill>
                      </w14:textFill>
                    </w:rPr>
                    <w:t>进入生产废水处理站处理，处理后回用于生产系统作补充水利用</w:t>
                  </w:r>
                  <w:r>
                    <w:rPr>
                      <w:color w:val="000000" w:themeColor="text1"/>
                      <w:kern w:val="2"/>
                      <w:highlight w:val="none"/>
                      <w:lang w:val="zh-CN"/>
                      <w14:textFill>
                        <w14:solidFill>
                          <w14:schemeClr w14:val="tx1"/>
                        </w14:solidFill>
                      </w14:textFill>
                    </w:rPr>
                    <w:t>。</w:t>
                  </w:r>
                </w:p>
              </w:tc>
              <w:tc>
                <w:tcPr>
                  <w:tcW w:w="418" w:type="pct"/>
                  <w:vAlign w:val="center"/>
                </w:tcPr>
                <w:p w14:paraId="57E49039">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755C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43E157EA">
                  <w:pPr>
                    <w:pStyle w:val="88"/>
                    <w:rPr>
                      <w:color w:val="000000" w:themeColor="text1"/>
                      <w:highlight w:val="none"/>
                      <w:lang w:val="zh-CN"/>
                      <w14:textFill>
                        <w14:solidFill>
                          <w14:schemeClr w14:val="tx1"/>
                        </w14:solidFill>
                      </w14:textFill>
                    </w:rPr>
                  </w:pPr>
                </w:p>
              </w:tc>
              <w:tc>
                <w:tcPr>
                  <w:tcW w:w="1180" w:type="pct"/>
                  <w:gridSpan w:val="3"/>
                  <w:vMerge w:val="continue"/>
                  <w:vAlign w:val="center"/>
                </w:tcPr>
                <w:p w14:paraId="3C10614A">
                  <w:pPr>
                    <w:pStyle w:val="88"/>
                    <w:rPr>
                      <w:color w:val="000000" w:themeColor="text1"/>
                      <w:highlight w:val="none"/>
                      <w14:textFill>
                        <w14:solidFill>
                          <w14:schemeClr w14:val="tx1"/>
                        </w14:solidFill>
                      </w14:textFill>
                    </w:rPr>
                  </w:pPr>
                </w:p>
              </w:tc>
              <w:tc>
                <w:tcPr>
                  <w:tcW w:w="3083" w:type="pct"/>
                  <w:vAlign w:val="center"/>
                </w:tcPr>
                <w:p w14:paraId="26C4CE27">
                  <w:pPr>
                    <w:pStyle w:val="88"/>
                    <w:rPr>
                      <w:color w:val="000000" w:themeColor="text1"/>
                      <w:kern w:val="2"/>
                      <w:highlight w:val="none"/>
                      <w:lang w:val="zh-CN"/>
                      <w14:textFill>
                        <w14:solidFill>
                          <w14:schemeClr w14:val="tx1"/>
                        </w14:solidFill>
                      </w14:textFill>
                    </w:rPr>
                  </w:pPr>
                  <w:r>
                    <w:rPr>
                      <w:color w:val="000000" w:themeColor="text1"/>
                      <w:kern w:val="2"/>
                      <w:highlight w:val="none"/>
                      <w:lang w:val="zh-CN"/>
                      <w14:textFill>
                        <w14:solidFill>
                          <w14:schemeClr w14:val="tx1"/>
                        </w14:solidFill>
                      </w14:textFill>
                    </w:rPr>
                    <w:t>厂房增加雨水收集槽及排水管排入附近</w:t>
                  </w:r>
                  <w:r>
                    <w:rPr>
                      <w:rFonts w:hint="eastAsia"/>
                      <w:color w:val="000000" w:themeColor="text1"/>
                      <w:kern w:val="2"/>
                      <w:highlight w:val="none"/>
                      <w:lang w:val="en-US" w:eastAsia="zh-CN"/>
                      <w14:textFill>
                        <w14:solidFill>
                          <w14:schemeClr w14:val="tx1"/>
                        </w14:solidFill>
                      </w14:textFill>
                    </w:rPr>
                    <w:t>雨</w:t>
                  </w:r>
                  <w:r>
                    <w:rPr>
                      <w:color w:val="000000" w:themeColor="text1"/>
                      <w:kern w:val="2"/>
                      <w:highlight w:val="none"/>
                      <w:lang w:val="zh-CN"/>
                      <w14:textFill>
                        <w14:solidFill>
                          <w14:schemeClr w14:val="tx1"/>
                        </w14:solidFill>
                      </w14:textFill>
                    </w:rPr>
                    <w:t>水沟。</w:t>
                  </w:r>
                </w:p>
              </w:tc>
              <w:tc>
                <w:tcPr>
                  <w:tcW w:w="418" w:type="pct"/>
                  <w:vAlign w:val="center"/>
                </w:tcPr>
                <w:p w14:paraId="087F38A7">
                  <w:pPr>
                    <w:pStyle w:val="88"/>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新建</w:t>
                  </w:r>
                </w:p>
              </w:tc>
            </w:tr>
            <w:tr w14:paraId="143D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3BFE8AD6">
                  <w:pPr>
                    <w:pStyle w:val="88"/>
                    <w:rPr>
                      <w:color w:val="000000" w:themeColor="text1"/>
                      <w:highlight w:val="none"/>
                      <w:lang w:val="zh-CN"/>
                      <w14:textFill>
                        <w14:solidFill>
                          <w14:schemeClr w14:val="tx1"/>
                        </w14:solidFill>
                      </w14:textFill>
                    </w:rPr>
                  </w:pPr>
                </w:p>
              </w:tc>
              <w:tc>
                <w:tcPr>
                  <w:tcW w:w="1180" w:type="pct"/>
                  <w:gridSpan w:val="3"/>
                  <w:vAlign w:val="center"/>
                </w:tcPr>
                <w:p w14:paraId="46FFF68F">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进厂道路</w:t>
                  </w:r>
                </w:p>
              </w:tc>
              <w:tc>
                <w:tcPr>
                  <w:tcW w:w="3083" w:type="pct"/>
                  <w:vAlign w:val="center"/>
                </w:tcPr>
                <w:p w14:paraId="7DB22FED">
                  <w:pPr>
                    <w:pStyle w:val="88"/>
                    <w:rPr>
                      <w:color w:val="000000" w:themeColor="text1"/>
                      <w:kern w:val="2"/>
                      <w:highlight w:val="none"/>
                      <w:lang w:val="zh-CN"/>
                      <w14:textFill>
                        <w14:solidFill>
                          <w14:schemeClr w14:val="tx1"/>
                        </w14:solidFill>
                      </w14:textFill>
                    </w:rPr>
                  </w:pPr>
                  <w:r>
                    <w:rPr>
                      <w:rFonts w:hint="eastAsia"/>
                      <w:color w:val="000000" w:themeColor="text1"/>
                      <w:kern w:val="2"/>
                      <w:highlight w:val="none"/>
                      <w:lang w:val="en-US" w:eastAsia="zh-CN"/>
                      <w14:textFill>
                        <w14:solidFill>
                          <w14:schemeClr w14:val="tx1"/>
                        </w14:solidFill>
                      </w14:textFill>
                    </w:rPr>
                    <w:t>利用现有道路（硬化）能直接到本项目</w:t>
                  </w:r>
                  <w:r>
                    <w:rPr>
                      <w:color w:val="000000" w:themeColor="text1"/>
                      <w:kern w:val="2"/>
                      <w:highlight w:val="none"/>
                      <w:lang w:val="zh-CN"/>
                      <w14:textFill>
                        <w14:solidFill>
                          <w14:schemeClr w14:val="tx1"/>
                        </w14:solidFill>
                      </w14:textFill>
                    </w:rPr>
                    <w:t>。（厂区内部）</w:t>
                  </w:r>
                </w:p>
              </w:tc>
              <w:tc>
                <w:tcPr>
                  <w:tcW w:w="418" w:type="pct"/>
                  <w:vAlign w:val="center"/>
                </w:tcPr>
                <w:p w14:paraId="4968C466">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7629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35D2438A">
                  <w:pPr>
                    <w:pStyle w:val="88"/>
                    <w:rPr>
                      <w:color w:val="000000" w:themeColor="text1"/>
                      <w:highlight w:val="none"/>
                      <w:lang w:val="zh-CN"/>
                      <w14:textFill>
                        <w14:solidFill>
                          <w14:schemeClr w14:val="tx1"/>
                        </w14:solidFill>
                      </w14:textFill>
                    </w:rPr>
                  </w:pPr>
                </w:p>
              </w:tc>
              <w:tc>
                <w:tcPr>
                  <w:tcW w:w="1180" w:type="pct"/>
                  <w:gridSpan w:val="3"/>
                  <w:vAlign w:val="center"/>
                </w:tcPr>
                <w:p w14:paraId="230740CE">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厕所</w:t>
                  </w:r>
                </w:p>
              </w:tc>
              <w:tc>
                <w:tcPr>
                  <w:tcW w:w="3083" w:type="pct"/>
                  <w:vAlign w:val="center"/>
                </w:tcPr>
                <w:p w14:paraId="51A02931">
                  <w:pPr>
                    <w:pStyle w:val="88"/>
                    <w:rPr>
                      <w:color w:val="000000" w:themeColor="text1"/>
                      <w:kern w:val="2"/>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不新增工作人员，由</w:t>
                  </w:r>
                  <w:r>
                    <w:rPr>
                      <w:rFonts w:hint="eastAsia"/>
                      <w:color w:val="000000" w:themeColor="text1"/>
                      <w:highlight w:val="none"/>
                      <w14:textFill>
                        <w14:solidFill>
                          <w14:schemeClr w14:val="tx1"/>
                        </w14:solidFill>
                      </w14:textFill>
                    </w:rPr>
                    <w:t>云南源鑫炭素有限公司</w:t>
                  </w:r>
                  <w:r>
                    <w:rPr>
                      <w:rFonts w:hint="eastAsia"/>
                      <w:color w:val="000000" w:themeColor="text1"/>
                      <w:highlight w:val="none"/>
                      <w:lang w:val="en-US" w:eastAsia="zh-CN"/>
                      <w14:textFill>
                        <w14:solidFill>
                          <w14:schemeClr w14:val="tx1"/>
                        </w14:solidFill>
                      </w14:textFill>
                    </w:rPr>
                    <w:t>调配，依托现有厕所</w:t>
                  </w:r>
                  <w:r>
                    <w:rPr>
                      <w:color w:val="000000" w:themeColor="text1"/>
                      <w:highlight w:val="none"/>
                      <w14:textFill>
                        <w14:solidFill>
                          <w14:schemeClr w14:val="tx1"/>
                        </w14:solidFill>
                      </w14:textFill>
                    </w:rPr>
                    <w:t>。</w:t>
                  </w:r>
                </w:p>
              </w:tc>
              <w:tc>
                <w:tcPr>
                  <w:tcW w:w="418" w:type="pct"/>
                  <w:vAlign w:val="center"/>
                </w:tcPr>
                <w:p w14:paraId="277122C7">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2190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restart"/>
                  <w:vAlign w:val="center"/>
                </w:tcPr>
                <w:p w14:paraId="133AAD05">
                  <w:pPr>
                    <w:pStyle w:val="88"/>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环保工程</w:t>
                  </w:r>
                </w:p>
              </w:tc>
              <w:tc>
                <w:tcPr>
                  <w:tcW w:w="316" w:type="pct"/>
                  <w:vMerge w:val="restart"/>
                  <w:vAlign w:val="center"/>
                </w:tcPr>
                <w:p w14:paraId="14F71AE9">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w:t>
                  </w:r>
                </w:p>
              </w:tc>
              <w:tc>
                <w:tcPr>
                  <w:tcW w:w="864" w:type="pct"/>
                  <w:gridSpan w:val="2"/>
                  <w:vAlign w:val="center"/>
                </w:tcPr>
                <w:p w14:paraId="36980154">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原料卸料</w:t>
                  </w:r>
                </w:p>
              </w:tc>
              <w:tc>
                <w:tcPr>
                  <w:tcW w:w="3083" w:type="pct"/>
                  <w:vAlign w:val="center"/>
                </w:tcPr>
                <w:p w14:paraId="06F3D715">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采用雾炮机洒水降尘。</w:t>
                  </w:r>
                </w:p>
              </w:tc>
              <w:tc>
                <w:tcPr>
                  <w:tcW w:w="418" w:type="pct"/>
                  <w:vAlign w:val="center"/>
                </w:tcPr>
                <w:p w14:paraId="7B7571A2">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w:t>
                  </w:r>
                </w:p>
              </w:tc>
            </w:tr>
            <w:tr w14:paraId="0EF4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631A9D15">
                  <w:pPr>
                    <w:pStyle w:val="88"/>
                    <w:rPr>
                      <w:color w:val="000000" w:themeColor="text1"/>
                      <w:highlight w:val="none"/>
                      <w:lang w:val="zh-CN"/>
                      <w14:textFill>
                        <w14:solidFill>
                          <w14:schemeClr w14:val="tx1"/>
                        </w14:solidFill>
                      </w14:textFill>
                    </w:rPr>
                  </w:pPr>
                </w:p>
              </w:tc>
              <w:tc>
                <w:tcPr>
                  <w:tcW w:w="316" w:type="pct"/>
                  <w:vMerge w:val="continue"/>
                  <w:vAlign w:val="center"/>
                </w:tcPr>
                <w:p w14:paraId="5517E4A8">
                  <w:pPr>
                    <w:pStyle w:val="88"/>
                    <w:rPr>
                      <w:color w:val="000000" w:themeColor="text1"/>
                      <w:highlight w:val="none"/>
                      <w:lang w:val="zh-CN"/>
                      <w14:textFill>
                        <w14:solidFill>
                          <w14:schemeClr w14:val="tx1"/>
                        </w14:solidFill>
                      </w14:textFill>
                    </w:rPr>
                  </w:pPr>
                </w:p>
              </w:tc>
              <w:tc>
                <w:tcPr>
                  <w:tcW w:w="864" w:type="pct"/>
                  <w:gridSpan w:val="2"/>
                  <w:vAlign w:val="center"/>
                </w:tcPr>
                <w:p w14:paraId="2AE7164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生产</w:t>
                  </w:r>
                  <w:r>
                    <w:rPr>
                      <w:color w:val="000000" w:themeColor="text1"/>
                      <w:highlight w:val="none"/>
                      <w14:textFill>
                        <w14:solidFill>
                          <w14:schemeClr w14:val="tx1"/>
                        </w14:solidFill>
                      </w14:textFill>
                    </w:rPr>
                    <w:t>车间</w:t>
                  </w:r>
                </w:p>
              </w:tc>
              <w:tc>
                <w:tcPr>
                  <w:tcW w:w="3083" w:type="pct"/>
                  <w:vAlign w:val="center"/>
                </w:tcPr>
                <w:p w14:paraId="5218EF40">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厂房密闭，进料仓上方设雾化喷头洒水降尘。皮带传输进行封闭降尘，筛分机</w:t>
                  </w:r>
                  <w:r>
                    <w:rPr>
                      <w:rFonts w:hint="eastAsia"/>
                      <w:color w:val="000000" w:themeColor="text1"/>
                      <w:highlight w:val="none"/>
                      <w14:textFill>
                        <w14:solidFill>
                          <w14:schemeClr w14:val="tx1"/>
                        </w14:solidFill>
                      </w14:textFill>
                    </w:rPr>
                    <w:t>产生的粉尘通过设置</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套</w:t>
                  </w:r>
                  <w:r>
                    <w:rPr>
                      <w:rFonts w:hint="eastAsia"/>
                      <w:color w:val="000000" w:themeColor="text1"/>
                      <w:highlight w:val="none"/>
                      <w:lang w:val="en-US" w:eastAsia="zh-CN"/>
                      <w14:textFill>
                        <w14:solidFill>
                          <w14:schemeClr w14:val="tx1"/>
                        </w14:solidFill>
                      </w14:textFill>
                    </w:rPr>
                    <w:t>除尘系统</w:t>
                  </w:r>
                  <w:r>
                    <w:rPr>
                      <w:rFonts w:hint="eastAsia"/>
                      <w:color w:val="000000" w:themeColor="text1"/>
                      <w:highlight w:val="none"/>
                      <w14:textFill>
                        <w14:solidFill>
                          <w14:schemeClr w14:val="tx1"/>
                        </w14:solidFill>
                      </w14:textFill>
                    </w:rPr>
                    <w:t>（收尘效率为80%，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台风量为</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000</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/h的风机）+1套布袋除尘器收集处理后通过1根15m高的排气筒（DA001）排放。</w:t>
                  </w:r>
                </w:p>
              </w:tc>
              <w:tc>
                <w:tcPr>
                  <w:tcW w:w="418" w:type="pct"/>
                  <w:vAlign w:val="center"/>
                </w:tcPr>
                <w:p w14:paraId="4703B4F6">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w:t>
                  </w:r>
                </w:p>
              </w:tc>
            </w:tr>
            <w:tr w14:paraId="1E13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7" w:hRule="atLeast"/>
              </w:trPr>
              <w:tc>
                <w:tcPr>
                  <w:tcW w:w="318" w:type="pct"/>
                  <w:vMerge w:val="continue"/>
                  <w:vAlign w:val="center"/>
                </w:tcPr>
                <w:p w14:paraId="11AAE516">
                  <w:pPr>
                    <w:pStyle w:val="88"/>
                    <w:rPr>
                      <w:color w:val="000000" w:themeColor="text1"/>
                      <w:highlight w:val="none"/>
                      <w:lang w:val="zh-CN"/>
                      <w14:textFill>
                        <w14:solidFill>
                          <w14:schemeClr w14:val="tx1"/>
                        </w14:solidFill>
                      </w14:textFill>
                    </w:rPr>
                  </w:pPr>
                </w:p>
              </w:tc>
              <w:tc>
                <w:tcPr>
                  <w:tcW w:w="316" w:type="pct"/>
                  <w:vMerge w:val="continue"/>
                  <w:vAlign w:val="center"/>
                </w:tcPr>
                <w:p w14:paraId="3877960D">
                  <w:pPr>
                    <w:pStyle w:val="88"/>
                    <w:rPr>
                      <w:color w:val="000000" w:themeColor="text1"/>
                      <w:highlight w:val="none"/>
                      <w:lang w:val="zh-CN"/>
                      <w14:textFill>
                        <w14:solidFill>
                          <w14:schemeClr w14:val="tx1"/>
                        </w14:solidFill>
                      </w14:textFill>
                    </w:rPr>
                  </w:pPr>
                </w:p>
              </w:tc>
              <w:tc>
                <w:tcPr>
                  <w:tcW w:w="864" w:type="pct"/>
                  <w:gridSpan w:val="2"/>
                  <w:vAlign w:val="center"/>
                </w:tcPr>
                <w:p w14:paraId="6882A350">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车辆运输扬尘</w:t>
                  </w:r>
                </w:p>
              </w:tc>
              <w:tc>
                <w:tcPr>
                  <w:tcW w:w="3083" w:type="pct"/>
                  <w:vAlign w:val="center"/>
                </w:tcPr>
                <w:p w14:paraId="0405C1AE">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进出场道路硬化，控制车速、洒水降尘。</w:t>
                  </w:r>
                </w:p>
              </w:tc>
              <w:tc>
                <w:tcPr>
                  <w:tcW w:w="418" w:type="pct"/>
                  <w:vAlign w:val="center"/>
                </w:tcPr>
                <w:p w14:paraId="489B072A">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w:t>
                  </w:r>
                </w:p>
              </w:tc>
            </w:tr>
            <w:tr w14:paraId="0D61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3" w:hRule="atLeast"/>
              </w:trPr>
              <w:tc>
                <w:tcPr>
                  <w:tcW w:w="318" w:type="pct"/>
                  <w:vMerge w:val="continue"/>
                  <w:vAlign w:val="center"/>
                </w:tcPr>
                <w:p w14:paraId="6899D1C3">
                  <w:pPr>
                    <w:pStyle w:val="88"/>
                    <w:rPr>
                      <w:color w:val="000000" w:themeColor="text1"/>
                      <w:highlight w:val="none"/>
                      <w:lang w:val="zh-CN"/>
                      <w14:textFill>
                        <w14:solidFill>
                          <w14:schemeClr w14:val="tx1"/>
                        </w14:solidFill>
                      </w14:textFill>
                    </w:rPr>
                  </w:pPr>
                </w:p>
              </w:tc>
              <w:tc>
                <w:tcPr>
                  <w:tcW w:w="316" w:type="pct"/>
                  <w:vMerge w:val="restart"/>
                  <w:vAlign w:val="center"/>
                </w:tcPr>
                <w:p w14:paraId="77BF224C">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w:t>
                  </w:r>
                </w:p>
              </w:tc>
              <w:tc>
                <w:tcPr>
                  <w:tcW w:w="864" w:type="pct"/>
                  <w:gridSpan w:val="2"/>
                  <w:vAlign w:val="center"/>
                </w:tcPr>
                <w:p w14:paraId="74787F23">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初期雨水</w:t>
                  </w:r>
                </w:p>
              </w:tc>
              <w:tc>
                <w:tcPr>
                  <w:tcW w:w="3083" w:type="pct"/>
                  <w:vAlign w:val="center"/>
                </w:tcPr>
                <w:p w14:paraId="0AD7235C">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r>
                    <w:rPr>
                      <w:rFonts w:hint="eastAsia"/>
                      <w:color w:val="000000" w:themeColor="text1"/>
                      <w:highlight w:val="none"/>
                      <w14:textFill>
                        <w14:solidFill>
                          <w14:schemeClr w14:val="tx1"/>
                        </w14:solidFill>
                      </w14:textFill>
                    </w:rPr>
                    <w:t>云南源鑫炭素有限公司</w:t>
                  </w:r>
                  <w:r>
                    <w:rPr>
                      <w:rFonts w:hint="eastAsia"/>
                      <w:color w:val="000000" w:themeColor="text1"/>
                      <w:highlight w:val="none"/>
                      <w:lang w:val="en-US" w:eastAsia="zh-CN"/>
                      <w14:textFill>
                        <w14:solidFill>
                          <w14:schemeClr w14:val="tx1"/>
                        </w14:solidFill>
                      </w14:textFill>
                    </w:rPr>
                    <w:t>生产废水处理站南侧设有</w:t>
                  </w:r>
                  <w:r>
                    <w:rPr>
                      <w:color w:val="000000" w:themeColor="text1"/>
                      <w:highlight w:val="none"/>
                      <w14:textFill>
                        <w14:solidFill>
                          <w14:schemeClr w14:val="tx1"/>
                        </w14:solidFill>
                      </w14:textFill>
                    </w:rPr>
                    <w:t>1个</w:t>
                  </w:r>
                  <w:r>
                    <w:rPr>
                      <w:rFonts w:hint="eastAsia"/>
                      <w:color w:val="000000" w:themeColor="text1"/>
                      <w:highlight w:val="none"/>
                      <w:lang w:val="en-US" w:eastAsia="zh-CN"/>
                      <w14:textFill>
                        <w14:solidFill>
                          <w14:schemeClr w14:val="tx1"/>
                        </w14:solidFill>
                      </w14:textFill>
                    </w:rPr>
                    <w:t>1500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收集初期雨水</w:t>
                  </w:r>
                  <w:r>
                    <w:rPr>
                      <w:color w:val="000000" w:themeColor="text1"/>
                      <w:highlight w:val="none"/>
                      <w14:textFill>
                        <w14:solidFill>
                          <w14:schemeClr w14:val="tx1"/>
                        </w14:solidFill>
                      </w14:textFill>
                    </w:rPr>
                    <w:t>。</w:t>
                  </w:r>
                </w:p>
              </w:tc>
              <w:tc>
                <w:tcPr>
                  <w:tcW w:w="418" w:type="pct"/>
                  <w:vAlign w:val="center"/>
                </w:tcPr>
                <w:p w14:paraId="7BDE1237">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6EFE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trPr>
              <w:tc>
                <w:tcPr>
                  <w:tcW w:w="318" w:type="pct"/>
                  <w:vMerge w:val="continue"/>
                  <w:vAlign w:val="center"/>
                </w:tcPr>
                <w:p w14:paraId="281BC35B">
                  <w:pPr>
                    <w:pStyle w:val="88"/>
                    <w:rPr>
                      <w:color w:val="000000" w:themeColor="text1"/>
                      <w:highlight w:val="none"/>
                      <w:lang w:val="zh-CN"/>
                      <w14:textFill>
                        <w14:solidFill>
                          <w14:schemeClr w14:val="tx1"/>
                        </w14:solidFill>
                      </w14:textFill>
                    </w:rPr>
                  </w:pPr>
                </w:p>
              </w:tc>
              <w:tc>
                <w:tcPr>
                  <w:tcW w:w="316" w:type="pct"/>
                  <w:vMerge w:val="continue"/>
                  <w:vAlign w:val="center"/>
                </w:tcPr>
                <w:p w14:paraId="447BF22F">
                  <w:pPr>
                    <w:pStyle w:val="88"/>
                    <w:rPr>
                      <w:color w:val="000000" w:themeColor="text1"/>
                      <w:highlight w:val="none"/>
                      <w14:textFill>
                        <w14:solidFill>
                          <w14:schemeClr w14:val="tx1"/>
                        </w14:solidFill>
                      </w14:textFill>
                    </w:rPr>
                  </w:pPr>
                </w:p>
              </w:tc>
              <w:tc>
                <w:tcPr>
                  <w:tcW w:w="864" w:type="pct"/>
                  <w:gridSpan w:val="2"/>
                  <w:vAlign w:val="center"/>
                </w:tcPr>
                <w:p w14:paraId="48AEAF71">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w:t>
                  </w:r>
                  <w:r>
                    <w:rPr>
                      <w:rFonts w:hint="eastAsia"/>
                      <w:color w:val="000000" w:themeColor="text1"/>
                      <w:highlight w:val="none"/>
                      <w14:textFill>
                        <w14:solidFill>
                          <w14:schemeClr w14:val="tx1"/>
                        </w14:solidFill>
                      </w14:textFill>
                    </w:rPr>
                    <w:t>活</w:t>
                  </w:r>
                  <w:r>
                    <w:rPr>
                      <w:color w:val="000000" w:themeColor="text1"/>
                      <w:highlight w:val="none"/>
                      <w14:textFill>
                        <w14:solidFill>
                          <w14:schemeClr w14:val="tx1"/>
                        </w14:solidFill>
                      </w14:textFill>
                    </w:rPr>
                    <w:t>污水</w:t>
                  </w:r>
                </w:p>
              </w:tc>
              <w:tc>
                <w:tcPr>
                  <w:tcW w:w="3083" w:type="pct"/>
                  <w:vAlign w:val="center"/>
                </w:tcPr>
                <w:p w14:paraId="60F57DE1">
                  <w:pPr>
                    <w:pStyle w:val="8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不新增工作人员，由</w:t>
                  </w:r>
                  <w:r>
                    <w:rPr>
                      <w:rFonts w:hint="eastAsia"/>
                      <w:color w:val="000000" w:themeColor="text1"/>
                      <w:highlight w:val="none"/>
                      <w14:textFill>
                        <w14:solidFill>
                          <w14:schemeClr w14:val="tx1"/>
                        </w14:solidFill>
                      </w14:textFill>
                    </w:rPr>
                    <w:t>云南源鑫炭素有限公司</w:t>
                  </w:r>
                  <w:r>
                    <w:rPr>
                      <w:rFonts w:hint="eastAsia"/>
                      <w:color w:val="000000" w:themeColor="text1"/>
                      <w:highlight w:val="none"/>
                      <w:lang w:val="en-US" w:eastAsia="zh-CN"/>
                      <w14:textFill>
                        <w14:solidFill>
                          <w14:schemeClr w14:val="tx1"/>
                        </w14:solidFill>
                      </w14:textFill>
                    </w:rPr>
                    <w:t>调配，依托现有隔油池（9m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）、化粪池（17m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w:t>
                  </w:r>
                </w:p>
                <w:p w14:paraId="431E4048">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生活污水全部进生产废水处理站处理后回用</w:t>
                  </w:r>
                </w:p>
              </w:tc>
              <w:tc>
                <w:tcPr>
                  <w:tcW w:w="418" w:type="pct"/>
                  <w:vAlign w:val="center"/>
                </w:tcPr>
                <w:p w14:paraId="1CFC2662">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2C85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26BA690D">
                  <w:pPr>
                    <w:pStyle w:val="88"/>
                    <w:rPr>
                      <w:color w:val="000000" w:themeColor="text1"/>
                      <w:highlight w:val="none"/>
                      <w:lang w:val="zh-CN"/>
                      <w14:textFill>
                        <w14:solidFill>
                          <w14:schemeClr w14:val="tx1"/>
                        </w14:solidFill>
                      </w14:textFill>
                    </w:rPr>
                  </w:pPr>
                </w:p>
              </w:tc>
              <w:tc>
                <w:tcPr>
                  <w:tcW w:w="316" w:type="pct"/>
                  <w:vAlign w:val="center"/>
                </w:tcPr>
                <w:p w14:paraId="44FFC9E8">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864" w:type="pct"/>
                  <w:gridSpan w:val="2"/>
                  <w:vAlign w:val="center"/>
                </w:tcPr>
                <w:p w14:paraId="2E3384DE">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生产设备噪声</w:t>
                  </w:r>
                </w:p>
              </w:tc>
              <w:tc>
                <w:tcPr>
                  <w:tcW w:w="3083" w:type="pct"/>
                  <w:vAlign w:val="center"/>
                </w:tcPr>
                <w:p w14:paraId="1C9FAFC0">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设置基础减振、厂房隔声、绿化吸收。</w:t>
                  </w:r>
                </w:p>
              </w:tc>
              <w:tc>
                <w:tcPr>
                  <w:tcW w:w="418" w:type="pct"/>
                  <w:vAlign w:val="center"/>
                </w:tcPr>
                <w:p w14:paraId="770B53FF">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w:t>
                  </w:r>
                </w:p>
              </w:tc>
            </w:tr>
            <w:tr w14:paraId="426D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7" w:hRule="atLeast"/>
              </w:trPr>
              <w:tc>
                <w:tcPr>
                  <w:tcW w:w="318" w:type="pct"/>
                  <w:vMerge w:val="continue"/>
                  <w:vAlign w:val="center"/>
                </w:tcPr>
                <w:p w14:paraId="05FCEAF3">
                  <w:pPr>
                    <w:pStyle w:val="88"/>
                    <w:rPr>
                      <w:color w:val="000000" w:themeColor="text1"/>
                      <w:highlight w:val="none"/>
                      <w:lang w:val="zh-CN"/>
                      <w14:textFill>
                        <w14:solidFill>
                          <w14:schemeClr w14:val="tx1"/>
                        </w14:solidFill>
                      </w14:textFill>
                    </w:rPr>
                  </w:pPr>
                </w:p>
              </w:tc>
              <w:tc>
                <w:tcPr>
                  <w:tcW w:w="316" w:type="pct"/>
                  <w:vMerge w:val="restart"/>
                  <w:vAlign w:val="center"/>
                </w:tcPr>
                <w:p w14:paraId="58DF62AA">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p>
              </w:tc>
              <w:tc>
                <w:tcPr>
                  <w:tcW w:w="864" w:type="pct"/>
                  <w:gridSpan w:val="2"/>
                  <w:vAlign w:val="center"/>
                </w:tcPr>
                <w:p w14:paraId="3218F2F0">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c>
                <w:tcPr>
                  <w:tcW w:w="3083" w:type="pct"/>
                  <w:vAlign w:val="center"/>
                </w:tcPr>
                <w:p w14:paraId="1393C7D7">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垃圾桶收集后委托当地环卫部门清运。</w:t>
                  </w:r>
                </w:p>
              </w:tc>
              <w:tc>
                <w:tcPr>
                  <w:tcW w:w="418" w:type="pct"/>
                  <w:vAlign w:val="center"/>
                </w:tcPr>
                <w:p w14:paraId="56ED573E">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0E6F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0A53DA6B">
                  <w:pPr>
                    <w:pStyle w:val="88"/>
                    <w:rPr>
                      <w:color w:val="000000" w:themeColor="text1"/>
                      <w:highlight w:val="none"/>
                      <w:lang w:val="zh-CN"/>
                      <w14:textFill>
                        <w14:solidFill>
                          <w14:schemeClr w14:val="tx1"/>
                        </w14:solidFill>
                      </w14:textFill>
                    </w:rPr>
                  </w:pPr>
                </w:p>
              </w:tc>
              <w:tc>
                <w:tcPr>
                  <w:tcW w:w="316" w:type="pct"/>
                  <w:vMerge w:val="continue"/>
                  <w:vAlign w:val="center"/>
                </w:tcPr>
                <w:p w14:paraId="49D09571">
                  <w:pPr>
                    <w:pStyle w:val="88"/>
                    <w:rPr>
                      <w:color w:val="000000" w:themeColor="text1"/>
                      <w:highlight w:val="none"/>
                      <w14:textFill>
                        <w14:solidFill>
                          <w14:schemeClr w14:val="tx1"/>
                        </w14:solidFill>
                      </w14:textFill>
                    </w:rPr>
                  </w:pPr>
                </w:p>
              </w:tc>
              <w:tc>
                <w:tcPr>
                  <w:tcW w:w="864" w:type="pct"/>
                  <w:gridSpan w:val="2"/>
                  <w:vAlign w:val="center"/>
                </w:tcPr>
                <w:p w14:paraId="61E27DD1">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化粪池污泥</w:t>
                  </w:r>
                </w:p>
              </w:tc>
              <w:tc>
                <w:tcPr>
                  <w:tcW w:w="3083" w:type="pct"/>
                  <w:vAlign w:val="center"/>
                </w:tcPr>
                <w:p w14:paraId="7BFD4287">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定期清掏用于厂区绿化施肥。</w:t>
                  </w:r>
                </w:p>
              </w:tc>
              <w:tc>
                <w:tcPr>
                  <w:tcW w:w="418" w:type="pct"/>
                  <w:vAlign w:val="center"/>
                </w:tcPr>
                <w:p w14:paraId="31523BCB">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4A7E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8" w:hRule="atLeast"/>
              </w:trPr>
              <w:tc>
                <w:tcPr>
                  <w:tcW w:w="318" w:type="pct"/>
                  <w:vMerge w:val="continue"/>
                  <w:vAlign w:val="center"/>
                </w:tcPr>
                <w:p w14:paraId="280EABEE">
                  <w:pPr>
                    <w:pStyle w:val="88"/>
                    <w:rPr>
                      <w:color w:val="000000" w:themeColor="text1"/>
                      <w:highlight w:val="none"/>
                      <w:lang w:val="zh-CN"/>
                      <w14:textFill>
                        <w14:solidFill>
                          <w14:schemeClr w14:val="tx1"/>
                        </w14:solidFill>
                      </w14:textFill>
                    </w:rPr>
                  </w:pPr>
                </w:p>
              </w:tc>
              <w:tc>
                <w:tcPr>
                  <w:tcW w:w="316" w:type="pct"/>
                  <w:vMerge w:val="continue"/>
                  <w:vAlign w:val="center"/>
                </w:tcPr>
                <w:p w14:paraId="503B245C">
                  <w:pPr>
                    <w:pStyle w:val="88"/>
                    <w:rPr>
                      <w:color w:val="000000" w:themeColor="text1"/>
                      <w:highlight w:val="none"/>
                      <w:lang w:val="zh-CN"/>
                      <w14:textFill>
                        <w14:solidFill>
                          <w14:schemeClr w14:val="tx1"/>
                        </w14:solidFill>
                      </w14:textFill>
                    </w:rPr>
                  </w:pPr>
                </w:p>
              </w:tc>
              <w:tc>
                <w:tcPr>
                  <w:tcW w:w="864" w:type="pct"/>
                  <w:gridSpan w:val="2"/>
                  <w:vAlign w:val="center"/>
                </w:tcPr>
                <w:p w14:paraId="2E6B6CDF">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w:t>
                  </w:r>
                </w:p>
              </w:tc>
              <w:tc>
                <w:tcPr>
                  <w:tcW w:w="3083" w:type="pct"/>
                  <w:vAlign w:val="center"/>
                </w:tcPr>
                <w:p w14:paraId="2A8B8566">
                  <w:pPr>
                    <w:pStyle w:val="88"/>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废机油暂存于</w:t>
                  </w:r>
                  <w:r>
                    <w:rPr>
                      <w:rFonts w:hint="eastAsia"/>
                      <w:color w:val="000000" w:themeColor="text1"/>
                      <w:highlight w:val="none"/>
                      <w14:textFill>
                        <w14:solidFill>
                          <w14:schemeClr w14:val="tx1"/>
                        </w14:solidFill>
                      </w14:textFill>
                    </w:rPr>
                    <w:t>云南源鑫炭素有限公司</w:t>
                  </w:r>
                  <w:r>
                    <w:rPr>
                      <w:rFonts w:hint="eastAsia"/>
                      <w:color w:val="000000" w:themeColor="text1"/>
                      <w:highlight w:val="none"/>
                      <w:lang w:val="en-US" w:eastAsia="zh-CN"/>
                      <w14:textFill>
                        <w14:solidFill>
                          <w14:schemeClr w14:val="tx1"/>
                        </w14:solidFill>
                      </w14:textFill>
                    </w:rPr>
                    <w:t>现有危险废物中转库暂存（640m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，暂存后委托有资质单位定期清运处置。</w:t>
                  </w:r>
                </w:p>
              </w:tc>
              <w:tc>
                <w:tcPr>
                  <w:tcW w:w="418" w:type="pct"/>
                  <w:vAlign w:val="center"/>
                </w:tcPr>
                <w:p w14:paraId="2A046995">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730C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318" w:type="pct"/>
                  <w:vMerge w:val="continue"/>
                  <w:vAlign w:val="center"/>
                </w:tcPr>
                <w:p w14:paraId="1C5729B2">
                  <w:pPr>
                    <w:pStyle w:val="88"/>
                    <w:rPr>
                      <w:color w:val="000000" w:themeColor="text1"/>
                      <w:highlight w:val="none"/>
                      <w:lang w:val="zh-CN"/>
                      <w14:textFill>
                        <w14:solidFill>
                          <w14:schemeClr w14:val="tx1"/>
                        </w14:solidFill>
                      </w14:textFill>
                    </w:rPr>
                  </w:pPr>
                </w:p>
              </w:tc>
              <w:tc>
                <w:tcPr>
                  <w:tcW w:w="1180" w:type="pct"/>
                  <w:gridSpan w:val="3"/>
                  <w:vAlign w:val="center"/>
                </w:tcPr>
                <w:p w14:paraId="170D7FEA">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厂区绿化</w:t>
                  </w:r>
                </w:p>
              </w:tc>
              <w:tc>
                <w:tcPr>
                  <w:tcW w:w="3083" w:type="pct"/>
                  <w:vAlign w:val="center"/>
                </w:tcPr>
                <w:p w14:paraId="7A0DE3EA">
                  <w:pPr>
                    <w:pStyle w:val="88"/>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厂区进行绿化，绿化面积</w:t>
                  </w:r>
                  <w:r>
                    <w:rPr>
                      <w:rFonts w:hint="eastAsia"/>
                      <w:color w:val="000000" w:themeColor="text1"/>
                      <w:highlight w:val="none"/>
                      <w14:textFill>
                        <w14:solidFill>
                          <w14:schemeClr w14:val="tx1"/>
                        </w14:solidFill>
                      </w14:textFill>
                    </w:rPr>
                    <w:t>100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tc>
              <w:tc>
                <w:tcPr>
                  <w:tcW w:w="418" w:type="pct"/>
                  <w:vAlign w:val="center"/>
                </w:tcPr>
                <w:p w14:paraId="267BED1E">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w:t>
                  </w:r>
                </w:p>
              </w:tc>
            </w:tr>
          </w:tbl>
          <w:p w14:paraId="17135BC7">
            <w:pPr>
              <w:spacing w:before="120" w:beforeLines="50"/>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三</w:t>
            </w:r>
            <w:r>
              <w:rPr>
                <w:b/>
                <w:bCs/>
                <w:color w:val="000000" w:themeColor="text1"/>
                <w:highlight w:val="none"/>
                <w14:textFill>
                  <w14:solidFill>
                    <w14:schemeClr w14:val="tx1"/>
                  </w14:solidFill>
                </w14:textFill>
              </w:rPr>
              <w:t>）产品方案</w:t>
            </w:r>
          </w:p>
          <w:p w14:paraId="756B3E73">
            <w:pPr>
              <w:autoSpaceDE w:val="0"/>
              <w:autoSpaceDN w:val="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产品方案见下表：</w:t>
            </w:r>
          </w:p>
          <w:p w14:paraId="737D8962">
            <w:pPr>
              <w:pStyle w:val="80"/>
              <w:rPr>
                <w:rStyle w:val="37"/>
                <w:color w:val="000000" w:themeColor="text1"/>
                <w:sz w:val="24"/>
                <w:highlight w:val="none"/>
                <w14:textFill>
                  <w14:solidFill>
                    <w14:schemeClr w14:val="tx1"/>
                  </w14:solidFill>
                </w14:textFill>
              </w:rPr>
            </w:pPr>
            <w:r>
              <w:rPr>
                <w:rStyle w:val="37"/>
                <w:color w:val="000000" w:themeColor="text1"/>
                <w:sz w:val="24"/>
                <w:highlight w:val="none"/>
                <w14:textFill>
                  <w14:solidFill>
                    <w14:schemeClr w14:val="tx1"/>
                  </w14:solidFill>
                </w14:textFill>
              </w:rPr>
              <w:t>表2-</w:t>
            </w:r>
            <w:r>
              <w:rPr>
                <w:rStyle w:val="37"/>
                <w:rFonts w:hint="eastAsia"/>
                <w:color w:val="000000" w:themeColor="text1"/>
                <w:sz w:val="24"/>
                <w:highlight w:val="none"/>
                <w14:textFill>
                  <w14:solidFill>
                    <w14:schemeClr w14:val="tx1"/>
                  </w14:solidFill>
                </w14:textFill>
              </w:rPr>
              <w:t>2：</w:t>
            </w:r>
            <w:r>
              <w:rPr>
                <w:rStyle w:val="37"/>
                <w:color w:val="000000" w:themeColor="text1"/>
                <w:sz w:val="24"/>
                <w:highlight w:val="none"/>
                <w14:textFill>
                  <w14:solidFill>
                    <w14:schemeClr w14:val="tx1"/>
                  </w14:solidFill>
                </w14:textFill>
              </w:rPr>
              <w:t>项目产品方案一览表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6"/>
              <w:gridCol w:w="2217"/>
              <w:gridCol w:w="2117"/>
              <w:gridCol w:w="1609"/>
            </w:tblGrid>
            <w:tr w14:paraId="6F91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54" w:type="pct"/>
                  <w:vAlign w:val="center"/>
                </w:tcPr>
                <w:p w14:paraId="50A1D839">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产品</w:t>
                  </w:r>
                </w:p>
              </w:tc>
              <w:tc>
                <w:tcPr>
                  <w:tcW w:w="1323" w:type="pct"/>
                  <w:vAlign w:val="center"/>
                </w:tcPr>
                <w:p w14:paraId="3E0EC999">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规格（</w:t>
                  </w:r>
                  <w:r>
                    <w:rPr>
                      <w:rFonts w:hint="eastAsia"/>
                      <w:color w:val="000000" w:themeColor="text1"/>
                      <w:highlight w:val="none"/>
                      <w:lang w:val="en-US" w:eastAsia="zh-CN"/>
                      <w14:textFill>
                        <w14:solidFill>
                          <w14:schemeClr w14:val="tx1"/>
                        </w14:solidFill>
                      </w14:textFill>
                    </w:rPr>
                    <w:t>m</w:t>
                  </w:r>
                  <w:r>
                    <w:rPr>
                      <w:color w:val="000000" w:themeColor="text1"/>
                      <w:highlight w:val="none"/>
                      <w14:textFill>
                        <w14:solidFill>
                          <w14:schemeClr w14:val="tx1"/>
                        </w14:solidFill>
                      </w14:textFill>
                    </w:rPr>
                    <w:t>m）</w:t>
                  </w:r>
                </w:p>
              </w:tc>
              <w:tc>
                <w:tcPr>
                  <w:tcW w:w="1263" w:type="pct"/>
                  <w:vAlign w:val="center"/>
                </w:tcPr>
                <w:p w14:paraId="73DF994F">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产量（t/a）</w:t>
                  </w:r>
                </w:p>
              </w:tc>
              <w:tc>
                <w:tcPr>
                  <w:tcW w:w="960" w:type="pct"/>
                  <w:vAlign w:val="center"/>
                </w:tcPr>
                <w:p w14:paraId="7CE4EB9C">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备注</w:t>
                  </w:r>
                </w:p>
              </w:tc>
            </w:tr>
            <w:tr w14:paraId="1504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54" w:type="pct"/>
                  <w:vMerge w:val="restart"/>
                  <w:vAlign w:val="center"/>
                </w:tcPr>
                <w:p w14:paraId="31D3B648">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规格残阳极</w:t>
                  </w:r>
                </w:p>
              </w:tc>
              <w:tc>
                <w:tcPr>
                  <w:tcW w:w="1323" w:type="pct"/>
                  <w:vAlign w:val="center"/>
                </w:tcPr>
                <w:p w14:paraId="7797BE40">
                  <w:pPr>
                    <w:pStyle w:val="88"/>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p>
              </w:tc>
              <w:tc>
                <w:tcPr>
                  <w:tcW w:w="1263" w:type="pct"/>
                  <w:vAlign w:val="center"/>
                </w:tcPr>
                <w:p w14:paraId="538B8E4F">
                  <w:pPr>
                    <w:pStyle w:val="88"/>
                    <w:rPr>
                      <w:bCs/>
                      <w:color w:val="000000" w:themeColor="text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22</w:t>
                  </w:r>
                  <w:r>
                    <w:rPr>
                      <w:rFonts w:hint="eastAsia"/>
                      <w:bCs/>
                      <w:color w:val="000000" w:themeColor="text1"/>
                      <w:highlight w:val="none"/>
                      <w14:textFill>
                        <w14:solidFill>
                          <w14:schemeClr w14:val="tx1"/>
                        </w14:solidFill>
                      </w14:textFill>
                    </w:rPr>
                    <w:t>000</w:t>
                  </w:r>
                </w:p>
              </w:tc>
              <w:tc>
                <w:tcPr>
                  <w:tcW w:w="960" w:type="pct"/>
                  <w:vMerge w:val="restart"/>
                  <w:vAlign w:val="center"/>
                </w:tcPr>
                <w:p w14:paraId="250C4677">
                  <w:pPr>
                    <w:pStyle w:val="88"/>
                    <w:rPr>
                      <w:rFonts w:hint="default"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14:textFill>
                        <w14:solidFill>
                          <w14:schemeClr w14:val="tx1"/>
                        </w14:solidFill>
                      </w14:textFill>
                    </w:rPr>
                    <w:t>残阳极</w:t>
                  </w:r>
                  <w:r>
                    <w:rPr>
                      <w:rFonts w:hint="eastAsia"/>
                      <w:bCs/>
                      <w:color w:val="000000" w:themeColor="text1"/>
                      <w:highlight w:val="none"/>
                      <w:lang w:val="en-US" w:eastAsia="zh-CN"/>
                      <w14:textFill>
                        <w14:solidFill>
                          <w14:schemeClr w14:val="tx1"/>
                        </w14:solidFill>
                      </w14:textFill>
                    </w:rPr>
                    <w:t>从云南云铝润鑫铝业有限公司购买</w:t>
                  </w:r>
                </w:p>
              </w:tc>
            </w:tr>
            <w:tr w14:paraId="4556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54" w:type="pct"/>
                  <w:vMerge w:val="continue"/>
                  <w:vAlign w:val="center"/>
                </w:tcPr>
                <w:p w14:paraId="74191EEB">
                  <w:pPr>
                    <w:pStyle w:val="88"/>
                    <w:rPr>
                      <w:color w:val="000000" w:themeColor="text1"/>
                      <w:highlight w:val="none"/>
                      <w14:textFill>
                        <w14:solidFill>
                          <w14:schemeClr w14:val="tx1"/>
                        </w14:solidFill>
                      </w14:textFill>
                    </w:rPr>
                  </w:pPr>
                </w:p>
              </w:tc>
              <w:tc>
                <w:tcPr>
                  <w:tcW w:w="1323" w:type="pct"/>
                  <w:vAlign w:val="center"/>
                </w:tcPr>
                <w:p w14:paraId="1C858E56">
                  <w:pPr>
                    <w:pStyle w:val="88"/>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0</w:t>
                  </w:r>
                </w:p>
              </w:tc>
              <w:tc>
                <w:tcPr>
                  <w:tcW w:w="1263" w:type="pct"/>
                  <w:vAlign w:val="center"/>
                </w:tcPr>
                <w:p w14:paraId="0041EB35">
                  <w:pPr>
                    <w:pStyle w:val="88"/>
                    <w:rPr>
                      <w:bCs/>
                      <w:color w:val="000000" w:themeColor="text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22</w:t>
                  </w:r>
                  <w:r>
                    <w:rPr>
                      <w:bCs/>
                      <w:color w:val="000000" w:themeColor="text1"/>
                      <w:highlight w:val="none"/>
                      <w14:textFill>
                        <w14:solidFill>
                          <w14:schemeClr w14:val="tx1"/>
                        </w14:solidFill>
                      </w14:textFill>
                    </w:rPr>
                    <w:t>000</w:t>
                  </w:r>
                </w:p>
              </w:tc>
              <w:tc>
                <w:tcPr>
                  <w:tcW w:w="960" w:type="pct"/>
                  <w:vMerge w:val="continue"/>
                  <w:vAlign w:val="center"/>
                </w:tcPr>
                <w:p w14:paraId="67269D34">
                  <w:pPr>
                    <w:pStyle w:val="88"/>
                    <w:rPr>
                      <w:bCs/>
                      <w:color w:val="000000" w:themeColor="text1"/>
                      <w:highlight w:val="none"/>
                      <w14:textFill>
                        <w14:solidFill>
                          <w14:schemeClr w14:val="tx1"/>
                        </w14:solidFill>
                      </w14:textFill>
                    </w:rPr>
                  </w:pPr>
                </w:p>
              </w:tc>
            </w:tr>
            <w:tr w14:paraId="07F6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54" w:type="pct"/>
                  <w:vMerge w:val="continue"/>
                  <w:vAlign w:val="center"/>
                </w:tcPr>
                <w:p w14:paraId="3A3FF228">
                  <w:pPr>
                    <w:pStyle w:val="88"/>
                    <w:rPr>
                      <w:color w:val="000000" w:themeColor="text1"/>
                      <w:highlight w:val="none"/>
                      <w14:textFill>
                        <w14:solidFill>
                          <w14:schemeClr w14:val="tx1"/>
                        </w14:solidFill>
                      </w14:textFill>
                    </w:rPr>
                  </w:pPr>
                </w:p>
              </w:tc>
              <w:tc>
                <w:tcPr>
                  <w:tcW w:w="1323" w:type="pct"/>
                  <w:vAlign w:val="center"/>
                </w:tcPr>
                <w:p w14:paraId="42BBF952">
                  <w:pPr>
                    <w:pStyle w:val="88"/>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100</w:t>
                  </w:r>
                </w:p>
              </w:tc>
              <w:tc>
                <w:tcPr>
                  <w:tcW w:w="1263" w:type="pct"/>
                  <w:vAlign w:val="center"/>
                </w:tcPr>
                <w:p w14:paraId="4E3B7856">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240</w:t>
                  </w:r>
                  <w:r>
                    <w:rPr>
                      <w:color w:val="000000" w:themeColor="text1"/>
                      <w:highlight w:val="none"/>
                      <w14:textFill>
                        <w14:solidFill>
                          <w14:schemeClr w14:val="tx1"/>
                        </w14:solidFill>
                      </w14:textFill>
                    </w:rPr>
                    <w:t>00</w:t>
                  </w:r>
                </w:p>
              </w:tc>
              <w:tc>
                <w:tcPr>
                  <w:tcW w:w="960" w:type="pct"/>
                  <w:vMerge w:val="continue"/>
                  <w:vAlign w:val="center"/>
                </w:tcPr>
                <w:p w14:paraId="621FA9A5">
                  <w:pPr>
                    <w:pStyle w:val="88"/>
                    <w:rPr>
                      <w:color w:val="000000" w:themeColor="text1"/>
                      <w:highlight w:val="none"/>
                      <w14:textFill>
                        <w14:solidFill>
                          <w14:schemeClr w14:val="tx1"/>
                        </w14:solidFill>
                      </w14:textFill>
                    </w:rPr>
                  </w:pPr>
                </w:p>
              </w:tc>
            </w:tr>
            <w:tr w14:paraId="6EAC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54" w:type="pct"/>
                  <w:vMerge w:val="continue"/>
                  <w:vAlign w:val="center"/>
                </w:tcPr>
                <w:p w14:paraId="288DA111">
                  <w:pPr>
                    <w:pStyle w:val="88"/>
                    <w:rPr>
                      <w:color w:val="000000" w:themeColor="text1"/>
                      <w:highlight w:val="none"/>
                      <w14:textFill>
                        <w14:solidFill>
                          <w14:schemeClr w14:val="tx1"/>
                        </w14:solidFill>
                      </w14:textFill>
                    </w:rPr>
                  </w:pPr>
                </w:p>
              </w:tc>
              <w:tc>
                <w:tcPr>
                  <w:tcW w:w="1323" w:type="pct"/>
                  <w:vAlign w:val="center"/>
                </w:tcPr>
                <w:p w14:paraId="44EB5F24">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100</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200</w:t>
                  </w:r>
                </w:p>
              </w:tc>
              <w:tc>
                <w:tcPr>
                  <w:tcW w:w="1263" w:type="pct"/>
                  <w:vAlign w:val="center"/>
                </w:tcPr>
                <w:p w14:paraId="4921EC1F">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260</w:t>
                  </w:r>
                  <w:r>
                    <w:rPr>
                      <w:color w:val="000000" w:themeColor="text1"/>
                      <w:highlight w:val="none"/>
                      <w14:textFill>
                        <w14:solidFill>
                          <w14:schemeClr w14:val="tx1"/>
                        </w14:solidFill>
                      </w14:textFill>
                    </w:rPr>
                    <w:t>00</w:t>
                  </w:r>
                </w:p>
              </w:tc>
              <w:tc>
                <w:tcPr>
                  <w:tcW w:w="960" w:type="pct"/>
                  <w:vMerge w:val="continue"/>
                  <w:vAlign w:val="center"/>
                </w:tcPr>
                <w:p w14:paraId="592A4D3C">
                  <w:pPr>
                    <w:pStyle w:val="88"/>
                    <w:rPr>
                      <w:color w:val="000000" w:themeColor="text1"/>
                      <w:highlight w:val="none"/>
                      <w14:textFill>
                        <w14:solidFill>
                          <w14:schemeClr w14:val="tx1"/>
                        </w14:solidFill>
                      </w14:textFill>
                    </w:rPr>
                  </w:pPr>
                </w:p>
              </w:tc>
            </w:tr>
            <w:tr w14:paraId="00A4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54" w:type="pct"/>
                  <w:vMerge w:val="continue"/>
                  <w:vAlign w:val="center"/>
                </w:tcPr>
                <w:p w14:paraId="28E440DE">
                  <w:pPr>
                    <w:pStyle w:val="88"/>
                    <w:rPr>
                      <w:color w:val="000000" w:themeColor="text1"/>
                      <w:highlight w:val="none"/>
                      <w14:textFill>
                        <w14:solidFill>
                          <w14:schemeClr w14:val="tx1"/>
                        </w14:solidFill>
                      </w14:textFill>
                    </w:rPr>
                  </w:pPr>
                </w:p>
              </w:tc>
              <w:tc>
                <w:tcPr>
                  <w:tcW w:w="1323" w:type="pct"/>
                  <w:vAlign w:val="center"/>
                </w:tcPr>
                <w:p w14:paraId="316F2110">
                  <w:pPr>
                    <w:pStyle w:val="88"/>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200</w:t>
                  </w:r>
                </w:p>
              </w:tc>
              <w:tc>
                <w:tcPr>
                  <w:tcW w:w="1263" w:type="pct"/>
                  <w:vAlign w:val="center"/>
                </w:tcPr>
                <w:p w14:paraId="28E941D9">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w:t>
                  </w: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0</w:t>
                  </w:r>
                </w:p>
              </w:tc>
              <w:tc>
                <w:tcPr>
                  <w:tcW w:w="960" w:type="pct"/>
                  <w:vMerge w:val="continue"/>
                  <w:vAlign w:val="center"/>
                </w:tcPr>
                <w:p w14:paraId="15D983EC">
                  <w:pPr>
                    <w:pStyle w:val="88"/>
                    <w:rPr>
                      <w:color w:val="000000" w:themeColor="text1"/>
                      <w:highlight w:val="none"/>
                      <w14:textFill>
                        <w14:solidFill>
                          <w14:schemeClr w14:val="tx1"/>
                        </w14:solidFill>
                      </w14:textFill>
                    </w:rPr>
                  </w:pPr>
                </w:p>
              </w:tc>
            </w:tr>
            <w:tr w14:paraId="1636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54" w:type="pct"/>
                  <w:vAlign w:val="center"/>
                </w:tcPr>
                <w:p w14:paraId="17873163">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业主指定规格残阳极</w:t>
                  </w:r>
                </w:p>
              </w:tc>
              <w:tc>
                <w:tcPr>
                  <w:tcW w:w="1323" w:type="pct"/>
                  <w:vAlign w:val="center"/>
                </w:tcPr>
                <w:p w14:paraId="7D59A07B">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263" w:type="pct"/>
                  <w:vAlign w:val="center"/>
                </w:tcPr>
                <w:p w14:paraId="12FB2990">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000</w:t>
                  </w:r>
                </w:p>
              </w:tc>
              <w:tc>
                <w:tcPr>
                  <w:tcW w:w="960" w:type="pct"/>
                  <w:vMerge w:val="continue"/>
                  <w:vAlign w:val="center"/>
                </w:tcPr>
                <w:p w14:paraId="15112075">
                  <w:pPr>
                    <w:pStyle w:val="88"/>
                    <w:rPr>
                      <w:color w:val="000000" w:themeColor="text1"/>
                      <w:highlight w:val="none"/>
                      <w14:textFill>
                        <w14:solidFill>
                          <w14:schemeClr w14:val="tx1"/>
                        </w14:solidFill>
                      </w14:textFill>
                    </w:rPr>
                  </w:pPr>
                </w:p>
              </w:tc>
            </w:tr>
          </w:tbl>
          <w:p w14:paraId="6755CF99">
            <w:pPr>
              <w:spacing w:before="120" w:beforeLines="5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四</w:t>
            </w:r>
            <w:r>
              <w:rPr>
                <w:b/>
                <w:bCs/>
                <w:color w:val="000000" w:themeColor="text1"/>
                <w14:textFill>
                  <w14:solidFill>
                    <w14:schemeClr w14:val="tx1"/>
                  </w14:solidFill>
                </w14:textFill>
              </w:rPr>
              <w:t>）原料</w:t>
            </w:r>
          </w:p>
          <w:p w14:paraId="45D4C88D">
            <w:pPr>
              <w:autoSpaceDE w:val="0"/>
              <w:autoSpaceDN w:val="0"/>
              <w:ind w:firstLine="480"/>
              <w:rPr>
                <w:bCs/>
                <w:color w:val="000000" w:themeColor="text1"/>
                <w14:textFill>
                  <w14:solidFill>
                    <w14:schemeClr w14:val="tx1"/>
                  </w14:solidFill>
                </w14:textFill>
              </w:rPr>
            </w:pPr>
            <w:r>
              <w:rPr>
                <w:bCs/>
                <w:color w:val="000000" w:themeColor="text1"/>
                <w14:textFill>
                  <w14:solidFill>
                    <w14:schemeClr w14:val="tx1"/>
                  </w14:solidFill>
                </w14:textFill>
              </w:rPr>
              <w:t>项目仅为残阳极碳块的筛分处理，无需其它辅料。</w:t>
            </w:r>
            <w:r>
              <w:rPr>
                <w:rFonts w:hint="eastAsia"/>
                <w:bCs/>
                <w:color w:val="000000" w:themeColor="text1"/>
                <w14:textFill>
                  <w14:solidFill>
                    <w14:schemeClr w14:val="tx1"/>
                  </w14:solidFill>
                </w14:textFill>
              </w:rPr>
              <w:t>根据建设单位提供《云南源鑫炭素有限公司残极清理提质项目现状检测报告》资料显示</w:t>
            </w:r>
            <w:r>
              <w:rPr>
                <w:rFonts w:hint="eastAsia"/>
                <w:bCs/>
                <w:color w:val="000000" w:themeColor="text1"/>
                <w:lang w:val="en-US" w:eastAsia="zh-CN"/>
                <w14:textFill>
                  <w14:solidFill>
                    <w14:schemeClr w14:val="tx1"/>
                  </w14:solidFill>
                </w14:textFill>
              </w:rPr>
              <w:t>本项目残阳极为一般工业固体废物</w:t>
            </w:r>
            <w:r>
              <w:rPr>
                <w:rFonts w:hint="eastAsia"/>
                <w:bCs/>
                <w:color w:val="000000" w:themeColor="text1"/>
                <w14:textFill>
                  <w14:solidFill>
                    <w14:schemeClr w14:val="tx1"/>
                  </w14:solidFill>
                </w14:textFill>
              </w:rPr>
              <w:t>。</w:t>
            </w:r>
          </w:p>
          <w:p w14:paraId="291B1C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鉴别情况如下：</w:t>
            </w:r>
          </w:p>
          <w:p w14:paraId="2CEFE012">
            <w:pPr>
              <w:pStyle w:val="80"/>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固废属性鉴别</w:t>
            </w:r>
            <w:r>
              <w:rPr>
                <w:color w:val="000000" w:themeColor="text1"/>
                <w14:textFill>
                  <w14:solidFill>
                    <w14:schemeClr w14:val="tx1"/>
                  </w14:solidFill>
                </w14:textFill>
              </w:rPr>
              <w:t>检测结果（酸</w:t>
            </w:r>
            <w:r>
              <w:rPr>
                <w:rFonts w:hint="eastAsia"/>
                <w:color w:val="000000" w:themeColor="text1"/>
                <w14:textFill>
                  <w14:solidFill>
                    <w14:schemeClr w14:val="tx1"/>
                  </w14:solidFill>
                </w14:textFill>
              </w:rPr>
              <w:t>浸</w:t>
            </w:r>
            <w:r>
              <w:rPr>
                <w:color w:val="000000" w:themeColor="text1"/>
                <w14:textFill>
                  <w14:solidFill>
                    <w14:schemeClr w14:val="tx1"/>
                  </w14:solidFill>
                </w14:textFill>
              </w:rPr>
              <w:t>）</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1197"/>
              <w:gridCol w:w="2127"/>
              <w:gridCol w:w="1709"/>
              <w:gridCol w:w="1235"/>
            </w:tblGrid>
            <w:tr w14:paraId="0B3B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5"/>
                  <w:shd w:val="clear" w:color="auto" w:fill="auto"/>
                  <w:vAlign w:val="center"/>
                </w:tcPr>
                <w:p w14:paraId="659D858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阳极残渣块状物</w:t>
                  </w:r>
                </w:p>
              </w:tc>
            </w:tr>
            <w:tr w14:paraId="2396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60" w:type="pct"/>
                  <w:shd w:val="clear" w:color="auto" w:fill="auto"/>
                  <w:vAlign w:val="center"/>
                </w:tcPr>
                <w:p w14:paraId="55901879">
                  <w:pPr>
                    <w:pStyle w:val="88"/>
                    <w:rPr>
                      <w:color w:val="000000" w:themeColor="text1"/>
                      <w14:textFill>
                        <w14:solidFill>
                          <w14:schemeClr w14:val="tx1"/>
                        </w14:solidFill>
                      </w14:textFill>
                    </w:rPr>
                  </w:pPr>
                  <w:r>
                    <w:rPr>
                      <w:color w:val="000000" w:themeColor="text1"/>
                      <w14:textFill>
                        <w14:solidFill>
                          <w14:schemeClr w14:val="tx1"/>
                        </w14:solidFill>
                      </w14:textFill>
                    </w:rPr>
                    <w:t>检测因子</w:t>
                  </w:r>
                </w:p>
              </w:tc>
              <w:tc>
                <w:tcPr>
                  <w:tcW w:w="714" w:type="pct"/>
                  <w:shd w:val="clear" w:color="auto" w:fill="auto"/>
                  <w:vAlign w:val="center"/>
                </w:tcPr>
                <w:p w14:paraId="17960D12">
                  <w:pPr>
                    <w:pStyle w:val="88"/>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269" w:type="pct"/>
                  <w:shd w:val="clear" w:color="auto" w:fill="auto"/>
                  <w:vAlign w:val="center"/>
                </w:tcPr>
                <w:p w14:paraId="2DD5B6BB">
                  <w:pPr>
                    <w:pStyle w:val="88"/>
                    <w:rPr>
                      <w:color w:val="000000" w:themeColor="text1"/>
                      <w14:textFill>
                        <w14:solidFill>
                          <w14:schemeClr w14:val="tx1"/>
                        </w14:solidFill>
                      </w14:textFill>
                    </w:rPr>
                  </w:pPr>
                  <w:r>
                    <w:rPr>
                      <w:color w:val="000000" w:themeColor="text1"/>
                      <w14:textFill>
                        <w14:solidFill>
                          <w14:schemeClr w14:val="tx1"/>
                        </w14:solidFill>
                      </w14:textFill>
                    </w:rPr>
                    <w:t>检测</w:t>
                  </w:r>
                  <w:r>
                    <w:rPr>
                      <w:rFonts w:hint="eastAsia"/>
                      <w:color w:val="000000" w:themeColor="text1"/>
                      <w14:textFill>
                        <w14:solidFill>
                          <w14:schemeClr w14:val="tx1"/>
                        </w14:solidFill>
                      </w14:textFill>
                    </w:rPr>
                    <w:t>值</w:t>
                  </w:r>
                </w:p>
              </w:tc>
              <w:tc>
                <w:tcPr>
                  <w:tcW w:w="1020" w:type="pct"/>
                  <w:shd w:val="clear" w:color="auto" w:fill="auto"/>
                  <w:vAlign w:val="center"/>
                </w:tcPr>
                <w:p w14:paraId="6189BA89">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标准要求</w:t>
                  </w:r>
                </w:p>
              </w:tc>
              <w:tc>
                <w:tcPr>
                  <w:tcW w:w="737" w:type="pct"/>
                  <w:shd w:val="clear" w:color="auto" w:fill="auto"/>
                  <w:vAlign w:val="center"/>
                </w:tcPr>
                <w:p w14:paraId="2FA06531">
                  <w:pPr>
                    <w:pStyle w:val="88"/>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7D78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60" w:type="pct"/>
                  <w:shd w:val="clear" w:color="auto" w:fill="auto"/>
                  <w:vAlign w:val="center"/>
                </w:tcPr>
                <w:p w14:paraId="032C0F3D">
                  <w:pPr>
                    <w:pStyle w:val="8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腐蚀性（p</w:t>
                  </w:r>
                  <w:r>
                    <w:rPr>
                      <w:rFonts w:hint="eastAsia"/>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w:t>
                  </w:r>
                </w:p>
              </w:tc>
              <w:tc>
                <w:tcPr>
                  <w:tcW w:w="714" w:type="pct"/>
                  <w:shd w:val="clear" w:color="auto" w:fill="auto"/>
                  <w:vAlign w:val="center"/>
                </w:tcPr>
                <w:p w14:paraId="51C9C864">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1269" w:type="pct"/>
                  <w:shd w:val="clear" w:color="auto" w:fill="auto"/>
                  <w:vAlign w:val="center"/>
                </w:tcPr>
                <w:p w14:paraId="57C2624D">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5.93</w:t>
                  </w:r>
                </w:p>
              </w:tc>
              <w:tc>
                <w:tcPr>
                  <w:tcW w:w="1020" w:type="pct"/>
                  <w:shd w:val="clear" w:color="auto" w:fill="auto"/>
                  <w:vAlign w:val="center"/>
                </w:tcPr>
                <w:p w14:paraId="738B543A">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＜PH＜1</w:t>
                  </w:r>
                  <w:r>
                    <w:rPr>
                      <w:color w:val="000000" w:themeColor="text1"/>
                      <w14:textFill>
                        <w14:solidFill>
                          <w14:schemeClr w14:val="tx1"/>
                        </w14:solidFill>
                      </w14:textFill>
                    </w:rPr>
                    <w:t>2.5</w:t>
                  </w:r>
                </w:p>
              </w:tc>
              <w:tc>
                <w:tcPr>
                  <w:tcW w:w="737" w:type="pct"/>
                  <w:shd w:val="clear" w:color="auto" w:fill="auto"/>
                  <w:vAlign w:val="center"/>
                </w:tcPr>
                <w:p w14:paraId="0AF7F18E">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2D80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60" w:type="pct"/>
                  <w:shd w:val="clear" w:color="auto" w:fill="auto"/>
                  <w:vAlign w:val="center"/>
                </w:tcPr>
                <w:p w14:paraId="15EFC59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无机氟化物</w:t>
                  </w:r>
                </w:p>
              </w:tc>
              <w:tc>
                <w:tcPr>
                  <w:tcW w:w="714" w:type="pct"/>
                  <w:shd w:val="clear" w:color="auto" w:fill="auto"/>
                  <w:vAlign w:val="center"/>
                </w:tcPr>
                <w:p w14:paraId="63FE68DB">
                  <w:pPr>
                    <w:pStyle w:val="8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69" w:type="pct"/>
                  <w:shd w:val="clear" w:color="auto" w:fill="auto"/>
                  <w:vAlign w:val="center"/>
                </w:tcPr>
                <w:p w14:paraId="2F2CB9E1">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21.9</w:t>
                  </w:r>
                </w:p>
              </w:tc>
              <w:tc>
                <w:tcPr>
                  <w:tcW w:w="1020" w:type="pct"/>
                  <w:shd w:val="clear" w:color="auto" w:fill="auto"/>
                  <w:vAlign w:val="center"/>
                </w:tcPr>
                <w:p w14:paraId="4D29830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100</w:t>
                  </w:r>
                </w:p>
              </w:tc>
              <w:tc>
                <w:tcPr>
                  <w:tcW w:w="737" w:type="pct"/>
                  <w:shd w:val="clear" w:color="auto" w:fill="auto"/>
                  <w:vAlign w:val="center"/>
                </w:tcPr>
                <w:p w14:paraId="21684998">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0D7F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60" w:type="pct"/>
                  <w:shd w:val="clear" w:color="auto" w:fill="auto"/>
                  <w:vAlign w:val="center"/>
                </w:tcPr>
                <w:p w14:paraId="5379796A">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汞</w:t>
                  </w:r>
                </w:p>
              </w:tc>
              <w:tc>
                <w:tcPr>
                  <w:tcW w:w="714" w:type="pct"/>
                  <w:shd w:val="clear" w:color="auto" w:fill="auto"/>
                  <w:vAlign w:val="center"/>
                </w:tcPr>
                <w:p w14:paraId="2F98D88F">
                  <w:pPr>
                    <w:pStyle w:val="8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u</w:t>
                  </w:r>
                  <w:r>
                    <w:rPr>
                      <w:color w:val="000000" w:themeColor="text1"/>
                      <w14:textFill>
                        <w14:solidFill>
                          <w14:schemeClr w14:val="tx1"/>
                        </w14:solidFill>
                      </w14:textFill>
                    </w:rPr>
                    <w:t>g/L</w:t>
                  </w:r>
                </w:p>
              </w:tc>
              <w:tc>
                <w:tcPr>
                  <w:tcW w:w="1269" w:type="pct"/>
                  <w:shd w:val="clear" w:color="auto" w:fill="auto"/>
                  <w:vAlign w:val="center"/>
                </w:tcPr>
                <w:p w14:paraId="7DD9C1C1">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w:t>
                  </w:r>
                </w:p>
              </w:tc>
              <w:tc>
                <w:tcPr>
                  <w:tcW w:w="1020" w:type="pct"/>
                  <w:shd w:val="clear" w:color="auto" w:fill="auto"/>
                  <w:vAlign w:val="center"/>
                </w:tcPr>
                <w:p w14:paraId="43F08894">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100</w:t>
                  </w:r>
                </w:p>
              </w:tc>
              <w:tc>
                <w:tcPr>
                  <w:tcW w:w="737" w:type="pct"/>
                  <w:shd w:val="clear" w:color="auto" w:fill="auto"/>
                  <w:vAlign w:val="center"/>
                </w:tcPr>
                <w:p w14:paraId="4A0E319E">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595C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60" w:type="pct"/>
                  <w:shd w:val="clear" w:color="auto" w:fill="auto"/>
                  <w:vAlign w:val="center"/>
                </w:tcPr>
                <w:p w14:paraId="718BBE74">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714" w:type="pct"/>
                  <w:shd w:val="clear" w:color="auto" w:fill="auto"/>
                  <w:vAlign w:val="center"/>
                </w:tcPr>
                <w:p w14:paraId="0CD56DC6">
                  <w:pPr>
                    <w:pStyle w:val="8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u</w:t>
                  </w:r>
                  <w:r>
                    <w:rPr>
                      <w:color w:val="000000" w:themeColor="text1"/>
                      <w14:textFill>
                        <w14:solidFill>
                          <w14:schemeClr w14:val="tx1"/>
                        </w14:solidFill>
                      </w14:textFill>
                    </w:rPr>
                    <w:t>g/L</w:t>
                  </w:r>
                </w:p>
              </w:tc>
              <w:tc>
                <w:tcPr>
                  <w:tcW w:w="1269" w:type="pct"/>
                  <w:shd w:val="clear" w:color="auto" w:fill="auto"/>
                  <w:vAlign w:val="center"/>
                </w:tcPr>
                <w:p w14:paraId="6D497E67">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w:t>
                  </w:r>
                </w:p>
              </w:tc>
              <w:tc>
                <w:tcPr>
                  <w:tcW w:w="1020" w:type="pct"/>
                  <w:shd w:val="clear" w:color="auto" w:fill="auto"/>
                  <w:vAlign w:val="center"/>
                </w:tcPr>
                <w:p w14:paraId="4290330E">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000</w:t>
                  </w:r>
                </w:p>
              </w:tc>
              <w:tc>
                <w:tcPr>
                  <w:tcW w:w="737" w:type="pct"/>
                  <w:shd w:val="clear" w:color="auto" w:fill="auto"/>
                  <w:vAlign w:val="center"/>
                </w:tcPr>
                <w:p w14:paraId="0BDC1880">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3C0C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260" w:type="pct"/>
                  <w:shd w:val="clear" w:color="auto" w:fill="auto"/>
                  <w:vAlign w:val="center"/>
                </w:tcPr>
                <w:p w14:paraId="6601010E">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714" w:type="pct"/>
                  <w:shd w:val="clear" w:color="auto" w:fill="auto"/>
                  <w:vAlign w:val="center"/>
                </w:tcPr>
                <w:p w14:paraId="4DD943B2">
                  <w:pPr>
                    <w:pStyle w:val="8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69" w:type="pct"/>
                  <w:shd w:val="clear" w:color="auto" w:fill="auto"/>
                  <w:vAlign w:val="center"/>
                </w:tcPr>
                <w:p w14:paraId="595A43CA">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0.05L</w:t>
                  </w:r>
                </w:p>
              </w:tc>
              <w:tc>
                <w:tcPr>
                  <w:tcW w:w="1020" w:type="pct"/>
                  <w:shd w:val="clear" w:color="auto" w:fill="auto"/>
                  <w:vAlign w:val="center"/>
                </w:tcPr>
                <w:p w14:paraId="4D1C36E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37" w:type="pct"/>
                  <w:shd w:val="clear" w:color="auto" w:fill="auto"/>
                  <w:vAlign w:val="center"/>
                </w:tcPr>
                <w:p w14:paraId="770B5568">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5FCD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260" w:type="pct"/>
                  <w:shd w:val="clear" w:color="auto" w:fill="auto"/>
                  <w:vAlign w:val="center"/>
                </w:tcPr>
                <w:p w14:paraId="5462A44D">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714" w:type="pct"/>
                  <w:shd w:val="clear" w:color="auto" w:fill="auto"/>
                  <w:vAlign w:val="center"/>
                </w:tcPr>
                <w:p w14:paraId="300E843D">
                  <w:pPr>
                    <w:pStyle w:val="8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m</w:t>
                  </w:r>
                  <w:r>
                    <w:rPr>
                      <w:color w:val="000000" w:themeColor="text1"/>
                      <w14:textFill>
                        <w14:solidFill>
                          <w14:schemeClr w14:val="tx1"/>
                        </w14:solidFill>
                      </w14:textFill>
                    </w:rPr>
                    <w:cr/>
                  </w:r>
                  <w:r>
                    <w:rPr>
                      <w:color w:val="000000" w:themeColor="text1"/>
                      <w14:textFill>
                        <w14:solidFill>
                          <w14:schemeClr w14:val="tx1"/>
                        </w14:solidFill>
                      </w14:textFill>
                    </w:rPr>
                    <w:t>g/L</w:t>
                  </w:r>
                </w:p>
              </w:tc>
              <w:tc>
                <w:tcPr>
                  <w:tcW w:w="1269" w:type="pct"/>
                  <w:shd w:val="clear" w:color="auto" w:fill="auto"/>
                  <w:vAlign w:val="center"/>
                </w:tcPr>
                <w:p w14:paraId="362DA8F2">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w:t>
                  </w:r>
                </w:p>
              </w:tc>
              <w:tc>
                <w:tcPr>
                  <w:tcW w:w="1020" w:type="pct"/>
                  <w:shd w:val="clear" w:color="auto" w:fill="auto"/>
                  <w:vAlign w:val="center"/>
                </w:tcPr>
                <w:p w14:paraId="21714E4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737" w:type="pct"/>
                  <w:shd w:val="clear" w:color="auto" w:fill="auto"/>
                  <w:vAlign w:val="center"/>
                </w:tcPr>
                <w:p w14:paraId="0902C36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1725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60" w:type="pct"/>
                  <w:shd w:val="clear" w:color="auto" w:fill="auto"/>
                  <w:vAlign w:val="center"/>
                </w:tcPr>
                <w:p w14:paraId="1A94ED04">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714" w:type="pct"/>
                  <w:shd w:val="clear" w:color="auto" w:fill="auto"/>
                  <w:vAlign w:val="center"/>
                </w:tcPr>
                <w:p w14:paraId="0A333EB5">
                  <w:pPr>
                    <w:pStyle w:val="8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69" w:type="pct"/>
                  <w:shd w:val="clear" w:color="auto" w:fill="auto"/>
                  <w:vAlign w:val="center"/>
                </w:tcPr>
                <w:p w14:paraId="01940A35">
                  <w:pPr>
                    <w:pStyle w:val="88"/>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w:t>
                  </w:r>
                </w:p>
              </w:tc>
              <w:tc>
                <w:tcPr>
                  <w:tcW w:w="1020" w:type="pct"/>
                  <w:shd w:val="clear" w:color="auto" w:fill="auto"/>
                  <w:vAlign w:val="center"/>
                </w:tcPr>
                <w:p w14:paraId="5FEEFEA9">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737" w:type="pct"/>
                  <w:shd w:val="clear" w:color="auto" w:fill="auto"/>
                  <w:vAlign w:val="center"/>
                </w:tcPr>
                <w:p w14:paraId="02F81B3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569D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60" w:type="pct"/>
                  <w:shd w:val="clear" w:color="auto" w:fill="auto"/>
                  <w:vAlign w:val="center"/>
                </w:tcPr>
                <w:p w14:paraId="2F97218E">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锌</w:t>
                  </w:r>
                </w:p>
              </w:tc>
              <w:tc>
                <w:tcPr>
                  <w:tcW w:w="714" w:type="pct"/>
                  <w:shd w:val="clear" w:color="auto" w:fill="auto"/>
                  <w:vAlign w:val="center"/>
                </w:tcPr>
                <w:p w14:paraId="25F8E8EC">
                  <w:pPr>
                    <w:pStyle w:val="8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69" w:type="pct"/>
                  <w:shd w:val="clear" w:color="auto" w:fill="auto"/>
                  <w:vAlign w:val="center"/>
                </w:tcPr>
                <w:p w14:paraId="425878F2">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0.94</w:t>
                  </w:r>
                </w:p>
              </w:tc>
              <w:tc>
                <w:tcPr>
                  <w:tcW w:w="1020" w:type="pct"/>
                  <w:shd w:val="clear" w:color="auto" w:fill="auto"/>
                  <w:vAlign w:val="center"/>
                </w:tcPr>
                <w:p w14:paraId="143B1874">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737" w:type="pct"/>
                  <w:shd w:val="clear" w:color="auto" w:fill="auto"/>
                  <w:vAlign w:val="center"/>
                </w:tcPr>
                <w:p w14:paraId="64B99322">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2A11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60" w:type="pct"/>
                  <w:shd w:val="clear" w:color="auto" w:fill="auto"/>
                  <w:vAlign w:val="center"/>
                </w:tcPr>
                <w:p w14:paraId="15E0DAAC">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硒</w:t>
                  </w:r>
                </w:p>
              </w:tc>
              <w:tc>
                <w:tcPr>
                  <w:tcW w:w="714" w:type="pct"/>
                  <w:shd w:val="clear" w:color="auto" w:fill="auto"/>
                  <w:vAlign w:val="center"/>
                </w:tcPr>
                <w:p w14:paraId="71DC854E">
                  <w:pPr>
                    <w:pStyle w:val="8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u</w:t>
                  </w:r>
                  <w:r>
                    <w:rPr>
                      <w:color w:val="000000" w:themeColor="text1"/>
                      <w14:textFill>
                        <w14:solidFill>
                          <w14:schemeClr w14:val="tx1"/>
                        </w14:solidFill>
                      </w14:textFill>
                    </w:rPr>
                    <w:t>g/L</w:t>
                  </w:r>
                </w:p>
              </w:tc>
              <w:tc>
                <w:tcPr>
                  <w:tcW w:w="1269" w:type="pct"/>
                  <w:shd w:val="clear" w:color="auto" w:fill="auto"/>
                  <w:vAlign w:val="center"/>
                </w:tcPr>
                <w:p w14:paraId="00CFED27">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1020" w:type="pct"/>
                  <w:shd w:val="clear" w:color="auto" w:fill="auto"/>
                  <w:vAlign w:val="center"/>
                </w:tcPr>
                <w:p w14:paraId="33E88339">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000</w:t>
                  </w:r>
                </w:p>
              </w:tc>
              <w:tc>
                <w:tcPr>
                  <w:tcW w:w="737" w:type="pct"/>
                  <w:shd w:val="clear" w:color="auto" w:fill="auto"/>
                  <w:vAlign w:val="center"/>
                </w:tcPr>
                <w:p w14:paraId="1217DA8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0C6F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1EFD3430">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铬</w:t>
                  </w:r>
                </w:p>
              </w:tc>
              <w:tc>
                <w:tcPr>
                  <w:tcW w:w="714" w:type="pct"/>
                  <w:shd w:val="clear" w:color="auto" w:fill="auto"/>
                  <w:vAlign w:val="center"/>
                </w:tcPr>
                <w:p w14:paraId="60272B8E">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3479A000">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0.02L</w:t>
                  </w:r>
                </w:p>
              </w:tc>
              <w:tc>
                <w:tcPr>
                  <w:tcW w:w="1020" w:type="pct"/>
                  <w:shd w:val="clear" w:color="auto" w:fill="auto"/>
                  <w:vAlign w:val="center"/>
                </w:tcPr>
                <w:p w14:paraId="4636F925">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15</w:t>
                  </w:r>
                </w:p>
              </w:tc>
              <w:tc>
                <w:tcPr>
                  <w:tcW w:w="737" w:type="pct"/>
                  <w:shd w:val="clear" w:color="auto" w:fill="auto"/>
                  <w:vAlign w:val="center"/>
                </w:tcPr>
                <w:p w14:paraId="2FED5781">
                  <w:pPr>
                    <w:pStyle w:val="88"/>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2E9B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2F22365D">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铍</w:t>
                  </w:r>
                </w:p>
              </w:tc>
              <w:tc>
                <w:tcPr>
                  <w:tcW w:w="714" w:type="pct"/>
                  <w:shd w:val="clear" w:color="auto" w:fill="auto"/>
                  <w:vAlign w:val="center"/>
                </w:tcPr>
                <w:p w14:paraId="2D399A23">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7EA19E14">
                  <w:pPr>
                    <w:pStyle w:val="88"/>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w:t>
                  </w:r>
                  <w:r>
                    <w:rPr>
                      <w:rFonts w:hint="eastAsia" w:cs="Times New Roman"/>
                      <w:color w:val="000000" w:themeColor="text1"/>
                      <w:highlight w:val="none"/>
                      <w:lang w:val="en-US" w:eastAsia="zh-CN"/>
                      <w14:textFill>
                        <w14:solidFill>
                          <w14:schemeClr w14:val="tx1"/>
                        </w14:solidFill>
                      </w14:textFill>
                    </w:rPr>
                    <w:t>13</w:t>
                  </w:r>
                </w:p>
              </w:tc>
              <w:tc>
                <w:tcPr>
                  <w:tcW w:w="1020" w:type="pct"/>
                  <w:shd w:val="clear" w:color="auto" w:fill="auto"/>
                  <w:vAlign w:val="center"/>
                </w:tcPr>
                <w:p w14:paraId="477F627C">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p>
              </w:tc>
              <w:tc>
                <w:tcPr>
                  <w:tcW w:w="737" w:type="pct"/>
                  <w:shd w:val="clear" w:color="auto" w:fill="auto"/>
                  <w:vAlign w:val="center"/>
                </w:tcPr>
                <w:p w14:paraId="6825F358">
                  <w:pPr>
                    <w:pStyle w:val="88"/>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6DBD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2C34DF25">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钡</w:t>
                  </w:r>
                </w:p>
              </w:tc>
              <w:tc>
                <w:tcPr>
                  <w:tcW w:w="714" w:type="pct"/>
                  <w:shd w:val="clear" w:color="auto" w:fill="auto"/>
                  <w:vAlign w:val="center"/>
                </w:tcPr>
                <w:p w14:paraId="32D357CB">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1A0F893C">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0.06L</w:t>
                  </w:r>
                </w:p>
              </w:tc>
              <w:tc>
                <w:tcPr>
                  <w:tcW w:w="1020" w:type="pct"/>
                  <w:shd w:val="clear" w:color="auto" w:fill="auto"/>
                  <w:vAlign w:val="center"/>
                </w:tcPr>
                <w:p w14:paraId="13EA49A8">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100</w:t>
                  </w:r>
                </w:p>
              </w:tc>
              <w:tc>
                <w:tcPr>
                  <w:tcW w:w="737" w:type="pct"/>
                  <w:shd w:val="clear" w:color="auto" w:fill="auto"/>
                  <w:vAlign w:val="center"/>
                </w:tcPr>
                <w:p w14:paraId="14643B07">
                  <w:pPr>
                    <w:pStyle w:val="88"/>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628E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35FCEB1F">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镍</w:t>
                  </w:r>
                </w:p>
              </w:tc>
              <w:tc>
                <w:tcPr>
                  <w:tcW w:w="714" w:type="pct"/>
                  <w:shd w:val="clear" w:color="auto" w:fill="auto"/>
                  <w:vAlign w:val="center"/>
                </w:tcPr>
                <w:p w14:paraId="5E6572F1">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765FE2A6">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0.22</w:t>
                  </w:r>
                </w:p>
              </w:tc>
              <w:tc>
                <w:tcPr>
                  <w:tcW w:w="1020" w:type="pct"/>
                  <w:shd w:val="clear" w:color="auto" w:fill="auto"/>
                  <w:vAlign w:val="center"/>
                </w:tcPr>
                <w:p w14:paraId="49D9B681">
                  <w:pPr>
                    <w:pStyle w:val="88"/>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p>
              </w:tc>
              <w:tc>
                <w:tcPr>
                  <w:tcW w:w="737" w:type="pct"/>
                  <w:shd w:val="clear" w:color="auto" w:fill="auto"/>
                  <w:vAlign w:val="center"/>
                </w:tcPr>
                <w:p w14:paraId="0AD4FFBD">
                  <w:pPr>
                    <w:pStyle w:val="88"/>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1282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37657649">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银</w:t>
                  </w:r>
                </w:p>
              </w:tc>
              <w:tc>
                <w:tcPr>
                  <w:tcW w:w="714" w:type="pct"/>
                  <w:shd w:val="clear" w:color="auto" w:fill="auto"/>
                  <w:vAlign w:val="center"/>
                </w:tcPr>
                <w:p w14:paraId="315BE323">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698587E4">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0.01L</w:t>
                  </w:r>
                </w:p>
              </w:tc>
              <w:tc>
                <w:tcPr>
                  <w:tcW w:w="1020" w:type="pct"/>
                  <w:shd w:val="clear" w:color="auto" w:fill="auto"/>
                  <w:vAlign w:val="center"/>
                </w:tcPr>
                <w:p w14:paraId="7D9795AF">
                  <w:pPr>
                    <w:pStyle w:val="88"/>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p>
              </w:tc>
              <w:tc>
                <w:tcPr>
                  <w:tcW w:w="737" w:type="pct"/>
                  <w:shd w:val="clear" w:color="auto" w:fill="auto"/>
                  <w:vAlign w:val="center"/>
                </w:tcPr>
                <w:p w14:paraId="15DAE061">
                  <w:pPr>
                    <w:pStyle w:val="88"/>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7AAC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60" w:type="pct"/>
                  <w:shd w:val="clear" w:color="auto" w:fill="auto"/>
                  <w:vAlign w:val="center"/>
                </w:tcPr>
                <w:p w14:paraId="27231EDE">
                  <w:pPr>
                    <w:pStyle w:val="88"/>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六价铬</w:t>
                  </w:r>
                </w:p>
              </w:tc>
              <w:tc>
                <w:tcPr>
                  <w:tcW w:w="714" w:type="pct"/>
                  <w:shd w:val="clear" w:color="auto" w:fill="auto"/>
                  <w:vAlign w:val="center"/>
                </w:tcPr>
                <w:p w14:paraId="4F9DAB18">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1269" w:type="pct"/>
                  <w:shd w:val="clear" w:color="auto" w:fill="auto"/>
                  <w:vAlign w:val="center"/>
                </w:tcPr>
                <w:p w14:paraId="18DCE983">
                  <w:pPr>
                    <w:pStyle w:val="8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0.004L</w:t>
                  </w:r>
                </w:p>
              </w:tc>
              <w:tc>
                <w:tcPr>
                  <w:tcW w:w="1020" w:type="pct"/>
                  <w:shd w:val="clear" w:color="auto" w:fill="auto"/>
                  <w:vAlign w:val="center"/>
                </w:tcPr>
                <w:p w14:paraId="5295FD7B">
                  <w:pPr>
                    <w:pStyle w:val="88"/>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p>
              </w:tc>
              <w:tc>
                <w:tcPr>
                  <w:tcW w:w="737" w:type="pct"/>
                  <w:shd w:val="clear" w:color="auto" w:fill="auto"/>
                  <w:vAlign w:val="center"/>
                </w:tcPr>
                <w:p w14:paraId="3AE155EB">
                  <w:pPr>
                    <w:pStyle w:val="88"/>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0CBC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60" w:type="pct"/>
                  <w:shd w:val="clear" w:color="auto" w:fill="auto"/>
                  <w:vAlign w:val="center"/>
                </w:tcPr>
                <w:p w14:paraId="0F0737BC">
                  <w:pPr>
                    <w:pStyle w:val="88"/>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氰化物（氰根离子）</w:t>
                  </w:r>
                </w:p>
              </w:tc>
              <w:tc>
                <w:tcPr>
                  <w:tcW w:w="714" w:type="pct"/>
                  <w:shd w:val="clear" w:color="auto" w:fill="auto"/>
                  <w:vAlign w:val="center"/>
                </w:tcPr>
                <w:p w14:paraId="4176C084">
                  <w:pPr>
                    <w:pStyle w:val="8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1269" w:type="pct"/>
                  <w:shd w:val="clear" w:color="auto" w:fill="auto"/>
                  <w:vAlign w:val="center"/>
                </w:tcPr>
                <w:p w14:paraId="3808565D">
                  <w:pPr>
                    <w:pStyle w:val="8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1020" w:type="pct"/>
                  <w:shd w:val="clear" w:color="auto" w:fill="auto"/>
                  <w:vAlign w:val="center"/>
                </w:tcPr>
                <w:p w14:paraId="52E3E19E">
                  <w:pPr>
                    <w:pStyle w:val="88"/>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p>
              </w:tc>
              <w:tc>
                <w:tcPr>
                  <w:tcW w:w="737" w:type="pct"/>
                  <w:shd w:val="clear" w:color="auto" w:fill="auto"/>
                  <w:vAlign w:val="center"/>
                </w:tcPr>
                <w:p w14:paraId="57776D68">
                  <w:pPr>
                    <w:pStyle w:val="88"/>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3113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60" w:type="pct"/>
                  <w:shd w:val="clear" w:color="auto" w:fill="auto"/>
                  <w:vAlign w:val="center"/>
                </w:tcPr>
                <w:p w14:paraId="30E4FD63">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c>
                <w:tcPr>
                  <w:tcW w:w="3740" w:type="pct"/>
                  <w:gridSpan w:val="4"/>
                  <w:shd w:val="clear" w:color="auto" w:fill="auto"/>
                  <w:vAlign w:val="center"/>
                </w:tcPr>
                <w:p w14:paraId="396A03D2">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《危险废物鉴别标准浸出毒性鉴别》（GB5085.3-2007)</w:t>
                  </w:r>
                </w:p>
                <w:p w14:paraId="4CFC22E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《危险废物鉴别标准腐蚀性鉴别》(GB5085.1-2007)</w:t>
                  </w:r>
                </w:p>
              </w:tc>
            </w:tr>
            <w:tr w14:paraId="2994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00" w:type="pct"/>
                  <w:gridSpan w:val="5"/>
                  <w:shd w:val="clear" w:color="auto" w:fill="auto"/>
                  <w:vAlign w:val="center"/>
                </w:tcPr>
                <w:p w14:paraId="1E7C2179">
                  <w:pPr>
                    <w:pStyle w:val="88"/>
                    <w:rPr>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阳极残渣粉状物</w:t>
                  </w:r>
                </w:p>
              </w:tc>
            </w:tr>
            <w:tr w14:paraId="4609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29C1492A">
                  <w:pPr>
                    <w:pStyle w:val="88"/>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腐蚀性（p</w:t>
                  </w:r>
                  <w:r>
                    <w:rPr>
                      <w:rFonts w:hint="eastAsia"/>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w:t>
                  </w:r>
                </w:p>
              </w:tc>
              <w:tc>
                <w:tcPr>
                  <w:tcW w:w="1134" w:type="dxa"/>
                  <w:shd w:val="clear" w:color="auto" w:fill="auto"/>
                  <w:vAlign w:val="center"/>
                </w:tcPr>
                <w:p w14:paraId="3E484DCF">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2015" w:type="dxa"/>
                  <w:shd w:val="clear" w:color="auto" w:fill="auto"/>
                  <w:vAlign w:val="center"/>
                </w:tcPr>
                <w:p w14:paraId="36BE1471">
                  <w:pPr>
                    <w:pStyle w:val="88"/>
                    <w:ind w:firstLine="0" w:firstLineChars="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6.84</w:t>
                  </w:r>
                </w:p>
              </w:tc>
              <w:tc>
                <w:tcPr>
                  <w:tcW w:w="1620" w:type="dxa"/>
                  <w:shd w:val="clear" w:color="auto" w:fill="auto"/>
                  <w:vAlign w:val="center"/>
                </w:tcPr>
                <w:p w14:paraId="2169C3F2">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＜PH＜1</w:t>
                  </w:r>
                  <w:r>
                    <w:rPr>
                      <w:color w:val="000000" w:themeColor="text1"/>
                      <w14:textFill>
                        <w14:solidFill>
                          <w14:schemeClr w14:val="tx1"/>
                        </w14:solidFill>
                      </w14:textFill>
                    </w:rPr>
                    <w:t>2.5</w:t>
                  </w:r>
                </w:p>
              </w:tc>
              <w:tc>
                <w:tcPr>
                  <w:tcW w:w="1170" w:type="dxa"/>
                  <w:shd w:val="clear" w:color="auto" w:fill="auto"/>
                  <w:vAlign w:val="center"/>
                </w:tcPr>
                <w:p w14:paraId="4D96778E">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4509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6CFF9F7B">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无机氟化物</w:t>
                  </w:r>
                </w:p>
              </w:tc>
              <w:tc>
                <w:tcPr>
                  <w:tcW w:w="1134" w:type="dxa"/>
                  <w:shd w:val="clear" w:color="auto" w:fill="auto"/>
                  <w:vAlign w:val="center"/>
                </w:tcPr>
                <w:p w14:paraId="1E2D9E62">
                  <w:pPr>
                    <w:pStyle w:val="88"/>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15" w:type="dxa"/>
                  <w:shd w:val="clear" w:color="auto" w:fill="auto"/>
                  <w:vAlign w:val="center"/>
                </w:tcPr>
                <w:p w14:paraId="31C39186">
                  <w:pPr>
                    <w:pStyle w:val="88"/>
                    <w:ind w:firstLine="0" w:firstLineChars="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80.6</w:t>
                  </w:r>
                </w:p>
              </w:tc>
              <w:tc>
                <w:tcPr>
                  <w:tcW w:w="1620" w:type="dxa"/>
                  <w:shd w:val="clear" w:color="auto" w:fill="auto"/>
                  <w:vAlign w:val="center"/>
                </w:tcPr>
                <w:p w14:paraId="38CE3EF0">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100</w:t>
                  </w:r>
                </w:p>
              </w:tc>
              <w:tc>
                <w:tcPr>
                  <w:tcW w:w="1170" w:type="dxa"/>
                  <w:shd w:val="clear" w:color="auto" w:fill="auto"/>
                  <w:vAlign w:val="center"/>
                </w:tcPr>
                <w:p w14:paraId="5ACDFFE2">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5634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6E8F4093">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汞</w:t>
                  </w:r>
                </w:p>
              </w:tc>
              <w:tc>
                <w:tcPr>
                  <w:tcW w:w="1134" w:type="dxa"/>
                  <w:shd w:val="clear" w:color="auto" w:fill="auto"/>
                  <w:vAlign w:val="center"/>
                </w:tcPr>
                <w:p w14:paraId="068C244E">
                  <w:pPr>
                    <w:pStyle w:val="88"/>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u</w:t>
                  </w:r>
                  <w:r>
                    <w:rPr>
                      <w:color w:val="000000" w:themeColor="text1"/>
                      <w14:textFill>
                        <w14:solidFill>
                          <w14:schemeClr w14:val="tx1"/>
                        </w14:solidFill>
                      </w14:textFill>
                    </w:rPr>
                    <w:t>g/L</w:t>
                  </w:r>
                </w:p>
              </w:tc>
              <w:tc>
                <w:tcPr>
                  <w:tcW w:w="2015" w:type="dxa"/>
                  <w:shd w:val="clear" w:color="auto" w:fill="auto"/>
                  <w:vAlign w:val="center"/>
                </w:tcPr>
                <w:p w14:paraId="54CADD74">
                  <w:pPr>
                    <w:pStyle w:val="88"/>
                    <w:ind w:firstLine="0" w:firstLineChars="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0.09</w:t>
                  </w:r>
                </w:p>
              </w:tc>
              <w:tc>
                <w:tcPr>
                  <w:tcW w:w="1620" w:type="dxa"/>
                  <w:shd w:val="clear" w:color="auto" w:fill="auto"/>
                  <w:vAlign w:val="center"/>
                </w:tcPr>
                <w:p w14:paraId="57CE6C48">
                  <w:pPr>
                    <w:pStyle w:val="88"/>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100</w:t>
                  </w:r>
                </w:p>
              </w:tc>
              <w:tc>
                <w:tcPr>
                  <w:tcW w:w="1170" w:type="dxa"/>
                  <w:shd w:val="clear" w:color="auto" w:fill="auto"/>
                  <w:vAlign w:val="center"/>
                </w:tcPr>
                <w:p w14:paraId="394FFDC1">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1954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2A83A2FB">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1134" w:type="dxa"/>
                  <w:shd w:val="clear" w:color="auto" w:fill="auto"/>
                  <w:vAlign w:val="center"/>
                </w:tcPr>
                <w:p w14:paraId="35C5C09A">
                  <w:pPr>
                    <w:pStyle w:val="88"/>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u</w:t>
                  </w:r>
                  <w:r>
                    <w:rPr>
                      <w:color w:val="000000" w:themeColor="text1"/>
                      <w14:textFill>
                        <w14:solidFill>
                          <w14:schemeClr w14:val="tx1"/>
                        </w14:solidFill>
                      </w14:textFill>
                    </w:rPr>
                    <w:t>g/L</w:t>
                  </w:r>
                </w:p>
              </w:tc>
              <w:tc>
                <w:tcPr>
                  <w:tcW w:w="2015" w:type="dxa"/>
                  <w:shd w:val="clear" w:color="auto" w:fill="auto"/>
                  <w:vAlign w:val="center"/>
                </w:tcPr>
                <w:p w14:paraId="10B13813">
                  <w:pPr>
                    <w:pStyle w:val="88"/>
                    <w:ind w:firstLine="0" w:firstLineChars="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5.72</w:t>
                  </w:r>
                </w:p>
              </w:tc>
              <w:tc>
                <w:tcPr>
                  <w:tcW w:w="1620" w:type="dxa"/>
                  <w:shd w:val="clear" w:color="auto" w:fill="auto"/>
                  <w:vAlign w:val="center"/>
                </w:tcPr>
                <w:p w14:paraId="7BF09399">
                  <w:pPr>
                    <w:pStyle w:val="88"/>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000</w:t>
                  </w:r>
                </w:p>
              </w:tc>
              <w:tc>
                <w:tcPr>
                  <w:tcW w:w="1170" w:type="dxa"/>
                  <w:shd w:val="clear" w:color="auto" w:fill="auto"/>
                  <w:vAlign w:val="center"/>
                </w:tcPr>
                <w:p w14:paraId="2413F36B">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53C9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0B1DF4D3">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1134" w:type="dxa"/>
                  <w:shd w:val="clear" w:color="auto" w:fill="auto"/>
                  <w:vAlign w:val="center"/>
                </w:tcPr>
                <w:p w14:paraId="7304A401">
                  <w:pPr>
                    <w:pStyle w:val="88"/>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15" w:type="dxa"/>
                  <w:shd w:val="clear" w:color="auto" w:fill="auto"/>
                  <w:vAlign w:val="center"/>
                </w:tcPr>
                <w:p w14:paraId="46FE4641">
                  <w:pPr>
                    <w:pStyle w:val="88"/>
                    <w:ind w:firstLine="0" w:firstLineChars="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0.08</w:t>
                  </w:r>
                </w:p>
              </w:tc>
              <w:tc>
                <w:tcPr>
                  <w:tcW w:w="1620" w:type="dxa"/>
                  <w:shd w:val="clear" w:color="auto" w:fill="auto"/>
                  <w:vAlign w:val="center"/>
                </w:tcPr>
                <w:p w14:paraId="43590338">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170" w:type="dxa"/>
                  <w:shd w:val="clear" w:color="auto" w:fill="auto"/>
                  <w:vAlign w:val="center"/>
                </w:tcPr>
                <w:p w14:paraId="7457181B">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75D9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5031E21A">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1134" w:type="dxa"/>
                  <w:shd w:val="clear" w:color="auto" w:fill="auto"/>
                  <w:vAlign w:val="center"/>
                </w:tcPr>
                <w:p w14:paraId="2C2A75CF">
                  <w:pPr>
                    <w:pStyle w:val="88"/>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m</w:t>
                  </w:r>
                  <w:r>
                    <w:rPr>
                      <w:color w:val="000000" w:themeColor="text1"/>
                      <w14:textFill>
                        <w14:solidFill>
                          <w14:schemeClr w14:val="tx1"/>
                        </w14:solidFill>
                      </w14:textFill>
                    </w:rPr>
                    <w:cr/>
                  </w:r>
                  <w:r>
                    <w:rPr>
                      <w:color w:val="000000" w:themeColor="text1"/>
                      <w14:textFill>
                        <w14:solidFill>
                          <w14:schemeClr w14:val="tx1"/>
                        </w14:solidFill>
                      </w14:textFill>
                    </w:rPr>
                    <w:t>g/L</w:t>
                  </w:r>
                </w:p>
              </w:tc>
              <w:tc>
                <w:tcPr>
                  <w:tcW w:w="2015" w:type="dxa"/>
                  <w:shd w:val="clear" w:color="auto" w:fill="auto"/>
                  <w:vAlign w:val="center"/>
                </w:tcPr>
                <w:p w14:paraId="6968E296">
                  <w:pPr>
                    <w:pStyle w:val="88"/>
                    <w:ind w:firstLine="0" w:firstLineChars="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0.03L</w:t>
                  </w:r>
                </w:p>
              </w:tc>
              <w:tc>
                <w:tcPr>
                  <w:tcW w:w="1620" w:type="dxa"/>
                  <w:shd w:val="clear" w:color="auto" w:fill="auto"/>
                  <w:vAlign w:val="center"/>
                </w:tcPr>
                <w:p w14:paraId="3973A623">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170" w:type="dxa"/>
                  <w:shd w:val="clear" w:color="auto" w:fill="auto"/>
                  <w:vAlign w:val="center"/>
                </w:tcPr>
                <w:p w14:paraId="10E1147E">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0CA4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71741E2B">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1134" w:type="dxa"/>
                  <w:shd w:val="clear" w:color="auto" w:fill="auto"/>
                  <w:vAlign w:val="center"/>
                </w:tcPr>
                <w:p w14:paraId="3B1C77E4">
                  <w:pPr>
                    <w:pStyle w:val="88"/>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15" w:type="dxa"/>
                  <w:shd w:val="clear" w:color="auto" w:fill="auto"/>
                  <w:vAlign w:val="center"/>
                </w:tcPr>
                <w:p w14:paraId="3E1D4CBF">
                  <w:pPr>
                    <w:pStyle w:val="88"/>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0.01L</w:t>
                  </w:r>
                </w:p>
              </w:tc>
              <w:tc>
                <w:tcPr>
                  <w:tcW w:w="1620" w:type="dxa"/>
                  <w:shd w:val="clear" w:color="auto" w:fill="auto"/>
                  <w:vAlign w:val="center"/>
                </w:tcPr>
                <w:p w14:paraId="48030FD6">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1170" w:type="dxa"/>
                  <w:shd w:val="clear" w:color="auto" w:fill="auto"/>
                  <w:vAlign w:val="center"/>
                </w:tcPr>
                <w:p w14:paraId="46688EBD">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392F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0A7A2FDF">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锌</w:t>
                  </w:r>
                </w:p>
              </w:tc>
              <w:tc>
                <w:tcPr>
                  <w:tcW w:w="1134" w:type="dxa"/>
                  <w:shd w:val="clear" w:color="auto" w:fill="auto"/>
                  <w:vAlign w:val="center"/>
                </w:tcPr>
                <w:p w14:paraId="67E61540">
                  <w:pPr>
                    <w:pStyle w:val="88"/>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15" w:type="dxa"/>
                  <w:shd w:val="clear" w:color="auto" w:fill="auto"/>
                  <w:vAlign w:val="center"/>
                </w:tcPr>
                <w:p w14:paraId="3E83E86D">
                  <w:pPr>
                    <w:pStyle w:val="88"/>
                    <w:ind w:firstLine="0" w:firstLineChars="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0.65</w:t>
                  </w:r>
                </w:p>
              </w:tc>
              <w:tc>
                <w:tcPr>
                  <w:tcW w:w="1620" w:type="dxa"/>
                  <w:shd w:val="clear" w:color="auto" w:fill="auto"/>
                  <w:vAlign w:val="center"/>
                </w:tcPr>
                <w:p w14:paraId="1D84A258">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1170" w:type="dxa"/>
                  <w:shd w:val="clear" w:color="auto" w:fill="auto"/>
                  <w:vAlign w:val="center"/>
                </w:tcPr>
                <w:p w14:paraId="32532FD0">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3953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5BC7A49C">
                  <w:pPr>
                    <w:pStyle w:val="88"/>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硒</w:t>
                  </w:r>
                </w:p>
              </w:tc>
              <w:tc>
                <w:tcPr>
                  <w:tcW w:w="1134" w:type="dxa"/>
                  <w:shd w:val="clear" w:color="auto" w:fill="auto"/>
                  <w:vAlign w:val="center"/>
                </w:tcPr>
                <w:p w14:paraId="59B3083D">
                  <w:pPr>
                    <w:pStyle w:val="88"/>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u</w:t>
                  </w:r>
                  <w:r>
                    <w:rPr>
                      <w:color w:val="000000" w:themeColor="text1"/>
                      <w14:textFill>
                        <w14:solidFill>
                          <w14:schemeClr w14:val="tx1"/>
                        </w14:solidFill>
                      </w14:textFill>
                    </w:rPr>
                    <w:t>g/L</w:t>
                  </w:r>
                </w:p>
              </w:tc>
              <w:tc>
                <w:tcPr>
                  <w:tcW w:w="2015" w:type="dxa"/>
                  <w:shd w:val="clear" w:color="auto" w:fill="auto"/>
                  <w:vAlign w:val="center"/>
                </w:tcPr>
                <w:p w14:paraId="2F9982C4">
                  <w:pPr>
                    <w:pStyle w:val="88"/>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1620" w:type="dxa"/>
                  <w:shd w:val="clear" w:color="auto" w:fill="auto"/>
                  <w:vAlign w:val="center"/>
                </w:tcPr>
                <w:p w14:paraId="5E9832E1">
                  <w:pPr>
                    <w:pStyle w:val="88"/>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000</w:t>
                  </w:r>
                </w:p>
              </w:tc>
              <w:tc>
                <w:tcPr>
                  <w:tcW w:w="1170" w:type="dxa"/>
                  <w:shd w:val="clear" w:color="auto" w:fill="auto"/>
                  <w:vAlign w:val="center"/>
                </w:tcPr>
                <w:p w14:paraId="178FFCE2">
                  <w:pPr>
                    <w:pStyle w:val="88"/>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合格</w:t>
                  </w:r>
                </w:p>
              </w:tc>
            </w:tr>
            <w:tr w14:paraId="54FE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45F84EA1">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铬</w:t>
                  </w:r>
                </w:p>
              </w:tc>
              <w:tc>
                <w:tcPr>
                  <w:tcW w:w="1134" w:type="dxa"/>
                  <w:shd w:val="clear" w:color="auto" w:fill="auto"/>
                  <w:vAlign w:val="center"/>
                </w:tcPr>
                <w:p w14:paraId="30A1ECEE">
                  <w:pPr>
                    <w:pStyle w:val="88"/>
                    <w:ind w:firstLine="0" w:firstLineChars="0"/>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24099D11">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0.02L</w:t>
                  </w:r>
                </w:p>
              </w:tc>
              <w:tc>
                <w:tcPr>
                  <w:tcW w:w="1620" w:type="dxa"/>
                  <w:shd w:val="clear" w:color="auto" w:fill="auto"/>
                  <w:vAlign w:val="center"/>
                </w:tcPr>
                <w:p w14:paraId="5EE1BB23">
                  <w:pPr>
                    <w:pStyle w:val="88"/>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15</w:t>
                  </w:r>
                </w:p>
              </w:tc>
              <w:tc>
                <w:tcPr>
                  <w:tcW w:w="1170" w:type="dxa"/>
                  <w:shd w:val="clear" w:color="auto" w:fill="auto"/>
                  <w:vAlign w:val="center"/>
                </w:tcPr>
                <w:p w14:paraId="0F665848">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2561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7CB35FEF">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铍</w:t>
                  </w:r>
                </w:p>
              </w:tc>
              <w:tc>
                <w:tcPr>
                  <w:tcW w:w="1134" w:type="dxa"/>
                  <w:shd w:val="clear" w:color="auto" w:fill="auto"/>
                  <w:vAlign w:val="center"/>
                </w:tcPr>
                <w:p w14:paraId="581C43E0">
                  <w:pPr>
                    <w:pStyle w:val="88"/>
                    <w:ind w:firstLine="0" w:firstLineChars="0"/>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06EF8BA1">
                  <w:pPr>
                    <w:pStyle w:val="88"/>
                    <w:ind w:firstLine="0" w:firstLineChars="0"/>
                    <w:rPr>
                      <w:rFonts w:hint="default"/>
                      <w:color w:val="000000" w:themeColor="text1"/>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014</w:t>
                  </w:r>
                </w:p>
              </w:tc>
              <w:tc>
                <w:tcPr>
                  <w:tcW w:w="1620" w:type="dxa"/>
                  <w:shd w:val="clear" w:color="auto" w:fill="auto"/>
                  <w:vAlign w:val="center"/>
                </w:tcPr>
                <w:p w14:paraId="472D679E">
                  <w:pPr>
                    <w:pStyle w:val="88"/>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p>
              </w:tc>
              <w:tc>
                <w:tcPr>
                  <w:tcW w:w="1170" w:type="dxa"/>
                  <w:shd w:val="clear" w:color="auto" w:fill="auto"/>
                  <w:vAlign w:val="center"/>
                </w:tcPr>
                <w:p w14:paraId="4C2D453E">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5029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1C0BA7A2">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钡</w:t>
                  </w:r>
                </w:p>
              </w:tc>
              <w:tc>
                <w:tcPr>
                  <w:tcW w:w="1134" w:type="dxa"/>
                  <w:shd w:val="clear" w:color="auto" w:fill="auto"/>
                  <w:vAlign w:val="center"/>
                </w:tcPr>
                <w:p w14:paraId="4BA88BF2">
                  <w:pPr>
                    <w:pStyle w:val="88"/>
                    <w:ind w:firstLine="0" w:firstLineChars="0"/>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166D55FE">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0.06L</w:t>
                  </w:r>
                </w:p>
              </w:tc>
              <w:tc>
                <w:tcPr>
                  <w:tcW w:w="1620" w:type="dxa"/>
                  <w:shd w:val="clear" w:color="auto" w:fill="auto"/>
                  <w:vAlign w:val="center"/>
                </w:tcPr>
                <w:p w14:paraId="493713BC">
                  <w:pPr>
                    <w:pStyle w:val="88"/>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100</w:t>
                  </w:r>
                </w:p>
              </w:tc>
              <w:tc>
                <w:tcPr>
                  <w:tcW w:w="1170" w:type="dxa"/>
                  <w:shd w:val="clear" w:color="auto" w:fill="auto"/>
                  <w:vAlign w:val="center"/>
                </w:tcPr>
                <w:p w14:paraId="54329134">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4EAA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18E7343D">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镍</w:t>
                  </w:r>
                </w:p>
              </w:tc>
              <w:tc>
                <w:tcPr>
                  <w:tcW w:w="1134" w:type="dxa"/>
                  <w:shd w:val="clear" w:color="auto" w:fill="auto"/>
                  <w:vAlign w:val="center"/>
                </w:tcPr>
                <w:p w14:paraId="50D4F240">
                  <w:pPr>
                    <w:pStyle w:val="88"/>
                    <w:ind w:firstLine="0" w:firstLineChars="0"/>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0DEF2FB3">
                  <w:pPr>
                    <w:pStyle w:val="88"/>
                    <w:ind w:firstLine="0" w:firstLineChars="0"/>
                    <w:rPr>
                      <w:rFonts w:hint="default"/>
                      <w:color w:val="000000" w:themeColor="text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0.78</w:t>
                  </w:r>
                </w:p>
              </w:tc>
              <w:tc>
                <w:tcPr>
                  <w:tcW w:w="1620" w:type="dxa"/>
                  <w:shd w:val="clear" w:color="auto" w:fill="auto"/>
                  <w:vAlign w:val="center"/>
                </w:tcPr>
                <w:p w14:paraId="0AB0BBB1">
                  <w:pPr>
                    <w:pStyle w:val="88"/>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p>
              </w:tc>
              <w:tc>
                <w:tcPr>
                  <w:tcW w:w="1170" w:type="dxa"/>
                  <w:shd w:val="clear" w:color="auto" w:fill="auto"/>
                  <w:vAlign w:val="center"/>
                </w:tcPr>
                <w:p w14:paraId="67AB5FFB">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392D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32B2AA90">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银</w:t>
                  </w:r>
                </w:p>
              </w:tc>
              <w:tc>
                <w:tcPr>
                  <w:tcW w:w="1134" w:type="dxa"/>
                  <w:shd w:val="clear" w:color="auto" w:fill="auto"/>
                  <w:vAlign w:val="center"/>
                </w:tcPr>
                <w:p w14:paraId="663EC6D6">
                  <w:pPr>
                    <w:pStyle w:val="88"/>
                    <w:ind w:firstLine="0" w:firstLineChars="0"/>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32CFF9EF">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0.01L</w:t>
                  </w:r>
                </w:p>
              </w:tc>
              <w:tc>
                <w:tcPr>
                  <w:tcW w:w="1620" w:type="dxa"/>
                  <w:shd w:val="clear" w:color="auto" w:fill="auto"/>
                  <w:vAlign w:val="center"/>
                </w:tcPr>
                <w:p w14:paraId="44AF6627">
                  <w:pPr>
                    <w:pStyle w:val="88"/>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p>
              </w:tc>
              <w:tc>
                <w:tcPr>
                  <w:tcW w:w="1170" w:type="dxa"/>
                  <w:shd w:val="clear" w:color="auto" w:fill="auto"/>
                  <w:vAlign w:val="center"/>
                </w:tcPr>
                <w:p w14:paraId="68618228">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2B32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52DC1578">
                  <w:pPr>
                    <w:pStyle w:val="88"/>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六价铬</w:t>
                  </w:r>
                </w:p>
              </w:tc>
              <w:tc>
                <w:tcPr>
                  <w:tcW w:w="1134" w:type="dxa"/>
                  <w:shd w:val="clear" w:color="auto" w:fill="auto"/>
                  <w:vAlign w:val="center"/>
                </w:tcPr>
                <w:p w14:paraId="57214727">
                  <w:pPr>
                    <w:pStyle w:val="88"/>
                    <w:ind w:firstLine="0" w:firstLineChars="0"/>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78223DF7">
                  <w:pPr>
                    <w:pStyle w:val="88"/>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0.004L</w:t>
                  </w:r>
                </w:p>
              </w:tc>
              <w:tc>
                <w:tcPr>
                  <w:tcW w:w="1620" w:type="dxa"/>
                  <w:shd w:val="clear" w:color="auto" w:fill="auto"/>
                  <w:vAlign w:val="center"/>
                </w:tcPr>
                <w:p w14:paraId="501D94E5">
                  <w:pPr>
                    <w:pStyle w:val="88"/>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p>
              </w:tc>
              <w:tc>
                <w:tcPr>
                  <w:tcW w:w="1170" w:type="dxa"/>
                  <w:shd w:val="clear" w:color="auto" w:fill="auto"/>
                  <w:vAlign w:val="center"/>
                </w:tcPr>
                <w:p w14:paraId="6D401418">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1999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000" w:type="dxa"/>
                  <w:shd w:val="clear" w:color="auto" w:fill="auto"/>
                  <w:vAlign w:val="center"/>
                </w:tcPr>
                <w:p w14:paraId="459D657F">
                  <w:pPr>
                    <w:pStyle w:val="88"/>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氰化物（氰根离子）</w:t>
                  </w:r>
                </w:p>
              </w:tc>
              <w:tc>
                <w:tcPr>
                  <w:tcW w:w="1134" w:type="dxa"/>
                  <w:shd w:val="clear" w:color="auto" w:fill="auto"/>
                  <w:vAlign w:val="center"/>
                </w:tcPr>
                <w:p w14:paraId="4309FCCE">
                  <w:pPr>
                    <w:pStyle w:val="88"/>
                    <w:ind w:firstLine="0" w:firstLineChars="0"/>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mg/L</w:t>
                  </w:r>
                </w:p>
              </w:tc>
              <w:tc>
                <w:tcPr>
                  <w:tcW w:w="2015" w:type="dxa"/>
                  <w:shd w:val="clear" w:color="auto" w:fill="auto"/>
                  <w:vAlign w:val="center"/>
                </w:tcPr>
                <w:p w14:paraId="5889EA9B">
                  <w:pPr>
                    <w:pStyle w:val="88"/>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1620" w:type="dxa"/>
                  <w:shd w:val="clear" w:color="auto" w:fill="auto"/>
                  <w:vAlign w:val="center"/>
                </w:tcPr>
                <w:p w14:paraId="1BB34E3E">
                  <w:pPr>
                    <w:pStyle w:val="88"/>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p>
              </w:tc>
              <w:tc>
                <w:tcPr>
                  <w:tcW w:w="1170" w:type="dxa"/>
                  <w:shd w:val="clear" w:color="auto" w:fill="auto"/>
                  <w:vAlign w:val="center"/>
                </w:tcPr>
                <w:p w14:paraId="0F7E27B5">
                  <w:pPr>
                    <w:pStyle w:val="88"/>
                    <w:ind w:firstLine="0" w:firstLineChars="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合格</w:t>
                  </w:r>
                </w:p>
              </w:tc>
            </w:tr>
            <w:tr w14:paraId="70F7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60" w:type="pct"/>
                  <w:shd w:val="clear" w:color="auto" w:fill="auto"/>
                  <w:vAlign w:val="center"/>
                </w:tcPr>
                <w:p w14:paraId="24E0E778">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c>
                <w:tcPr>
                  <w:tcW w:w="3740" w:type="pct"/>
                  <w:gridSpan w:val="4"/>
                  <w:shd w:val="clear" w:color="auto" w:fill="auto"/>
                  <w:vAlign w:val="center"/>
                </w:tcPr>
                <w:p w14:paraId="1287F53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《危险废物鉴别标准浸出毒性鉴别》（GB5085.3-2007)</w:t>
                  </w:r>
                </w:p>
                <w:p w14:paraId="0CFC26D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《危险废物鉴别标准腐蚀性鉴别》(GB5085.1-2007)</w:t>
                  </w:r>
                </w:p>
              </w:tc>
            </w:tr>
            <w:tr w14:paraId="0D2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5"/>
                  <w:shd w:val="clear" w:color="auto" w:fill="auto"/>
                  <w:vAlign w:val="center"/>
                </w:tcPr>
                <w:p w14:paraId="13BF31EE">
                  <w:pPr>
                    <w:pStyle w:val="8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p w14:paraId="0ABC5DEF">
                  <w:pPr>
                    <w:pStyle w:val="8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1、《固体废物浸出毒性浸出方法硫酸硝酸法》（H/T 299-2007）浸出方法制备;</w:t>
                  </w:r>
                </w:p>
                <w:p w14:paraId="4051A2AF">
                  <w:pPr>
                    <w:pStyle w:val="88"/>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、未检出以“检出限+L”表示。</w:t>
                  </w:r>
                </w:p>
              </w:tc>
            </w:tr>
          </w:tbl>
          <w:p w14:paraId="1A8F8328">
            <w:pPr>
              <w:pStyle w:val="107"/>
              <w:ind w:firstLine="436" w:firstLineChars="181"/>
              <w:contextualSpacing/>
              <w:rPr>
                <w:rFonts w:ascii="Times New Roman" w:hAnsi="Times New Roman"/>
                <w:b/>
                <w:color w:val="000000" w:themeColor="text1"/>
                <w:szCs w:val="28"/>
                <w14:textFill>
                  <w14:solidFill>
                    <w14:schemeClr w14:val="tx1"/>
                  </w14:solidFill>
                </w14:textFill>
              </w:rPr>
            </w:pPr>
            <w:r>
              <w:rPr>
                <w:rFonts w:ascii="Times New Roman" w:hAnsi="Times New Roman"/>
                <w:b/>
                <w:color w:val="000000" w:themeColor="text1"/>
                <w:szCs w:val="28"/>
                <w14:textFill>
                  <w14:solidFill>
                    <w14:schemeClr w14:val="tx1"/>
                  </w14:solidFill>
                </w14:textFill>
              </w:rPr>
              <w:t>结果判定</w:t>
            </w:r>
            <w:r>
              <w:rPr>
                <w:rFonts w:hint="eastAsia" w:ascii="Times New Roman" w:hAnsi="Times New Roman"/>
                <w:b/>
                <w:color w:val="000000" w:themeColor="text1"/>
                <w:szCs w:val="28"/>
                <w14:textFill>
                  <w14:solidFill>
                    <w14:schemeClr w14:val="tx1"/>
                  </w14:solidFill>
                </w14:textFill>
              </w:rPr>
              <w:t>：</w:t>
            </w:r>
          </w:p>
          <w:p w14:paraId="30C0E028">
            <w:pPr>
              <w:pStyle w:val="107"/>
              <w:ind w:firstLine="480"/>
              <w:contextualSpacing/>
              <w:rPr>
                <w:rFonts w:ascii="Times New Roman" w:hAnsi="Times New Roman"/>
                <w:color w:val="000000" w:themeColor="text1"/>
                <w:szCs w:val="28"/>
                <w14:textFill>
                  <w14:solidFill>
                    <w14:schemeClr w14:val="tx1"/>
                  </w14:solidFill>
                </w14:textFill>
              </w:rPr>
            </w:pPr>
            <w:r>
              <w:rPr>
                <w:rFonts w:ascii="Times New Roman" w:hAnsi="Times New Roman"/>
                <w:color w:val="000000" w:themeColor="text1"/>
                <w:szCs w:val="28"/>
                <w14:textFill>
                  <w14:solidFill>
                    <w14:schemeClr w14:val="tx1"/>
                  </w14:solidFill>
                </w14:textFill>
              </w:rPr>
              <w:t>依据</w:t>
            </w:r>
            <w:r>
              <w:rPr>
                <w:rFonts w:hint="eastAsia" w:ascii="Times New Roman" w:hAnsi="Times New Roman"/>
                <w:color w:val="000000" w:themeColor="text1"/>
                <w:szCs w:val="28"/>
                <w14:textFill>
                  <w14:solidFill>
                    <w14:schemeClr w14:val="tx1"/>
                  </w14:solidFill>
                </w14:textFill>
              </w:rPr>
              <w:t>《危险废物鉴别标准浸出毒性鉴别》（GB5085.3-2007)</w:t>
            </w:r>
            <w:r>
              <w:rPr>
                <w:rFonts w:hint="eastAsia" w:ascii="Times New Roman" w:hAnsi="Times New Roman"/>
                <w:color w:val="000000" w:themeColor="text1"/>
                <w:szCs w:val="28"/>
                <w:lang w:val="en-US" w:eastAsia="zh-CN"/>
                <w14:textFill>
                  <w14:solidFill>
                    <w14:schemeClr w14:val="tx1"/>
                  </w14:solidFill>
                </w14:textFill>
              </w:rPr>
              <w:t>及《危险废物鉴别标准腐蚀性鉴别》(GB5085.1-2007)</w:t>
            </w:r>
            <w:r>
              <w:rPr>
                <w:rFonts w:ascii="Times New Roman" w:hAnsi="Times New Roman"/>
                <w:color w:val="000000" w:themeColor="text1"/>
                <w:szCs w:val="28"/>
                <w14:textFill>
                  <w14:solidFill>
                    <w14:schemeClr w14:val="tx1"/>
                  </w14:solidFill>
                </w14:textFill>
              </w:rPr>
              <w:t>中</w:t>
            </w:r>
            <w:r>
              <w:rPr>
                <w:rFonts w:hint="eastAsia" w:ascii="Times New Roman" w:hAnsi="Times New Roman"/>
                <w:color w:val="000000" w:themeColor="text1"/>
                <w:szCs w:val="28"/>
                <w14:textFill>
                  <w14:solidFill>
                    <w14:schemeClr w14:val="tx1"/>
                  </w14:solidFill>
                </w14:textFill>
              </w:rPr>
              <w:t>按照HJ</w:t>
            </w:r>
            <w:r>
              <w:rPr>
                <w:rFonts w:hint="eastAsia" w:ascii="Times New Roman" w:hAnsi="Times New Roman"/>
                <w:color w:val="000000" w:themeColor="text1"/>
                <w:szCs w:val="28"/>
                <w:lang w:val="en-US" w:eastAsia="zh-CN"/>
                <w14:textFill>
                  <w14:solidFill>
                    <w14:schemeClr w14:val="tx1"/>
                  </w14:solidFill>
                </w14:textFill>
              </w:rPr>
              <w:t>/T299</w:t>
            </w:r>
            <w:r>
              <w:rPr>
                <w:rFonts w:hint="eastAsia" w:ascii="Times New Roman" w:hAnsi="Times New Roman"/>
                <w:color w:val="000000" w:themeColor="text1"/>
                <w:szCs w:val="28"/>
                <w14:textFill>
                  <w14:solidFill>
                    <w14:schemeClr w14:val="tx1"/>
                  </w14:solidFill>
                </w14:textFill>
              </w:rPr>
              <w:t>按照 HJ/T 299 制备的固体废物浸出液中任何一种危害成分含量超过表1中所列的浓度限值，则判定该固体废物是具有浸出毒性特征的危险废物。</w:t>
            </w:r>
          </w:p>
          <w:p w14:paraId="77B5F691">
            <w:pPr>
              <w:pStyle w:val="107"/>
              <w:ind w:firstLine="480"/>
              <w:contextualSpacing/>
              <w:rPr>
                <w:rFonts w:hint="eastAsia" w:ascii="Times New Roman" w:hAnsi="Times New Roman" w:eastAsia="宋体"/>
                <w:color w:val="000000" w:themeColor="text1"/>
                <w:szCs w:val="28"/>
                <w:lang w:eastAsia="zh-CN"/>
                <w14:textFill>
                  <w14:solidFill>
                    <w14:schemeClr w14:val="tx1"/>
                  </w14:solidFill>
                </w14:textFill>
              </w:rPr>
            </w:pPr>
            <w:r>
              <w:rPr>
                <w:rFonts w:ascii="Times New Roman" w:hAnsi="Times New Roman"/>
                <w:color w:val="000000" w:themeColor="text1"/>
                <w:szCs w:val="28"/>
                <w14:textFill>
                  <w14:solidFill>
                    <w14:schemeClr w14:val="tx1"/>
                  </w14:solidFill>
                </w14:textFill>
              </w:rPr>
              <w:t>依据上述</w:t>
            </w:r>
            <w:r>
              <w:rPr>
                <w:rFonts w:hint="eastAsia" w:ascii="Times New Roman" w:hAnsi="Times New Roman"/>
                <w:color w:val="000000" w:themeColor="text1"/>
                <w:szCs w:val="28"/>
                <w14:textFill>
                  <w14:solidFill>
                    <w14:schemeClr w14:val="tx1"/>
                  </w14:solidFill>
                </w14:textFill>
              </w:rPr>
              <w:t>检测数据</w:t>
            </w:r>
            <w:r>
              <w:rPr>
                <w:rFonts w:ascii="Times New Roman" w:hAnsi="Times New Roman"/>
                <w:color w:val="000000" w:themeColor="text1"/>
                <w:szCs w:val="28"/>
                <w14:textFill>
                  <w14:solidFill>
                    <w14:schemeClr w14:val="tx1"/>
                  </w14:solidFill>
                </w14:textFill>
              </w:rPr>
              <w:t>：</w:t>
            </w:r>
            <w:r>
              <w:rPr>
                <w:rFonts w:hint="eastAsia" w:ascii="Times New Roman" w:hAnsi="Times New Roman"/>
                <w:color w:val="000000" w:themeColor="text1"/>
                <w:szCs w:val="28"/>
                <w14:textFill>
                  <w14:solidFill>
                    <w14:schemeClr w14:val="tx1"/>
                  </w14:solidFill>
                </w14:textFill>
              </w:rPr>
              <w:t>残阳极碳块</w:t>
            </w:r>
            <w:r>
              <w:rPr>
                <w:rFonts w:ascii="Times New Roman" w:hAnsi="Times New Roman"/>
                <w:color w:val="000000" w:themeColor="text1"/>
                <w:szCs w:val="28"/>
                <w14:textFill>
                  <w14:solidFill>
                    <w14:schemeClr w14:val="tx1"/>
                  </w14:solidFill>
                </w14:textFill>
              </w:rPr>
              <w:t>属于一般工业固体废物，不属于危险废物。</w:t>
            </w:r>
            <w:r>
              <w:rPr>
                <w:rFonts w:hint="eastAsia" w:ascii="Times New Roman" w:hAnsi="Times New Roman"/>
                <w:color w:val="000000" w:themeColor="text1"/>
                <w:szCs w:val="28"/>
                <w14:textFill>
                  <w14:solidFill>
                    <w14:schemeClr w14:val="tx1"/>
                  </w14:solidFill>
                </w14:textFill>
              </w:rPr>
              <w:t>运营期间需监测原料属性，严禁混入危险废物</w:t>
            </w:r>
            <w:r>
              <w:rPr>
                <w:rFonts w:hint="eastAsia" w:ascii="Times New Roman" w:hAnsi="Times New Roman"/>
                <w:color w:val="000000" w:themeColor="text1"/>
                <w:szCs w:val="28"/>
                <w:lang w:eastAsia="zh-CN"/>
                <w14:textFill>
                  <w14:solidFill>
                    <w14:schemeClr w14:val="tx1"/>
                  </w14:solidFill>
                </w14:textFill>
              </w:rPr>
              <w:t>。</w:t>
            </w:r>
          </w:p>
          <w:p w14:paraId="34672632">
            <w:pPr>
              <w:autoSpaceDE w:val="0"/>
              <w:autoSpaceDN w:val="0"/>
              <w:ind w:firstLine="482"/>
              <w:contextualSpacing/>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（四）主要设备</w:t>
            </w:r>
          </w:p>
          <w:p w14:paraId="3FB4A249">
            <w:pPr>
              <w:autoSpaceDE w:val="0"/>
              <w:autoSpaceDN w:val="0"/>
              <w:ind w:firstLine="480"/>
              <w:contextualSpacing/>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项目主要设备见下表所示：</w:t>
            </w:r>
          </w:p>
          <w:p w14:paraId="32180C98">
            <w:pPr>
              <w:pStyle w:val="80"/>
              <w:rPr>
                <w:rStyle w:val="37"/>
                <w:color w:val="000000" w:themeColor="text1"/>
                <w:sz w:val="24"/>
                <w:highlight w:val="none"/>
                <w14:textFill>
                  <w14:solidFill>
                    <w14:schemeClr w14:val="tx1"/>
                  </w14:solidFill>
                </w14:textFill>
              </w:rPr>
            </w:pPr>
            <w:bookmarkStart w:id="5" w:name="OLE_LINK9"/>
            <w:r>
              <w:rPr>
                <w:rStyle w:val="37"/>
                <w:color w:val="000000" w:themeColor="text1"/>
                <w:sz w:val="24"/>
                <w:highlight w:val="none"/>
                <w14:textFill>
                  <w14:solidFill>
                    <w14:schemeClr w14:val="tx1"/>
                  </w14:solidFill>
                </w14:textFill>
              </w:rPr>
              <w:t>表2-</w:t>
            </w:r>
            <w:r>
              <w:rPr>
                <w:rStyle w:val="37"/>
                <w:rFonts w:hint="eastAsia"/>
                <w:color w:val="000000" w:themeColor="text1"/>
                <w:sz w:val="24"/>
                <w:highlight w:val="none"/>
                <w14:textFill>
                  <w14:solidFill>
                    <w14:schemeClr w14:val="tx1"/>
                  </w14:solidFill>
                </w14:textFill>
              </w:rPr>
              <w:t>5</w:t>
            </w:r>
            <w:r>
              <w:rPr>
                <w:rStyle w:val="37"/>
                <w:color w:val="000000" w:themeColor="text1"/>
                <w:sz w:val="24"/>
                <w:highlight w:val="none"/>
                <w14:textFill>
                  <w14:solidFill>
                    <w14:schemeClr w14:val="tx1"/>
                  </w14:solidFill>
                </w14:textFill>
              </w:rPr>
              <w:t xml:space="preserve">  项目主要设备</w:t>
            </w:r>
          </w:p>
          <w:bookmarkEnd w:id="5"/>
          <w:tbl>
            <w:tblPr>
              <w:tblStyle w:val="30"/>
              <w:tblW w:w="8389" w:type="dxa"/>
              <w:jc w:val="center"/>
              <w:tblLayout w:type="autofit"/>
              <w:tblCellMar>
                <w:top w:w="0" w:type="dxa"/>
                <w:left w:w="108" w:type="dxa"/>
                <w:bottom w:w="0" w:type="dxa"/>
                <w:right w:w="108" w:type="dxa"/>
              </w:tblCellMar>
            </w:tblPr>
            <w:tblGrid>
              <w:gridCol w:w="1236"/>
              <w:gridCol w:w="1414"/>
              <w:gridCol w:w="2520"/>
              <w:gridCol w:w="1575"/>
              <w:gridCol w:w="1644"/>
            </w:tblGrid>
            <w:tr w14:paraId="0021905D">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39DF5661">
                  <w:pPr>
                    <w:spacing w:line="360" w:lineRule="exact"/>
                    <w:ind w:firstLine="0" w:firstLineChars="0"/>
                    <w:contextualSpacing/>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序号</w:t>
                  </w:r>
                </w:p>
              </w:tc>
              <w:tc>
                <w:tcPr>
                  <w:tcW w:w="842" w:type="pct"/>
                  <w:tcBorders>
                    <w:top w:val="single" w:color="auto" w:sz="4" w:space="0"/>
                    <w:left w:val="single" w:color="auto" w:sz="4" w:space="0"/>
                    <w:bottom w:val="single" w:color="auto" w:sz="4" w:space="0"/>
                    <w:right w:val="single" w:color="auto" w:sz="4" w:space="0"/>
                  </w:tcBorders>
                  <w:vAlign w:val="center"/>
                </w:tcPr>
                <w:p w14:paraId="5E1B63F9">
                  <w:pPr>
                    <w:spacing w:line="360" w:lineRule="exact"/>
                    <w:ind w:firstLine="0" w:firstLineChars="0"/>
                    <w:contextualSpacing/>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类别</w:t>
                  </w:r>
                </w:p>
              </w:tc>
              <w:tc>
                <w:tcPr>
                  <w:tcW w:w="1501" w:type="pct"/>
                  <w:tcBorders>
                    <w:top w:val="single" w:color="auto" w:sz="4" w:space="0"/>
                    <w:left w:val="single" w:color="auto" w:sz="4" w:space="0"/>
                    <w:bottom w:val="single" w:color="auto" w:sz="4" w:space="0"/>
                    <w:right w:val="single" w:color="auto" w:sz="4" w:space="0"/>
                  </w:tcBorders>
                  <w:vAlign w:val="center"/>
                </w:tcPr>
                <w:p w14:paraId="1768AA73">
                  <w:pPr>
                    <w:spacing w:line="360" w:lineRule="exact"/>
                    <w:ind w:firstLine="0" w:firstLineChars="0"/>
                    <w:contextualSpacing/>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设备名称</w:t>
                  </w:r>
                </w:p>
              </w:tc>
              <w:tc>
                <w:tcPr>
                  <w:tcW w:w="938" w:type="pct"/>
                  <w:tcBorders>
                    <w:top w:val="single" w:color="auto" w:sz="4" w:space="0"/>
                    <w:left w:val="single" w:color="auto" w:sz="4" w:space="0"/>
                    <w:bottom w:val="single" w:color="auto" w:sz="4" w:space="0"/>
                    <w:right w:val="single" w:color="auto" w:sz="4" w:space="0"/>
                  </w:tcBorders>
                  <w:vAlign w:val="center"/>
                </w:tcPr>
                <w:p w14:paraId="4F313CFA">
                  <w:pPr>
                    <w:spacing w:line="360" w:lineRule="exact"/>
                    <w:ind w:firstLine="0" w:firstLineChars="0"/>
                    <w:contextualSpacing/>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数量</w:t>
                  </w:r>
                </w:p>
              </w:tc>
              <w:tc>
                <w:tcPr>
                  <w:tcW w:w="979" w:type="pct"/>
                  <w:tcBorders>
                    <w:top w:val="single" w:color="auto" w:sz="4" w:space="0"/>
                    <w:left w:val="single" w:color="auto" w:sz="4" w:space="0"/>
                    <w:right w:val="single" w:color="auto" w:sz="4" w:space="0"/>
                  </w:tcBorders>
                  <w:vAlign w:val="center"/>
                </w:tcPr>
                <w:p w14:paraId="3F2F80D6">
                  <w:pPr>
                    <w:spacing w:line="360" w:lineRule="exact"/>
                    <w:ind w:firstLine="0" w:firstLineChars="0"/>
                    <w:contextualSpacing/>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单位</w:t>
                  </w:r>
                </w:p>
              </w:tc>
            </w:tr>
            <w:tr w14:paraId="12C28BA5">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0EEB8FD9">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842" w:type="pct"/>
                  <w:vMerge w:val="restart"/>
                  <w:tcBorders>
                    <w:top w:val="single" w:color="auto" w:sz="4" w:space="0"/>
                    <w:left w:val="single" w:color="auto" w:sz="4" w:space="0"/>
                    <w:right w:val="single" w:color="auto" w:sz="4" w:space="0"/>
                  </w:tcBorders>
                  <w:vAlign w:val="center"/>
                </w:tcPr>
                <w:p w14:paraId="3DAACDF8">
                  <w:pPr>
                    <w:spacing w:line="360" w:lineRule="exact"/>
                    <w:ind w:firstLine="0" w:firstLineChars="0"/>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生产设备</w:t>
                  </w:r>
                </w:p>
              </w:tc>
              <w:tc>
                <w:tcPr>
                  <w:tcW w:w="1501" w:type="pct"/>
                  <w:tcBorders>
                    <w:top w:val="single" w:color="auto" w:sz="4" w:space="0"/>
                    <w:left w:val="single" w:color="auto" w:sz="4" w:space="0"/>
                    <w:bottom w:val="single" w:color="auto" w:sz="4" w:space="0"/>
                    <w:right w:val="single" w:color="auto" w:sz="4" w:space="0"/>
                  </w:tcBorders>
                  <w:vAlign w:val="center"/>
                </w:tcPr>
                <w:p w14:paraId="2BF71AF6">
                  <w:pPr>
                    <w:spacing w:line="360" w:lineRule="exact"/>
                    <w:ind w:firstLine="0" w:firstLineChars="0"/>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DFSF-40B45电液三通分料器</w:t>
                  </w:r>
                </w:p>
              </w:tc>
              <w:tc>
                <w:tcPr>
                  <w:tcW w:w="938" w:type="pct"/>
                  <w:tcBorders>
                    <w:top w:val="single" w:color="auto" w:sz="4" w:space="0"/>
                    <w:left w:val="single" w:color="auto" w:sz="4" w:space="0"/>
                    <w:bottom w:val="single" w:color="auto" w:sz="4" w:space="0"/>
                    <w:right w:val="single" w:color="auto" w:sz="4" w:space="0"/>
                  </w:tcBorders>
                  <w:vAlign w:val="center"/>
                </w:tcPr>
                <w:p w14:paraId="773873C2">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979" w:type="pct"/>
                  <w:tcBorders>
                    <w:top w:val="single" w:color="auto" w:sz="4" w:space="0"/>
                    <w:left w:val="single" w:color="auto" w:sz="4" w:space="0"/>
                    <w:right w:val="single" w:color="auto" w:sz="4" w:space="0"/>
                  </w:tcBorders>
                  <w:vAlign w:val="center"/>
                </w:tcPr>
                <w:p w14:paraId="24465F43">
                  <w:pPr>
                    <w:spacing w:line="360" w:lineRule="exact"/>
                    <w:ind w:firstLine="0" w:firstLineChars="0"/>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台</w:t>
                  </w:r>
                </w:p>
              </w:tc>
            </w:tr>
            <w:tr w14:paraId="0B2F1B17">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5A9488C3">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842" w:type="pct"/>
                  <w:vMerge w:val="continue"/>
                  <w:tcBorders>
                    <w:left w:val="single" w:color="auto" w:sz="4" w:space="0"/>
                    <w:right w:val="single" w:color="auto" w:sz="4" w:space="0"/>
                  </w:tcBorders>
                  <w:vAlign w:val="center"/>
                </w:tcPr>
                <w:p w14:paraId="4B7B246D">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single" w:color="auto" w:sz="4" w:space="0"/>
                  </w:tcBorders>
                  <w:vAlign w:val="center"/>
                </w:tcPr>
                <w:p w14:paraId="59D4D841">
                  <w:pPr>
                    <w:spacing w:line="360" w:lineRule="exact"/>
                    <w:ind w:firstLine="0" w:firstLineChars="0"/>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ZZS100-360F三层直线振动筛</w:t>
                  </w:r>
                </w:p>
              </w:tc>
              <w:tc>
                <w:tcPr>
                  <w:tcW w:w="938" w:type="pct"/>
                  <w:tcBorders>
                    <w:top w:val="single" w:color="auto" w:sz="4" w:space="0"/>
                    <w:left w:val="single" w:color="auto" w:sz="4" w:space="0"/>
                    <w:bottom w:val="single" w:color="auto" w:sz="4" w:space="0"/>
                    <w:right w:val="single" w:color="auto" w:sz="4" w:space="0"/>
                  </w:tcBorders>
                  <w:vAlign w:val="center"/>
                </w:tcPr>
                <w:p w14:paraId="58F94ED2">
                  <w:pPr>
                    <w:spacing w:line="360" w:lineRule="exact"/>
                    <w:ind w:firstLine="0" w:firstLineChars="0"/>
                    <w:contextualSpacing/>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979" w:type="pct"/>
                  <w:tcBorders>
                    <w:top w:val="single" w:color="auto" w:sz="4" w:space="0"/>
                    <w:left w:val="single" w:color="auto" w:sz="4" w:space="0"/>
                    <w:right w:val="single" w:color="auto" w:sz="4" w:space="0"/>
                  </w:tcBorders>
                  <w:vAlign w:val="center"/>
                </w:tcPr>
                <w:p w14:paraId="06823EFF">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台</w:t>
                  </w:r>
                </w:p>
              </w:tc>
            </w:tr>
            <w:tr w14:paraId="43674E45">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086B4841">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842" w:type="pct"/>
                  <w:vMerge w:val="continue"/>
                  <w:tcBorders>
                    <w:left w:val="single" w:color="auto" w:sz="4" w:space="0"/>
                    <w:right w:val="single" w:color="auto" w:sz="4" w:space="0"/>
                  </w:tcBorders>
                  <w:vAlign w:val="center"/>
                </w:tcPr>
                <w:p w14:paraId="4FE08545">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single" w:color="auto" w:sz="4" w:space="0"/>
                  </w:tcBorders>
                  <w:vAlign w:val="center"/>
                </w:tcPr>
                <w:p w14:paraId="2D3101A3">
                  <w:pPr>
                    <w:spacing w:line="360" w:lineRule="exact"/>
                    <w:ind w:firstLine="0" w:firstLineChars="0"/>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圆筒式清理筛分机</w:t>
                  </w:r>
                </w:p>
              </w:tc>
              <w:tc>
                <w:tcPr>
                  <w:tcW w:w="938" w:type="pct"/>
                  <w:tcBorders>
                    <w:top w:val="single" w:color="auto" w:sz="4" w:space="0"/>
                    <w:left w:val="single" w:color="auto" w:sz="4" w:space="0"/>
                    <w:bottom w:val="single" w:color="auto" w:sz="4" w:space="0"/>
                    <w:right w:val="single" w:color="auto" w:sz="4" w:space="0"/>
                  </w:tcBorders>
                  <w:vAlign w:val="center"/>
                </w:tcPr>
                <w:p w14:paraId="051D6E13">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979" w:type="pct"/>
                  <w:tcBorders>
                    <w:top w:val="single" w:color="auto" w:sz="4" w:space="0"/>
                    <w:left w:val="single" w:color="auto" w:sz="4" w:space="0"/>
                    <w:right w:val="single" w:color="auto" w:sz="4" w:space="0"/>
                  </w:tcBorders>
                  <w:vAlign w:val="center"/>
                </w:tcPr>
                <w:p w14:paraId="1AF80125">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台</w:t>
                  </w:r>
                </w:p>
              </w:tc>
            </w:tr>
            <w:tr w14:paraId="35915D9A">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46E9FF8C">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842" w:type="pct"/>
                  <w:vMerge w:val="continue"/>
                  <w:tcBorders>
                    <w:left w:val="single" w:color="auto" w:sz="4" w:space="0"/>
                    <w:right w:val="single" w:color="auto" w:sz="4" w:space="0"/>
                  </w:tcBorders>
                  <w:vAlign w:val="center"/>
                </w:tcPr>
                <w:p w14:paraId="329AAF76">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14C67A73">
                  <w:pPr>
                    <w:spacing w:line="360" w:lineRule="exact"/>
                    <w:ind w:firstLine="0" w:firstLineChars="0"/>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TD75胶带</w:t>
                  </w:r>
                  <w:r>
                    <w:rPr>
                      <w:color w:val="000000" w:themeColor="text1"/>
                      <w:szCs w:val="21"/>
                      <w:highlight w:val="none"/>
                      <w14:textFill>
                        <w14:solidFill>
                          <w14:schemeClr w14:val="tx1"/>
                        </w14:solidFill>
                      </w14:textFill>
                    </w:rPr>
                    <w:t>传输机</w:t>
                  </w:r>
                </w:p>
              </w:tc>
              <w:tc>
                <w:tcPr>
                  <w:tcW w:w="938" w:type="pct"/>
                  <w:tcBorders>
                    <w:top w:val="single" w:color="auto" w:sz="4" w:space="0"/>
                    <w:left w:val="single" w:color="auto" w:sz="4" w:space="0"/>
                    <w:bottom w:val="single" w:color="auto" w:sz="4" w:space="0"/>
                    <w:right w:val="nil"/>
                  </w:tcBorders>
                  <w:vAlign w:val="center"/>
                </w:tcPr>
                <w:p w14:paraId="166DDF90">
                  <w:pPr>
                    <w:spacing w:line="360" w:lineRule="exact"/>
                    <w:ind w:firstLine="0" w:firstLineChars="0"/>
                    <w:contextualSpacing/>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w:t>
                  </w:r>
                </w:p>
              </w:tc>
              <w:tc>
                <w:tcPr>
                  <w:tcW w:w="979" w:type="pct"/>
                  <w:tcBorders>
                    <w:top w:val="single" w:color="auto" w:sz="4" w:space="0"/>
                    <w:left w:val="single" w:color="auto" w:sz="4" w:space="0"/>
                    <w:bottom w:val="single" w:color="auto" w:sz="4" w:space="0"/>
                    <w:right w:val="single" w:color="auto" w:sz="4" w:space="0"/>
                  </w:tcBorders>
                  <w:vAlign w:val="center"/>
                </w:tcPr>
                <w:p w14:paraId="63018BFC">
                  <w:pPr>
                    <w:spacing w:line="360" w:lineRule="exact"/>
                    <w:ind w:firstLine="0" w:firstLineChars="0"/>
                    <w:contextualSpacing/>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条</w:t>
                  </w:r>
                </w:p>
              </w:tc>
            </w:tr>
            <w:tr w14:paraId="17888C42">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2315CF8F">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p>
              </w:tc>
              <w:tc>
                <w:tcPr>
                  <w:tcW w:w="842" w:type="pct"/>
                  <w:vMerge w:val="continue"/>
                  <w:tcBorders>
                    <w:left w:val="single" w:color="auto" w:sz="4" w:space="0"/>
                    <w:right w:val="single" w:color="auto" w:sz="4" w:space="0"/>
                  </w:tcBorders>
                  <w:vAlign w:val="center"/>
                </w:tcPr>
                <w:p w14:paraId="2D223C2C">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647F305E">
                  <w:pPr>
                    <w:spacing w:line="360" w:lineRule="exact"/>
                    <w:ind w:firstLine="0" w:firstLineChars="0"/>
                    <w:contextualSpacing/>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RCYB-10T5悬挂式电磁除铁器</w:t>
                  </w:r>
                </w:p>
              </w:tc>
              <w:tc>
                <w:tcPr>
                  <w:tcW w:w="938" w:type="pct"/>
                  <w:tcBorders>
                    <w:top w:val="single" w:color="auto" w:sz="4" w:space="0"/>
                    <w:left w:val="single" w:color="auto" w:sz="4" w:space="0"/>
                    <w:bottom w:val="single" w:color="auto" w:sz="4" w:space="0"/>
                    <w:right w:val="nil"/>
                  </w:tcBorders>
                  <w:vAlign w:val="center"/>
                </w:tcPr>
                <w:p w14:paraId="64016380">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5C1A1DF2">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台</w:t>
                  </w:r>
                </w:p>
              </w:tc>
            </w:tr>
            <w:tr w14:paraId="10F6186C">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3DB2196E">
                  <w:pPr>
                    <w:spacing w:line="360" w:lineRule="exact"/>
                    <w:ind w:firstLine="0" w:firstLineChars="0"/>
                    <w:contextualSpacing/>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w:t>
                  </w:r>
                </w:p>
              </w:tc>
              <w:tc>
                <w:tcPr>
                  <w:tcW w:w="842" w:type="pct"/>
                  <w:vMerge w:val="continue"/>
                  <w:tcBorders>
                    <w:left w:val="single" w:color="auto" w:sz="4" w:space="0"/>
                    <w:right w:val="single" w:color="auto" w:sz="4" w:space="0"/>
                  </w:tcBorders>
                  <w:vAlign w:val="center"/>
                </w:tcPr>
                <w:p w14:paraId="2BE5F970">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3CEC3600">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甩链清理机</w:t>
                  </w:r>
                </w:p>
              </w:tc>
              <w:tc>
                <w:tcPr>
                  <w:tcW w:w="938" w:type="pct"/>
                  <w:tcBorders>
                    <w:top w:val="single" w:color="auto" w:sz="4" w:space="0"/>
                    <w:left w:val="single" w:color="auto" w:sz="4" w:space="0"/>
                    <w:bottom w:val="single" w:color="auto" w:sz="4" w:space="0"/>
                    <w:right w:val="nil"/>
                  </w:tcBorders>
                  <w:vAlign w:val="center"/>
                </w:tcPr>
                <w:p w14:paraId="0EFE323B">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979" w:type="pct"/>
                  <w:tcBorders>
                    <w:top w:val="single" w:color="auto" w:sz="4" w:space="0"/>
                    <w:left w:val="single" w:color="auto" w:sz="4" w:space="0"/>
                    <w:bottom w:val="single" w:color="auto" w:sz="4" w:space="0"/>
                    <w:right w:val="single" w:color="auto" w:sz="4" w:space="0"/>
                  </w:tcBorders>
                  <w:vAlign w:val="center"/>
                </w:tcPr>
                <w:p w14:paraId="3440A5BF">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套</w:t>
                  </w:r>
                </w:p>
              </w:tc>
            </w:tr>
            <w:tr w14:paraId="77EEFF6B">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30769976">
                  <w:pPr>
                    <w:spacing w:line="360" w:lineRule="exact"/>
                    <w:ind w:firstLine="0" w:firstLineChars="0"/>
                    <w:contextualSpacing/>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w:t>
                  </w:r>
                </w:p>
              </w:tc>
              <w:tc>
                <w:tcPr>
                  <w:tcW w:w="842" w:type="pct"/>
                  <w:vMerge w:val="continue"/>
                  <w:tcBorders>
                    <w:left w:val="single" w:color="auto" w:sz="4" w:space="0"/>
                    <w:right w:val="single" w:color="auto" w:sz="4" w:space="0"/>
                  </w:tcBorders>
                  <w:vAlign w:val="center"/>
                </w:tcPr>
                <w:p w14:paraId="71258AD6">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566D21CD">
                  <w:pPr>
                    <w:spacing w:line="360" w:lineRule="exact"/>
                    <w:ind w:firstLine="0" w:firstLineChars="0"/>
                    <w:contextualSpacing/>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LS400螺旋输送机</w:t>
                  </w:r>
                </w:p>
              </w:tc>
              <w:tc>
                <w:tcPr>
                  <w:tcW w:w="938" w:type="pct"/>
                  <w:tcBorders>
                    <w:top w:val="single" w:color="auto" w:sz="4" w:space="0"/>
                    <w:left w:val="single" w:color="auto" w:sz="4" w:space="0"/>
                    <w:bottom w:val="single" w:color="auto" w:sz="4" w:space="0"/>
                    <w:right w:val="nil"/>
                  </w:tcBorders>
                  <w:vAlign w:val="center"/>
                </w:tcPr>
                <w:p w14:paraId="32D458D1">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2AAB9A62">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套</w:t>
                  </w:r>
                </w:p>
              </w:tc>
            </w:tr>
            <w:tr w14:paraId="0ADF8430">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653E0059">
                  <w:pPr>
                    <w:spacing w:line="360" w:lineRule="exact"/>
                    <w:ind w:firstLine="0" w:firstLineChars="0"/>
                    <w:contextualSpacing/>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842" w:type="pct"/>
                  <w:vMerge w:val="continue"/>
                  <w:tcBorders>
                    <w:left w:val="single" w:color="auto" w:sz="4" w:space="0"/>
                    <w:right w:val="single" w:color="auto" w:sz="4" w:space="0"/>
                  </w:tcBorders>
                  <w:vAlign w:val="center"/>
                </w:tcPr>
                <w:p w14:paraId="09F52B42">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7CF090CC">
                  <w:pPr>
                    <w:spacing w:line="360" w:lineRule="exact"/>
                    <w:ind w:firstLine="0" w:firstLineChars="0"/>
                    <w:contextualSpacing/>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TD315斗式提升机</w:t>
                  </w:r>
                </w:p>
              </w:tc>
              <w:tc>
                <w:tcPr>
                  <w:tcW w:w="938" w:type="pct"/>
                  <w:tcBorders>
                    <w:top w:val="single" w:color="auto" w:sz="4" w:space="0"/>
                    <w:left w:val="single" w:color="auto" w:sz="4" w:space="0"/>
                    <w:bottom w:val="single" w:color="auto" w:sz="4" w:space="0"/>
                    <w:right w:val="nil"/>
                  </w:tcBorders>
                  <w:vAlign w:val="center"/>
                </w:tcPr>
                <w:p w14:paraId="071CE382">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4630DC6F">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套</w:t>
                  </w:r>
                </w:p>
              </w:tc>
            </w:tr>
            <w:tr w14:paraId="1A4686EC">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628BB2D1">
                  <w:pPr>
                    <w:spacing w:line="360" w:lineRule="exact"/>
                    <w:ind w:firstLine="0" w:firstLineChars="0"/>
                    <w:contextualSpacing/>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842" w:type="pct"/>
                  <w:vMerge w:val="continue"/>
                  <w:tcBorders>
                    <w:left w:val="single" w:color="auto" w:sz="4" w:space="0"/>
                    <w:right w:val="single" w:color="auto" w:sz="4" w:space="0"/>
                  </w:tcBorders>
                  <w:vAlign w:val="center"/>
                </w:tcPr>
                <w:p w14:paraId="6A9743BC">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766AC488">
                  <w:pPr>
                    <w:spacing w:line="360" w:lineRule="exact"/>
                    <w:ind w:firstLine="0" w:firstLineChars="0"/>
                    <w:contextualSpacing/>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单梁行车</w:t>
                  </w:r>
                </w:p>
              </w:tc>
              <w:tc>
                <w:tcPr>
                  <w:tcW w:w="938" w:type="pct"/>
                  <w:tcBorders>
                    <w:top w:val="single" w:color="auto" w:sz="4" w:space="0"/>
                    <w:left w:val="single" w:color="auto" w:sz="4" w:space="0"/>
                    <w:bottom w:val="single" w:color="auto" w:sz="4" w:space="0"/>
                    <w:right w:val="nil"/>
                  </w:tcBorders>
                  <w:vAlign w:val="center"/>
                </w:tcPr>
                <w:p w14:paraId="6B066399">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075528CA">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套</w:t>
                  </w:r>
                </w:p>
              </w:tc>
            </w:tr>
            <w:tr w14:paraId="3623C4AD">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7B849132">
                  <w:pPr>
                    <w:spacing w:line="360" w:lineRule="exact"/>
                    <w:ind w:firstLine="0" w:firstLineChars="0"/>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842" w:type="pct"/>
                  <w:vMerge w:val="continue"/>
                  <w:tcBorders>
                    <w:left w:val="single" w:color="auto" w:sz="4" w:space="0"/>
                    <w:right w:val="single" w:color="auto" w:sz="4" w:space="0"/>
                  </w:tcBorders>
                  <w:vAlign w:val="center"/>
                </w:tcPr>
                <w:p w14:paraId="74B16E88">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6EDC7E46">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铲车</w:t>
                  </w:r>
                </w:p>
              </w:tc>
              <w:tc>
                <w:tcPr>
                  <w:tcW w:w="938" w:type="pct"/>
                  <w:tcBorders>
                    <w:top w:val="single" w:color="auto" w:sz="4" w:space="0"/>
                    <w:left w:val="single" w:color="auto" w:sz="4" w:space="0"/>
                    <w:bottom w:val="single" w:color="auto" w:sz="4" w:space="0"/>
                    <w:right w:val="nil"/>
                  </w:tcBorders>
                  <w:vAlign w:val="center"/>
                </w:tcPr>
                <w:p w14:paraId="295DE520">
                  <w:pPr>
                    <w:spacing w:line="360" w:lineRule="exact"/>
                    <w:ind w:firstLine="0" w:firstLineChars="0"/>
                    <w:contextualSpacing/>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979" w:type="pct"/>
                  <w:tcBorders>
                    <w:top w:val="single" w:color="auto" w:sz="4" w:space="0"/>
                    <w:left w:val="single" w:color="auto" w:sz="4" w:space="0"/>
                    <w:bottom w:val="single" w:color="auto" w:sz="4" w:space="0"/>
                    <w:right w:val="single" w:color="auto" w:sz="4" w:space="0"/>
                  </w:tcBorders>
                  <w:vAlign w:val="center"/>
                </w:tcPr>
                <w:p w14:paraId="31D18F06">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台</w:t>
                  </w:r>
                </w:p>
              </w:tc>
            </w:tr>
            <w:tr w14:paraId="32868AED">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46C6C79B">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w:t>
                  </w:r>
                </w:p>
              </w:tc>
              <w:tc>
                <w:tcPr>
                  <w:tcW w:w="842" w:type="pct"/>
                  <w:vMerge w:val="continue"/>
                  <w:tcBorders>
                    <w:left w:val="single" w:color="auto" w:sz="4" w:space="0"/>
                    <w:bottom w:val="single" w:color="auto" w:sz="4" w:space="0"/>
                    <w:right w:val="single" w:color="auto" w:sz="4" w:space="0"/>
                  </w:tcBorders>
                  <w:vAlign w:val="center"/>
                </w:tcPr>
                <w:p w14:paraId="73A24177">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799898A4">
                  <w:pPr>
                    <w:spacing w:line="360" w:lineRule="exact"/>
                    <w:ind w:firstLine="0" w:firstLineChars="0"/>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颚式破碎机</w:t>
                  </w:r>
                </w:p>
              </w:tc>
              <w:tc>
                <w:tcPr>
                  <w:tcW w:w="938" w:type="pct"/>
                  <w:tcBorders>
                    <w:top w:val="single" w:color="auto" w:sz="4" w:space="0"/>
                    <w:left w:val="single" w:color="auto" w:sz="4" w:space="0"/>
                    <w:bottom w:val="single" w:color="auto" w:sz="4" w:space="0"/>
                    <w:right w:val="nil"/>
                  </w:tcBorders>
                  <w:vAlign w:val="center"/>
                </w:tcPr>
                <w:p w14:paraId="445C4C66">
                  <w:pPr>
                    <w:spacing w:line="360" w:lineRule="exact"/>
                    <w:ind w:firstLine="0" w:firstLineChars="0"/>
                    <w:contextualSpacing/>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1AFAB018">
                  <w:pPr>
                    <w:spacing w:line="360" w:lineRule="exact"/>
                    <w:ind w:firstLine="0" w:firstLineChars="0"/>
                    <w:contextualSpacing/>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台</w:t>
                  </w:r>
                </w:p>
              </w:tc>
            </w:tr>
            <w:tr w14:paraId="4C4B29FB">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50974C0D">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842" w:type="pct"/>
                  <w:vMerge w:val="restart"/>
                  <w:tcBorders>
                    <w:top w:val="single" w:color="auto" w:sz="4" w:space="0"/>
                    <w:left w:val="single" w:color="auto" w:sz="4" w:space="0"/>
                    <w:right w:val="single" w:color="auto" w:sz="4" w:space="0"/>
                  </w:tcBorders>
                  <w:vAlign w:val="center"/>
                </w:tcPr>
                <w:p w14:paraId="0AE56953">
                  <w:pPr>
                    <w:spacing w:line="360" w:lineRule="exact"/>
                    <w:ind w:firstLine="0" w:firstLineChars="0"/>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环保设备</w:t>
                  </w:r>
                </w:p>
              </w:tc>
              <w:tc>
                <w:tcPr>
                  <w:tcW w:w="1501" w:type="pct"/>
                  <w:tcBorders>
                    <w:top w:val="single" w:color="auto" w:sz="4" w:space="0"/>
                    <w:left w:val="single" w:color="auto" w:sz="4" w:space="0"/>
                    <w:bottom w:val="single" w:color="auto" w:sz="4" w:space="0"/>
                    <w:right w:val="nil"/>
                  </w:tcBorders>
                  <w:vAlign w:val="center"/>
                </w:tcPr>
                <w:p w14:paraId="11CB25E6">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雾炮机</w:t>
                  </w:r>
                </w:p>
              </w:tc>
              <w:tc>
                <w:tcPr>
                  <w:tcW w:w="938" w:type="pct"/>
                  <w:tcBorders>
                    <w:top w:val="single" w:color="auto" w:sz="4" w:space="0"/>
                    <w:left w:val="single" w:color="auto" w:sz="4" w:space="0"/>
                    <w:bottom w:val="single" w:color="auto" w:sz="4" w:space="0"/>
                    <w:right w:val="nil"/>
                  </w:tcBorders>
                  <w:vAlign w:val="center"/>
                </w:tcPr>
                <w:p w14:paraId="26E59D06">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4B06B30C">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台</w:t>
                  </w:r>
                </w:p>
              </w:tc>
            </w:tr>
            <w:tr w14:paraId="0EA49CCF">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15DAFE04">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842" w:type="pct"/>
                  <w:vMerge w:val="continue"/>
                  <w:tcBorders>
                    <w:left w:val="single" w:color="auto" w:sz="4" w:space="0"/>
                    <w:right w:val="single" w:color="auto" w:sz="4" w:space="0"/>
                  </w:tcBorders>
                  <w:vAlign w:val="center"/>
                </w:tcPr>
                <w:p w14:paraId="610B5D0A">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3BBD9E43">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雾化喷淋系统</w:t>
                  </w:r>
                </w:p>
              </w:tc>
              <w:tc>
                <w:tcPr>
                  <w:tcW w:w="938" w:type="pct"/>
                  <w:tcBorders>
                    <w:top w:val="single" w:color="auto" w:sz="4" w:space="0"/>
                    <w:left w:val="single" w:color="auto" w:sz="4" w:space="0"/>
                    <w:bottom w:val="single" w:color="auto" w:sz="4" w:space="0"/>
                    <w:right w:val="nil"/>
                  </w:tcBorders>
                  <w:vAlign w:val="center"/>
                </w:tcPr>
                <w:p w14:paraId="4868F053">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6B030E62">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套</w:t>
                  </w:r>
                </w:p>
              </w:tc>
            </w:tr>
            <w:tr w14:paraId="3A1200B8">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10EC5E36">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842" w:type="pct"/>
                  <w:vMerge w:val="continue"/>
                  <w:tcBorders>
                    <w:left w:val="single" w:color="auto" w:sz="4" w:space="0"/>
                    <w:right w:val="single" w:color="auto" w:sz="4" w:space="0"/>
                  </w:tcBorders>
                  <w:vAlign w:val="center"/>
                </w:tcPr>
                <w:p w14:paraId="02E9921B">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36929237">
                  <w:pPr>
                    <w:spacing w:line="360" w:lineRule="exact"/>
                    <w:ind w:firstLine="0" w:firstLineChars="0"/>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除尘系统</w:t>
                  </w:r>
                </w:p>
              </w:tc>
              <w:tc>
                <w:tcPr>
                  <w:tcW w:w="938" w:type="pct"/>
                  <w:tcBorders>
                    <w:top w:val="single" w:color="auto" w:sz="4" w:space="0"/>
                    <w:left w:val="single" w:color="auto" w:sz="4" w:space="0"/>
                    <w:bottom w:val="single" w:color="auto" w:sz="4" w:space="0"/>
                    <w:right w:val="nil"/>
                  </w:tcBorders>
                  <w:vAlign w:val="center"/>
                </w:tcPr>
                <w:p w14:paraId="7165615A">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493CCBF9">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套</w:t>
                  </w:r>
                </w:p>
              </w:tc>
            </w:tr>
            <w:tr w14:paraId="60FFF90B">
              <w:tblPrEx>
                <w:tblCellMar>
                  <w:top w:w="0" w:type="dxa"/>
                  <w:left w:w="108" w:type="dxa"/>
                  <w:bottom w:w="0" w:type="dxa"/>
                  <w:right w:w="108" w:type="dxa"/>
                </w:tblCellMar>
              </w:tblPrEx>
              <w:trPr>
                <w:trHeight w:val="270" w:hRule="atLeast"/>
                <w:jc w:val="center"/>
              </w:trPr>
              <w:tc>
                <w:tcPr>
                  <w:tcW w:w="737" w:type="pct"/>
                  <w:tcBorders>
                    <w:top w:val="single" w:color="auto" w:sz="4" w:space="0"/>
                    <w:left w:val="single" w:color="auto" w:sz="4" w:space="0"/>
                    <w:bottom w:val="single" w:color="auto" w:sz="4" w:space="0"/>
                    <w:right w:val="single" w:color="auto" w:sz="4" w:space="0"/>
                  </w:tcBorders>
                  <w:vAlign w:val="center"/>
                </w:tcPr>
                <w:p w14:paraId="39834227">
                  <w:pPr>
                    <w:spacing w:line="360" w:lineRule="exact"/>
                    <w:ind w:firstLine="0" w:firstLineChars="0"/>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842" w:type="pct"/>
                  <w:tcBorders>
                    <w:left w:val="single" w:color="auto" w:sz="4" w:space="0"/>
                    <w:bottom w:val="single" w:color="auto" w:sz="4" w:space="0"/>
                    <w:right w:val="single" w:color="auto" w:sz="4" w:space="0"/>
                  </w:tcBorders>
                  <w:vAlign w:val="center"/>
                </w:tcPr>
                <w:p w14:paraId="010CBEE7">
                  <w:pPr>
                    <w:spacing w:line="360" w:lineRule="exact"/>
                    <w:ind w:firstLine="0" w:firstLineChars="0"/>
                    <w:contextualSpacing/>
                    <w:jc w:val="center"/>
                    <w:rPr>
                      <w:color w:val="000000" w:themeColor="text1"/>
                      <w:szCs w:val="21"/>
                      <w:highlight w:val="none"/>
                      <w14:textFill>
                        <w14:solidFill>
                          <w14:schemeClr w14:val="tx1"/>
                        </w14:solidFill>
                      </w14:textFill>
                    </w:rPr>
                  </w:pPr>
                </w:p>
              </w:tc>
              <w:tc>
                <w:tcPr>
                  <w:tcW w:w="1501" w:type="pct"/>
                  <w:tcBorders>
                    <w:top w:val="single" w:color="auto" w:sz="4" w:space="0"/>
                    <w:left w:val="single" w:color="auto" w:sz="4" w:space="0"/>
                    <w:bottom w:val="single" w:color="auto" w:sz="4" w:space="0"/>
                    <w:right w:val="nil"/>
                  </w:tcBorders>
                  <w:vAlign w:val="center"/>
                </w:tcPr>
                <w:p w14:paraId="37C7C0F1">
                  <w:pPr>
                    <w:spacing w:line="360" w:lineRule="exact"/>
                    <w:ind w:firstLine="0" w:firstLineChars="0"/>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风机</w:t>
                  </w:r>
                </w:p>
              </w:tc>
              <w:tc>
                <w:tcPr>
                  <w:tcW w:w="938" w:type="pct"/>
                  <w:tcBorders>
                    <w:top w:val="single" w:color="auto" w:sz="4" w:space="0"/>
                    <w:left w:val="single" w:color="auto" w:sz="4" w:space="0"/>
                    <w:bottom w:val="single" w:color="auto" w:sz="4" w:space="0"/>
                    <w:right w:val="nil"/>
                  </w:tcBorders>
                  <w:vAlign w:val="center"/>
                </w:tcPr>
                <w:p w14:paraId="22A34D32">
                  <w:pPr>
                    <w:spacing w:line="360" w:lineRule="exact"/>
                    <w:ind w:firstLine="0" w:firstLineChars="0"/>
                    <w:contextualSpacing/>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979" w:type="pct"/>
                  <w:tcBorders>
                    <w:top w:val="single" w:color="auto" w:sz="4" w:space="0"/>
                    <w:left w:val="single" w:color="auto" w:sz="4" w:space="0"/>
                    <w:bottom w:val="single" w:color="auto" w:sz="4" w:space="0"/>
                    <w:right w:val="single" w:color="auto" w:sz="4" w:space="0"/>
                  </w:tcBorders>
                  <w:vAlign w:val="center"/>
                </w:tcPr>
                <w:p w14:paraId="5E4BB30C">
                  <w:pPr>
                    <w:spacing w:line="360" w:lineRule="exact"/>
                    <w:ind w:firstLine="0" w:firstLineChars="0"/>
                    <w:contextualSpacing/>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台</w:t>
                  </w:r>
                </w:p>
              </w:tc>
            </w:tr>
          </w:tbl>
          <w:p w14:paraId="27E779D2">
            <w:pPr>
              <w:autoSpaceDE w:val="0"/>
              <w:autoSpaceDN w:val="0"/>
              <w:ind w:firstLine="482"/>
              <w:contextualSpacing/>
              <w:rPr>
                <w:b/>
                <w:color w:val="000000" w:themeColor="text1"/>
                <w14:textFill>
                  <w14:solidFill>
                    <w14:schemeClr w14:val="tx1"/>
                  </w14:solidFill>
                </w14:textFill>
              </w:rPr>
            </w:pPr>
            <w:r>
              <w:rPr>
                <w:b/>
                <w:color w:val="000000" w:themeColor="text1"/>
                <w14:textFill>
                  <w14:solidFill>
                    <w14:schemeClr w14:val="tx1"/>
                  </w14:solidFill>
                </w14:textFill>
              </w:rPr>
              <w:t>（五）平衡分析</w:t>
            </w:r>
          </w:p>
          <w:p w14:paraId="2442125A">
            <w:pPr>
              <w:ind w:firstLine="480"/>
              <w:contextualSpacing/>
              <w:rPr>
                <w:rFonts w:eastAsia="黑体"/>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本项目用水量和排水量详见下表，水平衡图见下图</w:t>
            </w:r>
            <w:r>
              <w:rPr>
                <w:color w:val="000000" w:themeColor="text1"/>
                <w14:textFill>
                  <w14:solidFill>
                    <w14:schemeClr w14:val="tx1"/>
                  </w14:solidFill>
                </w14:textFill>
              </w:rPr>
              <w:t>。</w:t>
            </w:r>
          </w:p>
          <w:p w14:paraId="0F484A23">
            <w:pPr>
              <w:pStyle w:val="80"/>
              <w:rPr>
                <w:color w:val="000000" w:themeColor="text1"/>
                <w14:textFill>
                  <w14:solidFill>
                    <w14:schemeClr w14:val="tx1"/>
                  </w14:solidFill>
                </w14:textFill>
              </w:rPr>
            </w:pPr>
            <w:r>
              <w:rPr>
                <w:rStyle w:val="37"/>
                <w:color w:val="000000" w:themeColor="text1"/>
                <w:sz w:val="24"/>
                <w14:textFill>
                  <w14:solidFill>
                    <w14:schemeClr w14:val="tx1"/>
                  </w14:solidFill>
                </w14:textFill>
              </w:rPr>
              <w:t>表2-6 项目用水量及排水量分析表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43"/>
              <w:gridCol w:w="2013"/>
              <w:gridCol w:w="1645"/>
              <w:gridCol w:w="1688"/>
              <w:gridCol w:w="1990"/>
            </w:tblGrid>
            <w:tr w14:paraId="1E60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22" w:type="pct"/>
                  <w:vAlign w:val="center"/>
                </w:tcPr>
                <w:p w14:paraId="49B8C596">
                  <w:pPr>
                    <w:pStyle w:val="88"/>
                    <w:rPr>
                      <w:color w:val="000000" w:themeColor="text1"/>
                      <w14:textFill>
                        <w14:solidFill>
                          <w14:schemeClr w14:val="tx1"/>
                        </w14:solidFill>
                      </w14:textFill>
                    </w:rPr>
                  </w:pPr>
                  <w:bookmarkStart w:id="6" w:name="_Hlk92459503"/>
                  <w:r>
                    <w:rPr>
                      <w:color w:val="000000" w:themeColor="text1"/>
                      <w14:textFill>
                        <w14:solidFill>
                          <w14:schemeClr w14:val="tx1"/>
                        </w14:solidFill>
                      </w14:textFill>
                    </w:rPr>
                    <w:t>用水项目</w:t>
                  </w:r>
                </w:p>
              </w:tc>
              <w:tc>
                <w:tcPr>
                  <w:tcW w:w="1201" w:type="pct"/>
                  <w:vAlign w:val="center"/>
                </w:tcPr>
                <w:p w14:paraId="799BEE21">
                  <w:pPr>
                    <w:pStyle w:val="88"/>
                    <w:rPr>
                      <w:color w:val="000000" w:themeColor="text1"/>
                      <w14:textFill>
                        <w14:solidFill>
                          <w14:schemeClr w14:val="tx1"/>
                        </w14:solidFill>
                      </w14:textFill>
                    </w:rPr>
                  </w:pPr>
                  <w:r>
                    <w:rPr>
                      <w:color w:val="000000" w:themeColor="text1"/>
                      <w14:textFill>
                        <w14:solidFill>
                          <w14:schemeClr w14:val="tx1"/>
                        </w14:solidFill>
                      </w14:textFill>
                    </w:rPr>
                    <w:t>用水量标准</w:t>
                  </w:r>
                </w:p>
              </w:tc>
              <w:tc>
                <w:tcPr>
                  <w:tcW w:w="981" w:type="pct"/>
                  <w:vAlign w:val="center"/>
                </w:tcPr>
                <w:p w14:paraId="398195E7">
                  <w:pPr>
                    <w:pStyle w:val="88"/>
                    <w:rPr>
                      <w:color w:val="000000" w:themeColor="text1"/>
                      <w14:textFill>
                        <w14:solidFill>
                          <w14:schemeClr w14:val="tx1"/>
                        </w14:solidFill>
                      </w14:textFill>
                    </w:rPr>
                  </w:pPr>
                  <w:r>
                    <w:rPr>
                      <w:color w:val="000000" w:themeColor="text1"/>
                      <w14:textFill>
                        <w14:solidFill>
                          <w14:schemeClr w14:val="tx1"/>
                        </w14:solidFill>
                      </w14:textFill>
                    </w:rPr>
                    <w:t>用水量（m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007" w:type="pct"/>
                </w:tcPr>
                <w:p w14:paraId="47462328">
                  <w:pPr>
                    <w:pStyle w:val="88"/>
                    <w:rPr>
                      <w:color w:val="000000" w:themeColor="text1"/>
                      <w14:textFill>
                        <w14:solidFill>
                          <w14:schemeClr w14:val="tx1"/>
                        </w14:solidFill>
                      </w14:textFill>
                    </w:rPr>
                  </w:pPr>
                  <w:r>
                    <w:rPr>
                      <w:color w:val="000000" w:themeColor="text1"/>
                      <w14:textFill>
                        <w14:solidFill>
                          <w14:schemeClr w14:val="tx1"/>
                        </w14:solidFill>
                      </w14:textFill>
                    </w:rPr>
                    <w:t>消耗量（m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187" w:type="pct"/>
                  <w:vAlign w:val="center"/>
                </w:tcPr>
                <w:p w14:paraId="33E4DE5A">
                  <w:pPr>
                    <w:pStyle w:val="88"/>
                    <w:rPr>
                      <w:color w:val="000000" w:themeColor="text1"/>
                      <w14:textFill>
                        <w14:solidFill>
                          <w14:schemeClr w14:val="tx1"/>
                        </w14:solidFill>
                      </w14:textFill>
                    </w:rPr>
                  </w:pPr>
                  <w:r>
                    <w:rPr>
                      <w:color w:val="000000" w:themeColor="text1"/>
                      <w14:textFill>
                        <w14:solidFill>
                          <w14:schemeClr w14:val="tx1"/>
                        </w14:solidFill>
                      </w14:textFill>
                    </w:rPr>
                    <w:t>废水产生量（m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r>
            <w:tr w14:paraId="5D8E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22" w:type="pct"/>
                  <w:vAlign w:val="center"/>
                </w:tcPr>
                <w:p w14:paraId="2D5FB6D4">
                  <w:pPr>
                    <w:pStyle w:val="88"/>
                    <w:rPr>
                      <w:color w:val="000000" w:themeColor="text1"/>
                      <w:kern w:val="52"/>
                      <w14:textFill>
                        <w14:solidFill>
                          <w14:schemeClr w14:val="tx1"/>
                        </w14:solidFill>
                      </w14:textFill>
                    </w:rPr>
                  </w:pPr>
                  <w:r>
                    <w:rPr>
                      <w:rFonts w:hint="eastAsia"/>
                      <w:bCs/>
                      <w:color w:val="000000" w:themeColor="text1"/>
                      <w14:textFill>
                        <w14:solidFill>
                          <w14:schemeClr w14:val="tx1"/>
                        </w14:solidFill>
                      </w14:textFill>
                    </w:rPr>
                    <w:t>其他</w:t>
                  </w:r>
                  <w:r>
                    <w:rPr>
                      <w:bCs/>
                      <w:color w:val="000000" w:themeColor="text1"/>
                      <w14:textFill>
                        <w14:solidFill>
                          <w14:schemeClr w14:val="tx1"/>
                        </w14:solidFill>
                      </w14:textFill>
                    </w:rPr>
                    <w:t>生活用水</w:t>
                  </w:r>
                </w:p>
              </w:tc>
              <w:tc>
                <w:tcPr>
                  <w:tcW w:w="1201" w:type="pct"/>
                  <w:vAlign w:val="center"/>
                </w:tcPr>
                <w:p w14:paraId="7AFE3B43">
                  <w:pPr>
                    <w:pStyle w:val="88"/>
                    <w:rPr>
                      <w:color w:val="000000" w:themeColor="text1"/>
                      <w14:textFill>
                        <w14:solidFill>
                          <w14:schemeClr w14:val="tx1"/>
                        </w14:solidFill>
                      </w14:textFill>
                    </w:rPr>
                  </w:pPr>
                  <w:r>
                    <w:rPr>
                      <w:color w:val="000000" w:themeColor="text1"/>
                      <w14:textFill>
                        <w14:solidFill>
                          <w14:schemeClr w14:val="tx1"/>
                        </w14:solidFill>
                      </w14:textFill>
                    </w:rPr>
                    <w:t>70L/（人·d）</w:t>
                  </w:r>
                </w:p>
              </w:tc>
              <w:tc>
                <w:tcPr>
                  <w:tcW w:w="981" w:type="pct"/>
                  <w:vAlign w:val="center"/>
                </w:tcPr>
                <w:p w14:paraId="269B6C36">
                  <w:pPr>
                    <w:pStyle w:val="88"/>
                    <w:rPr>
                      <w:rFonts w:hint="default" w:eastAsia="宋体"/>
                      <w:color w:val="000000" w:themeColor="text1"/>
                      <w:lang w:val="en-US" w:eastAsia="zh-CN"/>
                      <w14:textFill>
                        <w14:solidFill>
                          <w14:schemeClr w14:val="tx1"/>
                        </w14:solidFill>
                      </w14:textFill>
                    </w:rPr>
                  </w:pPr>
                  <w:r>
                    <w:rPr>
                      <w:rFonts w:hint="eastAsia"/>
                      <w:color w:val="000000" w:themeColor="text1"/>
                      <w:kern w:val="52"/>
                      <w:lang w:val="en-US" w:eastAsia="zh-CN"/>
                      <w14:textFill>
                        <w14:solidFill>
                          <w14:schemeClr w14:val="tx1"/>
                        </w14:solidFill>
                      </w14:textFill>
                    </w:rPr>
                    <w:t>2.52</w:t>
                  </w:r>
                </w:p>
              </w:tc>
              <w:tc>
                <w:tcPr>
                  <w:tcW w:w="1007" w:type="pct"/>
                  <w:vAlign w:val="center"/>
                </w:tcPr>
                <w:p w14:paraId="0E214A23">
                  <w:pPr>
                    <w:pStyle w:val="88"/>
                    <w:rPr>
                      <w:rFonts w:hint="default" w:eastAsia="宋体"/>
                      <w:color w:val="000000" w:themeColor="text1"/>
                      <w:kern w:val="52"/>
                      <w:lang w:val="en-US" w:eastAsia="zh-CN"/>
                      <w14:textFill>
                        <w14:solidFill>
                          <w14:schemeClr w14:val="tx1"/>
                        </w14:solidFill>
                      </w14:textFill>
                    </w:rPr>
                  </w:pPr>
                  <w:r>
                    <w:rPr>
                      <w:rFonts w:hint="eastAsia"/>
                      <w:color w:val="000000" w:themeColor="text1"/>
                      <w:kern w:val="52"/>
                      <w14:textFill>
                        <w14:solidFill>
                          <w14:schemeClr w14:val="tx1"/>
                        </w14:solidFill>
                      </w14:textFill>
                    </w:rPr>
                    <w:t>0</w:t>
                  </w:r>
                  <w:r>
                    <w:rPr>
                      <w:color w:val="000000" w:themeColor="text1"/>
                      <w:kern w:val="52"/>
                      <w14:textFill>
                        <w14:solidFill>
                          <w14:schemeClr w14:val="tx1"/>
                        </w14:solidFill>
                      </w14:textFill>
                    </w:rPr>
                    <w:t>.</w:t>
                  </w:r>
                  <w:r>
                    <w:rPr>
                      <w:rFonts w:hint="eastAsia"/>
                      <w:color w:val="000000" w:themeColor="text1"/>
                      <w:kern w:val="52"/>
                      <w:lang w:val="en-US" w:eastAsia="zh-CN"/>
                      <w14:textFill>
                        <w14:solidFill>
                          <w14:schemeClr w14:val="tx1"/>
                        </w14:solidFill>
                      </w14:textFill>
                    </w:rPr>
                    <w:t>504</w:t>
                  </w:r>
                </w:p>
              </w:tc>
              <w:tc>
                <w:tcPr>
                  <w:tcW w:w="1187" w:type="pct"/>
                  <w:vAlign w:val="center"/>
                </w:tcPr>
                <w:p w14:paraId="603F955D">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2.016</w:t>
                  </w:r>
                </w:p>
              </w:tc>
            </w:tr>
            <w:tr w14:paraId="719F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trPr>
              <w:tc>
                <w:tcPr>
                  <w:tcW w:w="622" w:type="pct"/>
                  <w:vMerge w:val="restart"/>
                  <w:vAlign w:val="center"/>
                </w:tcPr>
                <w:p w14:paraId="6B09BF2C">
                  <w:pPr>
                    <w:pStyle w:val="88"/>
                    <w:rPr>
                      <w:color w:val="000000" w:themeColor="text1"/>
                      <w:kern w:val="52"/>
                      <w14:textFill>
                        <w14:solidFill>
                          <w14:schemeClr w14:val="tx1"/>
                        </w14:solidFill>
                      </w14:textFill>
                    </w:rPr>
                  </w:pPr>
                  <w:r>
                    <w:rPr>
                      <w:color w:val="000000" w:themeColor="text1"/>
                      <w:kern w:val="52"/>
                      <w14:textFill>
                        <w14:solidFill>
                          <w14:schemeClr w14:val="tx1"/>
                        </w14:solidFill>
                      </w14:textFill>
                    </w:rPr>
                    <w:t>降尘用水</w:t>
                  </w:r>
                </w:p>
              </w:tc>
              <w:tc>
                <w:tcPr>
                  <w:tcW w:w="1201" w:type="pct"/>
                  <w:tcBorders>
                    <w:right w:val="single" w:color="auto" w:sz="8" w:space="0"/>
                  </w:tcBorders>
                  <w:vAlign w:val="center"/>
                </w:tcPr>
                <w:p w14:paraId="335D5477">
                  <w:pPr>
                    <w:pStyle w:val="88"/>
                    <w:rPr>
                      <w:color w:val="000000" w:themeColor="text1"/>
                      <w14:textFill>
                        <w14:solidFill>
                          <w14:schemeClr w14:val="tx1"/>
                        </w14:solidFill>
                      </w14:textFill>
                    </w:rPr>
                  </w:pPr>
                  <w:r>
                    <w:rPr>
                      <w:color w:val="000000" w:themeColor="text1"/>
                      <w14:textFill>
                        <w14:solidFill>
                          <w14:schemeClr w14:val="tx1"/>
                        </w14:solidFill>
                      </w14:textFill>
                    </w:rPr>
                    <w:t>道路2L/（m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·次）</w:t>
                  </w:r>
                </w:p>
              </w:tc>
              <w:tc>
                <w:tcPr>
                  <w:tcW w:w="981" w:type="pct"/>
                  <w:tcBorders>
                    <w:top w:val="single" w:color="auto" w:sz="8" w:space="0"/>
                    <w:left w:val="single" w:color="auto" w:sz="8" w:space="0"/>
                    <w:bottom w:val="single" w:color="auto" w:sz="8" w:space="0"/>
                    <w:right w:val="single" w:color="auto" w:sz="8" w:space="0"/>
                  </w:tcBorders>
                  <w:vAlign w:val="center"/>
                </w:tcPr>
                <w:p w14:paraId="161FC5EE">
                  <w:pPr>
                    <w:pStyle w:val="88"/>
                    <w:rPr>
                      <w:color w:val="000000" w:themeColor="text1"/>
                      <w:kern w:val="52"/>
                      <w14:textFill>
                        <w14:solidFill>
                          <w14:schemeClr w14:val="tx1"/>
                        </w14:solidFill>
                      </w14:textFill>
                    </w:rPr>
                  </w:pPr>
                  <w:r>
                    <w:rPr>
                      <w:color w:val="000000" w:themeColor="text1"/>
                      <w:kern w:val="52"/>
                      <w14:textFill>
                        <w14:solidFill>
                          <w14:schemeClr w14:val="tx1"/>
                        </w14:solidFill>
                      </w14:textFill>
                    </w:rPr>
                    <w:t>2</w:t>
                  </w:r>
                  <w:r>
                    <w:rPr>
                      <w:rFonts w:hint="eastAsia"/>
                      <w:color w:val="000000" w:themeColor="text1"/>
                      <w:kern w:val="52"/>
                      <w14:textFill>
                        <w14:solidFill>
                          <w14:schemeClr w14:val="tx1"/>
                        </w14:solidFill>
                      </w14:textFill>
                    </w:rPr>
                    <w:t>（晴）</w:t>
                  </w:r>
                  <w:r>
                    <w:rPr>
                      <w:rFonts w:hint="eastAsia"/>
                      <w:color w:val="000000" w:themeColor="text1"/>
                      <w14:textFill>
                        <w14:solidFill>
                          <w14:schemeClr w14:val="tx1"/>
                        </w14:solidFill>
                      </w14:textFill>
                    </w:rPr>
                    <w:t>0（雨）</w:t>
                  </w:r>
                </w:p>
              </w:tc>
              <w:tc>
                <w:tcPr>
                  <w:tcW w:w="1007" w:type="pct"/>
                  <w:tcBorders>
                    <w:top w:val="single" w:color="auto" w:sz="8" w:space="0"/>
                    <w:left w:val="single" w:color="auto" w:sz="8" w:space="0"/>
                    <w:bottom w:val="single" w:color="auto" w:sz="8" w:space="0"/>
                    <w:right w:val="single" w:color="auto" w:sz="8" w:space="0"/>
                  </w:tcBorders>
                  <w:vAlign w:val="center"/>
                </w:tcPr>
                <w:p w14:paraId="18F82D20">
                  <w:pPr>
                    <w:pStyle w:val="88"/>
                    <w:rPr>
                      <w:color w:val="000000" w:themeColor="text1"/>
                      <w:kern w:val="52"/>
                      <w14:textFill>
                        <w14:solidFill>
                          <w14:schemeClr w14:val="tx1"/>
                        </w14:solidFill>
                      </w14:textFill>
                    </w:rPr>
                  </w:pPr>
                  <w:r>
                    <w:rPr>
                      <w:color w:val="000000" w:themeColor="text1"/>
                      <w:kern w:val="52"/>
                      <w14:textFill>
                        <w14:solidFill>
                          <w14:schemeClr w14:val="tx1"/>
                        </w14:solidFill>
                      </w14:textFill>
                    </w:rPr>
                    <w:t>2</w:t>
                  </w:r>
                  <w:r>
                    <w:rPr>
                      <w:rFonts w:hint="eastAsia"/>
                      <w:color w:val="000000" w:themeColor="text1"/>
                      <w:kern w:val="52"/>
                      <w14:textFill>
                        <w14:solidFill>
                          <w14:schemeClr w14:val="tx1"/>
                        </w14:solidFill>
                      </w14:textFill>
                    </w:rPr>
                    <w:t>（晴）</w:t>
                  </w:r>
                  <w:r>
                    <w:rPr>
                      <w:rFonts w:hint="eastAsia"/>
                      <w:color w:val="000000" w:themeColor="text1"/>
                      <w14:textFill>
                        <w14:solidFill>
                          <w14:schemeClr w14:val="tx1"/>
                        </w14:solidFill>
                      </w14:textFill>
                    </w:rPr>
                    <w:t>0（雨）</w:t>
                  </w:r>
                </w:p>
              </w:tc>
              <w:tc>
                <w:tcPr>
                  <w:tcW w:w="1187" w:type="pct"/>
                  <w:vMerge w:val="restart"/>
                  <w:tcBorders>
                    <w:left w:val="single" w:color="auto" w:sz="8" w:space="0"/>
                  </w:tcBorders>
                  <w:vAlign w:val="center"/>
                </w:tcPr>
                <w:p w14:paraId="636B5816">
                  <w:pPr>
                    <w:pStyle w:val="88"/>
                    <w:rPr>
                      <w:color w:val="000000" w:themeColor="text1"/>
                      <w14:textFill>
                        <w14:solidFill>
                          <w14:schemeClr w14:val="tx1"/>
                        </w14:solidFill>
                      </w14:textFill>
                    </w:rPr>
                  </w:pPr>
                  <w:r>
                    <w:rPr>
                      <w:color w:val="000000" w:themeColor="text1"/>
                      <w14:textFill>
                        <w14:solidFill>
                          <w14:schemeClr w14:val="tx1"/>
                        </w14:solidFill>
                      </w14:textFill>
                    </w:rPr>
                    <w:t>0</w:t>
                  </w:r>
                </w:p>
              </w:tc>
            </w:tr>
            <w:tr w14:paraId="3E68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trPr>
              <w:tc>
                <w:tcPr>
                  <w:tcW w:w="622" w:type="pct"/>
                  <w:vMerge w:val="continue"/>
                  <w:vAlign w:val="center"/>
                </w:tcPr>
                <w:p w14:paraId="35961353">
                  <w:pPr>
                    <w:pStyle w:val="88"/>
                    <w:rPr>
                      <w:color w:val="000000" w:themeColor="text1"/>
                      <w:kern w:val="52"/>
                      <w14:textFill>
                        <w14:solidFill>
                          <w14:schemeClr w14:val="tx1"/>
                        </w14:solidFill>
                      </w14:textFill>
                    </w:rPr>
                  </w:pPr>
                </w:p>
              </w:tc>
              <w:tc>
                <w:tcPr>
                  <w:tcW w:w="1201" w:type="pct"/>
                  <w:tcBorders>
                    <w:right w:val="single" w:color="auto" w:sz="8" w:space="0"/>
                  </w:tcBorders>
                  <w:vAlign w:val="center"/>
                </w:tcPr>
                <w:p w14:paraId="77381D79">
                  <w:pPr>
                    <w:pStyle w:val="88"/>
                    <w:rPr>
                      <w:color w:val="000000" w:themeColor="text1"/>
                      <w14:textFill>
                        <w14:solidFill>
                          <w14:schemeClr w14:val="tx1"/>
                        </w14:solidFill>
                      </w14:textFill>
                    </w:rPr>
                  </w:pPr>
                  <w:r>
                    <w:rPr>
                      <w:color w:val="000000" w:themeColor="text1"/>
                      <w14:textFill>
                        <w14:solidFill>
                          <w14:schemeClr w14:val="tx1"/>
                        </w14:solidFill>
                      </w14:textFill>
                    </w:rPr>
                    <w:t>雾炮0.1m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w:t>
                  </w:r>
                </w:p>
              </w:tc>
              <w:tc>
                <w:tcPr>
                  <w:tcW w:w="981" w:type="pct"/>
                  <w:tcBorders>
                    <w:top w:val="single" w:color="auto" w:sz="8" w:space="0"/>
                    <w:left w:val="single" w:color="auto" w:sz="8" w:space="0"/>
                    <w:bottom w:val="single" w:color="auto" w:sz="8" w:space="0"/>
                    <w:right w:val="single" w:color="auto" w:sz="8" w:space="0"/>
                  </w:tcBorders>
                  <w:vAlign w:val="center"/>
                </w:tcPr>
                <w:p w14:paraId="0E111905">
                  <w:pPr>
                    <w:pStyle w:val="88"/>
                    <w:rPr>
                      <w:color w:val="000000" w:themeColor="text1"/>
                      <w:kern w:val="52"/>
                      <w14:textFill>
                        <w14:solidFill>
                          <w14:schemeClr w14:val="tx1"/>
                        </w14:solidFill>
                      </w14:textFill>
                    </w:rPr>
                  </w:pPr>
                  <w:r>
                    <w:rPr>
                      <w:color w:val="000000" w:themeColor="text1"/>
                      <w:kern w:val="52"/>
                      <w14:textFill>
                        <w14:solidFill>
                          <w14:schemeClr w14:val="tx1"/>
                        </w14:solidFill>
                      </w14:textFill>
                    </w:rPr>
                    <w:t>0.8</w:t>
                  </w:r>
                </w:p>
              </w:tc>
              <w:tc>
                <w:tcPr>
                  <w:tcW w:w="1007" w:type="pct"/>
                  <w:tcBorders>
                    <w:top w:val="single" w:color="auto" w:sz="8" w:space="0"/>
                    <w:left w:val="single" w:color="auto" w:sz="8" w:space="0"/>
                    <w:bottom w:val="single" w:color="auto" w:sz="8" w:space="0"/>
                    <w:right w:val="single" w:color="auto" w:sz="8" w:space="0"/>
                  </w:tcBorders>
                  <w:vAlign w:val="center"/>
                </w:tcPr>
                <w:p w14:paraId="7B414815">
                  <w:pPr>
                    <w:pStyle w:val="88"/>
                    <w:rPr>
                      <w:color w:val="000000" w:themeColor="text1"/>
                      <w:kern w:val="52"/>
                      <w14:textFill>
                        <w14:solidFill>
                          <w14:schemeClr w14:val="tx1"/>
                        </w14:solidFill>
                      </w14:textFill>
                    </w:rPr>
                  </w:pPr>
                  <w:r>
                    <w:rPr>
                      <w:color w:val="000000" w:themeColor="text1"/>
                      <w:kern w:val="52"/>
                      <w14:textFill>
                        <w14:solidFill>
                          <w14:schemeClr w14:val="tx1"/>
                        </w14:solidFill>
                      </w14:textFill>
                    </w:rPr>
                    <w:t>0.8</w:t>
                  </w:r>
                </w:p>
              </w:tc>
              <w:tc>
                <w:tcPr>
                  <w:tcW w:w="1187" w:type="pct"/>
                  <w:vMerge w:val="continue"/>
                  <w:tcBorders>
                    <w:left w:val="single" w:color="auto" w:sz="8" w:space="0"/>
                  </w:tcBorders>
                  <w:vAlign w:val="center"/>
                </w:tcPr>
                <w:p w14:paraId="04BCE0D9">
                  <w:pPr>
                    <w:pStyle w:val="88"/>
                    <w:rPr>
                      <w:color w:val="000000" w:themeColor="text1"/>
                      <w14:textFill>
                        <w14:solidFill>
                          <w14:schemeClr w14:val="tx1"/>
                        </w14:solidFill>
                      </w14:textFill>
                    </w:rPr>
                  </w:pPr>
                </w:p>
              </w:tc>
            </w:tr>
            <w:tr w14:paraId="72FB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trPr>
              <w:tc>
                <w:tcPr>
                  <w:tcW w:w="622" w:type="pct"/>
                  <w:vMerge w:val="continue"/>
                  <w:vAlign w:val="center"/>
                </w:tcPr>
                <w:p w14:paraId="0BA8C9B6">
                  <w:pPr>
                    <w:pStyle w:val="88"/>
                    <w:rPr>
                      <w:color w:val="000000" w:themeColor="text1"/>
                      <w:kern w:val="52"/>
                      <w14:textFill>
                        <w14:solidFill>
                          <w14:schemeClr w14:val="tx1"/>
                        </w14:solidFill>
                      </w14:textFill>
                    </w:rPr>
                  </w:pPr>
                </w:p>
              </w:tc>
              <w:tc>
                <w:tcPr>
                  <w:tcW w:w="1201" w:type="pct"/>
                  <w:tcBorders>
                    <w:right w:val="single" w:color="auto" w:sz="8" w:space="0"/>
                  </w:tcBorders>
                  <w:vAlign w:val="center"/>
                </w:tcPr>
                <w:p w14:paraId="5E384CB6">
                  <w:pPr>
                    <w:pStyle w:val="88"/>
                    <w:rPr>
                      <w:color w:val="000000" w:themeColor="text1"/>
                      <w14:textFill>
                        <w14:solidFill>
                          <w14:schemeClr w14:val="tx1"/>
                        </w14:solidFill>
                      </w14:textFill>
                    </w:rPr>
                  </w:pPr>
                  <w:r>
                    <w:rPr>
                      <w:color w:val="000000" w:themeColor="text1"/>
                      <w14:textFill>
                        <w14:solidFill>
                          <w14:schemeClr w14:val="tx1"/>
                        </w14:solidFill>
                      </w14:textFill>
                    </w:rPr>
                    <w:t>雾化降尘系统</w:t>
                  </w:r>
                  <w:r>
                    <w:rPr>
                      <w:color w:val="000000" w:themeColor="text1"/>
                      <w:kern w:val="52"/>
                      <w14:textFill>
                        <w14:solidFill>
                          <w14:schemeClr w14:val="tx1"/>
                        </w14:solidFill>
                      </w14:textFill>
                    </w:rPr>
                    <w:t>0.3m</w:t>
                  </w:r>
                  <w:r>
                    <w:rPr>
                      <w:color w:val="000000" w:themeColor="text1"/>
                      <w:kern w:val="52"/>
                      <w:vertAlign w:val="superscript"/>
                      <w14:textFill>
                        <w14:solidFill>
                          <w14:schemeClr w14:val="tx1"/>
                        </w14:solidFill>
                      </w14:textFill>
                    </w:rPr>
                    <w:t>3</w:t>
                  </w:r>
                  <w:r>
                    <w:rPr>
                      <w:color w:val="000000" w:themeColor="text1"/>
                      <w:kern w:val="52"/>
                      <w14:textFill>
                        <w14:solidFill>
                          <w14:schemeClr w14:val="tx1"/>
                        </w14:solidFill>
                      </w14:textFill>
                    </w:rPr>
                    <w:t>/h</w:t>
                  </w:r>
                </w:p>
              </w:tc>
              <w:tc>
                <w:tcPr>
                  <w:tcW w:w="981" w:type="pct"/>
                  <w:tcBorders>
                    <w:top w:val="single" w:color="auto" w:sz="8" w:space="0"/>
                    <w:left w:val="single" w:color="auto" w:sz="8" w:space="0"/>
                    <w:bottom w:val="single" w:color="auto" w:sz="8" w:space="0"/>
                    <w:right w:val="single" w:color="auto" w:sz="8" w:space="0"/>
                  </w:tcBorders>
                  <w:vAlign w:val="center"/>
                </w:tcPr>
                <w:p w14:paraId="598DC922">
                  <w:pPr>
                    <w:pStyle w:val="88"/>
                    <w:rPr>
                      <w:color w:val="000000" w:themeColor="text1"/>
                      <w:kern w:val="52"/>
                      <w14:textFill>
                        <w14:solidFill>
                          <w14:schemeClr w14:val="tx1"/>
                        </w14:solidFill>
                      </w14:textFill>
                    </w:rPr>
                  </w:pPr>
                  <w:r>
                    <w:rPr>
                      <w:color w:val="000000" w:themeColor="text1"/>
                      <w:kern w:val="52"/>
                      <w14:textFill>
                        <w14:solidFill>
                          <w14:schemeClr w14:val="tx1"/>
                        </w14:solidFill>
                      </w14:textFill>
                    </w:rPr>
                    <w:t>2.4</w:t>
                  </w:r>
                </w:p>
              </w:tc>
              <w:tc>
                <w:tcPr>
                  <w:tcW w:w="1007" w:type="pct"/>
                  <w:tcBorders>
                    <w:top w:val="single" w:color="auto" w:sz="8" w:space="0"/>
                    <w:left w:val="single" w:color="auto" w:sz="8" w:space="0"/>
                    <w:bottom w:val="single" w:color="auto" w:sz="8" w:space="0"/>
                    <w:right w:val="single" w:color="auto" w:sz="8" w:space="0"/>
                  </w:tcBorders>
                  <w:vAlign w:val="center"/>
                </w:tcPr>
                <w:p w14:paraId="20F32C1D">
                  <w:pPr>
                    <w:pStyle w:val="88"/>
                    <w:rPr>
                      <w:color w:val="000000" w:themeColor="text1"/>
                      <w:kern w:val="52"/>
                      <w14:textFill>
                        <w14:solidFill>
                          <w14:schemeClr w14:val="tx1"/>
                        </w14:solidFill>
                      </w14:textFill>
                    </w:rPr>
                  </w:pPr>
                  <w:r>
                    <w:rPr>
                      <w:color w:val="000000" w:themeColor="text1"/>
                      <w:kern w:val="52"/>
                      <w14:textFill>
                        <w14:solidFill>
                          <w14:schemeClr w14:val="tx1"/>
                        </w14:solidFill>
                      </w14:textFill>
                    </w:rPr>
                    <w:t>2.4</w:t>
                  </w:r>
                </w:p>
              </w:tc>
              <w:tc>
                <w:tcPr>
                  <w:tcW w:w="1187" w:type="pct"/>
                  <w:vMerge w:val="continue"/>
                  <w:tcBorders>
                    <w:left w:val="single" w:color="auto" w:sz="8" w:space="0"/>
                  </w:tcBorders>
                  <w:vAlign w:val="center"/>
                </w:tcPr>
                <w:p w14:paraId="378434B3">
                  <w:pPr>
                    <w:pStyle w:val="88"/>
                    <w:rPr>
                      <w:color w:val="000000" w:themeColor="text1"/>
                      <w14:textFill>
                        <w14:solidFill>
                          <w14:schemeClr w14:val="tx1"/>
                        </w14:solidFill>
                      </w14:textFill>
                    </w:rPr>
                  </w:pPr>
                </w:p>
              </w:tc>
            </w:tr>
            <w:tr w14:paraId="4195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22" w:type="pct"/>
                  <w:vAlign w:val="center"/>
                </w:tcPr>
                <w:p w14:paraId="48C5DCE8">
                  <w:pPr>
                    <w:pStyle w:val="88"/>
                    <w:rPr>
                      <w:color w:val="000000" w:themeColor="text1"/>
                      <w:kern w:val="52"/>
                      <w:highlight w:val="none"/>
                      <w14:textFill>
                        <w14:solidFill>
                          <w14:schemeClr w14:val="tx1"/>
                        </w14:solidFill>
                      </w14:textFill>
                    </w:rPr>
                  </w:pPr>
                  <w:r>
                    <w:rPr>
                      <w:color w:val="000000" w:themeColor="text1"/>
                      <w:kern w:val="52"/>
                      <w:highlight w:val="none"/>
                      <w14:textFill>
                        <w14:solidFill>
                          <w14:schemeClr w14:val="tx1"/>
                        </w14:solidFill>
                      </w14:textFill>
                    </w:rPr>
                    <w:t>绿化用水</w:t>
                  </w:r>
                </w:p>
              </w:tc>
              <w:tc>
                <w:tcPr>
                  <w:tcW w:w="1201" w:type="pct"/>
                  <w:vAlign w:val="center"/>
                </w:tcPr>
                <w:p w14:paraId="4C4B9BBC">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3L/（m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·次）</w:t>
                  </w:r>
                </w:p>
              </w:tc>
              <w:tc>
                <w:tcPr>
                  <w:tcW w:w="981" w:type="pct"/>
                  <w:tcBorders>
                    <w:top w:val="single" w:color="auto" w:sz="8" w:space="0"/>
                  </w:tcBorders>
                  <w:vAlign w:val="center"/>
                </w:tcPr>
                <w:p w14:paraId="012A2AA3">
                  <w:pPr>
                    <w:pStyle w:val="88"/>
                    <w:rPr>
                      <w:color w:val="000000" w:themeColor="text1"/>
                      <w:kern w:val="52"/>
                      <w:highlight w:val="none"/>
                      <w14:textFill>
                        <w14:solidFill>
                          <w14:schemeClr w14:val="tx1"/>
                        </w14:solidFill>
                      </w14:textFill>
                    </w:rPr>
                  </w:pPr>
                  <w:r>
                    <w:rPr>
                      <w:color w:val="000000" w:themeColor="text1"/>
                      <w:kern w:val="52"/>
                      <w:highlight w:val="none"/>
                      <w14:textFill>
                        <w14:solidFill>
                          <w14:schemeClr w14:val="tx1"/>
                        </w14:solidFill>
                      </w14:textFill>
                    </w:rPr>
                    <w:t>0.3</w:t>
                  </w:r>
                  <w:r>
                    <w:rPr>
                      <w:rFonts w:hint="eastAsia"/>
                      <w:color w:val="000000" w:themeColor="text1"/>
                      <w:kern w:val="52"/>
                      <w:highlight w:val="none"/>
                      <w14:textFill>
                        <w14:solidFill>
                          <w14:schemeClr w14:val="tx1"/>
                        </w14:solidFill>
                      </w14:textFill>
                    </w:rPr>
                    <w:t>（晴）</w:t>
                  </w:r>
                  <w:r>
                    <w:rPr>
                      <w:rFonts w:hint="eastAsia"/>
                      <w:color w:val="000000" w:themeColor="text1"/>
                      <w:highlight w:val="none"/>
                      <w14:textFill>
                        <w14:solidFill>
                          <w14:schemeClr w14:val="tx1"/>
                        </w14:solidFill>
                      </w14:textFill>
                    </w:rPr>
                    <w:t>0（雨）</w:t>
                  </w:r>
                </w:p>
              </w:tc>
              <w:tc>
                <w:tcPr>
                  <w:tcW w:w="1007" w:type="pct"/>
                  <w:tcBorders>
                    <w:top w:val="single" w:color="auto" w:sz="8" w:space="0"/>
                  </w:tcBorders>
                  <w:vAlign w:val="center"/>
                </w:tcPr>
                <w:p w14:paraId="67EDF742">
                  <w:pPr>
                    <w:pStyle w:val="88"/>
                    <w:rPr>
                      <w:color w:val="000000" w:themeColor="text1"/>
                      <w:kern w:val="52"/>
                      <w:highlight w:val="none"/>
                      <w14:textFill>
                        <w14:solidFill>
                          <w14:schemeClr w14:val="tx1"/>
                        </w14:solidFill>
                      </w14:textFill>
                    </w:rPr>
                  </w:pPr>
                  <w:r>
                    <w:rPr>
                      <w:color w:val="000000" w:themeColor="text1"/>
                      <w:kern w:val="52"/>
                      <w:highlight w:val="none"/>
                      <w14:textFill>
                        <w14:solidFill>
                          <w14:schemeClr w14:val="tx1"/>
                        </w14:solidFill>
                      </w14:textFill>
                    </w:rPr>
                    <w:t>0.3</w:t>
                  </w:r>
                  <w:r>
                    <w:rPr>
                      <w:rFonts w:hint="eastAsia"/>
                      <w:color w:val="000000" w:themeColor="text1"/>
                      <w:kern w:val="52"/>
                      <w:highlight w:val="none"/>
                      <w14:textFill>
                        <w14:solidFill>
                          <w14:schemeClr w14:val="tx1"/>
                        </w14:solidFill>
                      </w14:textFill>
                    </w:rPr>
                    <w:t>（晴）</w:t>
                  </w:r>
                  <w:r>
                    <w:rPr>
                      <w:rFonts w:hint="eastAsia"/>
                      <w:color w:val="000000" w:themeColor="text1"/>
                      <w:highlight w:val="none"/>
                      <w14:textFill>
                        <w14:solidFill>
                          <w14:schemeClr w14:val="tx1"/>
                        </w14:solidFill>
                      </w14:textFill>
                    </w:rPr>
                    <w:t>0（雨）</w:t>
                  </w:r>
                </w:p>
              </w:tc>
              <w:tc>
                <w:tcPr>
                  <w:tcW w:w="1187" w:type="pct"/>
                  <w:vAlign w:val="center"/>
                </w:tcPr>
                <w:p w14:paraId="4F8ACF7E">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r>
            <w:bookmarkEnd w:id="6"/>
          </w:tbl>
          <w:p w14:paraId="0D17055D">
            <w:pPr>
              <w:pStyle w:val="82"/>
              <w:adjustRightInd/>
              <w:ind w:firstLine="0" w:firstLineChars="0"/>
              <w:contextualSpacing/>
              <w:jc w:val="center"/>
              <w:rPr>
                <w:rStyle w:val="37"/>
                <w:rFonts w:eastAsia="新宋体"/>
                <w:b/>
                <w:bCs/>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227.55pt;width:419.8pt;" o:ole="t" filled="f" o:preferrelative="t" stroked="f" coordsize="21600,21600">
                  <v:path/>
                  <v:fill on="f" focussize="0,0"/>
                  <v:stroke on="f"/>
                  <v:imagedata r:id="rId25" o:title=""/>
                  <o:lock v:ext="edit" aspectratio="t"/>
                  <w10:wrap type="none"/>
                  <w10:anchorlock/>
                </v:shape>
                <o:OLEObject Type="Embed" ProgID="Visio.Drawing.11" ShapeID="_x0000_i1025" DrawAspect="Content" ObjectID="_1468075725" r:id="rId24">
                  <o:LockedField>false</o:LockedField>
                </o:OLEObject>
              </w:object>
            </w:r>
            <w:r>
              <w:rPr>
                <w:rFonts w:eastAsia="新宋体"/>
                <w:b/>
                <w:bCs/>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2623820</wp:posOffset>
                      </wp:positionH>
                      <wp:positionV relativeFrom="paragraph">
                        <wp:posOffset>-5080</wp:posOffset>
                      </wp:positionV>
                      <wp:extent cx="864870" cy="1270"/>
                      <wp:effectExtent l="0" t="0" r="0" b="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864870" cy="1270"/>
                              </a:xfrm>
                              <a:prstGeom prst="line">
                                <a:avLst/>
                              </a:prstGeom>
                              <a:noFill/>
                              <a:ln>
                                <a:noFill/>
                              </a:ln>
                            </wps:spPr>
                            <wps:bodyPr/>
                          </wps:wsp>
                        </a:graphicData>
                      </a:graphic>
                    </wp:anchor>
                  </w:drawing>
                </mc:Choice>
                <mc:Fallback>
                  <w:pict>
                    <v:line id="_x0000_s1026" o:spid="_x0000_s1026" o:spt="20" style="position:absolute;left:0pt;margin-left:206.6pt;margin-top:-0.4pt;height:0.1pt;width:68.1pt;z-index:251659264;mso-width-relative:page;mso-height-relative:page;" filled="f" stroked="f" coordsize="21600,21600" o:gfxdata="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dzCBv1gAAAAcBAAAPAAAAAAAAAAEAIAAAACIAAABkcnMvZG93bnJl&#10;di54bWxQSwECFAAUAAAACACHTuJAfLV7tcYBAAByAwAADgAAAAAAAAABACAAAAAlAQAAZHJzL2Uy&#10;b0RvYy54bWxQSwUGAAAAAAYABgBZAQAAXQUAAAAA&#10;">
                      <v:fill on="f" focussize="0,0"/>
                      <v:stroke on="f"/>
                      <v:imagedata o:title=""/>
                      <o:lock v:ext="edit" aspectratio="f"/>
                    </v:line>
                  </w:pict>
                </mc:Fallback>
              </mc:AlternateContent>
            </w:r>
            <w:r>
              <w:rPr>
                <w:rFonts w:eastAsia="新宋体"/>
                <w:b/>
                <w:bCs/>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2823210</wp:posOffset>
                      </wp:positionH>
                      <wp:positionV relativeFrom="paragraph">
                        <wp:posOffset>491490</wp:posOffset>
                      </wp:positionV>
                      <wp:extent cx="599440" cy="635"/>
                      <wp:effectExtent l="0" t="0" r="0" b="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99440" cy="635"/>
                              </a:xfrm>
                              <a:prstGeom prst="line">
                                <a:avLst/>
                              </a:prstGeom>
                              <a:noFill/>
                              <a:ln>
                                <a:noFill/>
                              </a:ln>
                            </wps:spPr>
                            <wps:bodyPr/>
                          </wps:wsp>
                        </a:graphicData>
                      </a:graphic>
                    </wp:anchor>
                  </w:drawing>
                </mc:Choice>
                <mc:Fallback>
                  <w:pict>
                    <v:line id="_x0000_s1026" o:spid="_x0000_s1026" o:spt="20" style="position:absolute;left:0pt;margin-left:222.3pt;margin-top:38.7pt;height:0.05pt;width:47.2pt;z-index:251660288;mso-width-relative:page;mso-height-relative:page;" filled="f" stroked="f" coordsize="21600,21600" o:gfxdata="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tIIxrZAAAACQEAAA8AAAAAAAAAAQAgAAAAIgAAAGRycy9k&#10;b3ducmV2LnhtbFBLAQIUABQAAAAIAIdO4kAXwXG9yAEAAHEDAAAOAAAAAAAAAAEAIAAAACgBAABk&#10;cnMvZTJvRG9jLnhtbFBLBQYAAAAABgAGAFkBAABiBQAAAAA=&#10;">
                      <v:fill on="f" focussize="0,0"/>
                      <v:stroke on="f"/>
                      <v:imagedata o:title=""/>
                      <o:lock v:ext="edit" aspectratio="f"/>
                    </v:line>
                  </w:pict>
                </mc:Fallback>
              </mc:AlternateContent>
            </w:r>
            <w:r>
              <w:rPr>
                <w:rStyle w:val="37"/>
                <w:rFonts w:eastAsia="新宋体"/>
                <w:b/>
                <w:bCs/>
                <w:color w:val="000000" w:themeColor="text1"/>
                <w14:textFill>
                  <w14:solidFill>
                    <w14:schemeClr w14:val="tx1"/>
                  </w14:solidFill>
                </w14:textFill>
              </w:rPr>
              <w:t>图2-1 项目晴天水平衡图（单位：m</w:t>
            </w:r>
            <w:r>
              <w:rPr>
                <w:rStyle w:val="37"/>
                <w:rFonts w:eastAsia="新宋体"/>
                <w:b/>
                <w:bCs/>
                <w:color w:val="000000" w:themeColor="text1"/>
                <w:vertAlign w:val="superscript"/>
                <w14:textFill>
                  <w14:solidFill>
                    <w14:schemeClr w14:val="tx1"/>
                  </w14:solidFill>
                </w14:textFill>
              </w:rPr>
              <w:t>3</w:t>
            </w:r>
            <w:r>
              <w:rPr>
                <w:rStyle w:val="37"/>
                <w:rFonts w:eastAsia="新宋体"/>
                <w:b/>
                <w:bCs/>
                <w:color w:val="000000" w:themeColor="text1"/>
                <w14:textFill>
                  <w14:solidFill>
                    <w14:schemeClr w14:val="tx1"/>
                  </w14:solidFill>
                </w14:textFill>
              </w:rPr>
              <w:t>/d）</w:t>
            </w:r>
          </w:p>
          <w:p w14:paraId="27033BF9">
            <w:pPr>
              <w:pStyle w:val="82"/>
              <w:adjustRightInd/>
              <w:ind w:firstLine="0" w:firstLineChars="0"/>
              <w:contextualSpacing/>
              <w:jc w:val="center"/>
              <w:rPr>
                <w:rStyle w:val="37"/>
                <w:rFonts w:eastAsia="新宋体"/>
                <w:b/>
                <w:bCs/>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192.7pt;width:419.8pt;" o:ole="t" filled="f" o:preferrelative="t" stroked="f" coordsize="21600,21600">
                  <v:path/>
                  <v:fill on="f" focussize="0,0"/>
                  <v:stroke on="f"/>
                  <v:imagedata r:id="rId27" o:title=""/>
                  <o:lock v:ext="edit" aspectratio="t"/>
                  <w10:wrap type="none"/>
                  <w10:anchorlock/>
                </v:shape>
                <o:OLEObject Type="Embed" ProgID="Visio.Drawing.11" ShapeID="_x0000_i1026" DrawAspect="Content" ObjectID="_1468075726" r:id="rId26">
                  <o:LockedField>false</o:LockedField>
                </o:OLEObject>
              </w:object>
            </w:r>
            <w:r>
              <w:rPr>
                <w:rStyle w:val="37"/>
                <w:rFonts w:eastAsia="新宋体"/>
                <w:b/>
                <w:bCs/>
                <w:color w:val="000000" w:themeColor="text1"/>
                <w14:textFill>
                  <w14:solidFill>
                    <w14:schemeClr w14:val="tx1"/>
                  </w14:solidFill>
                </w14:textFill>
              </w:rPr>
              <w:t>图2-</w:t>
            </w:r>
            <w:r>
              <w:rPr>
                <w:rStyle w:val="37"/>
                <w:rFonts w:hint="eastAsia" w:eastAsia="新宋体"/>
                <w:b/>
                <w:bCs/>
                <w:color w:val="000000" w:themeColor="text1"/>
                <w14:textFill>
                  <w14:solidFill>
                    <w14:schemeClr w14:val="tx1"/>
                  </w14:solidFill>
                </w14:textFill>
              </w:rPr>
              <w:t>2</w:t>
            </w:r>
            <w:r>
              <w:rPr>
                <w:rStyle w:val="37"/>
                <w:rFonts w:eastAsia="新宋体"/>
                <w:b/>
                <w:bCs/>
                <w:color w:val="000000" w:themeColor="text1"/>
                <w14:textFill>
                  <w14:solidFill>
                    <w14:schemeClr w14:val="tx1"/>
                  </w14:solidFill>
                </w14:textFill>
              </w:rPr>
              <w:t xml:space="preserve"> 项目</w:t>
            </w:r>
            <w:r>
              <w:rPr>
                <w:rStyle w:val="37"/>
                <w:rFonts w:hint="eastAsia" w:eastAsia="新宋体"/>
                <w:b/>
                <w:bCs/>
                <w:color w:val="000000" w:themeColor="text1"/>
                <w14:textFill>
                  <w14:solidFill>
                    <w14:schemeClr w14:val="tx1"/>
                  </w14:solidFill>
                </w14:textFill>
              </w:rPr>
              <w:t>雨天</w:t>
            </w:r>
            <w:r>
              <w:rPr>
                <w:rStyle w:val="37"/>
                <w:rFonts w:eastAsia="新宋体"/>
                <w:b/>
                <w:bCs/>
                <w:color w:val="000000" w:themeColor="text1"/>
                <w14:textFill>
                  <w14:solidFill>
                    <w14:schemeClr w14:val="tx1"/>
                  </w14:solidFill>
                </w14:textFill>
              </w:rPr>
              <w:t>水平衡图（单位：m</w:t>
            </w:r>
            <w:r>
              <w:rPr>
                <w:rStyle w:val="37"/>
                <w:rFonts w:eastAsia="新宋体"/>
                <w:b/>
                <w:bCs/>
                <w:color w:val="000000" w:themeColor="text1"/>
                <w:vertAlign w:val="superscript"/>
                <w14:textFill>
                  <w14:solidFill>
                    <w14:schemeClr w14:val="tx1"/>
                  </w14:solidFill>
                </w14:textFill>
              </w:rPr>
              <w:t>3</w:t>
            </w:r>
            <w:r>
              <w:rPr>
                <w:rStyle w:val="37"/>
                <w:rFonts w:eastAsia="新宋体"/>
                <w:b/>
                <w:bCs/>
                <w:color w:val="000000" w:themeColor="text1"/>
                <w14:textFill>
                  <w14:solidFill>
                    <w14:schemeClr w14:val="tx1"/>
                  </w14:solidFill>
                </w14:textFill>
              </w:rPr>
              <w:t>/d）</w:t>
            </w:r>
          </w:p>
          <w:p w14:paraId="64567B26">
            <w:pPr>
              <w:autoSpaceDE w:val="0"/>
              <w:autoSpaceDN w:val="0"/>
              <w:spacing w:before="120" w:beforeLines="50"/>
              <w:ind w:firstLine="4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（六）总平面布置</w:t>
            </w:r>
          </w:p>
          <w:p w14:paraId="0AE12281">
            <w:pPr>
              <w:autoSpaceDE w:val="0"/>
              <w:autoSpaceDN w:val="0"/>
              <w:ind w:firstLine="480"/>
              <w:contextualSpacing/>
              <w:rPr>
                <w:bCs/>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厂房</w:t>
            </w:r>
            <w:r>
              <w:rPr>
                <w:color w:val="000000" w:themeColor="text1"/>
                <w:highlight w:val="none"/>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云南源鑫炭素公司厂</w:t>
            </w:r>
            <w:r>
              <w:rPr>
                <w:color w:val="000000" w:themeColor="text1"/>
                <w:highlight w:val="none"/>
                <w14:textFill>
                  <w14:solidFill>
                    <w14:schemeClr w14:val="tx1"/>
                  </w14:solidFill>
                </w14:textFill>
              </w:rPr>
              <w:t>区</w:t>
            </w:r>
            <w:r>
              <w:rPr>
                <w:rFonts w:hint="eastAsia"/>
                <w:color w:val="000000" w:themeColor="text1"/>
                <w:highlight w:val="none"/>
                <w:lang w:val="en-US" w:eastAsia="zh-CN"/>
                <w14:textFill>
                  <w14:solidFill>
                    <w14:schemeClr w14:val="tx1"/>
                  </w14:solidFill>
                </w14:textFill>
              </w:rPr>
              <w:t>中</w:t>
            </w:r>
            <w:r>
              <w:rPr>
                <w:color w:val="000000" w:themeColor="text1"/>
                <w:highlight w:val="none"/>
                <w14:textFill>
                  <w14:solidFill>
                    <w14:schemeClr w14:val="tx1"/>
                  </w14:solidFill>
                </w14:textFill>
              </w:rPr>
              <w:t>侧</w:t>
            </w:r>
            <w:r>
              <w:rPr>
                <w:rFonts w:hint="eastAsia"/>
                <w:color w:val="000000" w:themeColor="text1"/>
                <w:highlight w:val="none"/>
                <w:lang w:val="en-US" w:eastAsia="zh-CN"/>
                <w14:textFill>
                  <w14:solidFill>
                    <w14:schemeClr w14:val="tx1"/>
                  </w14:solidFill>
                </w14:textFill>
              </w:rPr>
              <w:t>偏</w:t>
            </w:r>
            <w:r>
              <w:rPr>
                <w:color w:val="000000" w:themeColor="text1"/>
                <w:highlight w:val="none"/>
                <w14:textFill>
                  <w14:solidFill>
                    <w14:schemeClr w14:val="tx1"/>
                  </w14:solidFill>
                </w14:textFill>
              </w:rPr>
              <w:t>东，占地</w:t>
            </w:r>
            <w:r>
              <w:rPr>
                <w:rFonts w:hint="eastAsia"/>
                <w:color w:val="000000" w:themeColor="text1"/>
                <w:highlight w:val="none"/>
                <w:lang w:val="en-US" w:eastAsia="zh-CN"/>
                <w14:textFill>
                  <w14:solidFill>
                    <w14:schemeClr w14:val="tx1"/>
                  </w14:solidFill>
                </w14:textFill>
              </w:rPr>
              <w:t>6492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，为彩钢瓦大棚结构，</w:t>
            </w:r>
            <w:r>
              <w:rPr>
                <w:rFonts w:hint="eastAsia"/>
                <w:color w:val="000000" w:themeColor="text1"/>
                <w:highlight w:val="none"/>
                <w:lang w:val="en-US" w:eastAsia="zh-CN"/>
                <w14:textFill>
                  <w14:solidFill>
                    <w14:schemeClr w14:val="tx1"/>
                  </w14:solidFill>
                </w14:textFill>
              </w:rPr>
              <w:t>厂房南侧为云南云铝涌鑫铝业有限公司，其余3面均为云南源鑫炭素公司厂房</w:t>
            </w:r>
            <w:r>
              <w:rPr>
                <w:color w:val="000000" w:themeColor="text1"/>
                <w:highlight w:val="none"/>
                <w14:textFill>
                  <w14:solidFill>
                    <w14:schemeClr w14:val="tx1"/>
                  </w14:solidFill>
                </w14:textFill>
              </w:rPr>
              <w:t>。厂房内分</w:t>
            </w:r>
            <w:r>
              <w:rPr>
                <w:rFonts w:hint="eastAsia"/>
                <w:color w:val="000000" w:themeColor="text1"/>
                <w:highlight w:val="none"/>
                <w:lang w:val="en-US" w:eastAsia="zh-CN"/>
                <w14:textFill>
                  <w14:solidFill>
                    <w14:schemeClr w14:val="tx1"/>
                  </w14:solidFill>
                </w14:textFill>
              </w:rPr>
              <w:t>卸料区（厂房北侧），占地1900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其中</w:t>
            </w:r>
            <w:r>
              <w:rPr>
                <w:rFonts w:hint="eastAsia"/>
                <w:color w:val="000000" w:themeColor="text1"/>
                <w:highlight w:val="none"/>
                <w:lang w:val="en-US" w:eastAsia="zh-CN"/>
                <w14:textFill>
                  <w14:solidFill>
                    <w14:schemeClr w14:val="tx1"/>
                  </w14:solidFill>
                </w14:textFill>
              </w:rPr>
              <w:t>筛分</w:t>
            </w:r>
            <w:r>
              <w:rPr>
                <w:color w:val="000000" w:themeColor="text1"/>
                <w:highlight w:val="none"/>
                <w14:textFill>
                  <w14:solidFill>
                    <w14:schemeClr w14:val="tx1"/>
                  </w14:solidFill>
                </w14:textFill>
              </w:rPr>
              <w:t>区布置于厂房</w:t>
            </w:r>
            <w:r>
              <w:rPr>
                <w:rFonts w:hint="eastAsia"/>
                <w:color w:val="000000" w:themeColor="text1"/>
                <w:highlight w:val="none"/>
                <w:lang w:val="en-US" w:eastAsia="zh-CN"/>
                <w14:textFill>
                  <w14:solidFill>
                    <w14:schemeClr w14:val="tx1"/>
                  </w14:solidFill>
                </w14:textFill>
              </w:rPr>
              <w:t>中部</w:t>
            </w:r>
            <w:r>
              <w:rPr>
                <w:color w:val="000000" w:themeColor="text1"/>
                <w:highlight w:val="none"/>
                <w14:textFill>
                  <w14:solidFill>
                    <w14:schemeClr w14:val="tx1"/>
                  </w14:solidFill>
                </w14:textFill>
              </w:rPr>
              <w:t>，占地</w:t>
            </w:r>
            <w:r>
              <w:rPr>
                <w:rFonts w:hint="eastAsia"/>
                <w:color w:val="000000" w:themeColor="text1"/>
                <w:highlight w:val="none"/>
                <w:lang w:val="en-US" w:eastAsia="zh-CN"/>
                <w14:textFill>
                  <w14:solidFill>
                    <w14:schemeClr w14:val="tx1"/>
                  </w14:solidFill>
                </w14:textFill>
              </w:rPr>
              <w:t>2240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厂房西侧设置上料区，占地300m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；厂区中东侧布置除尘系统，占地200m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，筛分区东侧设置甩链清理和颚式破碎区，占地1852</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w:t>
            </w:r>
            <w:r>
              <w:rPr>
                <w:bCs/>
                <w:color w:val="000000" w:themeColor="text1"/>
                <w:highlight w:val="none"/>
                <w14:textFill>
                  <w14:solidFill>
                    <w14:schemeClr w14:val="tx1"/>
                  </w14:solidFill>
                </w14:textFill>
              </w:rPr>
              <w:t>厂区大门位于厂区西北角，</w:t>
            </w:r>
            <w:r>
              <w:rPr>
                <w:rFonts w:hint="eastAsia"/>
                <w:bCs/>
                <w:color w:val="000000" w:themeColor="text1"/>
                <w:highlight w:val="none"/>
                <w:lang w:val="en-US" w:eastAsia="zh-CN"/>
                <w14:textFill>
                  <w14:solidFill>
                    <w14:schemeClr w14:val="tx1"/>
                  </w14:solidFill>
                </w14:textFill>
              </w:rPr>
              <w:t>项目</w:t>
            </w:r>
            <w:r>
              <w:rPr>
                <w:rFonts w:hint="eastAsia"/>
                <w:bCs/>
                <w:color w:val="000000" w:themeColor="text1"/>
                <w:highlight w:val="none"/>
                <w14:textFill>
                  <w14:solidFill>
                    <w14:schemeClr w14:val="tx1"/>
                  </w14:solidFill>
                </w14:textFill>
              </w:rPr>
              <w:t>平面布置工艺流程顺畅，布局紧凑，总体布局合理。</w:t>
            </w:r>
          </w:p>
          <w:p w14:paraId="0A6370A4">
            <w:pPr>
              <w:autoSpaceDE w:val="0"/>
              <w:autoSpaceDN w:val="0"/>
              <w:ind w:firstLine="480"/>
              <w:contextualSpacing/>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厂区平面布置详见附图2。</w:t>
            </w:r>
          </w:p>
          <w:p w14:paraId="02F88260">
            <w:pPr>
              <w:autoSpaceDE w:val="0"/>
              <w:autoSpaceDN w:val="0"/>
              <w:ind w:firstLine="482"/>
              <w:contextualSpacing/>
              <w:rPr>
                <w:b/>
                <w:color w:val="000000" w:themeColor="text1"/>
                <w14:textFill>
                  <w14:solidFill>
                    <w14:schemeClr w14:val="tx1"/>
                  </w14:solidFill>
                </w14:textFill>
              </w:rPr>
            </w:pPr>
            <w:r>
              <w:rPr>
                <w:b/>
                <w:color w:val="000000" w:themeColor="text1"/>
                <w14:textFill>
                  <w14:solidFill>
                    <w14:schemeClr w14:val="tx1"/>
                  </w14:solidFill>
                </w14:textFill>
              </w:rPr>
              <w:t>（七）劳动定员及工作制度</w:t>
            </w:r>
          </w:p>
          <w:p w14:paraId="4CA2A536">
            <w:pPr>
              <w:ind w:firstLine="480"/>
              <w:jc w:val="left"/>
              <w:rPr>
                <w:bCs/>
                <w:color w:val="000000" w:themeColor="text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项目不需新增工作人员，由</w:t>
            </w:r>
            <w:r>
              <w:rPr>
                <w:rFonts w:hint="eastAsia"/>
                <w:bCs/>
                <w:color w:val="000000" w:themeColor="text1"/>
                <w:highlight w:val="none"/>
                <w14:textFill>
                  <w14:solidFill>
                    <w14:schemeClr w14:val="tx1"/>
                  </w14:solidFill>
                </w14:textFill>
              </w:rPr>
              <w:t>云南源鑫炭素有限公司</w:t>
            </w:r>
            <w:r>
              <w:rPr>
                <w:rFonts w:hint="eastAsia"/>
                <w:bCs/>
                <w:color w:val="000000" w:themeColor="text1"/>
                <w:highlight w:val="none"/>
                <w:lang w:val="en-US" w:eastAsia="zh-CN"/>
                <w14:textFill>
                  <w14:solidFill>
                    <w14:schemeClr w14:val="tx1"/>
                  </w14:solidFill>
                </w14:textFill>
              </w:rPr>
              <w:t>进行员工调配，</w:t>
            </w:r>
            <w:r>
              <w:rPr>
                <w:bCs/>
                <w:color w:val="000000" w:themeColor="text1"/>
                <w:highlight w:val="none"/>
                <w14:textFill>
                  <w14:solidFill>
                    <w14:schemeClr w14:val="tx1"/>
                  </w14:solidFill>
                </w14:textFill>
              </w:rPr>
              <w:t>项目</w:t>
            </w:r>
            <w:r>
              <w:rPr>
                <w:rFonts w:hint="eastAsia"/>
                <w:bCs/>
                <w:color w:val="000000" w:themeColor="text1"/>
                <w:highlight w:val="none"/>
                <w:lang w:val="en-US" w:eastAsia="zh-CN"/>
                <w14:textFill>
                  <w14:solidFill>
                    <w14:schemeClr w14:val="tx1"/>
                  </w14:solidFill>
                </w14:textFill>
              </w:rPr>
              <w:t>需要</w:t>
            </w:r>
            <w:r>
              <w:rPr>
                <w:bCs/>
                <w:color w:val="000000" w:themeColor="text1"/>
                <w:highlight w:val="none"/>
                <w14:textFill>
                  <w14:solidFill>
                    <w14:schemeClr w14:val="tx1"/>
                  </w14:solidFill>
                </w14:textFill>
              </w:rPr>
              <w:t>工作人数</w:t>
            </w:r>
            <w:r>
              <w:rPr>
                <w:rFonts w:hint="eastAsia"/>
                <w:bCs/>
                <w:color w:val="000000" w:themeColor="text1"/>
                <w:highlight w:val="none"/>
                <w:lang w:val="en-US" w:eastAsia="zh-CN"/>
                <w14:textFill>
                  <w14:solidFill>
                    <w14:schemeClr w14:val="tx1"/>
                  </w14:solidFill>
                </w14:textFill>
              </w:rPr>
              <w:t>36</w:t>
            </w:r>
            <w:r>
              <w:rPr>
                <w:bCs/>
                <w:color w:val="000000" w:themeColor="text1"/>
                <w:highlight w:val="none"/>
                <w14:textFill>
                  <w14:solidFill>
                    <w14:schemeClr w14:val="tx1"/>
                  </w14:solidFill>
                </w14:textFill>
              </w:rPr>
              <w:t>人，</w:t>
            </w:r>
            <w:r>
              <w:rPr>
                <w:rFonts w:hint="eastAsia"/>
                <w:bCs/>
                <w:color w:val="000000" w:themeColor="text1"/>
                <w:highlight w:val="none"/>
                <w:lang w:val="en-US" w:eastAsia="zh-CN"/>
                <w14:textFill>
                  <w14:solidFill>
                    <w14:schemeClr w14:val="tx1"/>
                  </w14:solidFill>
                </w14:textFill>
              </w:rPr>
              <w:t>依托现有</w:t>
            </w:r>
            <w:r>
              <w:rPr>
                <w:bCs/>
                <w:color w:val="000000" w:themeColor="text1"/>
                <w:highlight w:val="none"/>
                <w14:textFill>
                  <w14:solidFill>
                    <w14:schemeClr w14:val="tx1"/>
                  </w14:solidFill>
                </w14:textFill>
              </w:rPr>
              <w:t>提供食宿，</w:t>
            </w:r>
            <w:r>
              <w:rPr>
                <w:rFonts w:hint="eastAsia"/>
                <w:bCs/>
                <w:color w:val="000000" w:themeColor="text1"/>
                <w:highlight w:val="none"/>
                <w:lang w:val="en-US" w:eastAsia="zh-CN"/>
                <w14:textFill>
                  <w14:solidFill>
                    <w14:schemeClr w14:val="tx1"/>
                  </w14:solidFill>
                </w14:textFill>
              </w:rPr>
              <w:t>依托现有</w:t>
            </w:r>
            <w:r>
              <w:rPr>
                <w:bCs/>
                <w:color w:val="000000" w:themeColor="text1"/>
                <w:highlight w:val="none"/>
                <w14:textFill>
                  <w14:solidFill>
                    <w14:schemeClr w14:val="tx1"/>
                  </w14:solidFill>
                </w14:textFill>
              </w:rPr>
              <w:t>厂区生活区，每天工作8h，年工作300天。</w:t>
            </w:r>
          </w:p>
          <w:p w14:paraId="5FF330A3">
            <w:pPr>
              <w:ind w:firstLine="482"/>
              <w:jc w:val="left"/>
              <w:rPr>
                <w:b/>
                <w:color w:val="000000" w:themeColor="text1"/>
                <w14:textFill>
                  <w14:solidFill>
                    <w14:schemeClr w14:val="tx1"/>
                  </w14:solidFill>
                </w14:textFill>
              </w:rPr>
            </w:pPr>
            <w:r>
              <w:rPr>
                <w:b/>
                <w:color w:val="000000" w:themeColor="text1"/>
                <w14:textFill>
                  <w14:solidFill>
                    <w14:schemeClr w14:val="tx1"/>
                  </w14:solidFill>
                </w14:textFill>
              </w:rPr>
              <w:t>（3）环保投资估算</w:t>
            </w:r>
          </w:p>
          <w:p w14:paraId="525D2B31">
            <w:pPr>
              <w:autoSpaceDE w:val="0"/>
              <w:autoSpaceDN w:val="0"/>
              <w:ind w:firstLine="480"/>
              <w:rPr>
                <w:bCs/>
                <w:color w:val="000000" w:themeColor="text1"/>
                <w14:textFill>
                  <w14:solidFill>
                    <w14:schemeClr w14:val="tx1"/>
                  </w14:solidFill>
                </w14:textFill>
              </w:rPr>
            </w:pPr>
            <w:r>
              <w:rPr>
                <w:bCs/>
                <w:color w:val="000000" w:themeColor="text1"/>
                <w14:textFill>
                  <w14:solidFill>
                    <w14:schemeClr w14:val="tx1"/>
                  </w14:solidFill>
                </w14:textFill>
              </w:rPr>
              <w:t>项目总投资</w:t>
            </w:r>
            <w:r>
              <w:rPr>
                <w:rFonts w:hint="eastAsia"/>
                <w:bCs/>
                <w:color w:val="000000" w:themeColor="text1"/>
                <w:lang w:val="en-US" w:eastAsia="zh-CN"/>
                <w14:textFill>
                  <w14:solidFill>
                    <w14:schemeClr w14:val="tx1"/>
                  </w14:solidFill>
                </w14:textFill>
              </w:rPr>
              <w:t>9</w:t>
            </w:r>
            <w:r>
              <w:rPr>
                <w:bCs/>
                <w:color w:val="000000" w:themeColor="text1"/>
                <w14:textFill>
                  <w14:solidFill>
                    <w14:schemeClr w14:val="tx1"/>
                  </w14:solidFill>
                </w14:textFill>
              </w:rPr>
              <w:t>50万元，其中环保投资为</w:t>
            </w:r>
            <w:r>
              <w:rPr>
                <w:rFonts w:hint="eastAsia"/>
                <w:bCs/>
                <w:color w:val="000000" w:themeColor="text1"/>
                <w:lang w:val="en-US" w:eastAsia="zh-CN"/>
                <w14:textFill>
                  <w14:solidFill>
                    <w14:schemeClr w14:val="tx1"/>
                  </w14:solidFill>
                </w14:textFill>
              </w:rPr>
              <w:t>52</w:t>
            </w:r>
            <w:r>
              <w:rPr>
                <w:bCs/>
                <w:color w:val="000000" w:themeColor="text1"/>
                <w14:textFill>
                  <w14:solidFill>
                    <w14:schemeClr w14:val="tx1"/>
                  </w14:solidFill>
                </w14:textFill>
              </w:rPr>
              <w:t>万元，项目拟采取措施的具体内容、环境保护投入资金如下表所示。</w:t>
            </w:r>
          </w:p>
          <w:p w14:paraId="0DF59F5E">
            <w:pPr>
              <w:pStyle w:val="82"/>
              <w:adjustRightInd/>
              <w:ind w:firstLine="0" w:firstLineChars="0"/>
              <w:contextualSpacing/>
              <w:jc w:val="center"/>
              <w:rPr>
                <w:rStyle w:val="37"/>
                <w:rFonts w:eastAsia="新宋体"/>
                <w:b/>
                <w:bCs/>
                <w:color w:val="000000" w:themeColor="text1"/>
                <w14:textFill>
                  <w14:solidFill>
                    <w14:schemeClr w14:val="tx1"/>
                  </w14:solidFill>
                </w14:textFill>
              </w:rPr>
            </w:pPr>
            <w:r>
              <w:rPr>
                <w:rStyle w:val="37"/>
                <w:rFonts w:eastAsia="新宋体"/>
                <w:b/>
                <w:bCs/>
                <w:color w:val="000000" w:themeColor="text1"/>
                <w14:textFill>
                  <w14:solidFill>
                    <w14:schemeClr w14:val="tx1"/>
                  </w14:solidFill>
                </w14:textFill>
              </w:rPr>
              <w:t>表2-</w:t>
            </w:r>
            <w:r>
              <w:rPr>
                <w:rStyle w:val="37"/>
                <w:rFonts w:hint="eastAsia" w:eastAsia="新宋体"/>
                <w:b/>
                <w:bCs/>
                <w:color w:val="000000" w:themeColor="text1"/>
                <w14:textFill>
                  <w14:solidFill>
                    <w14:schemeClr w14:val="tx1"/>
                  </w14:solidFill>
                </w14:textFill>
              </w:rPr>
              <w:t>7</w:t>
            </w:r>
            <w:r>
              <w:rPr>
                <w:rStyle w:val="37"/>
                <w:rFonts w:eastAsia="新宋体"/>
                <w:b/>
                <w:bCs/>
                <w:color w:val="000000" w:themeColor="text1"/>
                <w14:textFill>
                  <w14:solidFill>
                    <w14:schemeClr w14:val="tx1"/>
                  </w14:solidFill>
                </w14:textFill>
              </w:rPr>
              <w:t xml:space="preserve">  项目环保投资分项估算表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834"/>
              <w:gridCol w:w="1044"/>
              <w:gridCol w:w="4949"/>
              <w:gridCol w:w="963"/>
            </w:tblGrid>
            <w:tr w14:paraId="5987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1B72890A">
                  <w:pPr>
                    <w:pStyle w:val="88"/>
                    <w:rPr>
                      <w:color w:val="000000" w:themeColor="text1"/>
                      <w14:textFill>
                        <w14:solidFill>
                          <w14:schemeClr w14:val="tx1"/>
                        </w14:solidFill>
                      </w14:textFill>
                    </w:rPr>
                  </w:pPr>
                  <w:r>
                    <w:rPr>
                      <w:color w:val="000000" w:themeColor="text1"/>
                      <w14:textFill>
                        <w14:solidFill>
                          <w14:schemeClr w14:val="tx1"/>
                        </w14:solidFill>
                      </w14:textFill>
                    </w:rPr>
                    <w:t>时段</w:t>
                  </w:r>
                </w:p>
              </w:tc>
              <w:tc>
                <w:tcPr>
                  <w:tcW w:w="0" w:type="auto"/>
                  <w:vAlign w:val="center"/>
                </w:tcPr>
                <w:p w14:paraId="655374DE">
                  <w:pPr>
                    <w:pStyle w:val="8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0" w:type="auto"/>
                  <w:vAlign w:val="center"/>
                </w:tcPr>
                <w:p w14:paraId="76761A7E">
                  <w:pPr>
                    <w:pStyle w:val="88"/>
                    <w:rPr>
                      <w:color w:val="000000" w:themeColor="text1"/>
                      <w14:textFill>
                        <w14:solidFill>
                          <w14:schemeClr w14:val="tx1"/>
                        </w14:solidFill>
                      </w14:textFill>
                    </w:rPr>
                  </w:pPr>
                  <w:r>
                    <w:rPr>
                      <w:color w:val="000000" w:themeColor="text1"/>
                      <w14:textFill>
                        <w14:solidFill>
                          <w14:schemeClr w14:val="tx1"/>
                        </w14:solidFill>
                      </w14:textFill>
                    </w:rPr>
                    <w:t>污染源、污染物</w:t>
                  </w:r>
                </w:p>
              </w:tc>
              <w:tc>
                <w:tcPr>
                  <w:tcW w:w="0" w:type="auto"/>
                  <w:vAlign w:val="center"/>
                </w:tcPr>
                <w:p w14:paraId="603B6BD3">
                  <w:pPr>
                    <w:pStyle w:val="88"/>
                    <w:rPr>
                      <w:color w:val="000000" w:themeColor="text1"/>
                      <w14:textFill>
                        <w14:solidFill>
                          <w14:schemeClr w14:val="tx1"/>
                        </w14:solidFill>
                      </w14:textFill>
                    </w:rPr>
                  </w:pPr>
                  <w:r>
                    <w:rPr>
                      <w:color w:val="000000" w:themeColor="text1"/>
                      <w14:textFill>
                        <w14:solidFill>
                          <w14:schemeClr w14:val="tx1"/>
                        </w14:solidFill>
                      </w14:textFill>
                    </w:rPr>
                    <w:t>环保措施</w:t>
                  </w:r>
                </w:p>
              </w:tc>
              <w:tc>
                <w:tcPr>
                  <w:tcW w:w="0" w:type="auto"/>
                  <w:vAlign w:val="center"/>
                </w:tcPr>
                <w:p w14:paraId="173E7870">
                  <w:pPr>
                    <w:pStyle w:val="88"/>
                    <w:rPr>
                      <w:color w:val="000000" w:themeColor="text1"/>
                      <w14:textFill>
                        <w14:solidFill>
                          <w14:schemeClr w14:val="tx1"/>
                        </w14:solidFill>
                      </w14:textFill>
                    </w:rPr>
                  </w:pPr>
                  <w:r>
                    <w:rPr>
                      <w:color w:val="000000" w:themeColor="text1"/>
                      <w14:textFill>
                        <w14:solidFill>
                          <w14:schemeClr w14:val="tx1"/>
                        </w14:solidFill>
                      </w14:textFill>
                    </w:rPr>
                    <w:t>投</w:t>
                  </w:r>
                  <w:r>
                    <w:rPr>
                      <w:rFonts w:hint="eastAsia"/>
                      <w:color w:val="000000" w:themeColor="text1"/>
                      <w14:textFill>
                        <w14:solidFill>
                          <w14:schemeClr w14:val="tx1"/>
                        </w14:solidFill>
                      </w14:textFill>
                    </w:rPr>
                    <w:t>资</w:t>
                  </w:r>
                  <w:r>
                    <w:rPr>
                      <w:color w:val="000000" w:themeColor="text1"/>
                      <w14:textFill>
                        <w14:solidFill>
                          <w14:schemeClr w14:val="tx1"/>
                        </w14:solidFill>
                      </w14:textFill>
                    </w:rPr>
                    <w:t>（万元）</w:t>
                  </w:r>
                </w:p>
              </w:tc>
            </w:tr>
            <w:tr w14:paraId="2F5C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0" w:type="auto"/>
                  <w:vMerge w:val="restart"/>
                  <w:vAlign w:val="center"/>
                </w:tcPr>
                <w:p w14:paraId="630AD542">
                  <w:pPr>
                    <w:pStyle w:val="88"/>
                    <w:rPr>
                      <w:color w:val="000000" w:themeColor="text1"/>
                      <w14:textFill>
                        <w14:solidFill>
                          <w14:schemeClr w14:val="tx1"/>
                        </w14:solidFill>
                      </w14:textFill>
                    </w:rPr>
                  </w:pPr>
                  <w:r>
                    <w:rPr>
                      <w:color w:val="000000" w:themeColor="text1"/>
                      <w14:textFill>
                        <w14:solidFill>
                          <w14:schemeClr w14:val="tx1"/>
                        </w14:solidFill>
                      </w14:textFill>
                    </w:rPr>
                    <w:t>运营期</w:t>
                  </w:r>
                </w:p>
              </w:tc>
              <w:tc>
                <w:tcPr>
                  <w:tcW w:w="0" w:type="auto"/>
                  <w:vMerge w:val="restart"/>
                  <w:vAlign w:val="center"/>
                </w:tcPr>
                <w:p w14:paraId="77BF30FE">
                  <w:pPr>
                    <w:pStyle w:val="88"/>
                    <w:rPr>
                      <w:color w:val="000000" w:themeColor="text1"/>
                      <w14:textFill>
                        <w14:solidFill>
                          <w14:schemeClr w14:val="tx1"/>
                        </w14:solidFill>
                      </w14:textFill>
                    </w:rPr>
                  </w:pPr>
                  <w:r>
                    <w:rPr>
                      <w:bCs/>
                      <w:color w:val="000000" w:themeColor="text1"/>
                      <w14:textFill>
                        <w14:solidFill>
                          <w14:schemeClr w14:val="tx1"/>
                        </w14:solidFill>
                      </w14:textFill>
                    </w:rPr>
                    <w:t>废气处理措施</w:t>
                  </w:r>
                </w:p>
              </w:tc>
              <w:tc>
                <w:tcPr>
                  <w:tcW w:w="0" w:type="auto"/>
                  <w:vAlign w:val="center"/>
                </w:tcPr>
                <w:p w14:paraId="2E0DA398">
                  <w:pPr>
                    <w:pStyle w:val="8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生产车间</w:t>
                  </w:r>
                </w:p>
              </w:tc>
              <w:tc>
                <w:tcPr>
                  <w:tcW w:w="0" w:type="auto"/>
                  <w:vAlign w:val="center"/>
                </w:tcPr>
                <w:p w14:paraId="197BBFA7">
                  <w:pPr>
                    <w:pStyle w:val="88"/>
                    <w:rPr>
                      <w:color w:val="000000" w:themeColor="text1"/>
                      <w14:textFill>
                        <w14:solidFill>
                          <w14:schemeClr w14:val="tx1"/>
                        </w14:solidFill>
                      </w14:textFill>
                    </w:rPr>
                  </w:pPr>
                  <w:r>
                    <w:rPr>
                      <w:rFonts w:hint="eastAsia"/>
                      <w:bCs/>
                      <w:color w:val="000000" w:themeColor="text1"/>
                      <w14:textFill>
                        <w14:solidFill>
                          <w14:schemeClr w14:val="tx1"/>
                        </w14:solidFill>
                      </w14:textFill>
                    </w:rPr>
                    <w:t>厂房密闭；进料仓上方设雾化喷头洒水降尘；皮带传输封闭；筛</w:t>
                  </w:r>
                  <w:r>
                    <w:rPr>
                      <w:rFonts w:hint="eastAsia"/>
                      <w:bCs/>
                      <w:color w:val="000000" w:themeColor="text1"/>
                      <w:lang w:val="en-US" w:eastAsia="zh-CN"/>
                      <w14:textFill>
                        <w14:solidFill>
                          <w14:schemeClr w14:val="tx1"/>
                        </w14:solidFill>
                      </w14:textFill>
                    </w:rPr>
                    <w:t>系统</w:t>
                  </w:r>
                  <w:r>
                    <w:rPr>
                      <w:rFonts w:hint="eastAsia"/>
                      <w:bCs/>
                      <w:color w:val="000000" w:themeColor="text1"/>
                      <w14:textFill>
                        <w14:solidFill>
                          <w14:schemeClr w14:val="tx1"/>
                        </w14:solidFill>
                      </w14:textFill>
                    </w:rPr>
                    <w:t>设置</w:t>
                  </w:r>
                  <w:r>
                    <w:rPr>
                      <w:rFonts w:hint="eastAsia"/>
                      <w:bCs/>
                      <w:color w:val="000000" w:themeColor="text1"/>
                      <w:lang w:val="en-US" w:eastAsia="zh-CN"/>
                      <w14:textFill>
                        <w14:solidFill>
                          <w14:schemeClr w14:val="tx1"/>
                        </w14:solidFill>
                      </w14:textFill>
                    </w:rPr>
                    <w:t>3</w:t>
                  </w:r>
                  <w:r>
                    <w:rPr>
                      <w:rFonts w:hint="eastAsia"/>
                      <w:bCs/>
                      <w:color w:val="000000" w:themeColor="text1"/>
                      <w14:textFill>
                        <w14:solidFill>
                          <w14:schemeClr w14:val="tx1"/>
                        </w14:solidFill>
                      </w14:textFill>
                    </w:rPr>
                    <w:t>套集气罩+1套布袋除尘器收集+15m高的排气筒</w:t>
                  </w:r>
                </w:p>
              </w:tc>
              <w:tc>
                <w:tcPr>
                  <w:tcW w:w="0" w:type="auto"/>
                  <w:vAlign w:val="center"/>
                </w:tcPr>
                <w:p w14:paraId="1088BFE8">
                  <w:pPr>
                    <w:pStyle w:val="8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.0</w:t>
                  </w:r>
                </w:p>
              </w:tc>
            </w:tr>
            <w:tr w14:paraId="7BBF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14:paraId="36AAD461">
                  <w:pPr>
                    <w:pStyle w:val="88"/>
                    <w:rPr>
                      <w:color w:val="000000" w:themeColor="text1"/>
                      <w14:textFill>
                        <w14:solidFill>
                          <w14:schemeClr w14:val="tx1"/>
                        </w14:solidFill>
                      </w14:textFill>
                    </w:rPr>
                  </w:pPr>
                </w:p>
              </w:tc>
              <w:tc>
                <w:tcPr>
                  <w:tcW w:w="0" w:type="auto"/>
                  <w:vMerge w:val="continue"/>
                  <w:vAlign w:val="center"/>
                </w:tcPr>
                <w:p w14:paraId="7F3F4758">
                  <w:pPr>
                    <w:pStyle w:val="88"/>
                    <w:rPr>
                      <w:color w:val="000000" w:themeColor="text1"/>
                      <w14:textFill>
                        <w14:solidFill>
                          <w14:schemeClr w14:val="tx1"/>
                        </w14:solidFill>
                      </w14:textFill>
                    </w:rPr>
                  </w:pPr>
                </w:p>
              </w:tc>
              <w:tc>
                <w:tcPr>
                  <w:tcW w:w="0" w:type="auto"/>
                  <w:vAlign w:val="center"/>
                </w:tcPr>
                <w:p w14:paraId="6BDDA0D1">
                  <w:pPr>
                    <w:pStyle w:val="88"/>
                    <w:rPr>
                      <w:bCs/>
                      <w:color w:val="000000" w:themeColor="text1"/>
                      <w14:textFill>
                        <w14:solidFill>
                          <w14:schemeClr w14:val="tx1"/>
                        </w14:solidFill>
                      </w14:textFill>
                    </w:rPr>
                  </w:pPr>
                  <w:r>
                    <w:rPr>
                      <w:bCs/>
                      <w:color w:val="000000" w:themeColor="text1"/>
                      <w14:textFill>
                        <w14:solidFill>
                          <w14:schemeClr w14:val="tx1"/>
                        </w14:solidFill>
                      </w14:textFill>
                    </w:rPr>
                    <w:t>卸料粉尘</w:t>
                  </w:r>
                </w:p>
              </w:tc>
              <w:tc>
                <w:tcPr>
                  <w:tcW w:w="0" w:type="auto"/>
                  <w:vAlign w:val="center"/>
                </w:tcPr>
                <w:p w14:paraId="7A41AFFD">
                  <w:pPr>
                    <w:pStyle w:val="88"/>
                    <w:rPr>
                      <w:bCs/>
                      <w:color w:val="000000" w:themeColor="text1"/>
                      <w14:textFill>
                        <w14:solidFill>
                          <w14:schemeClr w14:val="tx1"/>
                        </w14:solidFill>
                      </w14:textFill>
                    </w:rPr>
                  </w:pPr>
                  <w:r>
                    <w:rPr>
                      <w:bCs/>
                      <w:color w:val="000000" w:themeColor="text1"/>
                      <w14:textFill>
                        <w14:solidFill>
                          <w14:schemeClr w14:val="tx1"/>
                        </w14:solidFill>
                      </w14:textFill>
                    </w:rPr>
                    <w:t>雾炮洒水降尘</w:t>
                  </w:r>
                </w:p>
              </w:tc>
              <w:tc>
                <w:tcPr>
                  <w:tcW w:w="0" w:type="auto"/>
                  <w:vAlign w:val="center"/>
                </w:tcPr>
                <w:p w14:paraId="4EE0C5EE">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r>
            <w:tr w14:paraId="4B41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14:paraId="7055315C">
                  <w:pPr>
                    <w:pStyle w:val="88"/>
                    <w:rPr>
                      <w:color w:val="000000" w:themeColor="text1"/>
                      <w14:textFill>
                        <w14:solidFill>
                          <w14:schemeClr w14:val="tx1"/>
                        </w14:solidFill>
                      </w14:textFill>
                    </w:rPr>
                  </w:pPr>
                </w:p>
              </w:tc>
              <w:tc>
                <w:tcPr>
                  <w:tcW w:w="0" w:type="auto"/>
                  <w:vAlign w:val="center"/>
                </w:tcPr>
                <w:p w14:paraId="6EBD0B6D">
                  <w:pPr>
                    <w:pStyle w:val="88"/>
                    <w:rPr>
                      <w:bCs/>
                      <w:color w:val="000000" w:themeColor="text1"/>
                      <w14:textFill>
                        <w14:solidFill>
                          <w14:schemeClr w14:val="tx1"/>
                        </w14:solidFill>
                      </w14:textFill>
                    </w:rPr>
                  </w:pPr>
                  <w:r>
                    <w:rPr>
                      <w:bCs/>
                      <w:color w:val="000000" w:themeColor="text1"/>
                      <w14:textFill>
                        <w14:solidFill>
                          <w14:schemeClr w14:val="tx1"/>
                        </w14:solidFill>
                      </w14:textFill>
                    </w:rPr>
                    <w:t>噪声防治措施</w:t>
                  </w:r>
                </w:p>
              </w:tc>
              <w:tc>
                <w:tcPr>
                  <w:tcW w:w="0" w:type="auto"/>
                  <w:vAlign w:val="center"/>
                </w:tcPr>
                <w:p w14:paraId="2C3F7D31">
                  <w:pPr>
                    <w:pStyle w:val="88"/>
                    <w:rPr>
                      <w:bCs/>
                      <w:color w:val="000000" w:themeColor="text1"/>
                      <w14:textFill>
                        <w14:solidFill>
                          <w14:schemeClr w14:val="tx1"/>
                        </w14:solidFill>
                      </w14:textFill>
                    </w:rPr>
                  </w:pPr>
                  <w:r>
                    <w:rPr>
                      <w:bCs/>
                      <w:color w:val="000000" w:themeColor="text1"/>
                      <w14:textFill>
                        <w14:solidFill>
                          <w14:schemeClr w14:val="tx1"/>
                        </w14:solidFill>
                      </w14:textFill>
                    </w:rPr>
                    <w:t>机械设备</w:t>
                  </w:r>
                </w:p>
              </w:tc>
              <w:tc>
                <w:tcPr>
                  <w:tcW w:w="0" w:type="auto"/>
                  <w:vAlign w:val="center"/>
                </w:tcPr>
                <w:p w14:paraId="6691ECA3">
                  <w:pPr>
                    <w:pStyle w:val="88"/>
                    <w:rPr>
                      <w:bCs/>
                      <w:color w:val="000000" w:themeColor="text1"/>
                      <w14:textFill>
                        <w14:solidFill>
                          <w14:schemeClr w14:val="tx1"/>
                        </w14:solidFill>
                      </w14:textFill>
                    </w:rPr>
                  </w:pPr>
                  <w:r>
                    <w:rPr>
                      <w:bCs/>
                      <w:color w:val="000000" w:themeColor="text1"/>
                      <w14:textFill>
                        <w14:solidFill>
                          <w14:schemeClr w14:val="tx1"/>
                        </w14:solidFill>
                      </w14:textFill>
                    </w:rPr>
                    <w:t>减振措施</w:t>
                  </w:r>
                </w:p>
              </w:tc>
              <w:tc>
                <w:tcPr>
                  <w:tcW w:w="0" w:type="auto"/>
                  <w:vAlign w:val="center"/>
                </w:tcPr>
                <w:p w14:paraId="0856099A">
                  <w:pPr>
                    <w:pStyle w:val="8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r>
            <w:tr w14:paraId="2FF6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0" w:type="auto"/>
                  <w:vMerge w:val="continue"/>
                  <w:vAlign w:val="center"/>
                </w:tcPr>
                <w:p w14:paraId="65BBE9DF">
                  <w:pPr>
                    <w:pStyle w:val="88"/>
                    <w:rPr>
                      <w:color w:val="000000" w:themeColor="text1"/>
                      <w14:textFill>
                        <w14:solidFill>
                          <w14:schemeClr w14:val="tx1"/>
                        </w14:solidFill>
                      </w14:textFill>
                    </w:rPr>
                  </w:pPr>
                </w:p>
              </w:tc>
              <w:tc>
                <w:tcPr>
                  <w:tcW w:w="0" w:type="auto"/>
                  <w:vMerge w:val="restart"/>
                  <w:vAlign w:val="center"/>
                </w:tcPr>
                <w:p w14:paraId="5292984E">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废水处理措施</w:t>
                  </w:r>
                </w:p>
              </w:tc>
              <w:tc>
                <w:tcPr>
                  <w:tcW w:w="0" w:type="auto"/>
                  <w:vAlign w:val="center"/>
                </w:tcPr>
                <w:p w14:paraId="6FFCA2BC">
                  <w:pPr>
                    <w:pStyle w:val="8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生活</w:t>
                  </w:r>
                  <w:r>
                    <w:rPr>
                      <w:bCs/>
                      <w:color w:val="000000" w:themeColor="text1"/>
                      <w14:textFill>
                        <w14:solidFill>
                          <w14:schemeClr w14:val="tx1"/>
                        </w14:solidFill>
                      </w14:textFill>
                    </w:rPr>
                    <w:t>污水</w:t>
                  </w:r>
                </w:p>
              </w:tc>
              <w:tc>
                <w:tcPr>
                  <w:tcW w:w="0" w:type="auto"/>
                  <w:vAlign w:val="center"/>
                </w:tcPr>
                <w:p w14:paraId="033455BB">
                  <w:pPr>
                    <w:pStyle w:val="88"/>
                    <w:rPr>
                      <w:rFonts w:hint="eastAsia"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依托现有</w:t>
                  </w:r>
                  <w:r>
                    <w:rPr>
                      <w:rFonts w:hint="eastAsia"/>
                      <w:bCs/>
                      <w:color w:val="000000" w:themeColor="text1"/>
                      <w14:textFill>
                        <w14:solidFill>
                          <w14:schemeClr w14:val="tx1"/>
                        </w14:solidFill>
                      </w14:textFill>
                    </w:rPr>
                    <w:t>云南源鑫炭素有限公司</w:t>
                  </w:r>
                  <w:r>
                    <w:rPr>
                      <w:rFonts w:hint="eastAsia"/>
                      <w:bCs/>
                      <w:color w:val="000000" w:themeColor="text1"/>
                      <w:lang w:val="en-US" w:eastAsia="zh-CN"/>
                      <w14:textFill>
                        <w14:solidFill>
                          <w14:schemeClr w14:val="tx1"/>
                        </w14:solidFill>
                      </w14:textFill>
                    </w:rPr>
                    <w:t>食宿</w:t>
                  </w:r>
                </w:p>
              </w:tc>
              <w:tc>
                <w:tcPr>
                  <w:tcW w:w="0" w:type="auto"/>
                  <w:vAlign w:val="center"/>
                </w:tcPr>
                <w:p w14:paraId="1BFA8E5F">
                  <w:pPr>
                    <w:pStyle w:val="88"/>
                    <w:rPr>
                      <w:rFonts w:hint="eastAsia" w:eastAsia="宋体"/>
                      <w:color w:val="000000" w:themeColor="text1"/>
                      <w:lang w:eastAsia="zh-CN"/>
                      <w14:textFill>
                        <w14:solidFill>
                          <w14:schemeClr w14:val="tx1"/>
                        </w14:solidFill>
                      </w14:textFill>
                    </w:rPr>
                  </w:pPr>
                  <w:r>
                    <w:rPr>
                      <w:rFonts w:hint="eastAsia"/>
                      <w:bCs/>
                      <w:color w:val="000000" w:themeColor="text1"/>
                      <w:lang w:val="en-US" w:eastAsia="zh-CN"/>
                      <w14:textFill>
                        <w14:solidFill>
                          <w14:schemeClr w14:val="tx1"/>
                        </w14:solidFill>
                      </w14:textFill>
                    </w:rPr>
                    <w:t>/</w:t>
                  </w:r>
                </w:p>
              </w:tc>
            </w:tr>
            <w:tr w14:paraId="02E6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14:paraId="0B67F7C9">
                  <w:pPr>
                    <w:pStyle w:val="88"/>
                    <w:rPr>
                      <w:color w:val="000000" w:themeColor="text1"/>
                      <w14:textFill>
                        <w14:solidFill>
                          <w14:schemeClr w14:val="tx1"/>
                        </w14:solidFill>
                      </w14:textFill>
                    </w:rPr>
                  </w:pPr>
                </w:p>
              </w:tc>
              <w:tc>
                <w:tcPr>
                  <w:tcW w:w="0" w:type="auto"/>
                  <w:vMerge w:val="continue"/>
                  <w:vAlign w:val="center"/>
                </w:tcPr>
                <w:p w14:paraId="3DDC6993">
                  <w:pPr>
                    <w:pStyle w:val="88"/>
                    <w:rPr>
                      <w:color w:val="000000" w:themeColor="text1"/>
                      <w14:textFill>
                        <w14:solidFill>
                          <w14:schemeClr w14:val="tx1"/>
                        </w14:solidFill>
                      </w14:textFill>
                    </w:rPr>
                  </w:pPr>
                </w:p>
              </w:tc>
              <w:tc>
                <w:tcPr>
                  <w:tcW w:w="0" w:type="auto"/>
                  <w:vAlign w:val="center"/>
                </w:tcPr>
                <w:p w14:paraId="758037C4">
                  <w:pPr>
                    <w:pStyle w:val="88"/>
                    <w:rPr>
                      <w:bCs/>
                      <w:color w:val="000000" w:themeColor="text1"/>
                      <w14:textFill>
                        <w14:solidFill>
                          <w14:schemeClr w14:val="tx1"/>
                        </w14:solidFill>
                      </w14:textFill>
                    </w:rPr>
                  </w:pPr>
                  <w:r>
                    <w:rPr>
                      <w:bCs/>
                      <w:color w:val="000000" w:themeColor="text1"/>
                      <w14:textFill>
                        <w14:solidFill>
                          <w14:schemeClr w14:val="tx1"/>
                        </w14:solidFill>
                      </w14:textFill>
                    </w:rPr>
                    <w:t>初期雨水</w:t>
                  </w:r>
                </w:p>
              </w:tc>
              <w:tc>
                <w:tcPr>
                  <w:tcW w:w="0" w:type="auto"/>
                  <w:vAlign w:val="center"/>
                </w:tcPr>
                <w:p w14:paraId="2173F27D">
                  <w:pPr>
                    <w:pStyle w:val="88"/>
                    <w:rPr>
                      <w:bCs/>
                      <w:color w:val="000000" w:themeColor="text1"/>
                      <w14:textFill>
                        <w14:solidFill>
                          <w14:schemeClr w14:val="tx1"/>
                        </w14:solidFill>
                      </w14:textFill>
                    </w:rPr>
                  </w:pPr>
                  <w:r>
                    <w:rPr>
                      <w:color w:val="000000" w:themeColor="text1"/>
                      <w14:textFill>
                        <w14:solidFill>
                          <w14:schemeClr w14:val="tx1"/>
                        </w14:solidFill>
                      </w14:textFill>
                    </w:rPr>
                    <w:t>厂房雨水收集槽及排水管</w:t>
                  </w:r>
                </w:p>
              </w:tc>
              <w:tc>
                <w:tcPr>
                  <w:tcW w:w="0" w:type="auto"/>
                  <w:vAlign w:val="center"/>
                </w:tcPr>
                <w:p w14:paraId="2A132807">
                  <w:pPr>
                    <w:pStyle w:val="8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rFonts w:hint="eastAsia"/>
                      <w:bCs/>
                      <w:color w:val="000000" w:themeColor="text1"/>
                      <w:lang w:val="en-US" w:eastAsia="zh-CN"/>
                      <w14:textFill>
                        <w14:solidFill>
                          <w14:schemeClr w14:val="tx1"/>
                        </w14:solidFill>
                      </w14:textFill>
                    </w:rPr>
                    <w:t>0</w:t>
                  </w:r>
                  <w:r>
                    <w:rPr>
                      <w:rFonts w:hint="eastAsia"/>
                      <w:bCs/>
                      <w:color w:val="000000" w:themeColor="text1"/>
                      <w14:textFill>
                        <w14:solidFill>
                          <w14:schemeClr w14:val="tx1"/>
                        </w14:solidFill>
                      </w14:textFill>
                    </w:rPr>
                    <w:t>.0</w:t>
                  </w:r>
                </w:p>
              </w:tc>
            </w:tr>
            <w:tr w14:paraId="64CE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14:paraId="5FD5064E">
                  <w:pPr>
                    <w:pStyle w:val="88"/>
                    <w:rPr>
                      <w:color w:val="000000" w:themeColor="text1"/>
                      <w14:textFill>
                        <w14:solidFill>
                          <w14:schemeClr w14:val="tx1"/>
                        </w14:solidFill>
                      </w14:textFill>
                    </w:rPr>
                  </w:pPr>
                </w:p>
              </w:tc>
              <w:tc>
                <w:tcPr>
                  <w:tcW w:w="0" w:type="auto"/>
                  <w:vMerge w:val="restart"/>
                  <w:vAlign w:val="center"/>
                </w:tcPr>
                <w:p w14:paraId="123C6483">
                  <w:pPr>
                    <w:pStyle w:val="88"/>
                    <w:rPr>
                      <w:color w:val="000000" w:themeColor="text1"/>
                      <w14:textFill>
                        <w14:solidFill>
                          <w14:schemeClr w14:val="tx1"/>
                        </w14:solidFill>
                      </w14:textFill>
                    </w:rPr>
                  </w:pPr>
                  <w:r>
                    <w:rPr>
                      <w:bCs/>
                      <w:color w:val="000000" w:themeColor="text1"/>
                      <w14:textFill>
                        <w14:solidFill>
                          <w14:schemeClr w14:val="tx1"/>
                        </w14:solidFill>
                      </w14:textFill>
                    </w:rPr>
                    <w:t>固体废物</w:t>
                  </w:r>
                </w:p>
              </w:tc>
              <w:tc>
                <w:tcPr>
                  <w:tcW w:w="0" w:type="auto"/>
                  <w:vAlign w:val="center"/>
                </w:tcPr>
                <w:p w14:paraId="31CED0C1">
                  <w:pPr>
                    <w:pStyle w:val="88"/>
                    <w:rPr>
                      <w:bCs/>
                      <w:color w:val="000000" w:themeColor="text1"/>
                      <w14:textFill>
                        <w14:solidFill>
                          <w14:schemeClr w14:val="tx1"/>
                        </w14:solidFill>
                      </w14:textFill>
                    </w:rPr>
                  </w:pPr>
                  <w:r>
                    <w:rPr>
                      <w:bCs/>
                      <w:color w:val="000000" w:themeColor="text1"/>
                      <w14:textFill>
                        <w14:solidFill>
                          <w14:schemeClr w14:val="tx1"/>
                        </w14:solidFill>
                      </w14:textFill>
                    </w:rPr>
                    <w:t>生活垃圾</w:t>
                  </w:r>
                </w:p>
              </w:tc>
              <w:tc>
                <w:tcPr>
                  <w:tcW w:w="0" w:type="auto"/>
                  <w:vAlign w:val="center"/>
                </w:tcPr>
                <w:p w14:paraId="401F7190">
                  <w:pPr>
                    <w:pStyle w:val="88"/>
                    <w:rPr>
                      <w:rFonts w:hint="eastAsia" w:eastAsia="宋体"/>
                      <w:bCs/>
                      <w:color w:val="000000" w:themeColor="text1"/>
                      <w:lang w:eastAsia="zh-CN"/>
                      <w14:textFill>
                        <w14:solidFill>
                          <w14:schemeClr w14:val="tx1"/>
                        </w14:solidFill>
                      </w14:textFill>
                    </w:rPr>
                  </w:pPr>
                  <w:r>
                    <w:rPr>
                      <w:bCs/>
                      <w:color w:val="000000" w:themeColor="text1"/>
                      <w14:textFill>
                        <w14:solidFill>
                          <w14:schemeClr w14:val="tx1"/>
                        </w14:solidFill>
                      </w14:textFill>
                    </w:rPr>
                    <w:t>生活垃圾桶</w:t>
                  </w:r>
                  <w:r>
                    <w:rPr>
                      <w:rFonts w:hint="eastAsia"/>
                      <w:bCs/>
                      <w:color w:val="000000" w:themeColor="text1"/>
                      <w:lang w:val="en-US" w:eastAsia="zh-CN"/>
                      <w14:textFill>
                        <w14:solidFill>
                          <w14:schemeClr w14:val="tx1"/>
                        </w14:solidFill>
                      </w14:textFill>
                    </w:rPr>
                    <w:t>若干</w:t>
                  </w:r>
                </w:p>
              </w:tc>
              <w:tc>
                <w:tcPr>
                  <w:tcW w:w="0" w:type="auto"/>
                  <w:vAlign w:val="center"/>
                </w:tcPr>
                <w:p w14:paraId="77E00D9C">
                  <w:pPr>
                    <w:pStyle w:val="88"/>
                    <w:rPr>
                      <w:rFonts w:hint="eastAsia" w:eastAsia="宋体"/>
                      <w:color w:val="000000" w:themeColor="text1"/>
                      <w:lang w:eastAsia="zh-CN"/>
                      <w14:textFill>
                        <w14:solidFill>
                          <w14:schemeClr w14:val="tx1"/>
                        </w14:solidFill>
                      </w14:textFill>
                    </w:rPr>
                  </w:pPr>
                  <w:r>
                    <w:rPr>
                      <w:rFonts w:hint="eastAsia"/>
                      <w:bCs/>
                      <w:color w:val="000000" w:themeColor="text1"/>
                      <w:lang w:val="en-US" w:eastAsia="zh-CN"/>
                      <w14:textFill>
                        <w14:solidFill>
                          <w14:schemeClr w14:val="tx1"/>
                        </w14:solidFill>
                      </w14:textFill>
                    </w:rPr>
                    <w:t>1</w:t>
                  </w:r>
                </w:p>
              </w:tc>
            </w:tr>
            <w:tr w14:paraId="3F0B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14:paraId="5B5D5FAD">
                  <w:pPr>
                    <w:pStyle w:val="88"/>
                    <w:rPr>
                      <w:color w:val="000000" w:themeColor="text1"/>
                      <w14:textFill>
                        <w14:solidFill>
                          <w14:schemeClr w14:val="tx1"/>
                        </w14:solidFill>
                      </w14:textFill>
                    </w:rPr>
                  </w:pPr>
                </w:p>
              </w:tc>
              <w:tc>
                <w:tcPr>
                  <w:tcW w:w="0" w:type="auto"/>
                  <w:vMerge w:val="continue"/>
                  <w:vAlign w:val="center"/>
                </w:tcPr>
                <w:p w14:paraId="2D5DD689">
                  <w:pPr>
                    <w:pStyle w:val="88"/>
                    <w:rPr>
                      <w:color w:val="000000" w:themeColor="text1"/>
                      <w14:textFill>
                        <w14:solidFill>
                          <w14:schemeClr w14:val="tx1"/>
                        </w14:solidFill>
                      </w14:textFill>
                    </w:rPr>
                  </w:pPr>
                </w:p>
              </w:tc>
              <w:tc>
                <w:tcPr>
                  <w:tcW w:w="0" w:type="auto"/>
                  <w:vAlign w:val="center"/>
                </w:tcPr>
                <w:p w14:paraId="422743E0">
                  <w:pPr>
                    <w:pStyle w:val="88"/>
                    <w:rPr>
                      <w:bCs/>
                      <w:color w:val="000000" w:themeColor="text1"/>
                      <w14:textFill>
                        <w14:solidFill>
                          <w14:schemeClr w14:val="tx1"/>
                        </w14:solidFill>
                      </w14:textFill>
                    </w:rPr>
                  </w:pPr>
                  <w:r>
                    <w:rPr>
                      <w:bCs/>
                      <w:color w:val="000000" w:themeColor="text1"/>
                      <w14:textFill>
                        <w14:solidFill>
                          <w14:schemeClr w14:val="tx1"/>
                        </w14:solidFill>
                      </w14:textFill>
                    </w:rPr>
                    <w:t>危险废物</w:t>
                  </w:r>
                </w:p>
              </w:tc>
              <w:tc>
                <w:tcPr>
                  <w:tcW w:w="0" w:type="auto"/>
                  <w:vAlign w:val="center"/>
                </w:tcPr>
                <w:p w14:paraId="21991D42">
                  <w:pPr>
                    <w:pStyle w:val="88"/>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依托现有</w:t>
                  </w:r>
                  <w:r>
                    <w:rPr>
                      <w:rFonts w:hint="eastAsia"/>
                      <w:bCs/>
                      <w:color w:val="000000" w:themeColor="text1"/>
                      <w14:textFill>
                        <w14:solidFill>
                          <w14:schemeClr w14:val="tx1"/>
                        </w14:solidFill>
                      </w14:textFill>
                    </w:rPr>
                    <w:t>云南源鑫炭素有限公司</w:t>
                  </w:r>
                  <w:r>
                    <w:rPr>
                      <w:rFonts w:hint="eastAsia"/>
                      <w:bCs/>
                      <w:color w:val="000000" w:themeColor="text1"/>
                      <w:lang w:val="en-US" w:eastAsia="zh-CN"/>
                      <w14:textFill>
                        <w14:solidFill>
                          <w14:schemeClr w14:val="tx1"/>
                        </w14:solidFill>
                      </w14:textFill>
                    </w:rPr>
                    <w:t>危废中转渣库</w:t>
                  </w:r>
                </w:p>
              </w:tc>
              <w:tc>
                <w:tcPr>
                  <w:tcW w:w="0" w:type="auto"/>
                  <w:vAlign w:val="center"/>
                </w:tcPr>
                <w:p w14:paraId="762A5CC0">
                  <w:pPr>
                    <w:pStyle w:val="88"/>
                    <w:rPr>
                      <w:rFonts w:hint="eastAsia" w:eastAsia="宋体"/>
                      <w:bCs/>
                      <w:color w:val="000000" w:themeColor="text1"/>
                      <w:lang w:eastAsia="zh-CN"/>
                      <w14:textFill>
                        <w14:solidFill>
                          <w14:schemeClr w14:val="tx1"/>
                        </w14:solidFill>
                      </w14:textFill>
                    </w:rPr>
                  </w:pPr>
                  <w:r>
                    <w:rPr>
                      <w:rFonts w:hint="eastAsia"/>
                      <w:bCs/>
                      <w:color w:val="000000" w:themeColor="text1"/>
                      <w:lang w:val="en-US" w:eastAsia="zh-CN"/>
                      <w14:textFill>
                        <w14:solidFill>
                          <w14:schemeClr w14:val="tx1"/>
                        </w14:solidFill>
                      </w14:textFill>
                    </w:rPr>
                    <w:t>/</w:t>
                  </w:r>
                </w:p>
              </w:tc>
            </w:tr>
            <w:tr w14:paraId="02FB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14:paraId="3E2EDBFF">
                  <w:pPr>
                    <w:pStyle w:val="88"/>
                    <w:rPr>
                      <w:color w:val="000000" w:themeColor="text1"/>
                      <w14:textFill>
                        <w14:solidFill>
                          <w14:schemeClr w14:val="tx1"/>
                        </w14:solidFill>
                      </w14:textFill>
                    </w:rPr>
                  </w:pPr>
                </w:p>
              </w:tc>
              <w:tc>
                <w:tcPr>
                  <w:tcW w:w="0" w:type="auto"/>
                  <w:vAlign w:val="center"/>
                </w:tcPr>
                <w:p w14:paraId="2EC6B59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生态</w:t>
                  </w:r>
                </w:p>
              </w:tc>
              <w:tc>
                <w:tcPr>
                  <w:tcW w:w="0" w:type="auto"/>
                  <w:vAlign w:val="center"/>
                </w:tcPr>
                <w:p w14:paraId="542EA94F">
                  <w:pPr>
                    <w:pStyle w:val="88"/>
                    <w:rPr>
                      <w:bCs/>
                      <w:color w:val="000000" w:themeColor="text1"/>
                      <w14:textFill>
                        <w14:solidFill>
                          <w14:schemeClr w14:val="tx1"/>
                        </w14:solidFill>
                      </w14:textFill>
                    </w:rPr>
                  </w:pPr>
                </w:p>
              </w:tc>
              <w:tc>
                <w:tcPr>
                  <w:tcW w:w="0" w:type="auto"/>
                  <w:vAlign w:val="center"/>
                </w:tcPr>
                <w:p w14:paraId="302604CC">
                  <w:pPr>
                    <w:pStyle w:val="88"/>
                    <w:rPr>
                      <w:bCs/>
                      <w:color w:val="000000" w:themeColor="text1"/>
                      <w14:textFill>
                        <w14:solidFill>
                          <w14:schemeClr w14:val="tx1"/>
                        </w14:solidFill>
                      </w14:textFill>
                    </w:rPr>
                  </w:pPr>
                  <w:r>
                    <w:rPr>
                      <w:color w:val="000000" w:themeColor="text1"/>
                      <w14:textFill>
                        <w14:solidFill>
                          <w14:schemeClr w14:val="tx1"/>
                        </w14:solidFill>
                      </w14:textFill>
                    </w:rPr>
                    <w:t>厂区进行绿化，绿化面积</w:t>
                  </w:r>
                  <w:r>
                    <w:rPr>
                      <w:rFonts w:hint="eastAsia"/>
                      <w:color w:val="000000" w:themeColor="text1"/>
                      <w14:textFill>
                        <w14:solidFill>
                          <w14:schemeClr w14:val="tx1"/>
                        </w14:solidFill>
                      </w14:textFill>
                    </w:rPr>
                    <w:t>100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p>
              </w:tc>
              <w:tc>
                <w:tcPr>
                  <w:tcW w:w="0" w:type="auto"/>
                  <w:vAlign w:val="center"/>
                </w:tcPr>
                <w:p w14:paraId="65872E51">
                  <w:pPr>
                    <w:pStyle w:val="8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0.5</w:t>
                  </w:r>
                </w:p>
              </w:tc>
            </w:tr>
            <w:tr w14:paraId="7199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vAlign w:val="center"/>
                </w:tcPr>
                <w:p w14:paraId="621BFF4A">
                  <w:pPr>
                    <w:pStyle w:val="88"/>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0" w:type="auto"/>
                  <w:vAlign w:val="center"/>
                </w:tcPr>
                <w:p w14:paraId="035595F4">
                  <w:pPr>
                    <w:pStyle w:val="88"/>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066BAD75">
                  <w:pPr>
                    <w:pStyle w:val="88"/>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0959584D">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w:t>
                  </w:r>
                </w:p>
              </w:tc>
            </w:tr>
          </w:tbl>
          <w:p w14:paraId="3D804A6F">
            <w:pPr>
              <w:bidi w:val="0"/>
              <w:ind w:left="0" w:leftChars="0" w:firstLine="0" w:firstLineChars="0"/>
              <w:jc w:val="left"/>
              <w:rPr>
                <w:color w:val="000000" w:themeColor="text1"/>
                <w:lang w:val="en-US" w:eastAsia="zh-CN"/>
                <w14:textFill>
                  <w14:solidFill>
                    <w14:schemeClr w14:val="tx1"/>
                  </w14:solidFill>
                </w14:textFill>
              </w:rPr>
            </w:pPr>
          </w:p>
        </w:tc>
      </w:tr>
      <w:tr w14:paraId="56F86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23" w:type="dxa"/>
            <w:vAlign w:val="center"/>
          </w:tcPr>
          <w:p w14:paraId="26655E7F">
            <w:pPr>
              <w:pStyle w:val="25"/>
              <w:spacing w:before="0" w:beforeAutospacing="0" w:after="0" w:afterAutospacing="0"/>
              <w:ind w:left="0" w:leftChars="0" w:firstLine="0" w:firstLineChars="0"/>
              <w:jc w:val="both"/>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161" w:type="dxa"/>
          </w:tcPr>
          <w:p w14:paraId="224BB923">
            <w:pPr>
              <w:autoSpaceDE w:val="0"/>
              <w:autoSpaceDN w:val="0"/>
              <w:ind w:firstLine="482"/>
              <w:contextualSpacing/>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（一）项目施工期工艺流程</w:t>
            </w:r>
          </w:p>
          <w:p w14:paraId="3F95642E">
            <w:pPr>
              <w:ind w:firstLine="480"/>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14:textFill>
                  <w14:solidFill>
                    <w14:schemeClr w14:val="tx1"/>
                  </w14:solidFill>
                </w14:textFill>
              </w:rPr>
              <w:t>根据现场踏勘，本项目施工期的环境影响主要是场地平整，建设各构筑物、硬化道路等以及设备进场、安装等过程产生污染。施工期工艺流程及产产污环节见图</w:t>
            </w:r>
            <w:r>
              <w:rPr>
                <w:rFonts w:hint="eastAsia"/>
                <w:color w:val="000000" w:themeColor="text1"/>
                <w:kern w:val="0"/>
                <w:lang w:val="en-US" w:eastAsia="zh-CN"/>
                <w14:textFill>
                  <w14:solidFill>
                    <w14:schemeClr w14:val="tx1"/>
                  </w14:solidFill>
                </w14:textFill>
              </w:rPr>
              <w:t>2-3。</w:t>
            </w:r>
          </w:p>
          <w:p w14:paraId="1007F30F">
            <w:pPr>
              <w:pStyle w:val="89"/>
              <w:spacing w:before="120"/>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171.45pt;width:414.35pt;" o:ole="t" filled="f" o:preferrelative="t" stroked="f" coordsize="21600,21600">
                  <v:path/>
                  <v:fill on="f" focussize="0,0"/>
                  <v:stroke on="f"/>
                  <v:imagedata r:id="rId29" o:title=""/>
                  <o:lock v:ext="edit" aspectratio="t"/>
                  <w10:wrap type="none"/>
                  <w10:anchorlock/>
                </v:shape>
                <o:OLEObject Type="Embed" ProgID="Visio.Drawing.11" ShapeID="_x0000_i1027" DrawAspect="Content" ObjectID="_1468075727" r:id="rId28">
                  <o:LockedField>false</o:LockedField>
                </o:OLEObject>
              </w:object>
            </w:r>
          </w:p>
          <w:p w14:paraId="2F0620D8">
            <w:pPr>
              <w:pStyle w:val="89"/>
              <w:rPr>
                <w:color w:val="000000" w:themeColor="text1"/>
                <w14:textFill>
                  <w14:solidFill>
                    <w14:schemeClr w14:val="tx1"/>
                  </w14:solidFill>
                </w14:textFill>
              </w:rPr>
            </w:pPr>
            <w:r>
              <w:rPr>
                <w:rFonts w:hint="eastAsia"/>
                <w:color w:val="000000" w:themeColor="text1"/>
                <w14:textFill>
                  <w14:solidFill>
                    <w14:schemeClr w14:val="tx1"/>
                  </w14:solidFill>
                </w14:textFill>
              </w:rPr>
              <w:t>图2-3：施工工艺流程图</w:t>
            </w:r>
          </w:p>
          <w:p w14:paraId="2CE23AB7">
            <w:pPr>
              <w:autoSpaceDE w:val="0"/>
              <w:autoSpaceDN w:val="0"/>
              <w:ind w:firstLine="482"/>
              <w:contextualSpacing/>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（二）项目运营期主要工艺流程及产污情况</w:t>
            </w:r>
          </w:p>
          <w:p w14:paraId="47FF96BC">
            <w:pPr>
              <w:autoSpaceDE w:val="0"/>
              <w:autoSpaceDN w:val="0"/>
              <w:ind w:firstLine="480"/>
              <w:contextualSpacing/>
              <w:rPr>
                <w:color w:val="000000" w:themeColor="text1"/>
                <w:szCs w:val="32"/>
                <w:highlight w:val="none"/>
                <w14:textFill>
                  <w14:solidFill>
                    <w14:schemeClr w14:val="tx1"/>
                  </w14:solidFill>
                </w14:textFill>
              </w:rPr>
            </w:pPr>
            <w:r>
              <w:rPr>
                <w:color w:val="000000" w:themeColor="text1"/>
                <w:szCs w:val="32"/>
                <w:highlight w:val="none"/>
                <w14:textFill>
                  <w14:solidFill>
                    <w14:schemeClr w14:val="tx1"/>
                  </w14:solidFill>
                </w14:textFill>
              </w:rPr>
              <w:t>（1）原料运输储存</w:t>
            </w:r>
          </w:p>
          <w:p w14:paraId="52A59B50">
            <w:pPr>
              <w:autoSpaceDE w:val="0"/>
              <w:autoSpaceDN w:val="0"/>
              <w:ind w:firstLine="480"/>
              <w:contextualSpacing/>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残阳极碳块由</w:t>
            </w:r>
            <w:r>
              <w:rPr>
                <w:rFonts w:hint="eastAsia"/>
                <w:bCs/>
                <w:color w:val="000000" w:themeColor="text1"/>
                <w:highlight w:val="none"/>
                <w14:textFill>
                  <w14:solidFill>
                    <w14:schemeClr w14:val="tx1"/>
                  </w14:solidFill>
                </w14:textFill>
              </w:rPr>
              <w:t>供货</w:t>
            </w:r>
            <w:r>
              <w:rPr>
                <w:bCs/>
                <w:color w:val="000000" w:themeColor="text1"/>
                <w:highlight w:val="none"/>
                <w14:textFill>
                  <w14:solidFill>
                    <w14:schemeClr w14:val="tx1"/>
                  </w14:solidFill>
                </w14:textFill>
              </w:rPr>
              <w:t>厂家运送至厂区后，直接卸载至残阳极堆场存放，生产时</w:t>
            </w:r>
            <w:r>
              <w:rPr>
                <w:rFonts w:hint="eastAsia"/>
                <w:bCs/>
                <w:color w:val="000000" w:themeColor="text1"/>
                <w:highlight w:val="none"/>
                <w:lang w:val="en-US" w:eastAsia="zh-CN"/>
                <w14:textFill>
                  <w14:solidFill>
                    <w14:schemeClr w14:val="tx1"/>
                  </w14:solidFill>
                </w14:textFill>
              </w:rPr>
              <w:t>先由人工清理白色电解质，再由铲车运至</w:t>
            </w:r>
            <w:r>
              <w:rPr>
                <w:rFonts w:hint="eastAsia"/>
                <w:color w:val="000000" w:themeColor="text1"/>
                <w:szCs w:val="21"/>
                <w:highlight w:val="none"/>
                <w:lang w:val="en-US" w:eastAsia="zh-CN"/>
                <w14:textFill>
                  <w14:solidFill>
                    <w14:schemeClr w14:val="tx1"/>
                  </w14:solidFill>
                </w14:textFill>
              </w:rPr>
              <w:t>圆筒式清理筛分机</w:t>
            </w:r>
            <w:r>
              <w:rPr>
                <w:color w:val="000000" w:themeColor="text1"/>
                <w:highlight w:val="none"/>
                <w14:textFill>
                  <w14:solidFill>
                    <w14:schemeClr w14:val="tx1"/>
                  </w14:solidFill>
                </w14:textFill>
              </w:rPr>
              <w:t>。</w:t>
            </w:r>
          </w:p>
          <w:p w14:paraId="09F88F13">
            <w:pPr>
              <w:autoSpaceDE w:val="0"/>
              <w:autoSpaceDN w:val="0"/>
              <w:ind w:firstLine="480"/>
              <w:contextualSpacing/>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污染物产生情况：卸料粉尘、噪声。</w:t>
            </w:r>
            <w:r>
              <w:rPr>
                <w:rFonts w:hint="eastAsia"/>
                <w:color w:val="000000" w:themeColor="text1"/>
                <w:highlight w:val="none"/>
                <w:lang w:val="en-US" w:eastAsia="zh-CN"/>
                <w14:textFill>
                  <w14:solidFill>
                    <w14:schemeClr w14:val="tx1"/>
                  </w14:solidFill>
                </w14:textFill>
              </w:rPr>
              <w:t>白色电解质返回</w:t>
            </w:r>
            <w:r>
              <w:rPr>
                <w:rFonts w:hint="eastAsia"/>
                <w:bCs/>
                <w:color w:val="000000" w:themeColor="text1"/>
                <w:highlight w:val="none"/>
                <w:lang w:val="en-US" w:eastAsia="zh-CN"/>
                <w14:textFill>
                  <w14:solidFill>
                    <w14:schemeClr w14:val="tx1"/>
                  </w14:solidFill>
                </w14:textFill>
              </w:rPr>
              <w:t>云南云铝润鑫铝业有限公司作为原料使用。</w:t>
            </w:r>
          </w:p>
          <w:p w14:paraId="15EF48D8">
            <w:pPr>
              <w:autoSpaceDE w:val="0"/>
              <w:autoSpaceDN w:val="0"/>
              <w:ind w:firstLine="480"/>
              <w:contextualSpacing/>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（2）上料</w:t>
            </w:r>
          </w:p>
          <w:p w14:paraId="47759EC2">
            <w:pPr>
              <w:autoSpaceDE w:val="0"/>
              <w:autoSpaceDN w:val="0"/>
              <w:ind w:firstLine="480"/>
              <w:contextualSpacing/>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残阳极碳块由铲车运至</w:t>
            </w:r>
            <w:r>
              <w:rPr>
                <w:rFonts w:hint="eastAsia"/>
                <w:color w:val="000000" w:themeColor="text1"/>
                <w:szCs w:val="21"/>
                <w:highlight w:val="none"/>
                <w:lang w:val="en-US" w:eastAsia="zh-CN"/>
                <w14:textFill>
                  <w14:solidFill>
                    <w14:schemeClr w14:val="tx1"/>
                  </w14:solidFill>
                </w14:textFill>
              </w:rPr>
              <w:t>圆筒式清理筛分机</w:t>
            </w:r>
            <w:r>
              <w:rPr>
                <w:color w:val="000000" w:themeColor="text1"/>
                <w:szCs w:val="32"/>
                <w:highlight w:val="none"/>
                <w14:textFill>
                  <w14:solidFill>
                    <w14:schemeClr w14:val="tx1"/>
                  </w14:solidFill>
                </w14:textFill>
              </w:rPr>
              <w:t>（筛网孔径根据厂家需求进行更换）</w:t>
            </w:r>
            <w:r>
              <w:rPr>
                <w:color w:val="000000" w:themeColor="text1"/>
                <w:highlight w:val="none"/>
                <w14:textFill>
                  <w14:solidFill>
                    <w14:schemeClr w14:val="tx1"/>
                  </w14:solidFill>
                </w14:textFill>
              </w:rPr>
              <w:t>。</w:t>
            </w:r>
          </w:p>
          <w:p w14:paraId="74BB97E3">
            <w:pPr>
              <w:autoSpaceDE w:val="0"/>
              <w:autoSpaceDN w:val="0"/>
              <w:ind w:firstLine="480"/>
              <w:contextualSpacing/>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污染物产生情况：投加粉尘、噪声。</w:t>
            </w:r>
          </w:p>
          <w:p w14:paraId="45F1EDE2">
            <w:pPr>
              <w:autoSpaceDE w:val="0"/>
              <w:autoSpaceDN w:val="0"/>
              <w:ind w:firstLine="480"/>
              <w:contextualSpacing/>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大粒度残阳极碳块清理</w:t>
            </w:r>
          </w:p>
          <w:p w14:paraId="42FB19EF">
            <w:pPr>
              <w:autoSpaceDE w:val="0"/>
              <w:autoSpaceDN w:val="0"/>
              <w:ind w:firstLine="480"/>
              <w:contextualSpacing/>
              <w:rPr>
                <w:rFonts w:hint="default" w:eastAsia="宋体"/>
                <w:color w:val="000000" w:themeColor="text1"/>
                <w:szCs w:val="32"/>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圆筒式清理筛分机</w:t>
            </w:r>
            <w:r>
              <w:rPr>
                <w:rFonts w:hint="eastAsia"/>
                <w:bCs/>
                <w:color w:val="000000" w:themeColor="text1"/>
                <w:highlight w:val="none"/>
                <w:lang w:val="en-US" w:eastAsia="zh-CN"/>
                <w14:textFill>
                  <w14:solidFill>
                    <w14:schemeClr w14:val="tx1"/>
                  </w14:solidFill>
                </w14:textFill>
              </w:rPr>
              <w:t>将粒度大于200mm以上的</w:t>
            </w:r>
            <w:r>
              <w:rPr>
                <w:bCs/>
                <w:color w:val="000000" w:themeColor="text1"/>
                <w:highlight w:val="none"/>
                <w14:textFill>
                  <w14:solidFill>
                    <w14:schemeClr w14:val="tx1"/>
                  </w14:solidFill>
                </w14:textFill>
              </w:rPr>
              <w:t>残阳极碳块</w:t>
            </w:r>
            <w:r>
              <w:rPr>
                <w:rFonts w:hint="eastAsia"/>
                <w:bCs/>
                <w:color w:val="000000" w:themeColor="text1"/>
                <w:highlight w:val="none"/>
                <w:lang w:eastAsia="zh-CN"/>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筛分至甩链清理机进行两次白色电解质清理后</w:t>
            </w:r>
            <w:r>
              <w:rPr>
                <w:bCs/>
                <w:color w:val="000000" w:themeColor="text1"/>
                <w:highlight w:val="none"/>
                <w14:textFill>
                  <w14:solidFill>
                    <w14:schemeClr w14:val="tx1"/>
                  </w14:solidFill>
                </w14:textFill>
              </w:rPr>
              <w:t>由</w:t>
            </w:r>
            <w:r>
              <w:rPr>
                <w:rFonts w:hint="eastAsia"/>
                <w:bCs/>
                <w:color w:val="000000" w:themeColor="text1"/>
                <w:highlight w:val="none"/>
                <w:lang w:val="en-US" w:eastAsia="zh-CN"/>
                <w14:textFill>
                  <w14:solidFill>
                    <w14:schemeClr w14:val="tx1"/>
                  </w14:solidFill>
                </w14:textFill>
              </w:rPr>
              <w:t>胶</w:t>
            </w:r>
            <w:r>
              <w:rPr>
                <w:bCs/>
                <w:color w:val="000000" w:themeColor="text1"/>
                <w:highlight w:val="none"/>
                <w14:textFill>
                  <w14:solidFill>
                    <w14:schemeClr w14:val="tx1"/>
                  </w14:solidFill>
                </w14:textFill>
              </w:rPr>
              <w:t>带传输机依次传输至</w:t>
            </w:r>
            <w:r>
              <w:rPr>
                <w:rFonts w:hint="eastAsia"/>
                <w:color w:val="000000" w:themeColor="text1"/>
                <w:szCs w:val="21"/>
                <w:highlight w:val="none"/>
                <w:lang w:val="en-US" w:eastAsia="zh-CN"/>
                <w14:textFill>
                  <w14:solidFill>
                    <w14:schemeClr w14:val="tx1"/>
                  </w14:solidFill>
                </w14:textFill>
              </w:rPr>
              <w:t>人工手动清理皮带输送机清理甩链清理机未清理干净的白色电解质，同时由悬挂式电磁除铁器进行除铁，再进入颚式破碎机进行初碎，使残阳极碳块粒度小于等于200mm</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最后由皮带输送机输送给云南源鑫炭素公司现有双齿辊破碎机破碎后进入现有残极仓堆放。（云南源鑫炭素公司现有双齿辊破碎机和现有残极仓均有完善的环保手续，不在本项目评价范围内）</w:t>
            </w:r>
          </w:p>
          <w:p w14:paraId="5A3097F4">
            <w:pPr>
              <w:autoSpaceDE w:val="0"/>
              <w:autoSpaceDN w:val="0"/>
              <w:ind w:firstLine="480"/>
              <w:contextualSpacing/>
              <w:rPr>
                <w:rFonts w:hint="eastAsia" w:eastAsia="宋体"/>
                <w:color w:val="000000" w:themeColor="text1"/>
                <w:szCs w:val="32"/>
                <w:highlight w:val="none"/>
                <w:lang w:eastAsia="zh-CN"/>
                <w14:textFill>
                  <w14:solidFill>
                    <w14:schemeClr w14:val="tx1"/>
                  </w14:solidFill>
                </w14:textFill>
              </w:rPr>
            </w:pPr>
            <w:r>
              <w:rPr>
                <w:color w:val="000000" w:themeColor="text1"/>
                <w:highlight w:val="none"/>
                <w14:textFill>
                  <w14:solidFill>
                    <w14:schemeClr w14:val="tx1"/>
                  </w14:solidFill>
                </w14:textFill>
              </w:rPr>
              <w:t>污染物产生情况：传输粉尘、噪声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白色电解质返回</w:t>
            </w:r>
            <w:r>
              <w:rPr>
                <w:rFonts w:hint="eastAsia"/>
                <w:bCs/>
                <w:color w:val="000000" w:themeColor="text1"/>
                <w:highlight w:val="none"/>
                <w:lang w:val="en-US" w:eastAsia="zh-CN"/>
                <w14:textFill>
                  <w14:solidFill>
                    <w14:schemeClr w14:val="tx1"/>
                  </w14:solidFill>
                </w14:textFill>
              </w:rPr>
              <w:t>云南云铝润鑫铝业有限公司作为原料使用。</w:t>
            </w:r>
          </w:p>
          <w:p w14:paraId="1420EC0A">
            <w:pPr>
              <w:autoSpaceDE w:val="0"/>
              <w:autoSpaceDN w:val="0"/>
              <w:ind w:firstLine="480"/>
              <w:contextualSpacing/>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）筛分</w:t>
            </w:r>
          </w:p>
          <w:p w14:paraId="0E285777">
            <w:pPr>
              <w:autoSpaceDE w:val="0"/>
              <w:autoSpaceDN w:val="0"/>
              <w:ind w:firstLine="480"/>
              <w:contextualSpacing/>
              <w:rPr>
                <w:rFonts w:hint="default" w:eastAsia="宋体"/>
                <w:color w:val="000000" w:themeColor="text1"/>
                <w:szCs w:val="32"/>
                <w:highlight w:val="none"/>
                <w:lang w:val="en-US" w:eastAsia="zh-CN"/>
                <w14:textFill>
                  <w14:solidFill>
                    <w14:schemeClr w14:val="tx1"/>
                  </w14:solidFill>
                </w14:textFill>
              </w:rPr>
            </w:pPr>
            <w:r>
              <w:rPr>
                <w:color w:val="000000" w:themeColor="text1"/>
                <w:szCs w:val="32"/>
                <w:highlight w:val="none"/>
                <w14:textFill>
                  <w14:solidFill>
                    <w14:schemeClr w14:val="tx1"/>
                  </w14:solidFill>
                </w14:textFill>
              </w:rPr>
              <w:t>若厂家有指定的规格要求，则将已经筛分的残阳极碳块投入滚筒筛分机（筛网孔径根据厂家需求进行更换）中进行二次筛分。</w:t>
            </w:r>
            <w:r>
              <w:rPr>
                <w:rFonts w:hint="eastAsia"/>
                <w:color w:val="000000" w:themeColor="text1"/>
                <w:szCs w:val="21"/>
                <w:highlight w:val="none"/>
                <w:lang w:val="en-US" w:eastAsia="zh-CN"/>
                <w14:textFill>
                  <w14:solidFill>
                    <w14:schemeClr w14:val="tx1"/>
                  </w14:solidFill>
                </w14:textFill>
              </w:rPr>
              <w:t>圆筒式清理筛分机</w:t>
            </w:r>
            <w:r>
              <w:rPr>
                <w:rFonts w:hint="eastAsia"/>
                <w:bCs/>
                <w:color w:val="000000" w:themeColor="text1"/>
                <w:highlight w:val="none"/>
                <w:lang w:val="en-US" w:eastAsia="zh-CN"/>
                <w14:textFill>
                  <w14:solidFill>
                    <w14:schemeClr w14:val="tx1"/>
                  </w14:solidFill>
                </w14:textFill>
              </w:rPr>
              <w:t>将粒度小于200mm以下的</w:t>
            </w:r>
            <w:r>
              <w:rPr>
                <w:bCs/>
                <w:color w:val="000000" w:themeColor="text1"/>
                <w:highlight w:val="none"/>
                <w14:textFill>
                  <w14:solidFill>
                    <w14:schemeClr w14:val="tx1"/>
                  </w14:solidFill>
                </w14:textFill>
              </w:rPr>
              <w:t>残阳极碳块</w:t>
            </w:r>
            <w:r>
              <w:rPr>
                <w:rFonts w:hint="eastAsia"/>
                <w:bCs/>
                <w:color w:val="000000" w:themeColor="text1"/>
                <w:highlight w:val="none"/>
                <w:lang w:val="en-US" w:eastAsia="zh-CN"/>
                <w14:textFill>
                  <w14:solidFill>
                    <w14:schemeClr w14:val="tx1"/>
                  </w14:solidFill>
                </w14:textFill>
              </w:rPr>
              <w:t>筛分至螺旋输送机输送至斗式提升机提升至</w:t>
            </w:r>
            <w:r>
              <w:rPr>
                <w:rFonts w:hint="eastAsia"/>
                <w:color w:val="000000" w:themeColor="text1"/>
                <w:szCs w:val="21"/>
                <w:highlight w:val="none"/>
                <w14:textFill>
                  <w14:solidFill>
                    <w14:schemeClr w14:val="tx1"/>
                  </w14:solidFill>
                </w14:textFill>
              </w:rPr>
              <w:t>三层直线振动筛</w:t>
            </w:r>
            <w:r>
              <w:rPr>
                <w:rFonts w:hint="eastAsia"/>
                <w:color w:val="000000" w:themeColor="text1"/>
                <w:szCs w:val="21"/>
                <w:highlight w:val="none"/>
                <w:lang w:val="en-US" w:eastAsia="zh-CN"/>
                <w14:textFill>
                  <w14:solidFill>
                    <w14:schemeClr w14:val="tx1"/>
                  </w14:solidFill>
                </w14:textFill>
              </w:rPr>
              <w:t>振动筛分，</w:t>
            </w:r>
            <w:r>
              <w:rPr>
                <w:bCs/>
                <w:color w:val="000000" w:themeColor="text1"/>
                <w:highlight w:val="none"/>
                <w14:textFill>
                  <w14:solidFill>
                    <w14:schemeClr w14:val="tx1"/>
                  </w14:solidFill>
                </w14:textFill>
              </w:rPr>
              <w:t>筛分出不同规格的残阳极碳块</w:t>
            </w:r>
            <w:r>
              <w:rPr>
                <w:rFonts w:hint="eastAsia"/>
                <w:color w:val="000000" w:themeColor="text1"/>
                <w:szCs w:val="32"/>
                <w:highlight w:val="none"/>
                <w:lang w:eastAsia="zh-CN"/>
                <w14:textFill>
                  <w14:solidFill>
                    <w14:schemeClr w14:val="tx1"/>
                  </w14:solidFill>
                </w14:textFill>
              </w:rPr>
              <w:t>，</w:t>
            </w:r>
            <w:r>
              <w:rPr>
                <w:rFonts w:hint="eastAsia"/>
                <w:color w:val="000000" w:themeColor="text1"/>
                <w:szCs w:val="32"/>
                <w:highlight w:val="none"/>
                <w:lang w:val="en-US" w:eastAsia="zh-CN"/>
                <w14:textFill>
                  <w14:solidFill>
                    <w14:schemeClr w14:val="tx1"/>
                  </w14:solidFill>
                </w14:textFill>
              </w:rPr>
              <w:t>进入电液三通分料机分离，其中，粒度为5mm以下的残阳极进入项目新建的粉仓；粒度为5mm-200mm的残阳极碳块进入人工手选皮带运输，</w:t>
            </w:r>
            <w:r>
              <w:rPr>
                <w:rFonts w:hint="eastAsia"/>
                <w:color w:val="000000" w:themeColor="text1"/>
                <w:highlight w:val="none"/>
                <w:lang w:val="en-US" w:eastAsia="zh-CN"/>
                <w14:textFill>
                  <w14:solidFill>
                    <w14:schemeClr w14:val="tx1"/>
                  </w14:solidFill>
                </w14:textFill>
              </w:rPr>
              <w:t>最后由皮带输送机输送给云南源鑫炭素公司现有双齿辊破碎机破碎后进入现有残极仓堆放。（云南源鑫炭素公司现有双齿辊破碎机和现有残极仓均有完善的环保手续，不在本项目评价范围内）</w:t>
            </w:r>
          </w:p>
          <w:p w14:paraId="00BEBD7E">
            <w:pPr>
              <w:autoSpaceDE w:val="0"/>
              <w:autoSpaceDN w:val="0"/>
              <w:ind w:firstLine="480"/>
              <w:contextualSpacing/>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污染物产生情况：筛分粉尘、噪声。</w:t>
            </w:r>
          </w:p>
          <w:p w14:paraId="39587F1E">
            <w:pPr>
              <w:autoSpaceDE w:val="0"/>
              <w:autoSpaceDN w:val="0"/>
              <w:ind w:firstLine="482"/>
              <w:contextualSpacing/>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（三）运营期生产工艺流程图及产污环节图</w:t>
            </w:r>
          </w:p>
          <w:p w14:paraId="12E6D44E">
            <w:pPr>
              <w:autoSpaceDE w:val="0"/>
              <w:autoSpaceDN w:val="0"/>
              <w:ind w:firstLine="480"/>
              <w:rPr>
                <w:color w:val="000000" w:themeColor="text1"/>
                <w14:textFill>
                  <w14:solidFill>
                    <w14:schemeClr w14:val="tx1"/>
                  </w14:solidFill>
                </w14:textFill>
              </w:rPr>
            </w:pPr>
            <w:r>
              <w:rPr>
                <w:color w:val="000000" w:themeColor="text1"/>
                <w:szCs w:val="32"/>
                <w14:textFill>
                  <w14:solidFill>
                    <w14:schemeClr w14:val="tx1"/>
                  </w14:solidFill>
                </w14:textFill>
              </w:rPr>
              <w:t>项目生产工艺流程图和产污环节图见下图。</w:t>
            </w:r>
          </w:p>
          <w:p w14:paraId="1851B9FD">
            <w:pPr>
              <w:autoSpaceDE w:val="0"/>
              <w:autoSpaceDN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343.7pt;width:421.65pt;" o:ole="t" filled="f" o:preferrelative="t" stroked="f" coordsize="21600,21600">
                  <v:path/>
                  <v:fill on="f" focussize="0,0"/>
                  <v:stroke on="f"/>
                  <v:imagedata r:id="rId31" o:title=""/>
                  <o:lock v:ext="edit" aspectratio="t"/>
                  <w10:wrap type="none"/>
                  <w10:anchorlock/>
                </v:shape>
                <o:OLEObject Type="Embed" ProgID="Visio.Drawing.11" ShapeID="_x0000_i1028" DrawAspect="Content" ObjectID="_1468075728" r:id="rId30">
                  <o:LockedField>false</o:LockedField>
                </o:OLEObject>
              </w:object>
            </w:r>
            <w:r>
              <w:rPr>
                <w:rStyle w:val="96"/>
                <w:color w:val="000000" w:themeColor="text1"/>
                <w14:textFill>
                  <w14:solidFill>
                    <w14:schemeClr w14:val="tx1"/>
                  </w14:solidFill>
                </w14:textFill>
              </w:rPr>
              <w:t>图2-</w:t>
            </w:r>
            <w:r>
              <w:rPr>
                <w:rStyle w:val="96"/>
                <w:rFonts w:hint="eastAsia"/>
                <w:color w:val="000000" w:themeColor="text1"/>
                <w14:textFill>
                  <w14:solidFill>
                    <w14:schemeClr w14:val="tx1"/>
                  </w14:solidFill>
                </w14:textFill>
              </w:rPr>
              <w:t>4</w:t>
            </w:r>
            <w:r>
              <w:rPr>
                <w:rStyle w:val="96"/>
                <w:color w:val="000000" w:themeColor="text1"/>
                <w14:textFill>
                  <w14:solidFill>
                    <w14:schemeClr w14:val="tx1"/>
                  </w14:solidFill>
                </w14:textFill>
              </w:rPr>
              <w:t xml:space="preserve"> 生产工艺流程图及产污环节示意图</w:t>
            </w:r>
          </w:p>
        </w:tc>
      </w:tr>
      <w:tr w14:paraId="1365A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23" w:type="dxa"/>
            <w:vAlign w:val="center"/>
          </w:tcPr>
          <w:p w14:paraId="662C898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bCs/>
                <w:color w:val="000000" w:themeColor="text1"/>
                <w:kern w:val="2"/>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161" w:type="dxa"/>
          </w:tcPr>
          <w:p w14:paraId="072C9369">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目前厂区范围内</w:t>
            </w:r>
            <w:r>
              <w:rPr>
                <w:rFonts w:hint="eastAsia"/>
                <w:color w:val="000000" w:themeColor="text1"/>
                <w:lang w:val="en-US" w:eastAsia="zh-CN"/>
                <w14:textFill>
                  <w14:solidFill>
                    <w14:schemeClr w14:val="tx1"/>
                  </w14:solidFill>
                </w14:textFill>
              </w:rPr>
              <w:t>项目用地</w:t>
            </w:r>
            <w:r>
              <w:rPr>
                <w:rFonts w:hint="eastAsia"/>
                <w:color w:val="000000" w:themeColor="text1"/>
                <w14:textFill>
                  <w14:solidFill>
                    <w14:schemeClr w14:val="tx1"/>
                  </w14:solidFill>
                </w14:textFill>
              </w:rPr>
              <w:t>无设备遗留，无原料和固体废物等残留</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项目区域内无与项目有关的原有环境污染问题。</w:t>
            </w:r>
          </w:p>
        </w:tc>
      </w:tr>
    </w:tbl>
    <w:p w14:paraId="28A13701">
      <w:pPr>
        <w:pStyle w:val="25"/>
        <w:ind w:firstLine="720"/>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14:paraId="5AC7E450">
      <w:pPr>
        <w:pStyle w:val="2"/>
        <w:rPr>
          <w:color w:val="000000" w:themeColor="text1"/>
          <w14:textFill>
            <w14:solidFill>
              <w14:schemeClr w14:val="tx1"/>
            </w14:solidFill>
          </w14:textFill>
        </w:rPr>
      </w:pPr>
      <w:bookmarkStart w:id="7" w:name="_Toc116199327"/>
      <w:r>
        <w:rPr>
          <w:color w:val="000000" w:themeColor="text1"/>
          <w14:textFill>
            <w14:solidFill>
              <w14:schemeClr w14:val="tx1"/>
            </w14:solidFill>
          </w14:textFill>
        </w:rPr>
        <w:t>三、区域环境质量现状、环境保护目标及评价标准</w:t>
      </w:r>
      <w:bookmarkEnd w:id="7"/>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65939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800" w:type="dxa"/>
            <w:vAlign w:val="center"/>
          </w:tcPr>
          <w:p w14:paraId="6B0CD493">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区域</w:t>
            </w:r>
          </w:p>
          <w:p w14:paraId="715328CA">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w:t>
            </w:r>
          </w:p>
          <w:p w14:paraId="6C9D07AA">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质量</w:t>
            </w:r>
          </w:p>
          <w:p w14:paraId="03A0C42E">
            <w:pPr>
              <w:ind w:firstLine="0" w:firstLineChars="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现状</w:t>
            </w:r>
          </w:p>
        </w:tc>
        <w:tc>
          <w:tcPr>
            <w:tcW w:w="8190" w:type="dxa"/>
            <w:vAlign w:val="center"/>
          </w:tcPr>
          <w:p w14:paraId="34670F0A">
            <w:pPr>
              <w:ind w:firstLine="482"/>
              <w:contextualSpacing/>
              <w:rPr>
                <w:b/>
                <w:bCs/>
                <w:color w:val="000000" w:themeColor="text1"/>
                <w14:textFill>
                  <w14:solidFill>
                    <w14:schemeClr w14:val="tx1"/>
                  </w14:solidFill>
                </w14:textFill>
              </w:rPr>
            </w:pPr>
            <w:r>
              <w:rPr>
                <w:b/>
                <w:bCs/>
                <w:color w:val="000000" w:themeColor="text1"/>
                <w14:textFill>
                  <w14:solidFill>
                    <w14:schemeClr w14:val="tx1"/>
                  </w14:solidFill>
                </w14:textFill>
              </w:rPr>
              <w:t>（一）环境空气质量现状</w:t>
            </w:r>
          </w:p>
          <w:p w14:paraId="02244B6C">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项目位于</w:t>
            </w:r>
            <w:r>
              <w:rPr>
                <w:rFonts w:hint="eastAsia"/>
                <w:color w:val="000000" w:themeColor="text1"/>
                <w14:textFill>
                  <w14:solidFill>
                    <w14:schemeClr w14:val="tx1"/>
                  </w14:solidFill>
                </w14:textFill>
              </w:rPr>
              <w:t>红河州建水县羊街产业园区云南源鑫炭素有限公司厂区内</w:t>
            </w:r>
            <w:r>
              <w:rPr>
                <w:color w:val="000000" w:themeColor="text1"/>
                <w14:textFill>
                  <w14:solidFill>
                    <w14:schemeClr w14:val="tx1"/>
                  </w14:solidFill>
                </w14:textFill>
              </w:rPr>
              <w:t>，评价区域环境空气质量为二类区，执行《环境空气质量标准》（GB3095-2012）二级标准。</w:t>
            </w:r>
          </w:p>
          <w:p w14:paraId="332EBD46">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（1）达标区判定</w:t>
            </w:r>
          </w:p>
          <w:p w14:paraId="5D75253F">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根据红河州生态环境局发布的《红河州生态环境质量报告书(2023年)》</w:t>
            </w:r>
            <w:r>
              <w:rPr>
                <w:color w:val="000000" w:themeColor="text1"/>
                <w14:textFill>
                  <w14:solidFill>
                    <w14:schemeClr w14:val="tx1"/>
                  </w14:solidFill>
                </w14:textFill>
              </w:rPr>
              <w:t>可知</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年，全州环境空气质量优良天数比例为97.5%，细颗粒物20微克/立方米。红河州二氧化硫、二氧化氮、可吸入颗粒物、细颗粒物年均浓度均达到环境空气质量二级标准</w:t>
            </w:r>
            <w:r>
              <w:rPr>
                <w:color w:val="000000" w:themeColor="text1"/>
                <w14:textFill>
                  <w14:solidFill>
                    <w14:schemeClr w14:val="tx1"/>
                  </w14:solidFill>
                </w14:textFill>
              </w:rPr>
              <w:t>。</w:t>
            </w:r>
          </w:p>
          <w:p w14:paraId="7B798E32">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（2）特征污染物环境质量现状</w:t>
            </w:r>
          </w:p>
          <w:p w14:paraId="0ADC9BC8">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本次评价特征因子为TSP，企业委托</w:t>
            </w:r>
            <w:r>
              <w:rPr>
                <w:rFonts w:hint="eastAsia"/>
                <w:color w:val="000000" w:themeColor="text1"/>
                <w14:textFill>
                  <w14:solidFill>
                    <w14:schemeClr w14:val="tx1"/>
                  </w14:solidFill>
                </w14:textFill>
              </w:rPr>
              <w:t>云南亚明环境监测科技有限公司</w:t>
            </w:r>
            <w:r>
              <w:rPr>
                <w:color w:val="000000" w:themeColor="text1"/>
                <w14:textFill>
                  <w14:solidFill>
                    <w14:schemeClr w14:val="tx1"/>
                  </w14:solidFill>
                </w14:textFill>
              </w:rPr>
              <w:t>于202</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月2</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日~202</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28</w:t>
            </w:r>
            <w:r>
              <w:rPr>
                <w:color w:val="000000" w:themeColor="text1"/>
                <w14:textFill>
                  <w14:solidFill>
                    <w14:schemeClr w14:val="tx1"/>
                  </w14:solidFill>
                </w14:textFill>
              </w:rPr>
              <w:t>日对项目区域TSP进行了监测，监测点位于厂界下风向</w:t>
            </w:r>
            <w:r>
              <w:rPr>
                <w:rFonts w:hint="eastAsia"/>
                <w:color w:val="000000" w:themeColor="text1"/>
                <w14:textFill>
                  <w14:solidFill>
                    <w14:schemeClr w14:val="tx1"/>
                  </w14:solidFill>
                </w14:textFill>
              </w:rPr>
              <w:t>进行检测</w:t>
            </w:r>
            <w:r>
              <w:rPr>
                <w:color w:val="000000" w:themeColor="text1"/>
                <w14:textFill>
                  <w14:solidFill>
                    <w14:schemeClr w14:val="tx1"/>
                  </w14:solidFill>
                </w14:textFill>
              </w:rPr>
              <w:t>，监测结果见下表。监测报告详见附件3。</w:t>
            </w:r>
          </w:p>
          <w:p w14:paraId="6979D22F">
            <w:pPr>
              <w:pStyle w:val="80"/>
              <w:rPr>
                <w:rStyle w:val="37"/>
                <w:color w:val="000000" w:themeColor="text1"/>
                <w:sz w:val="24"/>
                <w14:textFill>
                  <w14:solidFill>
                    <w14:schemeClr w14:val="tx1"/>
                  </w14:solidFill>
                </w14:textFill>
              </w:rPr>
            </w:pPr>
            <w:r>
              <w:rPr>
                <w:rStyle w:val="37"/>
                <w:color w:val="000000" w:themeColor="text1"/>
                <w:sz w:val="24"/>
                <w14:textFill>
                  <w14:solidFill>
                    <w14:schemeClr w14:val="tx1"/>
                  </w14:solidFill>
                </w14:textFill>
              </w:rPr>
              <w:t>表3-</w:t>
            </w:r>
            <w:r>
              <w:rPr>
                <w:rStyle w:val="37"/>
                <w:rFonts w:hint="eastAsia"/>
                <w:color w:val="000000" w:themeColor="text1"/>
                <w:sz w:val="24"/>
                <w:lang w:val="en-US" w:eastAsia="zh-CN"/>
                <w14:textFill>
                  <w14:solidFill>
                    <w14:schemeClr w14:val="tx1"/>
                  </w14:solidFill>
                </w14:textFill>
              </w:rPr>
              <w:t>1</w:t>
            </w:r>
            <w:r>
              <w:rPr>
                <w:rStyle w:val="37"/>
                <w:color w:val="000000" w:themeColor="text1"/>
                <w:sz w:val="24"/>
                <w14:textFill>
                  <w14:solidFill>
                    <w14:schemeClr w14:val="tx1"/>
                  </w14:solidFill>
                </w14:textFill>
              </w:rPr>
              <w:t xml:space="preserve">  TSP日均浓度监测结果一览表  单位：ug/m</w:t>
            </w:r>
            <w:r>
              <w:rPr>
                <w:rStyle w:val="37"/>
                <w:color w:val="000000" w:themeColor="text1"/>
                <w:sz w:val="24"/>
                <w:vertAlign w:val="superscript"/>
                <w14:textFill>
                  <w14:solidFill>
                    <w14:schemeClr w14:val="tx1"/>
                  </w14:solidFill>
                </w14:textFill>
              </w:rPr>
              <w:t>3</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966"/>
              <w:gridCol w:w="1430"/>
              <w:gridCol w:w="1609"/>
              <w:gridCol w:w="1556"/>
            </w:tblGrid>
            <w:tr w14:paraId="7C08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881" w:type="pct"/>
                  <w:vAlign w:val="center"/>
                </w:tcPr>
                <w:p w14:paraId="43A8D85D">
                  <w:pPr>
                    <w:pStyle w:val="88"/>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1234" w:type="pct"/>
                  <w:vAlign w:val="center"/>
                </w:tcPr>
                <w:p w14:paraId="45B06776">
                  <w:pPr>
                    <w:pStyle w:val="88"/>
                    <w:rPr>
                      <w:color w:val="000000" w:themeColor="text1"/>
                      <w14:textFill>
                        <w14:solidFill>
                          <w14:schemeClr w14:val="tx1"/>
                        </w14:solidFill>
                      </w14:textFill>
                    </w:rPr>
                  </w:pPr>
                  <w:r>
                    <w:rPr>
                      <w:color w:val="000000" w:themeColor="text1"/>
                      <w14:textFill>
                        <w14:solidFill>
                          <w14:schemeClr w14:val="tx1"/>
                        </w14:solidFill>
                      </w14:textFill>
                    </w:rPr>
                    <w:t>采样日期</w:t>
                  </w:r>
                </w:p>
              </w:tc>
              <w:tc>
                <w:tcPr>
                  <w:tcW w:w="898" w:type="pct"/>
                  <w:vAlign w:val="center"/>
                </w:tcPr>
                <w:p w14:paraId="435B722C">
                  <w:pPr>
                    <w:pStyle w:val="88"/>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010" w:type="pct"/>
                  <w:vAlign w:val="center"/>
                </w:tcPr>
                <w:p w14:paraId="0C670A52">
                  <w:pPr>
                    <w:pStyle w:val="88"/>
                    <w:rPr>
                      <w:color w:val="000000" w:themeColor="text1"/>
                      <w14:textFill>
                        <w14:solidFill>
                          <w14:schemeClr w14:val="tx1"/>
                        </w14:solidFill>
                      </w14:textFill>
                    </w:rPr>
                  </w:pPr>
                  <w:r>
                    <w:rPr>
                      <w:color w:val="000000" w:themeColor="text1"/>
                      <w14:textFill>
                        <w14:solidFill>
                          <w14:schemeClr w14:val="tx1"/>
                        </w14:solidFill>
                      </w14:textFill>
                    </w:rPr>
                    <w:t>评价标准</w:t>
                  </w:r>
                </w:p>
              </w:tc>
              <w:tc>
                <w:tcPr>
                  <w:tcW w:w="977" w:type="pct"/>
                  <w:vAlign w:val="center"/>
                </w:tcPr>
                <w:p w14:paraId="5170E99D">
                  <w:pPr>
                    <w:pStyle w:val="88"/>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0581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1" w:type="pct"/>
                  <w:vMerge w:val="restart"/>
                  <w:vAlign w:val="center"/>
                </w:tcPr>
                <w:p w14:paraId="30EBD632">
                  <w:pPr>
                    <w:pStyle w:val="88"/>
                    <w:rPr>
                      <w:color w:val="000000" w:themeColor="text1"/>
                      <w14:textFill>
                        <w14:solidFill>
                          <w14:schemeClr w14:val="tx1"/>
                        </w14:solidFill>
                      </w14:textFill>
                    </w:rPr>
                  </w:pPr>
                  <w:r>
                    <w:rPr>
                      <w:color w:val="000000" w:themeColor="text1"/>
                      <w14:textFill>
                        <w14:solidFill>
                          <w14:schemeClr w14:val="tx1"/>
                        </w14:solidFill>
                      </w14:textFill>
                    </w:rPr>
                    <w:t>厂区下风向</w:t>
                  </w:r>
                </w:p>
              </w:tc>
              <w:tc>
                <w:tcPr>
                  <w:tcW w:w="1234" w:type="pct"/>
                  <w:vMerge w:val="restart"/>
                  <w:vAlign w:val="center"/>
                </w:tcPr>
                <w:p w14:paraId="1DDF9FA1">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28</w:t>
                  </w:r>
                </w:p>
              </w:tc>
              <w:tc>
                <w:tcPr>
                  <w:tcW w:w="898" w:type="pct"/>
                  <w:vAlign w:val="center"/>
                </w:tcPr>
                <w:p w14:paraId="103CE110">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285</w:t>
                  </w:r>
                </w:p>
              </w:tc>
              <w:tc>
                <w:tcPr>
                  <w:tcW w:w="1010" w:type="pct"/>
                  <w:vAlign w:val="center"/>
                </w:tcPr>
                <w:p w14:paraId="6DFB8D70">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00</w:t>
                  </w:r>
                </w:p>
              </w:tc>
              <w:tc>
                <w:tcPr>
                  <w:tcW w:w="977" w:type="pct"/>
                  <w:vAlign w:val="center"/>
                </w:tcPr>
                <w:p w14:paraId="4F35CC63">
                  <w:pPr>
                    <w:pStyle w:val="8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4DED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1" w:type="pct"/>
                  <w:vMerge w:val="continue"/>
                  <w:vAlign w:val="center"/>
                </w:tcPr>
                <w:p w14:paraId="2F5D19B9">
                  <w:pPr>
                    <w:pStyle w:val="88"/>
                    <w:rPr>
                      <w:color w:val="000000" w:themeColor="text1"/>
                      <w14:textFill>
                        <w14:solidFill>
                          <w14:schemeClr w14:val="tx1"/>
                        </w14:solidFill>
                      </w14:textFill>
                    </w:rPr>
                  </w:pPr>
                </w:p>
              </w:tc>
              <w:tc>
                <w:tcPr>
                  <w:tcW w:w="1234" w:type="pct"/>
                  <w:vMerge w:val="continue"/>
                  <w:vAlign w:val="center"/>
                </w:tcPr>
                <w:p w14:paraId="06A4036C">
                  <w:pPr>
                    <w:pStyle w:val="88"/>
                    <w:rPr>
                      <w:color w:val="000000" w:themeColor="text1"/>
                      <w14:textFill>
                        <w14:solidFill>
                          <w14:schemeClr w14:val="tx1"/>
                        </w14:solidFill>
                      </w14:textFill>
                    </w:rPr>
                  </w:pPr>
                </w:p>
              </w:tc>
              <w:tc>
                <w:tcPr>
                  <w:tcW w:w="898" w:type="pct"/>
                  <w:vAlign w:val="center"/>
                </w:tcPr>
                <w:p w14:paraId="4AEF9C45">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294</w:t>
                  </w:r>
                </w:p>
              </w:tc>
              <w:tc>
                <w:tcPr>
                  <w:tcW w:w="1010" w:type="pct"/>
                  <w:vAlign w:val="center"/>
                </w:tcPr>
                <w:p w14:paraId="41B0FB3E">
                  <w:pPr>
                    <w:pStyle w:val="88"/>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977" w:type="pct"/>
                  <w:vAlign w:val="center"/>
                </w:tcPr>
                <w:p w14:paraId="45158435">
                  <w:pPr>
                    <w:pStyle w:val="8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5EEE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1" w:type="pct"/>
                  <w:vMerge w:val="continue"/>
                  <w:vAlign w:val="center"/>
                </w:tcPr>
                <w:p w14:paraId="525FE46A">
                  <w:pPr>
                    <w:pStyle w:val="88"/>
                    <w:rPr>
                      <w:color w:val="000000" w:themeColor="text1"/>
                      <w14:textFill>
                        <w14:solidFill>
                          <w14:schemeClr w14:val="tx1"/>
                        </w14:solidFill>
                      </w14:textFill>
                    </w:rPr>
                  </w:pPr>
                </w:p>
              </w:tc>
              <w:tc>
                <w:tcPr>
                  <w:tcW w:w="1234" w:type="pct"/>
                  <w:vMerge w:val="continue"/>
                  <w:vAlign w:val="center"/>
                </w:tcPr>
                <w:p w14:paraId="4427E094">
                  <w:pPr>
                    <w:pStyle w:val="88"/>
                    <w:rPr>
                      <w:color w:val="000000" w:themeColor="text1"/>
                      <w14:textFill>
                        <w14:solidFill>
                          <w14:schemeClr w14:val="tx1"/>
                        </w14:solidFill>
                      </w14:textFill>
                    </w:rPr>
                  </w:pPr>
                </w:p>
              </w:tc>
              <w:tc>
                <w:tcPr>
                  <w:tcW w:w="898" w:type="pct"/>
                  <w:vAlign w:val="center"/>
                </w:tcPr>
                <w:p w14:paraId="719BBB68">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283</w:t>
                  </w:r>
                </w:p>
              </w:tc>
              <w:tc>
                <w:tcPr>
                  <w:tcW w:w="1010" w:type="pct"/>
                  <w:vAlign w:val="center"/>
                </w:tcPr>
                <w:p w14:paraId="52D3AABE">
                  <w:pPr>
                    <w:pStyle w:val="88"/>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977" w:type="pct"/>
                  <w:vAlign w:val="center"/>
                </w:tcPr>
                <w:p w14:paraId="7CA612AC">
                  <w:pPr>
                    <w:pStyle w:val="88"/>
                    <w:rPr>
                      <w:color w:val="000000" w:themeColor="text1"/>
                      <w14:textFill>
                        <w14:solidFill>
                          <w14:schemeClr w14:val="tx1"/>
                        </w14:solidFill>
                      </w14:textFill>
                    </w:rPr>
                  </w:pPr>
                  <w:r>
                    <w:rPr>
                      <w:color w:val="000000" w:themeColor="text1"/>
                      <w14:textFill>
                        <w14:solidFill>
                          <w14:schemeClr w14:val="tx1"/>
                        </w14:solidFill>
                      </w14:textFill>
                    </w:rPr>
                    <w:t>达标</w:t>
                  </w:r>
                </w:p>
              </w:tc>
            </w:tr>
          </w:tbl>
          <w:p w14:paraId="43EAF9DA">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综上</w:t>
            </w:r>
            <w:r>
              <w:rPr>
                <w:color w:val="000000" w:themeColor="text1"/>
                <w14:textFill>
                  <w14:solidFill>
                    <w14:schemeClr w14:val="tx1"/>
                  </w14:solidFill>
                </w14:textFill>
              </w:rPr>
              <w:t>，项目所在区域TSP浓度满足《环境空气质量标准》（GB3095-2012）二级标准限值，所在区域特征污染物的环境空气质量现状良好。</w:t>
            </w:r>
          </w:p>
          <w:p w14:paraId="3FC47DCF">
            <w:pPr>
              <w:ind w:firstLine="482"/>
              <w:contextualSpacing/>
              <w:rPr>
                <w:b/>
                <w:bCs/>
                <w:color w:val="000000" w:themeColor="text1"/>
                <w14:textFill>
                  <w14:solidFill>
                    <w14:schemeClr w14:val="tx1"/>
                  </w14:solidFill>
                </w14:textFill>
              </w:rPr>
            </w:pPr>
            <w:r>
              <w:rPr>
                <w:b/>
                <w:bCs/>
                <w:color w:val="000000" w:themeColor="text1"/>
                <w14:textFill>
                  <w14:solidFill>
                    <w14:schemeClr w14:val="tx1"/>
                  </w14:solidFill>
                </w14:textFill>
              </w:rPr>
              <w:t>（二）地表水环境质量现状</w:t>
            </w:r>
          </w:p>
          <w:p w14:paraId="7337D919">
            <w:pPr>
              <w:ind w:firstLine="480"/>
              <w:contextualSpacing/>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本项目所在区域的地表水为绵羊冲水库</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根据《云南省水功能区划》（2014年修订），</w:t>
            </w:r>
            <w:r>
              <w:rPr>
                <w:rFonts w:hint="eastAsia"/>
                <w:color w:val="000000" w:themeColor="text1"/>
                <w14:textFill>
                  <w14:solidFill>
                    <w14:schemeClr w14:val="tx1"/>
                  </w14:solidFill>
                </w14:textFill>
              </w:rPr>
              <w:t>属于南盘江一级支流泸江水系。绵羊冲水库是一座以灌溉为主的水利工程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功能区划为“泸江石屏-建水开发利用区”中的“泸江石屏-建水农业、工业用水区”，功能排序为农业、工业。2020年水质目标为Ⅳ类，2030年水质目标为Ⅲ类，故项目所在区域地表水泸江（石屏坝心-严洞水文站段）执行《地表水环境质量标准》（GB3838-2002）Ⅲ类标准。</w:t>
            </w:r>
            <w:r>
              <w:rPr>
                <w:rFonts w:hint="eastAsia"/>
                <w:color w:val="000000" w:themeColor="text1"/>
                <w:lang w:val="en-US" w:eastAsia="zh-CN"/>
                <w14:textFill>
                  <w14:solidFill>
                    <w14:schemeClr w14:val="tx1"/>
                  </w14:solidFill>
                </w14:textFill>
              </w:rPr>
              <w:t>绵羊冲水库水质良好能满足地表水环境质量标准的相关要求，</w:t>
            </w:r>
            <w:r>
              <w:rPr>
                <w:rFonts w:hint="eastAsia"/>
                <w:color w:val="000000" w:themeColor="text1"/>
                <w:highlight w:val="none"/>
                <w14:textFill>
                  <w14:solidFill>
                    <w14:schemeClr w14:val="tx1"/>
                  </w14:solidFill>
                </w14:textFill>
              </w:rPr>
              <w:t>详见附图5。</w:t>
            </w:r>
          </w:p>
          <w:p w14:paraId="5DC29F2A">
            <w:pPr>
              <w:ind w:firstLine="482"/>
              <w:contextualSpacing/>
              <w:rPr>
                <w:b/>
                <w:bCs/>
                <w:color w:val="000000" w:themeColor="text1"/>
                <w14:textFill>
                  <w14:solidFill>
                    <w14:schemeClr w14:val="tx1"/>
                  </w14:solidFill>
                </w14:textFill>
              </w:rPr>
            </w:pPr>
            <w:r>
              <w:rPr>
                <w:b/>
                <w:bCs/>
                <w:color w:val="000000" w:themeColor="text1"/>
                <w14:textFill>
                  <w14:solidFill>
                    <w14:schemeClr w14:val="tx1"/>
                  </w14:solidFill>
                </w14:textFill>
              </w:rPr>
              <w:t>（三）声环境质量现状</w:t>
            </w:r>
          </w:p>
          <w:p w14:paraId="1E0FD5FA">
            <w:pPr>
              <w:ind w:firstLine="480"/>
              <w:contextualSpacing/>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项目位于红河州建水县羊街产业园区云南源鑫炭素有限公司厂区内，所在区域属于</w:t>
            </w:r>
            <w:r>
              <w:rPr>
                <w:rFonts w:hint="eastAsia"/>
                <w:color w:val="000000" w:themeColor="text1"/>
                <w:lang w:val="en-US" w:eastAsia="zh-CN"/>
                <w14:textFill>
                  <w14:solidFill>
                    <w14:schemeClr w14:val="tx1"/>
                  </w14:solidFill>
                </w14:textFill>
              </w:rPr>
              <w:t>云南建水产业园区中的羊街片区，</w:t>
            </w:r>
            <w:r>
              <w:rPr>
                <w:rFonts w:hint="eastAsia"/>
                <w:color w:val="000000" w:themeColor="text1"/>
                <w14:textFill>
                  <w14:solidFill>
                    <w14:schemeClr w14:val="tx1"/>
                  </w14:solidFill>
                </w14:textFill>
              </w:rPr>
              <w:t>声环境功能</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类区，执行《声环境质量标准》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GB3095-1996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类标准。根据《建设项目环境影响报告表编制技术指南》</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污染影响类</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试行</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中现状监测要求，项目周边50m范围内存在声环境感点需进行现状监测。根据现场踏勘，项目厂区周边50m范围内无声环境感点分布，因此，本环评不开展声环境质量现状监测。</w:t>
            </w:r>
          </w:p>
          <w:p w14:paraId="6C769010">
            <w:pPr>
              <w:ind w:firstLine="480"/>
              <w:contextualSpacing/>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根据《红河州生态环境质量报告书</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2023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年》，202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建水县</w:t>
            </w:r>
            <w:r>
              <w:rPr>
                <w:rFonts w:hint="eastAsia"/>
                <w:color w:val="000000" w:themeColor="text1"/>
                <w14:textFill>
                  <w14:solidFill>
                    <w14:schemeClr w14:val="tx1"/>
                  </w14:solidFill>
                </w14:textFill>
              </w:rPr>
              <w:t>城市</w:t>
            </w:r>
            <w:r>
              <w:rPr>
                <w:rFonts w:hint="eastAsia"/>
                <w:color w:val="000000" w:themeColor="text1"/>
                <w:lang w:val="en-US" w:eastAsia="zh-CN"/>
                <w14:textFill>
                  <w14:solidFill>
                    <w14:schemeClr w14:val="tx1"/>
                  </w14:solidFill>
                </w14:textFill>
              </w:rPr>
              <w:t>各</w:t>
            </w:r>
            <w:r>
              <w:rPr>
                <w:rFonts w:hint="eastAsia"/>
                <w:color w:val="000000" w:themeColor="text1"/>
                <w14:textFill>
                  <w14:solidFill>
                    <w14:schemeClr w14:val="tx1"/>
                  </w14:solidFill>
                </w14:textFill>
              </w:rPr>
              <w:t>类功能区昼间、夜间等效声级均值均达到相应功能区噪声标准要求，项目区</w:t>
            </w:r>
            <w:r>
              <w:rPr>
                <w:rFonts w:hint="eastAsia"/>
                <w:color w:val="000000" w:themeColor="text1"/>
                <w:lang w:val="en-US" w:eastAsia="zh-CN"/>
                <w14:textFill>
                  <w14:solidFill>
                    <w14:schemeClr w14:val="tx1"/>
                  </w14:solidFill>
                </w14:textFill>
              </w:rPr>
              <w:t>属于工业园区</w:t>
            </w:r>
            <w:r>
              <w:rPr>
                <w:rFonts w:hint="eastAsia"/>
                <w:color w:val="000000" w:themeColor="text1"/>
                <w14:textFill>
                  <w14:solidFill>
                    <w14:schemeClr w14:val="tx1"/>
                  </w14:solidFill>
                </w14:textFill>
              </w:rPr>
              <w:t>，区域声环</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境现状预计可达到《声环境质量标准》(GB3096-2008)</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类标准。</w:t>
            </w:r>
            <w:r>
              <w:rPr>
                <w:color w:val="000000" w:themeColor="text1"/>
                <w14:textFill>
                  <w14:solidFill>
                    <w14:schemeClr w14:val="tx1"/>
                  </w14:solidFill>
                </w14:textFill>
              </w:rPr>
              <w:t>综上，项目所在区域的声环境能满足《声环境质量标准》（GB3096-2008）标准。</w:t>
            </w:r>
          </w:p>
          <w:p w14:paraId="3547DF2E">
            <w:pPr>
              <w:ind w:firstLine="482"/>
              <w:contextualSpacing/>
              <w:rPr>
                <w:b/>
                <w:bCs/>
                <w:color w:val="000000" w:themeColor="text1"/>
                <w14:textFill>
                  <w14:solidFill>
                    <w14:schemeClr w14:val="tx1"/>
                  </w14:solidFill>
                </w14:textFill>
              </w:rPr>
            </w:pPr>
            <w:r>
              <w:rPr>
                <w:b/>
                <w:bCs/>
                <w:color w:val="000000" w:themeColor="text1"/>
                <w14:textFill>
                  <w14:solidFill>
                    <w14:schemeClr w14:val="tx1"/>
                  </w14:solidFill>
                </w14:textFill>
              </w:rPr>
              <w:t>（四）生态环境</w:t>
            </w:r>
          </w:p>
          <w:p w14:paraId="37F28965">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本项</w:t>
            </w:r>
            <w:r>
              <w:rPr>
                <w:rFonts w:hint="eastAsia"/>
                <w:color w:val="000000" w:themeColor="text1"/>
                <w:lang w:val="en-US" w:eastAsia="zh-CN"/>
                <w14:textFill>
                  <w14:solidFill>
                    <w14:schemeClr w14:val="tx1"/>
                  </w14:solidFill>
                </w14:textFill>
              </w:rPr>
              <w:t>目用地为工业用地</w:t>
            </w:r>
            <w:r>
              <w:rPr>
                <w:color w:val="000000" w:themeColor="text1"/>
                <w14:textFill>
                  <w14:solidFill>
                    <w14:schemeClr w14:val="tx1"/>
                  </w14:solidFill>
                </w14:textFill>
              </w:rPr>
              <w:t>。项目用地范围内不涉及自然保护区、世界文化和自然遗产地、风景名胜区、森林公园、地质公园、重要湿地、原始天然林、珍稀濒危野生动植物天然集中分布区等生态环境保护目标。</w:t>
            </w:r>
          </w:p>
          <w:p w14:paraId="736F2E5A">
            <w:pPr>
              <w:ind w:firstLine="480"/>
            </w:pPr>
            <w:r>
              <w:rPr>
                <w:color w:val="000000" w:themeColor="text1"/>
                <w14:textFill>
                  <w14:solidFill>
                    <w14:schemeClr w14:val="tx1"/>
                  </w14:solidFill>
                </w14:textFill>
              </w:rPr>
              <w:t>根据现场踏勘的结果，厂区内不存在原生植被，由于长期受到人为开发活动的干扰，项目区未见地带性植被分布，现存的植被以灌木、草本为主，次生性较明显，为建水县及红河地区常见的种类，植物多样性不高。项目区域及周边500m范围内无珍稀濒危和国家重点保护野生植物、云南省级保护植物及地方狭域种类分布，无国家重点保护的鸟类、两栖类、爬行类、哺乳类动物种类分布。项目区及周边生态环境质量一般。</w:t>
            </w:r>
          </w:p>
          <w:p w14:paraId="3C5D80C2">
            <w:pPr>
              <w:spacing w:line="360" w:lineRule="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五</w:t>
            </w:r>
            <w:r>
              <w:rPr>
                <w:rFonts w:hint="eastAsia"/>
                <w:b/>
                <w:bCs/>
                <w:color w:val="000000" w:themeColor="text1"/>
                <w:sz w:val="24"/>
                <w:szCs w:val="32"/>
                <w14:textFill>
                  <w14:solidFill>
                    <w14:schemeClr w14:val="tx1"/>
                  </w14:solidFill>
                </w14:textFill>
              </w:rPr>
              <w:t>）地下水</w:t>
            </w:r>
          </w:p>
          <w:p w14:paraId="5556C82A">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项目所在区域地下水执行《地下水环境质量标准》（GB/T14848-2017）Ⅲ类标准。</w:t>
            </w:r>
          </w:p>
          <w:p w14:paraId="2CFBB40F">
            <w:pPr>
              <w:adjustRightInd w:val="0"/>
              <w:snapToGrid w:val="0"/>
              <w:spacing w:line="360" w:lineRule="auto"/>
              <w:ind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根据《环境影响评价技术导则</w:t>
            </w:r>
            <w:r>
              <w:rPr>
                <w:color w:val="000000" w:themeColor="text1"/>
                <w:kern w:val="0"/>
                <w:sz w:val="24"/>
                <w14:textFill>
                  <w14:solidFill>
                    <w14:schemeClr w14:val="tx1"/>
                  </w14:solidFill>
                </w14:textFill>
              </w:rPr>
              <w:t xml:space="preserve"> </w:t>
            </w:r>
            <w:r>
              <w:rPr>
                <w:rFonts w:ascii="宋体" w:hAnsi="宋体"/>
                <w:color w:val="000000" w:themeColor="text1"/>
                <w:kern w:val="0"/>
                <w:sz w:val="24"/>
                <w14:textFill>
                  <w14:solidFill>
                    <w14:schemeClr w14:val="tx1"/>
                  </w14:solidFill>
                </w14:textFill>
              </w:rPr>
              <w:t>地下水环境》（</w:t>
            </w:r>
            <w:r>
              <w:rPr>
                <w:color w:val="000000" w:themeColor="text1"/>
                <w:kern w:val="0"/>
                <w:sz w:val="24"/>
                <w14:textFill>
                  <w14:solidFill>
                    <w14:schemeClr w14:val="tx1"/>
                  </w14:solidFill>
                </w14:textFill>
              </w:rPr>
              <w:t>HJ 610-2016</w:t>
            </w:r>
            <w:r>
              <w:rPr>
                <w:rFonts w:ascii="宋体" w:hAnsi="宋体"/>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附录</w:t>
            </w:r>
            <w:r>
              <w:rPr>
                <w:color w:val="000000" w:themeColor="text1"/>
                <w:kern w:val="0"/>
                <w:sz w:val="24"/>
                <w14:textFill>
                  <w14:solidFill>
                    <w14:schemeClr w14:val="tx1"/>
                  </w14:solidFill>
                </w14:textFill>
              </w:rPr>
              <w:t>A”</w:t>
            </w:r>
            <w:r>
              <w:rPr>
                <w:rFonts w:ascii="宋体" w:hAnsi="宋体"/>
                <w:color w:val="000000" w:themeColor="text1"/>
                <w:kern w:val="0"/>
                <w:sz w:val="24"/>
                <w14:textFill>
                  <w14:solidFill>
                    <w14:schemeClr w14:val="tx1"/>
                  </w14:solidFill>
                </w14:textFill>
              </w:rPr>
              <w:t>，项目属</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U</w:t>
            </w:r>
            <w:r>
              <w:rPr>
                <w:color w:val="000000" w:themeColor="text1"/>
                <w:kern w:val="0"/>
                <w:sz w:val="24"/>
                <w14:textFill>
                  <w14:solidFill>
                    <w14:schemeClr w14:val="tx1"/>
                  </w14:solidFill>
                </w14:textFill>
              </w:rPr>
              <w:t xml:space="preserve"> </w:t>
            </w:r>
            <w:r>
              <w:rPr>
                <w:rFonts w:hint="eastAsia"/>
                <w:color w:val="000000" w:themeColor="text1"/>
                <w:kern w:val="0"/>
                <w:sz w:val="24"/>
                <w:lang w:val="en-US" w:eastAsia="zh-CN"/>
                <w14:textFill>
                  <w14:solidFill>
                    <w14:schemeClr w14:val="tx1"/>
                  </w14:solidFill>
                </w14:textFill>
              </w:rPr>
              <w:t>城镇基础设施及房地产</w:t>
            </w:r>
            <w:r>
              <w:rPr>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中的</w:t>
            </w:r>
            <w:r>
              <w:rPr>
                <w:color w:val="000000" w:themeColor="text1"/>
                <w:kern w:val="0"/>
                <w:sz w:val="24"/>
                <w14:textFill>
                  <w14:solidFill>
                    <w14:schemeClr w14:val="tx1"/>
                  </w14:solidFill>
                </w14:textFill>
              </w:rPr>
              <w:t>“15</w:t>
            </w:r>
            <w:r>
              <w:rPr>
                <w:rFonts w:hint="eastAsia"/>
                <w:color w:val="000000" w:themeColor="text1"/>
                <w:kern w:val="0"/>
                <w:sz w:val="24"/>
                <w:lang w:val="en-US" w:eastAsia="zh-CN"/>
                <w14:textFill>
                  <w14:solidFill>
                    <w14:schemeClr w14:val="tx1"/>
                  </w14:solidFill>
                </w14:textFill>
              </w:rPr>
              <w:t>2</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lang w:val="en-US" w:eastAsia="zh-CN"/>
                <w14:textFill>
                  <w14:solidFill>
                    <w14:schemeClr w14:val="tx1"/>
                  </w14:solidFill>
                </w14:textFill>
              </w:rPr>
              <w:t>工业固体废物（含污泥）集中处置</w:t>
            </w:r>
            <w:r>
              <w:rPr>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lang w:val="en-US" w:eastAsia="zh-CN"/>
                <w14:textFill>
                  <w14:solidFill>
                    <w14:schemeClr w14:val="tx1"/>
                  </w14:solidFill>
                </w14:textFill>
              </w:rPr>
              <w:t>中报告表未进行分类</w:t>
            </w:r>
            <w:r>
              <w:rPr>
                <w:rFonts w:ascii="宋体" w:hAnsi="宋体"/>
                <w:color w:val="000000" w:themeColor="text1"/>
                <w:kern w:val="0"/>
                <w:sz w:val="24"/>
                <w14:textFill>
                  <w14:solidFill>
                    <w14:schemeClr w14:val="tx1"/>
                  </w14:solidFill>
                </w14:textFill>
              </w:rPr>
              <w:t>。根据</w:t>
            </w:r>
            <w:r>
              <w:rPr>
                <w:color w:val="000000" w:themeColor="text1"/>
                <w:kern w:val="0"/>
                <w:sz w:val="24"/>
                <w14:textFill>
                  <w14:solidFill>
                    <w14:schemeClr w14:val="tx1"/>
                  </w14:solidFill>
                </w14:textFill>
              </w:rPr>
              <w:t>“HJ 610-2016”</w:t>
            </w:r>
            <w:r>
              <w:rPr>
                <w:rFonts w:ascii="宋体" w:hAnsi="宋体"/>
                <w:color w:val="000000" w:themeColor="text1"/>
                <w:kern w:val="0"/>
                <w:sz w:val="24"/>
                <w14:textFill>
                  <w14:solidFill>
                    <w14:schemeClr w14:val="tx1"/>
                  </w14:solidFill>
                </w14:textFill>
              </w:rPr>
              <w:t>中的一般性原则，</w:t>
            </w:r>
            <w:r>
              <w:rPr>
                <w:rFonts w:hint="eastAsia"/>
                <w:color w:val="000000" w:themeColor="text1"/>
                <w:kern w:val="0"/>
                <w:sz w:val="24"/>
                <w:lang w:val="en-US" w:eastAsia="zh-CN"/>
                <w14:textFill>
                  <w14:solidFill>
                    <w14:schemeClr w14:val="tx1"/>
                  </w14:solidFill>
                </w14:textFill>
              </w:rPr>
              <w:t>未进行分类的</w:t>
            </w:r>
            <w:r>
              <w:rPr>
                <w:rFonts w:ascii="宋体" w:hAnsi="宋体"/>
                <w:color w:val="000000" w:themeColor="text1"/>
                <w:kern w:val="0"/>
                <w:sz w:val="24"/>
                <w14:textFill>
                  <w14:solidFill>
                    <w14:schemeClr w14:val="tx1"/>
                  </w14:solidFill>
                </w14:textFill>
              </w:rPr>
              <w:t>建设项目不开展地下水环境影响评价，项目不对地下水进行现状调查。</w:t>
            </w:r>
          </w:p>
          <w:p w14:paraId="1B754C13">
            <w:pPr>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六</w:t>
            </w:r>
            <w:r>
              <w:rPr>
                <w:rFonts w:hint="eastAsia"/>
                <w:b/>
                <w:bCs/>
                <w:color w:val="000000" w:themeColor="text1"/>
                <w:sz w:val="24"/>
                <w:szCs w:val="32"/>
                <w14:textFill>
                  <w14:solidFill>
                    <w14:schemeClr w14:val="tx1"/>
                  </w14:solidFill>
                </w14:textFill>
              </w:rPr>
              <w:t>）土壤环境</w:t>
            </w:r>
          </w:p>
          <w:p w14:paraId="15A3D872">
            <w:pPr>
              <w:spacing w:line="360" w:lineRule="auto"/>
              <w:ind w:firstLine="480" w:firstLineChars="200"/>
            </w:pPr>
            <w:r>
              <w:rPr>
                <w:color w:val="000000" w:themeColor="text1"/>
                <w:kern w:val="0"/>
                <w:sz w:val="24"/>
                <w14:textFill>
                  <w14:solidFill>
                    <w14:schemeClr w14:val="tx1"/>
                  </w14:solidFill>
                </w14:textFill>
              </w:rPr>
              <w:t>根据《环境影响评价技术导则 土壤环境（试行）》（HJ 964-2018）中的附录A，该项目属于</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社会事业与服务业中</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中的</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其他</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，根据HJ 964-2018中的4.2.2，Ⅳ类建设项目可不开展土壤环境影响评价；因此，本次评价不进行土壤环境现状调查。</w:t>
            </w:r>
          </w:p>
        </w:tc>
      </w:tr>
      <w:tr w14:paraId="3E6CB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00" w:type="dxa"/>
            <w:vAlign w:val="center"/>
          </w:tcPr>
          <w:p w14:paraId="663512E3">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w:t>
            </w:r>
          </w:p>
          <w:p w14:paraId="041E639F">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保护</w:t>
            </w:r>
          </w:p>
          <w:p w14:paraId="10894D21">
            <w:pPr>
              <w:ind w:firstLine="0" w:firstLineChars="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目标</w:t>
            </w:r>
          </w:p>
        </w:tc>
        <w:tc>
          <w:tcPr>
            <w:tcW w:w="8190" w:type="dxa"/>
            <w:vAlign w:val="center"/>
          </w:tcPr>
          <w:p w14:paraId="4CB0A42B">
            <w:pPr>
              <w:ind w:firstLine="480"/>
              <w:rPr>
                <w:color w:val="000000" w:themeColor="text1"/>
                <w14:textFill>
                  <w14:solidFill>
                    <w14:schemeClr w14:val="tx1"/>
                  </w14:solidFill>
                </w14:textFill>
              </w:rPr>
            </w:pPr>
            <w:r>
              <w:rPr>
                <w:color w:val="000000" w:themeColor="text1"/>
                <w14:textFill>
                  <w14:solidFill>
                    <w14:schemeClr w14:val="tx1"/>
                  </w14:solidFill>
                </w14:textFill>
              </w:rPr>
              <w:t>根据本项目排污特点和外环境特征、项目性质和所处位置，经现场踏勘，项目主要环境保护目标如下：</w:t>
            </w:r>
          </w:p>
          <w:p w14:paraId="5FE5327A">
            <w:pPr>
              <w:ind w:firstLine="480"/>
              <w:rPr>
                <w:color w:val="000000" w:themeColor="text1"/>
                <w14:textFill>
                  <w14:solidFill>
                    <w14:schemeClr w14:val="tx1"/>
                  </w14:solidFill>
                </w14:textFill>
              </w:rPr>
            </w:pPr>
            <w:r>
              <w:rPr>
                <w:color w:val="000000" w:themeColor="text1"/>
                <w14:textFill>
                  <w14:solidFill>
                    <w14:schemeClr w14:val="tx1"/>
                  </w14:solidFill>
                </w14:textFill>
              </w:rPr>
              <w:t>（1）大气环境</w:t>
            </w:r>
          </w:p>
          <w:p w14:paraId="4A37C359">
            <w:pPr>
              <w:ind w:firstLine="480"/>
              <w:rPr>
                <w:color w:val="000000" w:themeColor="text1"/>
                <w14:textFill>
                  <w14:solidFill>
                    <w14:schemeClr w14:val="tx1"/>
                  </w14:solidFill>
                </w14:textFill>
              </w:rPr>
            </w:pPr>
            <w:r>
              <w:rPr>
                <w:color w:val="000000" w:themeColor="text1"/>
                <w14:textFill>
                  <w14:solidFill>
                    <w14:schemeClr w14:val="tx1"/>
                  </w14:solidFill>
                </w14:textFill>
              </w:rPr>
              <w:t>经现场调查项目周边500m范围内无自然保护区、风景名胜区、居住区、文化区分布。</w:t>
            </w:r>
          </w:p>
          <w:p w14:paraId="2B45CCDB">
            <w:pPr>
              <w:ind w:firstLine="480"/>
              <w:rPr>
                <w:color w:val="000000" w:themeColor="text1"/>
                <w14:textFill>
                  <w14:solidFill>
                    <w14:schemeClr w14:val="tx1"/>
                  </w14:solidFill>
                </w14:textFill>
              </w:rPr>
            </w:pPr>
            <w:r>
              <w:rPr>
                <w:color w:val="000000" w:themeColor="text1"/>
                <w14:textFill>
                  <w14:solidFill>
                    <w14:schemeClr w14:val="tx1"/>
                  </w14:solidFill>
                </w14:textFill>
              </w:rPr>
              <w:t>（2）地表水环境</w:t>
            </w:r>
          </w:p>
          <w:p w14:paraId="25E10F34">
            <w:pPr>
              <w:ind w:firstLine="48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不涉及饮用水水源保护区、饮用水取水口，涉水的自然保护区、风景名胜区，重要湿地、重点保护与珍稀水生生物的栖息地、重要水生生物的自然产卵场及索饵场、越冬场和洄游通道，天然渔场等渔业水体等保护目标。</w:t>
            </w:r>
          </w:p>
          <w:p w14:paraId="39DE5A85">
            <w:pPr>
              <w:ind w:firstLine="480"/>
              <w:rPr>
                <w:color w:val="000000" w:themeColor="text1"/>
                <w14:textFill>
                  <w14:solidFill>
                    <w14:schemeClr w14:val="tx1"/>
                  </w14:solidFill>
                </w14:textFill>
              </w:rPr>
            </w:pPr>
            <w:r>
              <w:rPr>
                <w:color w:val="000000" w:themeColor="text1"/>
                <w14:textFill>
                  <w14:solidFill>
                    <w14:schemeClr w14:val="tx1"/>
                  </w14:solidFill>
                </w14:textFill>
              </w:rPr>
              <w:t>（3）地下水环境</w:t>
            </w:r>
          </w:p>
          <w:p w14:paraId="56E8D731">
            <w:pPr>
              <w:ind w:firstLine="480"/>
              <w:rPr>
                <w:color w:val="000000" w:themeColor="text1"/>
                <w14:textFill>
                  <w14:solidFill>
                    <w14:schemeClr w14:val="tx1"/>
                  </w14:solidFill>
                </w14:textFill>
              </w:rPr>
            </w:pPr>
            <w:r>
              <w:rPr>
                <w:color w:val="000000" w:themeColor="text1"/>
                <w14:textFill>
                  <w14:solidFill>
                    <w14:schemeClr w14:val="tx1"/>
                  </w14:solidFill>
                </w14:textFill>
              </w:rPr>
              <w:t>经实地调查，项目</w:t>
            </w:r>
            <w:r>
              <w:rPr>
                <w:rFonts w:hint="eastAsia"/>
                <w:color w:val="000000" w:themeColor="text1"/>
                <w14:textFill>
                  <w14:solidFill>
                    <w14:schemeClr w14:val="tx1"/>
                  </w14:solidFill>
                </w14:textFill>
              </w:rPr>
              <w:t>区域</w:t>
            </w:r>
            <w:r>
              <w:rPr>
                <w:color w:val="000000" w:themeColor="text1"/>
                <w14:textFill>
                  <w14:solidFill>
                    <w14:schemeClr w14:val="tx1"/>
                  </w14:solidFill>
                </w14:textFill>
              </w:rPr>
              <w:t>内无地下水集中式饮用水水源和热水、矿泉水、温泉等特殊地下水资源分布。</w:t>
            </w:r>
          </w:p>
          <w:p w14:paraId="6BE0A04D">
            <w:pPr>
              <w:ind w:firstLine="480"/>
              <w:rPr>
                <w:color w:val="000000" w:themeColor="text1"/>
                <w14:textFill>
                  <w14:solidFill>
                    <w14:schemeClr w14:val="tx1"/>
                  </w14:solidFill>
                </w14:textFill>
              </w:rPr>
            </w:pPr>
            <w:r>
              <w:rPr>
                <w:color w:val="000000" w:themeColor="text1"/>
                <w14:textFill>
                  <w14:solidFill>
                    <w14:schemeClr w14:val="tx1"/>
                  </w14:solidFill>
                </w14:textFill>
              </w:rPr>
              <w:t>（4）声环境</w:t>
            </w:r>
          </w:p>
          <w:p w14:paraId="1B1006F0">
            <w:pPr>
              <w:ind w:firstLine="480"/>
              <w:rPr>
                <w:color w:val="000000" w:themeColor="text1"/>
                <w14:textFill>
                  <w14:solidFill>
                    <w14:schemeClr w14:val="tx1"/>
                  </w14:solidFill>
                </w14:textFill>
              </w:rPr>
            </w:pPr>
            <w:r>
              <w:rPr>
                <w:color w:val="000000" w:themeColor="text1"/>
                <w14:textFill>
                  <w14:solidFill>
                    <w14:schemeClr w14:val="tx1"/>
                  </w14:solidFill>
                </w14:textFill>
              </w:rPr>
              <w:t>经实地调查，项目厂界外50m范围内无声环境敏感目标。</w:t>
            </w:r>
          </w:p>
          <w:p w14:paraId="21D64EB4">
            <w:pPr>
              <w:ind w:firstLine="480"/>
              <w:rPr>
                <w:color w:val="000000" w:themeColor="text1"/>
                <w14:textFill>
                  <w14:solidFill>
                    <w14:schemeClr w14:val="tx1"/>
                  </w14:solidFill>
                </w14:textFill>
              </w:rPr>
            </w:pPr>
            <w:r>
              <w:rPr>
                <w:color w:val="000000" w:themeColor="text1"/>
                <w14:textFill>
                  <w14:solidFill>
                    <w14:schemeClr w14:val="tx1"/>
                  </w14:solidFill>
                </w14:textFill>
              </w:rPr>
              <w:t>（5）生态环境</w:t>
            </w:r>
          </w:p>
          <w:p w14:paraId="0A32B5F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区域内无自然保护区、水源保护区、文教敏感区、国家和地方级文物古迹、珍稀动植物保护物种等</w:t>
            </w:r>
          </w:p>
          <w:p w14:paraId="17980971">
            <w:pPr>
              <w:pStyle w:val="82"/>
              <w:adjustRightInd/>
              <w:ind w:firstLine="422"/>
              <w:contextualSpacing/>
              <w:jc w:val="center"/>
              <w:rPr>
                <w:rStyle w:val="37"/>
                <w:rFonts w:eastAsia="新宋体"/>
                <w:b/>
                <w:bCs/>
                <w:color w:val="000000" w:themeColor="text1"/>
                <w14:textFill>
                  <w14:solidFill>
                    <w14:schemeClr w14:val="tx1"/>
                  </w14:solidFill>
                </w14:textFill>
              </w:rPr>
            </w:pPr>
            <w:r>
              <w:rPr>
                <w:rStyle w:val="37"/>
                <w:rFonts w:hint="default" w:ascii="Times New Roman" w:hAnsi="Times New Roman" w:eastAsia="新宋体" w:cs="Times New Roman"/>
                <w:b/>
                <w:bCs/>
                <w:color w:val="000000" w:themeColor="text1"/>
                <w14:textFill>
                  <w14:solidFill>
                    <w14:schemeClr w14:val="tx1"/>
                  </w14:solidFill>
                </w14:textFill>
              </w:rPr>
              <w:t>表3-</w:t>
            </w:r>
            <w:r>
              <w:rPr>
                <w:rStyle w:val="37"/>
                <w:rFonts w:hint="default" w:ascii="Times New Roman" w:hAnsi="Times New Roman" w:eastAsia="新宋体" w:cs="Times New Roman"/>
                <w:b/>
                <w:bCs/>
                <w:color w:val="000000" w:themeColor="text1"/>
                <w:lang w:val="en-US" w:eastAsia="zh-CN"/>
                <w14:textFill>
                  <w14:solidFill>
                    <w14:schemeClr w14:val="tx1"/>
                  </w14:solidFill>
                </w14:textFill>
              </w:rPr>
              <w:t>2</w:t>
            </w:r>
            <w:r>
              <w:rPr>
                <w:rStyle w:val="37"/>
                <w:rFonts w:hint="default" w:ascii="Times New Roman" w:hAnsi="Times New Roman" w:eastAsia="新宋体" w:cs="Times New Roman"/>
                <w:b/>
                <w:bCs/>
                <w:color w:val="000000" w:themeColor="text1"/>
                <w14:textFill>
                  <w14:solidFill>
                    <w14:schemeClr w14:val="tx1"/>
                  </w14:solidFill>
                </w14:textFill>
              </w:rPr>
              <w:t xml:space="preserve">  主要环境保护目标</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773"/>
              <w:gridCol w:w="1534"/>
              <w:gridCol w:w="545"/>
              <w:gridCol w:w="800"/>
              <w:gridCol w:w="623"/>
              <w:gridCol w:w="846"/>
              <w:gridCol w:w="1842"/>
            </w:tblGrid>
            <w:tr w14:paraId="3975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9" w:type="pct"/>
                  <w:vAlign w:val="center"/>
                </w:tcPr>
                <w:p w14:paraId="3B7A3489">
                  <w:pPr>
                    <w:pStyle w:val="88"/>
                    <w:rPr>
                      <w:color w:val="000000" w:themeColor="text1"/>
                      <w14:textFill>
                        <w14:solidFill>
                          <w14:schemeClr w14:val="tx1"/>
                        </w14:solidFill>
                      </w14:textFill>
                    </w:rPr>
                  </w:pPr>
                  <w:bookmarkStart w:id="8" w:name="_Hlk110345757"/>
                  <w:r>
                    <w:rPr>
                      <w:color w:val="000000" w:themeColor="text1"/>
                      <w14:textFill>
                        <w14:solidFill>
                          <w14:schemeClr w14:val="tx1"/>
                        </w14:solidFill>
                      </w14:textFill>
                    </w:rPr>
                    <w:t>环境要素</w:t>
                  </w:r>
                </w:p>
              </w:tc>
              <w:tc>
                <w:tcPr>
                  <w:tcW w:w="485" w:type="pct"/>
                  <w:vAlign w:val="center"/>
                </w:tcPr>
                <w:p w14:paraId="604FF7FA">
                  <w:pPr>
                    <w:pStyle w:val="88"/>
                    <w:rPr>
                      <w:color w:val="000000" w:themeColor="text1"/>
                      <w14:textFill>
                        <w14:solidFill>
                          <w14:schemeClr w14:val="tx1"/>
                        </w14:solidFill>
                      </w14:textFill>
                    </w:rPr>
                  </w:pPr>
                  <w:r>
                    <w:rPr>
                      <w:color w:val="000000" w:themeColor="text1"/>
                      <w14:textFill>
                        <w14:solidFill>
                          <w14:schemeClr w14:val="tx1"/>
                        </w14:solidFill>
                      </w14:textFill>
                    </w:rPr>
                    <w:t>环境保护目标名称</w:t>
                  </w:r>
                </w:p>
              </w:tc>
              <w:tc>
                <w:tcPr>
                  <w:tcW w:w="963" w:type="pct"/>
                  <w:vAlign w:val="center"/>
                </w:tcPr>
                <w:p w14:paraId="37D40F1C">
                  <w:pPr>
                    <w:pStyle w:val="88"/>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342" w:type="pct"/>
                  <w:vAlign w:val="center"/>
                </w:tcPr>
                <w:p w14:paraId="57AB69CB">
                  <w:pPr>
                    <w:pStyle w:val="88"/>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502" w:type="pct"/>
                  <w:vAlign w:val="center"/>
                </w:tcPr>
                <w:p w14:paraId="2A4C9C3F">
                  <w:pPr>
                    <w:pStyle w:val="88"/>
                    <w:rPr>
                      <w:color w:val="000000" w:themeColor="text1"/>
                      <w14:textFill>
                        <w14:solidFill>
                          <w14:schemeClr w14:val="tx1"/>
                        </w14:solidFill>
                      </w14:textFill>
                    </w:rPr>
                  </w:pPr>
                  <w:r>
                    <w:rPr>
                      <w:color w:val="000000" w:themeColor="text1"/>
                      <w14:textFill>
                        <w14:solidFill>
                          <w14:schemeClr w14:val="tx1"/>
                        </w14:solidFill>
                      </w14:textFill>
                    </w:rPr>
                    <w:t>相对距离（m）</w:t>
                  </w:r>
                </w:p>
              </w:tc>
              <w:tc>
                <w:tcPr>
                  <w:tcW w:w="391" w:type="pct"/>
                  <w:vAlign w:val="center"/>
                </w:tcPr>
                <w:p w14:paraId="20ED048C">
                  <w:pPr>
                    <w:pStyle w:val="88"/>
                    <w:rPr>
                      <w:color w:val="000000" w:themeColor="text1"/>
                      <w14:textFill>
                        <w14:solidFill>
                          <w14:schemeClr w14:val="tx1"/>
                        </w14:solidFill>
                      </w14:textFill>
                    </w:rPr>
                  </w:pPr>
                  <w:r>
                    <w:rPr>
                      <w:color w:val="000000" w:themeColor="text1"/>
                      <w14:textFill>
                        <w14:solidFill>
                          <w14:schemeClr w14:val="tx1"/>
                        </w14:solidFill>
                      </w14:textFill>
                    </w:rPr>
                    <w:t>性质</w:t>
                  </w:r>
                </w:p>
              </w:tc>
              <w:tc>
                <w:tcPr>
                  <w:tcW w:w="531" w:type="pct"/>
                  <w:vAlign w:val="center"/>
                </w:tcPr>
                <w:p w14:paraId="41A05003">
                  <w:pPr>
                    <w:pStyle w:val="88"/>
                    <w:rPr>
                      <w:color w:val="000000" w:themeColor="text1"/>
                      <w14:textFill>
                        <w14:solidFill>
                          <w14:schemeClr w14:val="tx1"/>
                        </w14:solidFill>
                      </w14:textFill>
                    </w:rPr>
                  </w:pPr>
                  <w:r>
                    <w:rPr>
                      <w:color w:val="000000" w:themeColor="text1"/>
                      <w14:textFill>
                        <w14:solidFill>
                          <w14:schemeClr w14:val="tx1"/>
                        </w14:solidFill>
                      </w14:textFill>
                    </w:rPr>
                    <w:t>居民人数（人）</w:t>
                  </w:r>
                </w:p>
              </w:tc>
              <w:tc>
                <w:tcPr>
                  <w:tcW w:w="1153" w:type="pct"/>
                  <w:vAlign w:val="center"/>
                </w:tcPr>
                <w:p w14:paraId="124562D8">
                  <w:pPr>
                    <w:pStyle w:val="88"/>
                    <w:rPr>
                      <w:color w:val="000000" w:themeColor="text1"/>
                      <w14:textFill>
                        <w14:solidFill>
                          <w14:schemeClr w14:val="tx1"/>
                        </w14:solidFill>
                      </w14:textFill>
                    </w:rPr>
                  </w:pPr>
                  <w:r>
                    <w:rPr>
                      <w:color w:val="000000" w:themeColor="text1"/>
                      <w14:textFill>
                        <w14:solidFill>
                          <w14:schemeClr w14:val="tx1"/>
                        </w14:solidFill>
                      </w14:textFill>
                    </w:rPr>
                    <w:t>环境</w:t>
                  </w:r>
                </w:p>
                <w:p w14:paraId="2AB339A9">
                  <w:pPr>
                    <w:pStyle w:val="88"/>
                    <w:rPr>
                      <w:color w:val="000000" w:themeColor="text1"/>
                      <w14:textFill>
                        <w14:solidFill>
                          <w14:schemeClr w14:val="tx1"/>
                        </w14:solidFill>
                      </w14:textFill>
                    </w:rPr>
                  </w:pPr>
                  <w:r>
                    <w:rPr>
                      <w:color w:val="000000" w:themeColor="text1"/>
                      <w14:textFill>
                        <w14:solidFill>
                          <w14:schemeClr w14:val="tx1"/>
                        </w14:solidFill>
                      </w14:textFill>
                    </w:rPr>
                    <w:t>功能</w:t>
                  </w:r>
                </w:p>
              </w:tc>
            </w:tr>
            <w:tr w14:paraId="2154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29" w:type="pct"/>
                  <w:vAlign w:val="center"/>
                </w:tcPr>
                <w:p w14:paraId="4B882458">
                  <w:pPr>
                    <w:pStyle w:val="88"/>
                    <w:rPr>
                      <w:color w:val="000000" w:themeColor="text1"/>
                      <w14:textFill>
                        <w14:solidFill>
                          <w14:schemeClr w14:val="tx1"/>
                        </w14:solidFill>
                      </w14:textFill>
                    </w:rPr>
                  </w:pPr>
                  <w:r>
                    <w:rPr>
                      <w:color w:val="000000" w:themeColor="text1"/>
                      <w14:textFill>
                        <w14:solidFill>
                          <w14:schemeClr w14:val="tx1"/>
                        </w14:solidFill>
                      </w14:textFill>
                    </w:rPr>
                    <w:t>大气环境</w:t>
                  </w:r>
                </w:p>
              </w:tc>
              <w:tc>
                <w:tcPr>
                  <w:tcW w:w="4370" w:type="pct"/>
                  <w:gridSpan w:val="7"/>
                  <w:vAlign w:val="center"/>
                </w:tcPr>
                <w:p w14:paraId="5F07309A">
                  <w:pPr>
                    <w:pStyle w:val="88"/>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项目周边500m范围</w:t>
                  </w:r>
                  <w:r>
                    <w:rPr>
                      <w:rFonts w:hint="eastAsia"/>
                      <w:color w:val="000000" w:themeColor="text1"/>
                      <w:lang w:val="en-US" w:eastAsia="zh-CN"/>
                      <w14:textFill>
                        <w14:solidFill>
                          <w14:schemeClr w14:val="tx1"/>
                        </w14:solidFill>
                      </w14:textFill>
                    </w:rPr>
                    <w:t>无环境敏感点分布</w:t>
                  </w:r>
                </w:p>
              </w:tc>
            </w:tr>
            <w:tr w14:paraId="63E5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9" w:type="pct"/>
                  <w:vAlign w:val="center"/>
                </w:tcPr>
                <w:p w14:paraId="0967139C">
                  <w:pPr>
                    <w:pStyle w:val="88"/>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4370" w:type="pct"/>
                  <w:gridSpan w:val="7"/>
                  <w:vAlign w:val="center"/>
                </w:tcPr>
                <w:p w14:paraId="50ECE35E">
                  <w:pPr>
                    <w:pStyle w:val="8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50m范围无声环境保护目标</w:t>
                  </w:r>
                </w:p>
              </w:tc>
            </w:tr>
            <w:tr w14:paraId="4927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9" w:type="pct"/>
                  <w:vAlign w:val="center"/>
                </w:tcPr>
                <w:p w14:paraId="3901636A">
                  <w:pPr>
                    <w:pStyle w:val="88"/>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4370" w:type="pct"/>
                  <w:gridSpan w:val="7"/>
                  <w:vAlign w:val="center"/>
                </w:tcPr>
                <w:p w14:paraId="6FFFFC38">
                  <w:pPr>
                    <w:pStyle w:val="88"/>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项目区域不涉及地表水保护目标。</w:t>
                  </w:r>
                  <w:r>
                    <w:rPr>
                      <w:rFonts w:hint="eastAsia"/>
                      <w:color w:val="000000" w:themeColor="text1"/>
                      <w:lang w:val="en-US" w:eastAsia="zh-CN"/>
                      <w14:textFill>
                        <w14:solidFill>
                          <w14:schemeClr w14:val="tx1"/>
                        </w14:solidFill>
                      </w14:textFill>
                    </w:rPr>
                    <w:t>距离最近的地表水体为西侧绵羊冲水库</w:t>
                  </w:r>
                </w:p>
              </w:tc>
            </w:tr>
            <w:tr w14:paraId="2F50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9" w:type="pct"/>
                  <w:vAlign w:val="center"/>
                </w:tcPr>
                <w:p w14:paraId="70585473">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地下水环境</w:t>
                  </w:r>
                </w:p>
              </w:tc>
              <w:tc>
                <w:tcPr>
                  <w:tcW w:w="4370" w:type="pct"/>
                  <w:gridSpan w:val="7"/>
                  <w:vAlign w:val="center"/>
                </w:tcPr>
                <w:p w14:paraId="4F0C77A0">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项目区域内无地下水集中式饮用水水源和热水、矿泉水、温泉等特殊地下水资源分布。</w:t>
                  </w:r>
                </w:p>
              </w:tc>
            </w:tr>
            <w:tr w14:paraId="1261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9" w:type="pct"/>
                  <w:vAlign w:val="center"/>
                </w:tcPr>
                <w:p w14:paraId="2FA6ED3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4370" w:type="pct"/>
                  <w:gridSpan w:val="7"/>
                  <w:vAlign w:val="center"/>
                </w:tcPr>
                <w:p w14:paraId="6D1E06DC">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区域内无自然保护区、水源保护区、文教敏感区、国家和地方级文物古迹、珍稀动植物保护物种等</w:t>
                  </w:r>
                </w:p>
              </w:tc>
            </w:tr>
            <w:bookmarkEnd w:id="8"/>
          </w:tbl>
          <w:p w14:paraId="0FAE74BA">
            <w:pPr>
              <w:ind w:firstLine="480"/>
              <w:rPr>
                <w:color w:val="000000" w:themeColor="text1"/>
                <w14:textFill>
                  <w14:solidFill>
                    <w14:schemeClr w14:val="tx1"/>
                  </w14:solidFill>
                </w14:textFill>
              </w:rPr>
            </w:pPr>
          </w:p>
        </w:tc>
      </w:tr>
      <w:tr w14:paraId="3E30E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00" w:type="dxa"/>
            <w:tcMar>
              <w:left w:w="28" w:type="dxa"/>
              <w:right w:w="28" w:type="dxa"/>
            </w:tcMar>
            <w:vAlign w:val="center"/>
          </w:tcPr>
          <w:p w14:paraId="261E2B17">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污染</w:t>
            </w:r>
          </w:p>
          <w:p w14:paraId="5AA3547E">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物排</w:t>
            </w:r>
          </w:p>
          <w:p w14:paraId="0B0719DD">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放控</w:t>
            </w:r>
          </w:p>
          <w:p w14:paraId="2ACEDAC6">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制标</w:t>
            </w:r>
          </w:p>
          <w:p w14:paraId="6B6EA037">
            <w:pPr>
              <w:ind w:firstLine="0" w:firstLineChars="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准</w:t>
            </w:r>
          </w:p>
        </w:tc>
        <w:tc>
          <w:tcPr>
            <w:tcW w:w="8190" w:type="dxa"/>
            <w:vAlign w:val="center"/>
          </w:tcPr>
          <w:p w14:paraId="7AE420E2">
            <w:pPr>
              <w:ind w:firstLine="482"/>
              <w:contextualSpacing/>
              <w:rPr>
                <w:b/>
                <w:bCs/>
                <w:color w:val="000000" w:themeColor="text1"/>
                <w14:textFill>
                  <w14:solidFill>
                    <w14:schemeClr w14:val="tx1"/>
                  </w14:solidFill>
                </w14:textFill>
              </w:rPr>
            </w:pPr>
            <w:r>
              <w:rPr>
                <w:b/>
                <w:bCs/>
                <w:color w:val="000000" w:themeColor="text1"/>
                <w14:textFill>
                  <w14:solidFill>
                    <w14:schemeClr w14:val="tx1"/>
                  </w14:solidFill>
                </w14:textFill>
              </w:rPr>
              <w:t>（一）环境质量标准</w:t>
            </w:r>
          </w:p>
          <w:p w14:paraId="7C892E28">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（1）大气环境质量标准</w:t>
            </w:r>
          </w:p>
          <w:p w14:paraId="02B68DE5">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项目区域环境空气质量执行《环境空气质量标准》（GB3095-2012）二级标准。标准值见下表。</w:t>
            </w:r>
          </w:p>
          <w:p w14:paraId="3AAE0A21">
            <w:pPr>
              <w:pStyle w:val="80"/>
              <w:rPr>
                <w:rStyle w:val="37"/>
                <w:rFonts w:eastAsia="新宋体"/>
                <w:b/>
                <w:bCs/>
                <w:color w:val="000000" w:themeColor="text1"/>
                <w14:textFill>
                  <w14:solidFill>
                    <w14:schemeClr w14:val="tx1"/>
                  </w14:solidFill>
                </w14:textFill>
              </w:rPr>
            </w:pPr>
            <w:r>
              <w:rPr>
                <w:rStyle w:val="37"/>
                <w:rFonts w:eastAsia="新宋体"/>
                <w:b/>
                <w:bCs/>
                <w:color w:val="000000" w:themeColor="text1"/>
                <w14:textFill>
                  <w14:solidFill>
                    <w14:schemeClr w14:val="tx1"/>
                  </w14:solidFill>
                </w14:textFill>
              </w:rPr>
              <w:t>表3-</w:t>
            </w:r>
            <w:r>
              <w:rPr>
                <w:rStyle w:val="37"/>
                <w:rFonts w:hint="eastAsia" w:eastAsia="新宋体"/>
                <w:b/>
                <w:bCs/>
                <w:color w:val="000000" w:themeColor="text1"/>
                <w:lang w:val="en-US" w:eastAsia="zh-CN"/>
                <w14:textFill>
                  <w14:solidFill>
                    <w14:schemeClr w14:val="tx1"/>
                  </w14:solidFill>
                </w14:textFill>
              </w:rPr>
              <w:t>3</w:t>
            </w:r>
            <w:r>
              <w:rPr>
                <w:rStyle w:val="37"/>
                <w:rFonts w:eastAsia="新宋体"/>
                <w:b/>
                <w:bCs/>
                <w:color w:val="000000" w:themeColor="text1"/>
                <w14:textFill>
                  <w14:solidFill>
                    <w14:schemeClr w14:val="tx1"/>
                  </w14:solidFill>
                </w14:textFill>
              </w:rPr>
              <w:t xml:space="preserve">  《环境空气质量标准》二级标准  单位：ug/m³</w:t>
            </w:r>
          </w:p>
          <w:tbl>
            <w:tblPr>
              <w:tblStyle w:val="30"/>
              <w:tblpPr w:leftFromText="180" w:rightFromText="180" w:vertAnchor="text" w:horzAnchor="page"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236"/>
              <w:gridCol w:w="794"/>
              <w:gridCol w:w="734"/>
              <w:gridCol w:w="832"/>
              <w:gridCol w:w="858"/>
              <w:gridCol w:w="801"/>
              <w:gridCol w:w="1264"/>
              <w:gridCol w:w="613"/>
            </w:tblGrid>
            <w:tr w14:paraId="2C4B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7" w:type="dxa"/>
                  <w:gridSpan w:val="2"/>
                  <w:vAlign w:val="center"/>
                </w:tcPr>
                <w:p w14:paraId="226C5B4C">
                  <w:pPr>
                    <w:spacing w:line="360" w:lineRule="exact"/>
                    <w:ind w:firstLine="0" w:firstLineChars="0"/>
                    <w:contextualSpacing/>
                    <w:jc w:val="center"/>
                    <w:rPr>
                      <w:b/>
                      <w:color w:val="000000" w:themeColor="text1"/>
                      <w14:textFill>
                        <w14:solidFill>
                          <w14:schemeClr w14:val="tx1"/>
                        </w14:solidFill>
                      </w14:textFill>
                    </w:rPr>
                  </w:pPr>
                  <w:r>
                    <w:rPr>
                      <w:b/>
                      <w:color w:val="000000" w:themeColor="text1"/>
                      <w14:textFill>
                        <w14:solidFill>
                          <w14:schemeClr w14:val="tx1"/>
                        </w14:solidFill>
                      </w14:textFill>
                    </w:rPr>
                    <w:t>污染物名称</w:t>
                  </w:r>
                </w:p>
              </w:tc>
              <w:tc>
                <w:tcPr>
                  <w:tcW w:w="850" w:type="dxa"/>
                  <w:vAlign w:val="center"/>
                </w:tcPr>
                <w:p w14:paraId="1B97F511">
                  <w:pPr>
                    <w:spacing w:line="360" w:lineRule="exact"/>
                    <w:ind w:firstLine="0" w:firstLineChars="0"/>
                    <w:contextualSpacing/>
                    <w:jc w:val="center"/>
                    <w:rPr>
                      <w:b/>
                      <w:color w:val="000000" w:themeColor="text1"/>
                      <w14:textFill>
                        <w14:solidFill>
                          <w14:schemeClr w14:val="tx1"/>
                        </w14:solidFill>
                      </w14:textFill>
                    </w:rPr>
                  </w:pPr>
                  <w:r>
                    <w:rPr>
                      <w:b/>
                      <w:color w:val="000000" w:themeColor="text1"/>
                      <w14:textFill>
                        <w14:solidFill>
                          <w14:schemeClr w14:val="tx1"/>
                        </w14:solidFill>
                      </w14:textFill>
                    </w:rPr>
                    <w:t>TSP</w:t>
                  </w:r>
                </w:p>
              </w:tc>
              <w:tc>
                <w:tcPr>
                  <w:tcW w:w="783" w:type="dxa"/>
                  <w:vAlign w:val="center"/>
                </w:tcPr>
                <w:p w14:paraId="7A77539E">
                  <w:pPr>
                    <w:spacing w:line="360" w:lineRule="exact"/>
                    <w:ind w:firstLine="0" w:firstLineChars="0"/>
                    <w:contextualSpacing/>
                    <w:jc w:val="center"/>
                    <w:rPr>
                      <w:b/>
                      <w:color w:val="000000" w:themeColor="text1"/>
                      <w14:textFill>
                        <w14:solidFill>
                          <w14:schemeClr w14:val="tx1"/>
                        </w14:solidFill>
                      </w14:textFill>
                    </w:rPr>
                  </w:pPr>
                  <w:r>
                    <w:rPr>
                      <w:b/>
                      <w:color w:val="000000" w:themeColor="text1"/>
                      <w14:textFill>
                        <w14:solidFill>
                          <w14:schemeClr w14:val="tx1"/>
                        </w14:solidFill>
                      </w14:textFill>
                    </w:rPr>
                    <w:t>SO</w:t>
                  </w:r>
                  <w:r>
                    <w:rPr>
                      <w:b/>
                      <w:color w:val="000000" w:themeColor="text1"/>
                      <w:vertAlign w:val="subscript"/>
                      <w14:textFill>
                        <w14:solidFill>
                          <w14:schemeClr w14:val="tx1"/>
                        </w14:solidFill>
                      </w14:textFill>
                    </w:rPr>
                    <w:t>2</w:t>
                  </w:r>
                </w:p>
              </w:tc>
              <w:tc>
                <w:tcPr>
                  <w:tcW w:w="905" w:type="dxa"/>
                  <w:vAlign w:val="center"/>
                </w:tcPr>
                <w:p w14:paraId="1B1F5663">
                  <w:pPr>
                    <w:spacing w:line="360" w:lineRule="exact"/>
                    <w:ind w:firstLine="0" w:firstLineChars="0"/>
                    <w:contextualSpacing/>
                    <w:jc w:val="center"/>
                    <w:rPr>
                      <w:b/>
                      <w:color w:val="000000" w:themeColor="text1"/>
                      <w14:textFill>
                        <w14:solidFill>
                          <w14:schemeClr w14:val="tx1"/>
                        </w14:solidFill>
                      </w14:textFill>
                    </w:rPr>
                  </w:pPr>
                  <w:r>
                    <w:rPr>
                      <w:b/>
                      <w:color w:val="000000" w:themeColor="text1"/>
                      <w14:textFill>
                        <w14:solidFill>
                          <w14:schemeClr w14:val="tx1"/>
                        </w14:solidFill>
                      </w14:textFill>
                    </w:rPr>
                    <w:t>NO</w:t>
                  </w:r>
                  <w:r>
                    <w:rPr>
                      <w:b/>
                      <w:color w:val="000000" w:themeColor="text1"/>
                      <w:vertAlign w:val="subscript"/>
                      <w14:textFill>
                        <w14:solidFill>
                          <w14:schemeClr w14:val="tx1"/>
                        </w14:solidFill>
                      </w14:textFill>
                    </w:rPr>
                    <w:t>2</w:t>
                  </w:r>
                </w:p>
              </w:tc>
              <w:tc>
                <w:tcPr>
                  <w:tcW w:w="905" w:type="dxa"/>
                  <w:vAlign w:val="center"/>
                </w:tcPr>
                <w:p w14:paraId="3F392FA5">
                  <w:pPr>
                    <w:spacing w:line="360" w:lineRule="exact"/>
                    <w:ind w:firstLine="0" w:firstLineChars="0"/>
                    <w:contextualSpacing/>
                    <w:jc w:val="center"/>
                    <w:rPr>
                      <w:b/>
                      <w:color w:val="000000" w:themeColor="text1"/>
                      <w14:textFill>
                        <w14:solidFill>
                          <w14:schemeClr w14:val="tx1"/>
                        </w14:solidFill>
                      </w14:textFill>
                    </w:rPr>
                  </w:pPr>
                  <w:r>
                    <w:rPr>
                      <w:b/>
                      <w:color w:val="000000" w:themeColor="text1"/>
                      <w14:textFill>
                        <w14:solidFill>
                          <w14:schemeClr w14:val="tx1"/>
                        </w14:solidFill>
                      </w14:textFill>
                    </w:rPr>
                    <w:t>PM</w:t>
                  </w:r>
                  <w:r>
                    <w:rPr>
                      <w:b/>
                      <w:color w:val="000000" w:themeColor="text1"/>
                      <w:vertAlign w:val="subscript"/>
                      <w14:textFill>
                        <w14:solidFill>
                          <w14:schemeClr w14:val="tx1"/>
                        </w14:solidFill>
                      </w14:textFill>
                    </w:rPr>
                    <w:t>10</w:t>
                  </w:r>
                </w:p>
              </w:tc>
              <w:tc>
                <w:tcPr>
                  <w:tcW w:w="809" w:type="dxa"/>
                  <w:vAlign w:val="center"/>
                </w:tcPr>
                <w:p w14:paraId="12192703">
                  <w:pPr>
                    <w:spacing w:line="360" w:lineRule="exact"/>
                    <w:ind w:firstLine="0" w:firstLineChars="0"/>
                    <w:contextualSpacing/>
                    <w:jc w:val="center"/>
                    <w:rPr>
                      <w:b/>
                      <w:color w:val="000000" w:themeColor="text1"/>
                      <w14:textFill>
                        <w14:solidFill>
                          <w14:schemeClr w14:val="tx1"/>
                        </w14:solidFill>
                      </w14:textFill>
                    </w:rPr>
                  </w:pPr>
                  <w:r>
                    <w:rPr>
                      <w:b/>
                      <w:color w:val="000000" w:themeColor="text1"/>
                      <w14:textFill>
                        <w14:solidFill>
                          <w14:schemeClr w14:val="tx1"/>
                        </w14:solidFill>
                      </w14:textFill>
                    </w:rPr>
                    <w:t>PM</w:t>
                  </w:r>
                  <w:r>
                    <w:rPr>
                      <w:b/>
                      <w:color w:val="000000" w:themeColor="text1"/>
                      <w:vertAlign w:val="subscript"/>
                      <w14:textFill>
                        <w14:solidFill>
                          <w14:schemeClr w14:val="tx1"/>
                        </w14:solidFill>
                      </w14:textFill>
                    </w:rPr>
                    <w:t>2.5</w:t>
                  </w:r>
                </w:p>
              </w:tc>
              <w:tc>
                <w:tcPr>
                  <w:tcW w:w="1276" w:type="dxa"/>
                  <w:vAlign w:val="center"/>
                </w:tcPr>
                <w:p w14:paraId="0D1D74FC">
                  <w:pPr>
                    <w:spacing w:line="360" w:lineRule="exact"/>
                    <w:ind w:firstLine="0" w:firstLineChars="0"/>
                    <w:contextualSpacing/>
                    <w:jc w:val="center"/>
                    <w:rPr>
                      <w:b/>
                      <w:color w:val="000000" w:themeColor="text1"/>
                      <w14:textFill>
                        <w14:solidFill>
                          <w14:schemeClr w14:val="tx1"/>
                        </w14:solidFill>
                      </w14:textFill>
                    </w:rPr>
                  </w:pPr>
                  <w:r>
                    <w:rPr>
                      <w:b/>
                      <w:color w:val="000000" w:themeColor="text1"/>
                      <w14:textFill>
                        <w14:solidFill>
                          <w14:schemeClr w14:val="tx1"/>
                        </w14:solidFill>
                      </w14:textFill>
                    </w:rPr>
                    <w:t>CO</w:t>
                  </w:r>
                  <w:r>
                    <w:rPr>
                      <w:b/>
                      <w:bCs/>
                      <w:color w:val="000000" w:themeColor="text1"/>
                      <w:kern w:val="0"/>
                      <w:szCs w:val="21"/>
                      <w14:textFill>
                        <w14:solidFill>
                          <w14:schemeClr w14:val="tx1"/>
                        </w14:solidFill>
                      </w14:textFill>
                    </w:rPr>
                    <w:t>mg/m³</w:t>
                  </w:r>
                </w:p>
              </w:tc>
              <w:tc>
                <w:tcPr>
                  <w:tcW w:w="629" w:type="dxa"/>
                  <w:vAlign w:val="center"/>
                </w:tcPr>
                <w:p w14:paraId="1499DA85">
                  <w:pPr>
                    <w:spacing w:line="360" w:lineRule="exact"/>
                    <w:ind w:firstLine="0" w:firstLineChars="0"/>
                    <w:contextualSpacing/>
                    <w:jc w:val="center"/>
                    <w:rPr>
                      <w:b/>
                      <w:color w:val="000000" w:themeColor="text1"/>
                      <w:vertAlign w:val="subscript"/>
                      <w14:textFill>
                        <w14:solidFill>
                          <w14:schemeClr w14:val="tx1"/>
                        </w14:solidFill>
                      </w14:textFill>
                    </w:rPr>
                  </w:pPr>
                  <w:r>
                    <w:rPr>
                      <w:b/>
                      <w:color w:val="000000" w:themeColor="text1"/>
                      <w14:textFill>
                        <w14:solidFill>
                          <w14:schemeClr w14:val="tx1"/>
                        </w14:solidFill>
                      </w14:textFill>
                    </w:rPr>
                    <w:t>O</w:t>
                  </w:r>
                  <w:r>
                    <w:rPr>
                      <w:b/>
                      <w:color w:val="000000" w:themeColor="text1"/>
                      <w:vertAlign w:val="subscript"/>
                      <w14:textFill>
                        <w14:solidFill>
                          <w14:schemeClr w14:val="tx1"/>
                        </w14:solidFill>
                      </w14:textFill>
                    </w:rPr>
                    <w:t>3</w:t>
                  </w:r>
                </w:p>
              </w:tc>
            </w:tr>
            <w:tr w14:paraId="1CD1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88" w:type="dxa"/>
                  <w:vMerge w:val="restart"/>
                  <w:vAlign w:val="center"/>
                </w:tcPr>
                <w:p w14:paraId="36857328">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二级标准浓度限值</w:t>
                  </w:r>
                </w:p>
              </w:tc>
              <w:tc>
                <w:tcPr>
                  <w:tcW w:w="1559" w:type="dxa"/>
                  <w:vAlign w:val="center"/>
                </w:tcPr>
                <w:p w14:paraId="4ABE5A1A">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年平均</w:t>
                  </w:r>
                </w:p>
              </w:tc>
              <w:tc>
                <w:tcPr>
                  <w:tcW w:w="850" w:type="dxa"/>
                  <w:vAlign w:val="center"/>
                </w:tcPr>
                <w:p w14:paraId="1B665CCF">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200</w:t>
                  </w:r>
                </w:p>
              </w:tc>
              <w:tc>
                <w:tcPr>
                  <w:tcW w:w="783" w:type="dxa"/>
                  <w:vAlign w:val="center"/>
                </w:tcPr>
                <w:p w14:paraId="626D2A0C">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60</w:t>
                  </w:r>
                </w:p>
              </w:tc>
              <w:tc>
                <w:tcPr>
                  <w:tcW w:w="905" w:type="dxa"/>
                  <w:vAlign w:val="center"/>
                </w:tcPr>
                <w:p w14:paraId="6B8EF5F6">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40</w:t>
                  </w:r>
                </w:p>
              </w:tc>
              <w:tc>
                <w:tcPr>
                  <w:tcW w:w="905" w:type="dxa"/>
                  <w:vAlign w:val="center"/>
                </w:tcPr>
                <w:p w14:paraId="3D13364C">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70</w:t>
                  </w:r>
                </w:p>
              </w:tc>
              <w:tc>
                <w:tcPr>
                  <w:tcW w:w="809" w:type="dxa"/>
                  <w:vAlign w:val="center"/>
                </w:tcPr>
                <w:p w14:paraId="197E2224">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35</w:t>
                  </w:r>
                </w:p>
              </w:tc>
              <w:tc>
                <w:tcPr>
                  <w:tcW w:w="1276" w:type="dxa"/>
                  <w:vAlign w:val="center"/>
                </w:tcPr>
                <w:p w14:paraId="6BED985D">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629" w:type="dxa"/>
                  <w:vAlign w:val="center"/>
                </w:tcPr>
                <w:p w14:paraId="4B325D38">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w:t>
                  </w:r>
                </w:p>
              </w:tc>
            </w:tr>
            <w:tr w14:paraId="7DE0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88" w:type="dxa"/>
                  <w:vMerge w:val="continue"/>
                  <w:vAlign w:val="center"/>
                </w:tcPr>
                <w:p w14:paraId="6B152647">
                  <w:pPr>
                    <w:spacing w:line="360" w:lineRule="exact"/>
                    <w:ind w:firstLine="0" w:firstLineChars="0"/>
                    <w:contextualSpacing/>
                    <w:jc w:val="center"/>
                    <w:rPr>
                      <w:bCs/>
                      <w:color w:val="000000" w:themeColor="text1"/>
                      <w14:textFill>
                        <w14:solidFill>
                          <w14:schemeClr w14:val="tx1"/>
                        </w14:solidFill>
                      </w14:textFill>
                    </w:rPr>
                  </w:pPr>
                </w:p>
              </w:tc>
              <w:tc>
                <w:tcPr>
                  <w:tcW w:w="1559" w:type="dxa"/>
                  <w:vAlign w:val="center"/>
                </w:tcPr>
                <w:p w14:paraId="19967148">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24小时平均</w:t>
                  </w:r>
                </w:p>
              </w:tc>
              <w:tc>
                <w:tcPr>
                  <w:tcW w:w="850" w:type="dxa"/>
                  <w:vAlign w:val="center"/>
                </w:tcPr>
                <w:p w14:paraId="05FABF43">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300</w:t>
                  </w:r>
                </w:p>
              </w:tc>
              <w:tc>
                <w:tcPr>
                  <w:tcW w:w="783" w:type="dxa"/>
                  <w:vAlign w:val="center"/>
                </w:tcPr>
                <w:p w14:paraId="50DFD131">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150</w:t>
                  </w:r>
                </w:p>
              </w:tc>
              <w:tc>
                <w:tcPr>
                  <w:tcW w:w="905" w:type="dxa"/>
                  <w:vAlign w:val="center"/>
                </w:tcPr>
                <w:p w14:paraId="65496477">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80</w:t>
                  </w:r>
                </w:p>
              </w:tc>
              <w:tc>
                <w:tcPr>
                  <w:tcW w:w="905" w:type="dxa"/>
                  <w:vAlign w:val="center"/>
                </w:tcPr>
                <w:p w14:paraId="288CD0C7">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150</w:t>
                  </w:r>
                </w:p>
              </w:tc>
              <w:tc>
                <w:tcPr>
                  <w:tcW w:w="809" w:type="dxa"/>
                  <w:vAlign w:val="center"/>
                </w:tcPr>
                <w:p w14:paraId="16068370">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75</w:t>
                  </w:r>
                </w:p>
              </w:tc>
              <w:tc>
                <w:tcPr>
                  <w:tcW w:w="1276" w:type="dxa"/>
                  <w:vAlign w:val="center"/>
                </w:tcPr>
                <w:p w14:paraId="43F8113B">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4</w:t>
                  </w:r>
                </w:p>
              </w:tc>
              <w:tc>
                <w:tcPr>
                  <w:tcW w:w="629" w:type="dxa"/>
                  <w:vAlign w:val="center"/>
                </w:tcPr>
                <w:p w14:paraId="62A616A1">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160</w:t>
                  </w:r>
                </w:p>
              </w:tc>
            </w:tr>
            <w:tr w14:paraId="4BDA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Merge w:val="continue"/>
                  <w:vAlign w:val="center"/>
                </w:tcPr>
                <w:p w14:paraId="35D6D350">
                  <w:pPr>
                    <w:spacing w:line="360" w:lineRule="exact"/>
                    <w:ind w:firstLine="0" w:firstLineChars="0"/>
                    <w:contextualSpacing/>
                    <w:jc w:val="center"/>
                    <w:rPr>
                      <w:bCs/>
                      <w:color w:val="000000" w:themeColor="text1"/>
                      <w14:textFill>
                        <w14:solidFill>
                          <w14:schemeClr w14:val="tx1"/>
                        </w14:solidFill>
                      </w14:textFill>
                    </w:rPr>
                  </w:pPr>
                </w:p>
              </w:tc>
              <w:tc>
                <w:tcPr>
                  <w:tcW w:w="1559" w:type="dxa"/>
                  <w:vAlign w:val="center"/>
                </w:tcPr>
                <w:p w14:paraId="162B0CED">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1小时平均</w:t>
                  </w:r>
                </w:p>
              </w:tc>
              <w:tc>
                <w:tcPr>
                  <w:tcW w:w="850" w:type="dxa"/>
                  <w:vAlign w:val="center"/>
                </w:tcPr>
                <w:p w14:paraId="52251235">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783" w:type="dxa"/>
                  <w:vAlign w:val="center"/>
                </w:tcPr>
                <w:p w14:paraId="4DD4A3E2">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500</w:t>
                  </w:r>
                </w:p>
              </w:tc>
              <w:tc>
                <w:tcPr>
                  <w:tcW w:w="905" w:type="dxa"/>
                  <w:vAlign w:val="center"/>
                </w:tcPr>
                <w:p w14:paraId="3D446C70">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200</w:t>
                  </w:r>
                </w:p>
              </w:tc>
              <w:tc>
                <w:tcPr>
                  <w:tcW w:w="905" w:type="dxa"/>
                  <w:vAlign w:val="center"/>
                </w:tcPr>
                <w:p w14:paraId="00453B2C">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809" w:type="dxa"/>
                  <w:vAlign w:val="center"/>
                </w:tcPr>
                <w:p w14:paraId="59206FEC">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1276" w:type="dxa"/>
                  <w:vAlign w:val="center"/>
                </w:tcPr>
                <w:p w14:paraId="70A13C30">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10</w:t>
                  </w:r>
                </w:p>
              </w:tc>
              <w:tc>
                <w:tcPr>
                  <w:tcW w:w="629" w:type="dxa"/>
                  <w:vAlign w:val="center"/>
                </w:tcPr>
                <w:p w14:paraId="53BF3EFA">
                  <w:pPr>
                    <w:spacing w:line="360" w:lineRule="exact"/>
                    <w:ind w:firstLine="0" w:firstLineChars="0"/>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200</w:t>
                  </w:r>
                </w:p>
              </w:tc>
            </w:tr>
          </w:tbl>
          <w:p w14:paraId="1D123986">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（2）地表水环境质量标准</w:t>
            </w:r>
          </w:p>
          <w:p w14:paraId="3D299A95">
            <w:pPr>
              <w:ind w:firstLine="480"/>
              <w:contextualSpacing/>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本项目所在区域的地表水为绵羊冲水库</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根据《云南省水功能区划》（2014年修订），</w:t>
            </w:r>
            <w:r>
              <w:rPr>
                <w:rFonts w:hint="eastAsia"/>
                <w:color w:val="000000" w:themeColor="text1"/>
                <w14:textFill>
                  <w14:solidFill>
                    <w14:schemeClr w14:val="tx1"/>
                  </w14:solidFill>
                </w14:textFill>
              </w:rPr>
              <w:t>属于南盘江一级支流泸江水系。绵羊冲水库是一座以灌溉为主的水利工程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功能区划为“泸江石屏-建水开发利用区”中的“泸江石屏-建水农业、工业用水区”，功能排序为农业、工业。2020年水质目标为Ⅳ类，2030年水质目标为Ⅲ类，故项目所在区域地表水泸江（石屏坝心-严洞水文站段）执行《地表水环境质量标准》（GB3838-2002）Ⅲ类标准。具体指标见下表。</w:t>
            </w:r>
          </w:p>
          <w:p w14:paraId="0D570DDF">
            <w:pPr>
              <w:pStyle w:val="80"/>
              <w:rPr>
                <w:rStyle w:val="37"/>
                <w:rFonts w:eastAsia="新宋体"/>
                <w:b/>
                <w:bCs/>
                <w:color w:val="000000" w:themeColor="text1"/>
                <w14:textFill>
                  <w14:solidFill>
                    <w14:schemeClr w14:val="tx1"/>
                  </w14:solidFill>
                </w14:textFill>
              </w:rPr>
            </w:pPr>
            <w:r>
              <w:rPr>
                <w:rStyle w:val="37"/>
                <w:rFonts w:eastAsia="新宋体"/>
                <w:b/>
                <w:bCs/>
                <w:color w:val="000000" w:themeColor="text1"/>
                <w14:textFill>
                  <w14:solidFill>
                    <w14:schemeClr w14:val="tx1"/>
                  </w14:solidFill>
                </w14:textFill>
              </w:rPr>
              <w:t>表3-</w:t>
            </w:r>
            <w:r>
              <w:rPr>
                <w:rStyle w:val="37"/>
                <w:rFonts w:hint="eastAsia" w:eastAsia="新宋体"/>
                <w:b/>
                <w:bCs/>
                <w:color w:val="000000" w:themeColor="text1"/>
                <w:lang w:val="en-US" w:eastAsia="zh-CN"/>
                <w14:textFill>
                  <w14:solidFill>
                    <w14:schemeClr w14:val="tx1"/>
                  </w14:solidFill>
                </w14:textFill>
              </w:rPr>
              <w:t>4</w:t>
            </w:r>
            <w:r>
              <w:rPr>
                <w:rStyle w:val="37"/>
                <w:rFonts w:eastAsia="新宋体"/>
                <w:b/>
                <w:bCs/>
                <w:color w:val="000000" w:themeColor="text1"/>
                <w14:textFill>
                  <w14:solidFill>
                    <w14:schemeClr w14:val="tx1"/>
                  </w14:solidFill>
                </w14:textFill>
              </w:rPr>
              <w:t xml:space="preserve">  地表水环境质量基本项目标准限值  单位：mg/L</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785"/>
              <w:gridCol w:w="910"/>
              <w:gridCol w:w="877"/>
              <w:gridCol w:w="1034"/>
              <w:gridCol w:w="951"/>
              <w:gridCol w:w="750"/>
              <w:gridCol w:w="1898"/>
            </w:tblGrid>
            <w:tr w14:paraId="12D8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8" w:type="dxa"/>
                  <w:vAlign w:val="center"/>
                </w:tcPr>
                <w:p w14:paraId="5F75105E">
                  <w:pPr>
                    <w:pStyle w:val="8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785" w:type="dxa"/>
                  <w:vAlign w:val="center"/>
                </w:tcPr>
                <w:p w14:paraId="000E008D">
                  <w:pPr>
                    <w:pStyle w:val="88"/>
                    <w:rPr>
                      <w:color w:val="000000" w:themeColor="text1"/>
                      <w14:textFill>
                        <w14:solidFill>
                          <w14:schemeClr w14:val="tx1"/>
                        </w14:solidFill>
                      </w14:textFill>
                    </w:rPr>
                  </w:pPr>
                  <w:r>
                    <w:rPr>
                      <w:color w:val="000000" w:themeColor="text1"/>
                      <w14:textFill>
                        <w14:solidFill>
                          <w14:schemeClr w14:val="tx1"/>
                        </w14:solidFill>
                      </w14:textFill>
                    </w:rPr>
                    <w:t>pH</w:t>
                  </w:r>
                </w:p>
              </w:tc>
              <w:tc>
                <w:tcPr>
                  <w:tcW w:w="910" w:type="dxa"/>
                  <w:vAlign w:val="center"/>
                </w:tcPr>
                <w:p w14:paraId="0813BD45">
                  <w:pPr>
                    <w:pStyle w:val="88"/>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877" w:type="dxa"/>
                  <w:vAlign w:val="center"/>
                </w:tcPr>
                <w:p w14:paraId="7B9487EA">
                  <w:pPr>
                    <w:pStyle w:val="88"/>
                    <w:rPr>
                      <w:color w:val="000000" w:themeColor="text1"/>
                      <w14:textFill>
                        <w14:solidFill>
                          <w14:schemeClr w14:val="tx1"/>
                        </w14:solidFill>
                      </w14:textFill>
                    </w:rPr>
                  </w:pPr>
                  <w:r>
                    <w:rPr>
                      <w:bCs/>
                      <w:snapToGrid w:val="0"/>
                      <w:color w:val="000000" w:themeColor="text1"/>
                      <w:kern w:val="32"/>
                      <w14:textFill>
                        <w14:solidFill>
                          <w14:schemeClr w14:val="tx1"/>
                        </w14:solidFill>
                      </w14:textFill>
                    </w:rPr>
                    <w:t>BOD</w:t>
                  </w:r>
                  <w:r>
                    <w:rPr>
                      <w:bCs/>
                      <w:snapToGrid w:val="0"/>
                      <w:color w:val="000000" w:themeColor="text1"/>
                      <w:kern w:val="32"/>
                      <w:vertAlign w:val="subscript"/>
                      <w14:textFill>
                        <w14:solidFill>
                          <w14:schemeClr w14:val="tx1"/>
                        </w14:solidFill>
                      </w14:textFill>
                    </w:rPr>
                    <w:t>5</w:t>
                  </w:r>
                </w:p>
              </w:tc>
              <w:tc>
                <w:tcPr>
                  <w:tcW w:w="1034" w:type="dxa"/>
                  <w:vAlign w:val="center"/>
                </w:tcPr>
                <w:p w14:paraId="74B17DA0">
                  <w:pPr>
                    <w:pStyle w:val="88"/>
                    <w:rPr>
                      <w:color w:val="000000" w:themeColor="text1"/>
                      <w14:textFill>
                        <w14:solidFill>
                          <w14:schemeClr w14:val="tx1"/>
                        </w14:solidFill>
                      </w14:textFill>
                    </w:rPr>
                  </w:pPr>
                  <w:r>
                    <w:rPr>
                      <w:bCs/>
                      <w:snapToGrid w:val="0"/>
                      <w:color w:val="000000" w:themeColor="text1"/>
                      <w:kern w:val="32"/>
                      <w14:textFill>
                        <w14:solidFill>
                          <w14:schemeClr w14:val="tx1"/>
                        </w14:solidFill>
                      </w14:textFill>
                    </w:rPr>
                    <w:t>NH</w:t>
                  </w:r>
                  <w:r>
                    <w:rPr>
                      <w:bCs/>
                      <w:snapToGrid w:val="0"/>
                      <w:color w:val="000000" w:themeColor="text1"/>
                      <w:kern w:val="32"/>
                      <w:vertAlign w:val="subscript"/>
                      <w14:textFill>
                        <w14:solidFill>
                          <w14:schemeClr w14:val="tx1"/>
                        </w14:solidFill>
                      </w14:textFill>
                    </w:rPr>
                    <w:t>3</w:t>
                  </w:r>
                  <w:r>
                    <w:rPr>
                      <w:bCs/>
                      <w:snapToGrid w:val="0"/>
                      <w:color w:val="000000" w:themeColor="text1"/>
                      <w:kern w:val="32"/>
                      <w14:textFill>
                        <w14:solidFill>
                          <w14:schemeClr w14:val="tx1"/>
                        </w14:solidFill>
                      </w14:textFill>
                    </w:rPr>
                    <w:t>-N</w:t>
                  </w:r>
                </w:p>
              </w:tc>
              <w:tc>
                <w:tcPr>
                  <w:tcW w:w="951" w:type="dxa"/>
                  <w:vAlign w:val="center"/>
                </w:tcPr>
                <w:p w14:paraId="70D1C298">
                  <w:pPr>
                    <w:pStyle w:val="88"/>
                    <w:rPr>
                      <w:color w:val="000000" w:themeColor="text1"/>
                      <w14:textFill>
                        <w14:solidFill>
                          <w14:schemeClr w14:val="tx1"/>
                        </w14:solidFill>
                      </w14:textFill>
                    </w:rPr>
                  </w:pPr>
                  <w:r>
                    <w:rPr>
                      <w:color w:val="000000" w:themeColor="text1"/>
                      <w14:textFill>
                        <w14:solidFill>
                          <w14:schemeClr w14:val="tx1"/>
                        </w14:solidFill>
                      </w14:textFill>
                    </w:rPr>
                    <w:t>石油类</w:t>
                  </w:r>
                </w:p>
              </w:tc>
              <w:tc>
                <w:tcPr>
                  <w:tcW w:w="750" w:type="dxa"/>
                  <w:vAlign w:val="center"/>
                </w:tcPr>
                <w:p w14:paraId="1B86B6C3">
                  <w:pPr>
                    <w:pStyle w:val="88"/>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1898" w:type="dxa"/>
                  <w:vAlign w:val="center"/>
                </w:tcPr>
                <w:p w14:paraId="5845A5A8">
                  <w:pPr>
                    <w:pStyle w:val="88"/>
                    <w:rPr>
                      <w:color w:val="000000" w:themeColor="text1"/>
                      <w14:textFill>
                        <w14:solidFill>
                          <w14:schemeClr w14:val="tx1"/>
                        </w14:solidFill>
                      </w14:textFill>
                    </w:rPr>
                  </w:pPr>
                  <w:r>
                    <w:rPr>
                      <w:color w:val="000000" w:themeColor="text1"/>
                      <w14:textFill>
                        <w14:solidFill>
                          <w14:schemeClr w14:val="tx1"/>
                        </w14:solidFill>
                      </w14:textFill>
                    </w:rPr>
                    <w:t>粪大肠菌群（个/L）</w:t>
                  </w:r>
                </w:p>
              </w:tc>
            </w:tr>
            <w:tr w14:paraId="7189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58" w:type="dxa"/>
                  <w:vAlign w:val="center"/>
                </w:tcPr>
                <w:p w14:paraId="602D1BA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w:t>
                  </w:r>
                </w:p>
              </w:tc>
              <w:tc>
                <w:tcPr>
                  <w:tcW w:w="785" w:type="dxa"/>
                  <w:vAlign w:val="center"/>
                </w:tcPr>
                <w:p w14:paraId="113E2FA7">
                  <w:pPr>
                    <w:pStyle w:val="88"/>
                    <w:rPr>
                      <w:color w:val="000000" w:themeColor="text1"/>
                      <w14:textFill>
                        <w14:solidFill>
                          <w14:schemeClr w14:val="tx1"/>
                        </w14:solidFill>
                      </w14:textFill>
                    </w:rPr>
                  </w:pPr>
                  <w:r>
                    <w:rPr>
                      <w:color w:val="000000" w:themeColor="text1"/>
                      <w14:textFill>
                        <w14:solidFill>
                          <w14:schemeClr w14:val="tx1"/>
                        </w14:solidFill>
                      </w14:textFill>
                    </w:rPr>
                    <w:t>6～9</w:t>
                  </w:r>
                </w:p>
              </w:tc>
              <w:tc>
                <w:tcPr>
                  <w:tcW w:w="910" w:type="dxa"/>
                  <w:vAlign w:val="center"/>
                </w:tcPr>
                <w:p w14:paraId="755B06A5">
                  <w:pPr>
                    <w:pStyle w:val="8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77" w:type="dxa"/>
                  <w:vAlign w:val="center"/>
                </w:tcPr>
                <w:p w14:paraId="294B45C3">
                  <w:pPr>
                    <w:pStyle w:val="88"/>
                    <w:rPr>
                      <w:color w:val="000000" w:themeColor="text1"/>
                      <w14:textFill>
                        <w14:solidFill>
                          <w14:schemeClr w14:val="tx1"/>
                        </w14:solidFill>
                      </w14:textFill>
                    </w:rPr>
                  </w:pPr>
                  <w:r>
                    <w:rPr>
                      <w:color w:val="000000" w:themeColor="text1"/>
                      <w14:textFill>
                        <w14:solidFill>
                          <w14:schemeClr w14:val="tx1"/>
                        </w14:solidFill>
                      </w14:textFill>
                    </w:rPr>
                    <w:t>≤4</w:t>
                  </w:r>
                </w:p>
              </w:tc>
              <w:tc>
                <w:tcPr>
                  <w:tcW w:w="1034" w:type="dxa"/>
                  <w:vAlign w:val="center"/>
                </w:tcPr>
                <w:p w14:paraId="0CA294F5">
                  <w:pPr>
                    <w:pStyle w:val="8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951" w:type="dxa"/>
                  <w:vAlign w:val="center"/>
                </w:tcPr>
                <w:p w14:paraId="0FE14B3A">
                  <w:pPr>
                    <w:pStyle w:val="8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750" w:type="dxa"/>
                  <w:vAlign w:val="center"/>
                </w:tcPr>
                <w:p w14:paraId="1B95C4A8">
                  <w:pPr>
                    <w:pStyle w:val="88"/>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898" w:type="dxa"/>
                  <w:vAlign w:val="center"/>
                </w:tcPr>
                <w:p w14:paraId="1EB154DA">
                  <w:pPr>
                    <w:pStyle w:val="88"/>
                    <w:rPr>
                      <w:color w:val="000000" w:themeColor="text1"/>
                      <w14:textFill>
                        <w14:solidFill>
                          <w14:schemeClr w14:val="tx1"/>
                        </w14:solidFill>
                      </w14:textFill>
                    </w:rPr>
                  </w:pPr>
                  <w:r>
                    <w:rPr>
                      <w:color w:val="000000" w:themeColor="text1"/>
                      <w14:textFill>
                        <w14:solidFill>
                          <w14:schemeClr w14:val="tx1"/>
                        </w14:solidFill>
                      </w14:textFill>
                    </w:rPr>
                    <w:t>≤10000</w:t>
                  </w:r>
                </w:p>
              </w:tc>
            </w:tr>
          </w:tbl>
          <w:p w14:paraId="0F89892A">
            <w:pPr>
              <w:spacing w:before="120" w:beforeLines="50"/>
              <w:ind w:firstLine="480"/>
              <w:rPr>
                <w:color w:val="000000" w:themeColor="text1"/>
                <w14:textFill>
                  <w14:solidFill>
                    <w14:schemeClr w14:val="tx1"/>
                  </w14:solidFill>
                </w14:textFill>
              </w:rPr>
            </w:pPr>
            <w:bookmarkStart w:id="9" w:name="_Hlk71203267"/>
            <w:r>
              <w:rPr>
                <w:color w:val="000000" w:themeColor="text1"/>
                <w14:textFill>
                  <w14:solidFill>
                    <w14:schemeClr w14:val="tx1"/>
                  </w14:solidFill>
                </w14:textFill>
              </w:rPr>
              <w:t>（3）声环境质量标准</w:t>
            </w:r>
          </w:p>
          <w:p w14:paraId="0F885C7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本项目区域声环境执行《声环境质量标准》（GB3096-2008）执行</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类声环境功能区环境噪声限值，具体指标见下表。</w:t>
            </w:r>
          </w:p>
          <w:p w14:paraId="7E4F9ADF">
            <w:pPr>
              <w:pStyle w:val="80"/>
              <w:rPr>
                <w:rStyle w:val="37"/>
                <w:rFonts w:eastAsia="新宋体"/>
                <w:b/>
                <w:bCs/>
                <w:color w:val="000000" w:themeColor="text1"/>
                <w14:textFill>
                  <w14:solidFill>
                    <w14:schemeClr w14:val="tx1"/>
                  </w14:solidFill>
                </w14:textFill>
              </w:rPr>
            </w:pPr>
            <w:r>
              <w:rPr>
                <w:rStyle w:val="37"/>
                <w:rFonts w:eastAsia="新宋体"/>
                <w:b/>
                <w:bCs/>
                <w:color w:val="000000" w:themeColor="text1"/>
                <w14:textFill>
                  <w14:solidFill>
                    <w14:schemeClr w14:val="tx1"/>
                  </w14:solidFill>
                </w14:textFill>
              </w:rPr>
              <w:t>表3-</w:t>
            </w:r>
            <w:r>
              <w:rPr>
                <w:rStyle w:val="37"/>
                <w:rFonts w:hint="eastAsia" w:eastAsia="新宋体"/>
                <w:b/>
                <w:bCs/>
                <w:color w:val="000000" w:themeColor="text1"/>
                <w:lang w:val="en-US" w:eastAsia="zh-CN"/>
                <w14:textFill>
                  <w14:solidFill>
                    <w14:schemeClr w14:val="tx1"/>
                  </w14:solidFill>
                </w14:textFill>
              </w:rPr>
              <w:t>5</w:t>
            </w:r>
            <w:r>
              <w:rPr>
                <w:rStyle w:val="37"/>
                <w:rFonts w:eastAsia="新宋体"/>
                <w:b/>
                <w:bCs/>
                <w:color w:val="000000" w:themeColor="text1"/>
                <w14:textFill>
                  <w14:solidFill>
                    <w14:schemeClr w14:val="tx1"/>
                  </w14:solidFill>
                </w14:textFill>
              </w:rPr>
              <w:t xml:space="preserve">  声环境质量标准限值   单位:dB(A)</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1"/>
              <w:gridCol w:w="2854"/>
              <w:gridCol w:w="2189"/>
            </w:tblGrid>
            <w:tr w14:paraId="3138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834" w:type="pct"/>
                  <w:vAlign w:val="center"/>
                </w:tcPr>
                <w:p w14:paraId="7D99C6E9">
                  <w:pPr>
                    <w:pStyle w:val="88"/>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792" w:type="pct"/>
                  <w:vAlign w:val="center"/>
                </w:tcPr>
                <w:p w14:paraId="7DDC278F">
                  <w:pPr>
                    <w:pStyle w:val="8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374" w:type="pct"/>
                  <w:vAlign w:val="center"/>
                </w:tcPr>
                <w:p w14:paraId="655CB863">
                  <w:pPr>
                    <w:pStyle w:val="88"/>
                    <w:rPr>
                      <w:color w:val="000000" w:themeColor="text1"/>
                      <w14:textFill>
                        <w14:solidFill>
                          <w14:schemeClr w14:val="tx1"/>
                        </w14:solidFill>
                      </w14:textFill>
                    </w:rPr>
                  </w:pPr>
                  <w:r>
                    <w:rPr>
                      <w:color w:val="000000" w:themeColor="text1"/>
                      <w14:textFill>
                        <w14:solidFill>
                          <w14:schemeClr w14:val="tx1"/>
                        </w14:solidFill>
                      </w14:textFill>
                    </w:rPr>
                    <w:t>夜间</w:t>
                  </w:r>
                </w:p>
              </w:tc>
            </w:tr>
            <w:tr w14:paraId="44CD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834" w:type="pct"/>
                  <w:vAlign w:val="center"/>
                </w:tcPr>
                <w:p w14:paraId="3E2D06AE">
                  <w:pPr>
                    <w:pStyle w:val="8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类标准</w:t>
                  </w:r>
                </w:p>
              </w:tc>
              <w:tc>
                <w:tcPr>
                  <w:tcW w:w="1792" w:type="pct"/>
                  <w:vAlign w:val="center"/>
                </w:tcPr>
                <w:p w14:paraId="5EEF9558">
                  <w:pPr>
                    <w:pStyle w:val="88"/>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5</w:t>
                  </w:r>
                </w:p>
              </w:tc>
              <w:tc>
                <w:tcPr>
                  <w:tcW w:w="1374" w:type="pct"/>
                  <w:vAlign w:val="center"/>
                </w:tcPr>
                <w:p w14:paraId="44C3DB63">
                  <w:pPr>
                    <w:pStyle w:val="88"/>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5</w:t>
                  </w:r>
                </w:p>
              </w:tc>
            </w:tr>
            <w:bookmarkEnd w:id="9"/>
          </w:tbl>
          <w:p w14:paraId="34EFD182">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（二）污染物排放标准</w:t>
            </w:r>
          </w:p>
          <w:p w14:paraId="5C3099FF">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（1）大气污染物排放标准</w:t>
            </w:r>
          </w:p>
          <w:p w14:paraId="21D0373B">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施工期</w:t>
            </w:r>
          </w:p>
          <w:p w14:paraId="472AC29D">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施工期无组织粉尘排放执行《大气污染物综合排放标准》（GB16297-1996）表2中标准限值，即周界外颗粒物浓度≤1.0mg/m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64B23EAE">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运营期</w:t>
            </w:r>
          </w:p>
          <w:p w14:paraId="69E21028">
            <w:pPr>
              <w:pStyle w:val="16"/>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项目运营期产生的粉尘执行《大气污染物综合排放标准》（GB16297-1996）表2的二级标准。标准值见表3-</w:t>
            </w:r>
            <w:r>
              <w:rPr>
                <w:rFonts w:hint="eastAsia" w:ascii="Times New Roman" w:hAnsi="Times New Roman"/>
                <w:color w:val="000000" w:themeColor="text1"/>
                <w:szCs w:val="24"/>
                <w:lang w:val="en-US" w:eastAsia="zh-CN"/>
                <w14:textFill>
                  <w14:solidFill>
                    <w14:schemeClr w14:val="tx1"/>
                  </w14:solidFill>
                </w14:textFill>
              </w:rPr>
              <w:t>6</w:t>
            </w:r>
            <w:r>
              <w:rPr>
                <w:rFonts w:ascii="Times New Roman" w:hAnsi="Times New Roman"/>
                <w:color w:val="000000" w:themeColor="text1"/>
                <w:szCs w:val="24"/>
                <w14:textFill>
                  <w14:solidFill>
                    <w14:schemeClr w14:val="tx1"/>
                  </w14:solidFill>
                </w14:textFill>
              </w:rPr>
              <w:t>。</w:t>
            </w:r>
          </w:p>
          <w:p w14:paraId="70872621">
            <w:pPr>
              <w:pStyle w:val="80"/>
              <w:rPr>
                <w:color w:val="000000" w:themeColor="text1"/>
                <w14:textFill>
                  <w14:solidFill>
                    <w14:schemeClr w14:val="tx1"/>
                  </w14:solidFill>
                </w14:textFill>
              </w:rPr>
            </w:pPr>
            <w:bookmarkStart w:id="10" w:name="_Toc23071"/>
            <w:bookmarkStart w:id="11" w:name="_Toc496124971"/>
            <w:r>
              <w:rPr>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大气污染物综合排放标准</w:t>
            </w:r>
            <w:bookmarkEnd w:id="10"/>
            <w:bookmarkEnd w:id="11"/>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829"/>
              <w:gridCol w:w="1830"/>
              <w:gridCol w:w="1829"/>
              <w:gridCol w:w="1582"/>
            </w:tblGrid>
            <w:tr w14:paraId="0631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562" w:type="pct"/>
                  <w:vMerge w:val="restart"/>
                  <w:vAlign w:val="center"/>
                </w:tcPr>
                <w:p w14:paraId="5EB3EF31">
                  <w:pPr>
                    <w:pStyle w:val="88"/>
                    <w:rPr>
                      <w:color w:val="000000" w:themeColor="text1"/>
                      <w14:textFill>
                        <w14:solidFill>
                          <w14:schemeClr w14:val="tx1"/>
                        </w14:solidFill>
                      </w14:textFill>
                    </w:rPr>
                  </w:pPr>
                  <w:bookmarkStart w:id="12" w:name="_Toc496124972"/>
                  <w:bookmarkStart w:id="13" w:name="_Toc13598"/>
                  <w:r>
                    <w:rPr>
                      <w:color w:val="000000" w:themeColor="text1"/>
                      <w14:textFill>
                        <w14:solidFill>
                          <w14:schemeClr w14:val="tx1"/>
                        </w14:solidFill>
                      </w14:textFill>
                    </w:rPr>
                    <w:t>污染物</w:t>
                  </w:r>
                  <w:bookmarkEnd w:id="12"/>
                  <w:bookmarkEnd w:id="13"/>
                </w:p>
              </w:tc>
              <w:tc>
                <w:tcPr>
                  <w:tcW w:w="2297" w:type="pct"/>
                  <w:gridSpan w:val="2"/>
                  <w:vAlign w:val="center"/>
                </w:tcPr>
                <w:p w14:paraId="2FE147A3">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15m高排气筒大气污染物排放限值</w:t>
                  </w:r>
                </w:p>
              </w:tc>
              <w:tc>
                <w:tcPr>
                  <w:tcW w:w="2141" w:type="pct"/>
                  <w:gridSpan w:val="2"/>
                  <w:vAlign w:val="center"/>
                </w:tcPr>
                <w:p w14:paraId="4F7E806C">
                  <w:pPr>
                    <w:pStyle w:val="88"/>
                    <w:rPr>
                      <w:color w:val="000000" w:themeColor="text1"/>
                      <w14:textFill>
                        <w14:solidFill>
                          <w14:schemeClr w14:val="tx1"/>
                        </w14:solidFill>
                      </w14:textFill>
                    </w:rPr>
                  </w:pPr>
                  <w:bookmarkStart w:id="14" w:name="_Toc22097"/>
                  <w:bookmarkStart w:id="15" w:name="_Toc496124973"/>
                  <w:r>
                    <w:rPr>
                      <w:color w:val="000000" w:themeColor="text1"/>
                      <w14:textFill>
                        <w14:solidFill>
                          <w14:schemeClr w14:val="tx1"/>
                        </w14:solidFill>
                      </w14:textFill>
                    </w:rPr>
                    <w:t>无组织排放监控浓度限值</w:t>
                  </w:r>
                  <w:bookmarkEnd w:id="14"/>
                  <w:bookmarkEnd w:id="15"/>
                </w:p>
              </w:tc>
            </w:tr>
            <w:tr w14:paraId="0701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562" w:type="pct"/>
                  <w:vMerge w:val="continue"/>
                  <w:vAlign w:val="center"/>
                </w:tcPr>
                <w:p w14:paraId="0F2F1218">
                  <w:pPr>
                    <w:pStyle w:val="88"/>
                    <w:rPr>
                      <w:color w:val="000000" w:themeColor="text1"/>
                      <w14:textFill>
                        <w14:solidFill>
                          <w14:schemeClr w14:val="tx1"/>
                        </w14:solidFill>
                      </w14:textFill>
                    </w:rPr>
                  </w:pPr>
                </w:p>
              </w:tc>
              <w:tc>
                <w:tcPr>
                  <w:tcW w:w="1148" w:type="pct"/>
                  <w:vAlign w:val="center"/>
                </w:tcPr>
                <w:p w14:paraId="63FE9548">
                  <w:pPr>
                    <w:pStyle w:val="88"/>
                    <w:rPr>
                      <w:color w:val="000000" w:themeColor="text1"/>
                      <w14:textFill>
                        <w14:solidFill>
                          <w14:schemeClr w14:val="tx1"/>
                        </w14:solidFill>
                      </w14:textFill>
                    </w:rPr>
                  </w:pPr>
                  <w:r>
                    <w:rPr>
                      <w:color w:val="000000" w:themeColor="text1"/>
                      <w14:textFill>
                        <w14:solidFill>
                          <w14:schemeClr w14:val="tx1"/>
                        </w14:solidFill>
                      </w14:textFill>
                    </w:rPr>
                    <w:t>最高允许排放浓度（mg/m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1148" w:type="pct"/>
                  <w:vAlign w:val="center"/>
                </w:tcPr>
                <w:p w14:paraId="6AF706FD">
                  <w:pPr>
                    <w:pStyle w:val="88"/>
                    <w:rPr>
                      <w:color w:val="000000" w:themeColor="text1"/>
                      <w14:textFill>
                        <w14:solidFill>
                          <w14:schemeClr w14:val="tx1"/>
                        </w14:solidFill>
                      </w14:textFill>
                    </w:rPr>
                  </w:pPr>
                  <w:r>
                    <w:rPr>
                      <w:color w:val="000000" w:themeColor="text1"/>
                      <w14:textFill>
                        <w14:solidFill>
                          <w14:schemeClr w14:val="tx1"/>
                        </w14:solidFill>
                      </w14:textFill>
                    </w:rPr>
                    <w:t>最高允许排放速率</w:t>
                  </w:r>
                  <w:r>
                    <w:rPr>
                      <w:rFonts w:hint="eastAsia"/>
                      <w:color w:val="000000" w:themeColor="text1"/>
                      <w14:textFill>
                        <w14:solidFill>
                          <w14:schemeClr w14:val="tx1"/>
                        </w14:solidFill>
                      </w14:textFill>
                    </w:rPr>
                    <w:t>（kg/h）</w:t>
                  </w:r>
                </w:p>
              </w:tc>
              <w:tc>
                <w:tcPr>
                  <w:tcW w:w="1148" w:type="pct"/>
                  <w:vAlign w:val="center"/>
                </w:tcPr>
                <w:p w14:paraId="27326840">
                  <w:pPr>
                    <w:pStyle w:val="88"/>
                    <w:rPr>
                      <w:color w:val="000000" w:themeColor="text1"/>
                      <w14:textFill>
                        <w14:solidFill>
                          <w14:schemeClr w14:val="tx1"/>
                        </w14:solidFill>
                      </w14:textFill>
                    </w:rPr>
                  </w:pPr>
                  <w:bookmarkStart w:id="16" w:name="_Toc532"/>
                  <w:bookmarkStart w:id="17" w:name="_Toc496124974"/>
                  <w:r>
                    <w:rPr>
                      <w:color w:val="000000" w:themeColor="text1"/>
                      <w14:textFill>
                        <w14:solidFill>
                          <w14:schemeClr w14:val="tx1"/>
                        </w14:solidFill>
                      </w14:textFill>
                    </w:rPr>
                    <w:t>监控点</w:t>
                  </w:r>
                  <w:bookmarkEnd w:id="16"/>
                  <w:bookmarkEnd w:id="17"/>
                </w:p>
              </w:tc>
              <w:tc>
                <w:tcPr>
                  <w:tcW w:w="992" w:type="pct"/>
                  <w:vAlign w:val="center"/>
                </w:tcPr>
                <w:p w14:paraId="3AAC287D">
                  <w:pPr>
                    <w:pStyle w:val="88"/>
                    <w:rPr>
                      <w:color w:val="000000" w:themeColor="text1"/>
                      <w14:textFill>
                        <w14:solidFill>
                          <w14:schemeClr w14:val="tx1"/>
                        </w14:solidFill>
                      </w14:textFill>
                    </w:rPr>
                  </w:pPr>
                  <w:bookmarkStart w:id="18" w:name="_Toc496124975"/>
                  <w:bookmarkStart w:id="19" w:name="_Toc7907"/>
                  <w:r>
                    <w:rPr>
                      <w:color w:val="000000" w:themeColor="text1"/>
                      <w14:textFill>
                        <w14:solidFill>
                          <w14:schemeClr w14:val="tx1"/>
                        </w14:solidFill>
                      </w14:textFill>
                    </w:rPr>
                    <w:t>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bookmarkEnd w:id="18"/>
                  <w:bookmarkEnd w:id="19"/>
                </w:p>
              </w:tc>
            </w:tr>
            <w:tr w14:paraId="43FB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562" w:type="pct"/>
                  <w:vAlign w:val="center"/>
                </w:tcPr>
                <w:p w14:paraId="6640C6F9">
                  <w:pPr>
                    <w:pStyle w:val="88"/>
                    <w:rPr>
                      <w:color w:val="000000" w:themeColor="text1"/>
                      <w14:textFill>
                        <w14:solidFill>
                          <w14:schemeClr w14:val="tx1"/>
                        </w14:solidFill>
                      </w14:textFill>
                    </w:rPr>
                  </w:pPr>
                  <w:bookmarkStart w:id="20" w:name="_Toc496124976"/>
                  <w:bookmarkStart w:id="21" w:name="_Toc15778"/>
                  <w:r>
                    <w:rPr>
                      <w:color w:val="000000" w:themeColor="text1"/>
                      <w14:textFill>
                        <w14:solidFill>
                          <w14:schemeClr w14:val="tx1"/>
                        </w14:solidFill>
                      </w14:textFill>
                    </w:rPr>
                    <w:t>颗粒物</w:t>
                  </w:r>
                  <w:bookmarkEnd w:id="20"/>
                  <w:bookmarkEnd w:id="21"/>
                </w:p>
              </w:tc>
              <w:tc>
                <w:tcPr>
                  <w:tcW w:w="1148" w:type="pct"/>
                  <w:vAlign w:val="center"/>
                </w:tcPr>
                <w:p w14:paraId="5F2D8400">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148" w:type="pct"/>
                  <w:vAlign w:val="center"/>
                </w:tcPr>
                <w:p w14:paraId="63E704E9">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148" w:type="pct"/>
                  <w:vAlign w:val="center"/>
                </w:tcPr>
                <w:p w14:paraId="136AD733">
                  <w:pPr>
                    <w:pStyle w:val="88"/>
                    <w:rPr>
                      <w:color w:val="000000" w:themeColor="text1"/>
                      <w14:textFill>
                        <w14:solidFill>
                          <w14:schemeClr w14:val="tx1"/>
                        </w14:solidFill>
                      </w14:textFill>
                    </w:rPr>
                  </w:pPr>
                  <w:bookmarkStart w:id="22" w:name="_Toc16785"/>
                  <w:bookmarkStart w:id="23" w:name="_Toc496124977"/>
                  <w:r>
                    <w:rPr>
                      <w:color w:val="000000" w:themeColor="text1"/>
                      <w14:textFill>
                        <w14:solidFill>
                          <w14:schemeClr w14:val="tx1"/>
                        </w14:solidFill>
                      </w14:textFill>
                    </w:rPr>
                    <w:t>周界外浓度</w:t>
                  </w:r>
                  <w:r>
                    <w:rPr>
                      <w:rFonts w:hint="eastAsia"/>
                      <w:color w:val="000000" w:themeColor="text1"/>
                      <w14:textFill>
                        <w14:solidFill>
                          <w14:schemeClr w14:val="tx1"/>
                        </w14:solidFill>
                      </w14:textFill>
                    </w:rPr>
                    <w:t>最</w:t>
                  </w:r>
                  <w:r>
                    <w:rPr>
                      <w:color w:val="000000" w:themeColor="text1"/>
                      <w14:textFill>
                        <w14:solidFill>
                          <w14:schemeClr w14:val="tx1"/>
                        </w14:solidFill>
                      </w14:textFill>
                    </w:rPr>
                    <w:t>高</w:t>
                  </w:r>
                  <w:bookmarkEnd w:id="22"/>
                  <w:bookmarkEnd w:id="23"/>
                  <w:r>
                    <w:rPr>
                      <w:rFonts w:hint="eastAsia"/>
                      <w:color w:val="000000" w:themeColor="text1"/>
                      <w14:textFill>
                        <w14:solidFill>
                          <w14:schemeClr w14:val="tx1"/>
                        </w14:solidFill>
                      </w14:textFill>
                    </w:rPr>
                    <w:t>点</w:t>
                  </w:r>
                </w:p>
              </w:tc>
              <w:tc>
                <w:tcPr>
                  <w:tcW w:w="992" w:type="pct"/>
                  <w:vAlign w:val="center"/>
                </w:tcPr>
                <w:p w14:paraId="2E94E3A9">
                  <w:pPr>
                    <w:pStyle w:val="88"/>
                    <w:rPr>
                      <w:color w:val="000000" w:themeColor="text1"/>
                      <w14:textFill>
                        <w14:solidFill>
                          <w14:schemeClr w14:val="tx1"/>
                        </w14:solidFill>
                      </w14:textFill>
                    </w:rPr>
                  </w:pPr>
                  <w:bookmarkStart w:id="24" w:name="_Toc5681"/>
                  <w:bookmarkStart w:id="25" w:name="_Toc496124978"/>
                  <w:r>
                    <w:rPr>
                      <w:color w:val="000000" w:themeColor="text1"/>
                      <w14:textFill>
                        <w14:solidFill>
                          <w14:schemeClr w14:val="tx1"/>
                        </w14:solidFill>
                      </w14:textFill>
                    </w:rPr>
                    <w:t>1.</w:t>
                  </w:r>
                  <w:bookmarkEnd w:id="24"/>
                  <w:bookmarkEnd w:id="25"/>
                  <w:r>
                    <w:rPr>
                      <w:rFonts w:hint="eastAsia"/>
                      <w:color w:val="000000" w:themeColor="text1"/>
                      <w14:textFill>
                        <w14:solidFill>
                          <w14:schemeClr w14:val="tx1"/>
                        </w14:solidFill>
                      </w14:textFill>
                    </w:rPr>
                    <w:t>0</w:t>
                  </w:r>
                </w:p>
              </w:tc>
            </w:tr>
          </w:tbl>
          <w:p w14:paraId="62D6748F">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（2）水污染物排放标准</w:t>
            </w:r>
          </w:p>
          <w:p w14:paraId="73767BED">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施工期</w:t>
            </w:r>
          </w:p>
          <w:p w14:paraId="412A012D">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施工废水、施工人员清洗废水用于施工现场洒水降尘或施工用水，不外排。</w:t>
            </w:r>
          </w:p>
          <w:p w14:paraId="21F5CE00">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运营期</w:t>
            </w:r>
          </w:p>
          <w:p w14:paraId="3B18D30B">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运营期无生产废水产生；</w:t>
            </w:r>
            <w:r>
              <w:rPr>
                <w:rFonts w:hint="eastAsia"/>
                <w:color w:val="000000" w:themeColor="text1"/>
                <w:lang w:val="en-US" w:eastAsia="zh-CN"/>
                <w14:textFill>
                  <w14:solidFill>
                    <w14:schemeClr w14:val="tx1"/>
                  </w14:solidFill>
                </w14:textFill>
              </w:rPr>
              <w:t>产生的员工清洗废水依托现有项目生产废水处理站处理后回用于生产</w:t>
            </w:r>
            <w:r>
              <w:rPr>
                <w:color w:val="000000" w:themeColor="text1"/>
                <w14:textFill>
                  <w14:solidFill>
                    <w14:schemeClr w14:val="tx1"/>
                  </w14:solidFill>
                </w14:textFill>
              </w:rPr>
              <w:t>。</w:t>
            </w:r>
          </w:p>
          <w:p w14:paraId="096A24A0">
            <w:pPr>
              <w:pStyle w:val="80"/>
              <w:ind w:firstLine="480"/>
              <w:rPr>
                <w:rFonts w:hint="default" w:eastAsia="黑体"/>
                <w:color w:val="000000" w:themeColor="text1"/>
                <w:lang w:val="en-US" w:eastAsia="zh-CN"/>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：城市污水再生利用</w:t>
            </w:r>
            <w:r>
              <w:rPr>
                <w:rFonts w:hint="eastAsia"/>
                <w:color w:val="000000" w:themeColor="text1"/>
                <w:lang w:val="en-US" w:eastAsia="zh-CN"/>
                <w14:textFill>
                  <w14:solidFill>
                    <w14:schemeClr w14:val="tx1"/>
                  </w14:solidFill>
                </w14:textFill>
              </w:rPr>
              <w:t xml:space="preserve"> 工业用水</w:t>
            </w:r>
            <w:r>
              <w:rPr>
                <w:rFonts w:hint="eastAsia"/>
                <w:color w:val="000000" w:themeColor="text1"/>
                <w14:textFill>
                  <w14:solidFill>
                    <w14:schemeClr w14:val="tx1"/>
                  </w14:solidFill>
                </w14:textFill>
              </w:rPr>
              <w:t>水质标准</w:t>
            </w:r>
            <w:r>
              <w:rPr>
                <w:rFonts w:hint="eastAsia"/>
                <w:color w:val="000000" w:themeColor="text1"/>
                <w:lang w:val="en-US" w:eastAsia="zh-CN"/>
                <w14:textFill>
                  <w14:solidFill>
                    <w14:schemeClr w14:val="tx1"/>
                  </w14:solidFill>
                </w14:textFill>
              </w:rPr>
              <w:t xml:space="preserve">  单位：mg/L</w:t>
            </w:r>
          </w:p>
          <w:tbl>
            <w:tblPr>
              <w:tblStyle w:val="123"/>
              <w:tblW w:w="5000" w:type="pct"/>
              <w:tblInd w:w="0" w:type="dxa"/>
              <w:tblLayout w:type="autofit"/>
              <w:tblCellMar>
                <w:top w:w="0" w:type="dxa"/>
                <w:left w:w="0" w:type="dxa"/>
                <w:bottom w:w="0" w:type="dxa"/>
                <w:right w:w="0" w:type="dxa"/>
              </w:tblCellMar>
            </w:tblPr>
            <w:tblGrid>
              <w:gridCol w:w="3539"/>
              <w:gridCol w:w="4435"/>
            </w:tblGrid>
            <w:tr w14:paraId="7FD15766">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5C2684A3">
                  <w:pPr>
                    <w:pStyle w:val="88"/>
                    <w:ind w:firstLine="480"/>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项目</w:t>
                  </w:r>
                </w:p>
              </w:tc>
              <w:tc>
                <w:tcPr>
                  <w:tcW w:w="2780" w:type="pct"/>
                  <w:tcBorders>
                    <w:top w:val="single" w:color="000000" w:sz="4" w:space="0"/>
                    <w:left w:val="single" w:color="000000" w:sz="4" w:space="0"/>
                    <w:bottom w:val="single" w:color="000000" w:sz="4" w:space="0"/>
                    <w:right w:val="single" w:color="000000" w:sz="4" w:space="0"/>
                  </w:tcBorders>
                </w:tcPr>
                <w:p w14:paraId="03A48E0B">
                  <w:pPr>
                    <w:pStyle w:val="88"/>
                    <w:ind w:firstLine="480"/>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敞开式循环冷却水系统补充水</w:t>
                  </w:r>
                </w:p>
              </w:tc>
            </w:tr>
            <w:tr w14:paraId="32E1AFF3">
              <w:tblPrEx>
                <w:tblCellMar>
                  <w:top w:w="0" w:type="dxa"/>
                  <w:left w:w="0" w:type="dxa"/>
                  <w:bottom w:w="0" w:type="dxa"/>
                  <w:right w:w="0" w:type="dxa"/>
                </w:tblCellMar>
              </w:tblPrEx>
              <w:trPr>
                <w:trHeight w:val="283" w:hRule="exact"/>
              </w:trPr>
              <w:tc>
                <w:tcPr>
                  <w:tcW w:w="2219" w:type="pct"/>
                  <w:tcBorders>
                    <w:top w:val="single" w:color="000000" w:sz="4" w:space="0"/>
                    <w:left w:val="single" w:color="000000" w:sz="4" w:space="0"/>
                    <w:bottom w:val="single" w:color="000000" w:sz="4" w:space="0"/>
                    <w:right w:val="single" w:color="000000" w:sz="4" w:space="0"/>
                  </w:tcBorders>
                </w:tcPr>
                <w:p w14:paraId="54EE4A02">
                  <w:pPr>
                    <w:pStyle w:val="88"/>
                    <w:ind w:firstLine="480"/>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pH</w:t>
                  </w:r>
                </w:p>
              </w:tc>
              <w:tc>
                <w:tcPr>
                  <w:tcW w:w="2780" w:type="pct"/>
                  <w:tcBorders>
                    <w:top w:val="single" w:color="000000" w:sz="4" w:space="0"/>
                    <w:left w:val="single" w:color="000000" w:sz="4" w:space="0"/>
                    <w:bottom w:val="single" w:color="000000" w:sz="4" w:space="0"/>
                    <w:right w:val="single" w:color="000000" w:sz="4" w:space="0"/>
                  </w:tcBorders>
                </w:tcPr>
                <w:p w14:paraId="517E4F37">
                  <w:pPr>
                    <w:pStyle w:val="88"/>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r>
                    <w:rPr>
                      <w:color w:val="000000" w:themeColor="text1"/>
                      <w:lang w:eastAsia="en-US"/>
                      <w14:textFill>
                        <w14:solidFill>
                          <w14:schemeClr w14:val="tx1"/>
                        </w14:solidFill>
                      </w14:textFill>
                    </w:rPr>
                    <w:t>～</w:t>
                  </w:r>
                  <w:r>
                    <w:rPr>
                      <w:rFonts w:hint="eastAsia"/>
                      <w:color w:val="000000" w:themeColor="text1"/>
                      <w:lang w:val="en-US" w:eastAsia="zh-CN"/>
                      <w14:textFill>
                        <w14:solidFill>
                          <w14:schemeClr w14:val="tx1"/>
                        </w14:solidFill>
                      </w14:textFill>
                    </w:rPr>
                    <w:t>8.5</w:t>
                  </w:r>
                </w:p>
              </w:tc>
            </w:tr>
            <w:tr w14:paraId="291AC838">
              <w:tblPrEx>
                <w:tblCellMar>
                  <w:top w:w="0" w:type="dxa"/>
                  <w:left w:w="0" w:type="dxa"/>
                  <w:bottom w:w="0" w:type="dxa"/>
                  <w:right w:w="0" w:type="dxa"/>
                </w:tblCellMar>
              </w:tblPrEx>
              <w:trPr>
                <w:trHeight w:val="283" w:hRule="exact"/>
              </w:trPr>
              <w:tc>
                <w:tcPr>
                  <w:tcW w:w="2219" w:type="pct"/>
                  <w:tcBorders>
                    <w:top w:val="single" w:color="000000" w:sz="4" w:space="0"/>
                    <w:left w:val="single" w:color="000000" w:sz="4" w:space="0"/>
                    <w:bottom w:val="single" w:color="000000" w:sz="4" w:space="0"/>
                    <w:right w:val="single" w:color="000000" w:sz="4" w:space="0"/>
                  </w:tcBorders>
                </w:tcPr>
                <w:p w14:paraId="0D7BB18F">
                  <w:pPr>
                    <w:pStyle w:val="88"/>
                    <w:ind w:firstLine="4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悬浮物</w:t>
                  </w:r>
                </w:p>
              </w:tc>
              <w:tc>
                <w:tcPr>
                  <w:tcW w:w="2780" w:type="pct"/>
                  <w:tcBorders>
                    <w:top w:val="single" w:color="000000" w:sz="4" w:space="0"/>
                    <w:left w:val="single" w:color="000000" w:sz="4" w:space="0"/>
                    <w:bottom w:val="single" w:color="000000" w:sz="4" w:space="0"/>
                    <w:right w:val="single" w:color="000000" w:sz="4" w:space="0"/>
                  </w:tcBorders>
                </w:tcPr>
                <w:p w14:paraId="5C6CC5C4">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73001C27">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788D182D">
                  <w:pPr>
                    <w:pStyle w:val="88"/>
                    <w:ind w:firstLine="480"/>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色/度≤</w:t>
                  </w:r>
                </w:p>
              </w:tc>
              <w:tc>
                <w:tcPr>
                  <w:tcW w:w="2780" w:type="pct"/>
                  <w:tcBorders>
                    <w:top w:val="single" w:color="000000" w:sz="4" w:space="0"/>
                    <w:left w:val="single" w:color="000000" w:sz="4" w:space="0"/>
                    <w:bottom w:val="single" w:color="000000" w:sz="4" w:space="0"/>
                    <w:right w:val="single" w:color="000000" w:sz="4" w:space="0"/>
                  </w:tcBorders>
                </w:tcPr>
                <w:p w14:paraId="78E7EE3F">
                  <w:pPr>
                    <w:pStyle w:val="88"/>
                    <w:ind w:firstLine="480"/>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30</w:t>
                  </w:r>
                </w:p>
              </w:tc>
            </w:tr>
            <w:tr w14:paraId="7879EE04">
              <w:tblPrEx>
                <w:tblCellMar>
                  <w:top w:w="0" w:type="dxa"/>
                  <w:left w:w="0" w:type="dxa"/>
                  <w:bottom w:w="0" w:type="dxa"/>
                  <w:right w:w="0" w:type="dxa"/>
                </w:tblCellMar>
              </w:tblPrEx>
              <w:trPr>
                <w:trHeight w:val="283" w:hRule="exact"/>
              </w:trPr>
              <w:tc>
                <w:tcPr>
                  <w:tcW w:w="2219" w:type="pct"/>
                  <w:tcBorders>
                    <w:top w:val="single" w:color="000000" w:sz="4" w:space="0"/>
                    <w:left w:val="single" w:color="000000" w:sz="4" w:space="0"/>
                    <w:bottom w:val="single" w:color="000000" w:sz="4" w:space="0"/>
                    <w:right w:val="single" w:color="000000" w:sz="4" w:space="0"/>
                  </w:tcBorders>
                </w:tcPr>
                <w:p w14:paraId="4B042ACA">
                  <w:pPr>
                    <w:pStyle w:val="88"/>
                    <w:ind w:firstLine="480"/>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浊度/NTU≤</w:t>
                  </w:r>
                </w:p>
              </w:tc>
              <w:tc>
                <w:tcPr>
                  <w:tcW w:w="2780" w:type="pct"/>
                  <w:tcBorders>
                    <w:top w:val="single" w:color="000000" w:sz="4" w:space="0"/>
                    <w:left w:val="single" w:color="000000" w:sz="4" w:space="0"/>
                    <w:bottom w:val="single" w:color="000000" w:sz="4" w:space="0"/>
                    <w:right w:val="single" w:color="000000" w:sz="4" w:space="0"/>
                  </w:tcBorders>
                </w:tcPr>
                <w:p w14:paraId="6A8925C7">
                  <w:pPr>
                    <w:pStyle w:val="88"/>
                    <w:ind w:firstLine="48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r>
            <w:tr w14:paraId="3355F084">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52EF1407">
                  <w:pPr>
                    <w:pStyle w:val="88"/>
                    <w:ind w:firstLine="480"/>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总硬度</w:t>
                  </w:r>
                  <w:r>
                    <w:rPr>
                      <w:color w:val="000000" w:themeColor="text1"/>
                      <w:lang w:eastAsia="zh-CN"/>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07FB47E8">
                  <w:pPr>
                    <w:pStyle w:val="88"/>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450</w:t>
                  </w:r>
                </w:p>
              </w:tc>
            </w:tr>
            <w:tr w14:paraId="68AD185F">
              <w:tblPrEx>
                <w:tblCellMar>
                  <w:top w:w="0" w:type="dxa"/>
                  <w:left w:w="0" w:type="dxa"/>
                  <w:bottom w:w="0" w:type="dxa"/>
                  <w:right w:w="0" w:type="dxa"/>
                </w:tblCellMar>
              </w:tblPrEx>
              <w:trPr>
                <w:trHeight w:val="283" w:hRule="exact"/>
              </w:trPr>
              <w:tc>
                <w:tcPr>
                  <w:tcW w:w="2219" w:type="pct"/>
                  <w:tcBorders>
                    <w:top w:val="single" w:color="000000" w:sz="4" w:space="0"/>
                    <w:left w:val="single" w:color="000000" w:sz="4" w:space="0"/>
                    <w:bottom w:val="single" w:color="000000" w:sz="4" w:space="0"/>
                    <w:right w:val="single" w:color="000000" w:sz="4" w:space="0"/>
                  </w:tcBorders>
                </w:tcPr>
                <w:p w14:paraId="730EF80C">
                  <w:pPr>
                    <w:pStyle w:val="88"/>
                    <w:ind w:firstLine="480"/>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氨氮≤</w:t>
                  </w:r>
                </w:p>
              </w:tc>
              <w:tc>
                <w:tcPr>
                  <w:tcW w:w="2780" w:type="pct"/>
                  <w:tcBorders>
                    <w:top w:val="single" w:color="000000" w:sz="4" w:space="0"/>
                    <w:left w:val="single" w:color="000000" w:sz="4" w:space="0"/>
                    <w:bottom w:val="single" w:color="000000" w:sz="4" w:space="0"/>
                    <w:right w:val="single" w:color="000000" w:sz="4" w:space="0"/>
                  </w:tcBorders>
                </w:tcPr>
                <w:p w14:paraId="60C8A25C">
                  <w:pPr>
                    <w:pStyle w:val="88"/>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r>
            <w:tr w14:paraId="72E9CF30">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5D423A16">
                  <w:pPr>
                    <w:pStyle w:val="88"/>
                    <w:ind w:firstLine="480"/>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五日生化需氧量（BOD</w:t>
                  </w:r>
                  <w:r>
                    <w:rPr>
                      <w:color w:val="000000" w:themeColor="text1"/>
                      <w:vertAlign w:val="subscript"/>
                      <w:lang w:eastAsia="en-US"/>
                      <w14:textFill>
                        <w14:solidFill>
                          <w14:schemeClr w14:val="tx1"/>
                        </w14:solidFill>
                      </w14:textFill>
                    </w:rPr>
                    <w:t>5</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522F961F">
                  <w:pPr>
                    <w:pStyle w:val="88"/>
                    <w:ind w:firstLine="480"/>
                    <w:rPr>
                      <w:color w:val="000000" w:themeColor="text1"/>
                      <w:lang w:eastAsia="en-US"/>
                      <w14:textFill>
                        <w14:solidFill>
                          <w14:schemeClr w14:val="tx1"/>
                        </w14:solidFill>
                      </w14:textFill>
                    </w:rPr>
                  </w:pPr>
                  <w:r>
                    <w:rPr>
                      <w:rFonts w:hint="eastAsia"/>
                      <w:color w:val="000000" w:themeColor="text1"/>
                      <w:lang w:eastAsia="en-US"/>
                      <w14:textFill>
                        <w14:solidFill>
                          <w14:schemeClr w14:val="tx1"/>
                        </w14:solidFill>
                      </w14:textFill>
                    </w:rPr>
                    <w:t>10</w:t>
                  </w:r>
                </w:p>
              </w:tc>
            </w:tr>
            <w:tr w14:paraId="702652F0">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65C84F0F">
                  <w:pPr>
                    <w:pStyle w:val="88"/>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化学需氧量</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06A7E6F0">
                  <w:pPr>
                    <w:pStyle w:val="88"/>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r>
            <w:tr w14:paraId="510AC723">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460AB29A">
                  <w:pPr>
                    <w:pStyle w:val="88"/>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总碱度</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579E5B93">
                  <w:pPr>
                    <w:pStyle w:val="88"/>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350</w:t>
                  </w:r>
                </w:p>
              </w:tc>
            </w:tr>
            <w:tr w14:paraId="5F0C6F00">
              <w:tblPrEx>
                <w:tblCellMar>
                  <w:top w:w="0" w:type="dxa"/>
                  <w:left w:w="0" w:type="dxa"/>
                  <w:bottom w:w="0" w:type="dxa"/>
                  <w:right w:w="0" w:type="dxa"/>
                </w:tblCellMar>
              </w:tblPrEx>
              <w:trPr>
                <w:trHeight w:val="283" w:hRule="exact"/>
              </w:trPr>
              <w:tc>
                <w:tcPr>
                  <w:tcW w:w="2219" w:type="pct"/>
                  <w:tcBorders>
                    <w:top w:val="single" w:color="000000" w:sz="4" w:space="0"/>
                    <w:left w:val="single" w:color="000000" w:sz="4" w:space="0"/>
                    <w:bottom w:val="single" w:color="000000" w:sz="4" w:space="0"/>
                    <w:right w:val="single" w:color="000000" w:sz="4" w:space="0"/>
                  </w:tcBorders>
                </w:tcPr>
                <w:p w14:paraId="2A02A7EC">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硫酸盐</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4DF3B253">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w:t>
                  </w:r>
                </w:p>
              </w:tc>
            </w:tr>
            <w:tr w14:paraId="66A0BB6A">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6F4A3A4C">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总磷</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214B7ECD">
                  <w:pPr>
                    <w:pStyle w:val="88"/>
                    <w:ind w:firstLine="480"/>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14:paraId="752AF6ED">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0F2C1F58">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石油类</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3A10C8ED">
                  <w:pPr>
                    <w:pStyle w:val="88"/>
                    <w:ind w:firstLine="480"/>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14:paraId="7D7EA37C">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46825DD5">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铁</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5397BFB6">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w:t>
                  </w:r>
                </w:p>
              </w:tc>
            </w:tr>
            <w:tr w14:paraId="772647E6">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02DCE648">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锰</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7EA951EC">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c>
            </w:tr>
            <w:tr w14:paraId="722DD067">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63FCEB14">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余氯</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63B7E9D8">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w:t>
                  </w:r>
                </w:p>
              </w:tc>
            </w:tr>
            <w:tr w14:paraId="3CA10EE9">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6B1F524A">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氯离子</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38BA26C8">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w:t>
                  </w:r>
                </w:p>
              </w:tc>
            </w:tr>
            <w:tr w14:paraId="357321EB">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0B1A23DC">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粪大肠菌群数（个/L）</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7C61E279">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1000</w:t>
                  </w:r>
                </w:p>
              </w:tc>
            </w:tr>
            <w:tr w14:paraId="260B45C5">
              <w:tblPrEx>
                <w:tblCellMar>
                  <w:top w:w="0" w:type="dxa"/>
                  <w:left w:w="0" w:type="dxa"/>
                  <w:bottom w:w="0" w:type="dxa"/>
                  <w:right w:w="0" w:type="dxa"/>
                </w:tblCellMar>
              </w:tblPrEx>
              <w:trPr>
                <w:trHeight w:val="282" w:hRule="exact"/>
              </w:trPr>
              <w:tc>
                <w:tcPr>
                  <w:tcW w:w="2219" w:type="pct"/>
                  <w:tcBorders>
                    <w:top w:val="single" w:color="000000" w:sz="4" w:space="0"/>
                    <w:left w:val="single" w:color="000000" w:sz="4" w:space="0"/>
                    <w:bottom w:val="single" w:color="000000" w:sz="4" w:space="0"/>
                    <w:right w:val="single" w:color="000000" w:sz="4" w:space="0"/>
                  </w:tcBorders>
                </w:tcPr>
                <w:p w14:paraId="67DAA246">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阴离子表面活性剂</w:t>
                  </w:r>
                  <w:r>
                    <w:rPr>
                      <w:color w:val="000000" w:themeColor="text1"/>
                      <w:lang w:eastAsia="en-US"/>
                      <w14:textFill>
                        <w14:solidFill>
                          <w14:schemeClr w14:val="tx1"/>
                        </w14:solidFill>
                      </w14:textFill>
                    </w:rPr>
                    <w:t>≤</w:t>
                  </w:r>
                </w:p>
              </w:tc>
              <w:tc>
                <w:tcPr>
                  <w:tcW w:w="2780" w:type="pct"/>
                  <w:tcBorders>
                    <w:top w:val="single" w:color="000000" w:sz="4" w:space="0"/>
                    <w:left w:val="single" w:color="000000" w:sz="4" w:space="0"/>
                    <w:bottom w:val="single" w:color="000000" w:sz="4" w:space="0"/>
                    <w:right w:val="single" w:color="000000" w:sz="4" w:space="0"/>
                  </w:tcBorders>
                </w:tcPr>
                <w:p w14:paraId="7B622ABC">
                  <w:pPr>
                    <w:pStyle w:val="88"/>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w:t>
                  </w:r>
                </w:p>
              </w:tc>
            </w:tr>
          </w:tbl>
          <w:p w14:paraId="7C11B439">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（3）噪声排放标准</w:t>
            </w:r>
          </w:p>
          <w:p w14:paraId="7294955C">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施工期</w:t>
            </w:r>
          </w:p>
          <w:p w14:paraId="12ED6A63">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施工噪声排放执行《建筑施工场界环境噪声排放标准》（GB12523-2011），标准值见下表。</w:t>
            </w:r>
          </w:p>
          <w:p w14:paraId="5A7D2461">
            <w:pPr>
              <w:pStyle w:val="80"/>
              <w:rPr>
                <w:rStyle w:val="37"/>
                <w:color w:val="000000" w:themeColor="text1"/>
                <w:sz w:val="24"/>
                <w14:textFill>
                  <w14:solidFill>
                    <w14:schemeClr w14:val="tx1"/>
                  </w14:solidFill>
                </w14:textFill>
              </w:rPr>
            </w:pPr>
            <w:r>
              <w:rPr>
                <w:rStyle w:val="37"/>
                <w:color w:val="000000" w:themeColor="text1"/>
                <w:sz w:val="24"/>
                <w14:textFill>
                  <w14:solidFill>
                    <w14:schemeClr w14:val="tx1"/>
                  </w14:solidFill>
                </w14:textFill>
              </w:rPr>
              <w:t>表3-</w:t>
            </w:r>
            <w:r>
              <w:rPr>
                <w:rStyle w:val="37"/>
                <w:rFonts w:hint="eastAsia"/>
                <w:color w:val="000000" w:themeColor="text1"/>
                <w:sz w:val="24"/>
                <w:lang w:val="en-US" w:eastAsia="zh-CN"/>
                <w14:textFill>
                  <w14:solidFill>
                    <w14:schemeClr w14:val="tx1"/>
                  </w14:solidFill>
                </w14:textFill>
              </w:rPr>
              <w:t>8</w:t>
            </w:r>
            <w:r>
              <w:rPr>
                <w:rStyle w:val="37"/>
                <w:color w:val="000000" w:themeColor="text1"/>
                <w:sz w:val="24"/>
                <w14:textFill>
                  <w14:solidFill>
                    <w14:schemeClr w14:val="tx1"/>
                  </w14:solidFill>
                </w14:textFill>
              </w:rPr>
              <w:t xml:space="preserve">  建筑施工场界环境噪声排放限值   单位：dB（A）</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7"/>
              <w:gridCol w:w="3837"/>
            </w:tblGrid>
            <w:tr w14:paraId="1F7D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vAlign w:val="center"/>
                </w:tcPr>
                <w:p w14:paraId="3D551C80">
                  <w:pPr>
                    <w:pStyle w:val="8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961" w:type="dxa"/>
                  <w:vAlign w:val="center"/>
                </w:tcPr>
                <w:p w14:paraId="294DFB87">
                  <w:pPr>
                    <w:pStyle w:val="88"/>
                    <w:rPr>
                      <w:color w:val="000000" w:themeColor="text1"/>
                      <w14:textFill>
                        <w14:solidFill>
                          <w14:schemeClr w14:val="tx1"/>
                        </w14:solidFill>
                      </w14:textFill>
                    </w:rPr>
                  </w:pPr>
                  <w:r>
                    <w:rPr>
                      <w:color w:val="000000" w:themeColor="text1"/>
                      <w14:textFill>
                        <w14:solidFill>
                          <w14:schemeClr w14:val="tx1"/>
                        </w14:solidFill>
                      </w14:textFill>
                    </w:rPr>
                    <w:t>夜间</w:t>
                  </w:r>
                </w:p>
              </w:tc>
            </w:tr>
            <w:tr w14:paraId="5BD6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vAlign w:val="center"/>
                </w:tcPr>
                <w:p w14:paraId="02F59181">
                  <w:pPr>
                    <w:pStyle w:val="88"/>
                    <w:rPr>
                      <w:color w:val="000000" w:themeColor="text1"/>
                      <w14:textFill>
                        <w14:solidFill>
                          <w14:schemeClr w14:val="tx1"/>
                        </w14:solidFill>
                      </w14:textFill>
                    </w:rPr>
                  </w:pPr>
                  <w:r>
                    <w:rPr>
                      <w:color w:val="000000" w:themeColor="text1"/>
                      <w14:textFill>
                        <w14:solidFill>
                          <w14:schemeClr w14:val="tx1"/>
                        </w14:solidFill>
                      </w14:textFill>
                    </w:rPr>
                    <w:t>70</w:t>
                  </w:r>
                </w:p>
              </w:tc>
              <w:tc>
                <w:tcPr>
                  <w:tcW w:w="3961" w:type="dxa"/>
                  <w:vAlign w:val="center"/>
                </w:tcPr>
                <w:p w14:paraId="01437224">
                  <w:pPr>
                    <w:pStyle w:val="88"/>
                    <w:rPr>
                      <w:color w:val="000000" w:themeColor="text1"/>
                      <w14:textFill>
                        <w14:solidFill>
                          <w14:schemeClr w14:val="tx1"/>
                        </w14:solidFill>
                      </w14:textFill>
                    </w:rPr>
                  </w:pPr>
                  <w:r>
                    <w:rPr>
                      <w:color w:val="000000" w:themeColor="text1"/>
                      <w14:textFill>
                        <w14:solidFill>
                          <w14:schemeClr w14:val="tx1"/>
                        </w14:solidFill>
                      </w14:textFill>
                    </w:rPr>
                    <w:t>55</w:t>
                  </w:r>
                </w:p>
              </w:tc>
            </w:tr>
          </w:tbl>
          <w:p w14:paraId="41AEB0C5">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运营期</w:t>
            </w:r>
          </w:p>
          <w:p w14:paraId="1DA72C2E">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运营期噪声执行《工业企业厂界环境噪声排放标准》（GB12348-2008）</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类标准，标准限值见下表。</w:t>
            </w:r>
          </w:p>
          <w:p w14:paraId="27A4D5B0">
            <w:pPr>
              <w:pStyle w:val="80"/>
              <w:rPr>
                <w:rStyle w:val="37"/>
                <w:color w:val="000000" w:themeColor="text1"/>
                <w:sz w:val="24"/>
                <w14:textFill>
                  <w14:solidFill>
                    <w14:schemeClr w14:val="tx1"/>
                  </w14:solidFill>
                </w14:textFill>
              </w:rPr>
            </w:pPr>
            <w:r>
              <w:rPr>
                <w:rStyle w:val="37"/>
                <w:color w:val="000000" w:themeColor="text1"/>
                <w:sz w:val="24"/>
                <w14:textFill>
                  <w14:solidFill>
                    <w14:schemeClr w14:val="tx1"/>
                  </w14:solidFill>
                </w14:textFill>
              </w:rPr>
              <w:t>表3-</w:t>
            </w:r>
            <w:r>
              <w:rPr>
                <w:rStyle w:val="37"/>
                <w:rFonts w:hint="eastAsia"/>
                <w:color w:val="000000" w:themeColor="text1"/>
                <w:sz w:val="24"/>
                <w:lang w:val="en-US" w:eastAsia="zh-CN"/>
                <w14:textFill>
                  <w14:solidFill>
                    <w14:schemeClr w14:val="tx1"/>
                  </w14:solidFill>
                </w14:textFill>
              </w:rPr>
              <w:t>9</w:t>
            </w:r>
            <w:r>
              <w:rPr>
                <w:rStyle w:val="37"/>
                <w:color w:val="000000" w:themeColor="text1"/>
                <w:sz w:val="24"/>
                <w14:textFill>
                  <w14:solidFill>
                    <w14:schemeClr w14:val="tx1"/>
                  </w14:solidFill>
                </w14:textFill>
              </w:rPr>
              <w:t xml:space="preserve"> 《工业企业厂界环境噪声排放标准》  单位：dB（A）</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3"/>
              <w:gridCol w:w="1190"/>
              <w:gridCol w:w="1227"/>
              <w:gridCol w:w="2824"/>
            </w:tblGrid>
            <w:tr w14:paraId="159F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3" w:type="dxa"/>
                  <w:vAlign w:val="center"/>
                </w:tcPr>
                <w:p w14:paraId="23C929ED">
                  <w:pPr>
                    <w:pStyle w:val="88"/>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190" w:type="dxa"/>
                  <w:vAlign w:val="center"/>
                </w:tcPr>
                <w:p w14:paraId="13A2A9E6">
                  <w:pPr>
                    <w:pStyle w:val="8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227" w:type="dxa"/>
                  <w:vAlign w:val="center"/>
                </w:tcPr>
                <w:p w14:paraId="13867BE5">
                  <w:pPr>
                    <w:pStyle w:val="88"/>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2824" w:type="dxa"/>
                  <w:vAlign w:val="center"/>
                </w:tcPr>
                <w:p w14:paraId="575FCA36">
                  <w:pPr>
                    <w:pStyle w:val="88"/>
                    <w:rPr>
                      <w:color w:val="000000" w:themeColor="text1"/>
                      <w14:textFill>
                        <w14:solidFill>
                          <w14:schemeClr w14:val="tx1"/>
                        </w14:solidFill>
                      </w14:textFill>
                    </w:rPr>
                  </w:pPr>
                  <w:r>
                    <w:rPr>
                      <w:color w:val="000000" w:themeColor="text1"/>
                      <w14:textFill>
                        <w14:solidFill>
                          <w14:schemeClr w14:val="tx1"/>
                        </w14:solidFill>
                      </w14:textFill>
                    </w:rPr>
                    <w:t>适用范围</w:t>
                  </w:r>
                </w:p>
              </w:tc>
            </w:tr>
            <w:tr w14:paraId="5347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723" w:type="dxa"/>
                  <w:vAlign w:val="center"/>
                </w:tcPr>
                <w:p w14:paraId="43F702C1">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w:t>
                  </w:r>
                </w:p>
              </w:tc>
              <w:tc>
                <w:tcPr>
                  <w:tcW w:w="1190" w:type="dxa"/>
                  <w:vAlign w:val="center"/>
                </w:tcPr>
                <w:p w14:paraId="07D8A9C3">
                  <w:pPr>
                    <w:pStyle w:val="88"/>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5</w:t>
                  </w:r>
                </w:p>
              </w:tc>
              <w:tc>
                <w:tcPr>
                  <w:tcW w:w="1227" w:type="dxa"/>
                  <w:vAlign w:val="center"/>
                </w:tcPr>
                <w:p w14:paraId="415D6D0C">
                  <w:pPr>
                    <w:pStyle w:val="88"/>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5</w:t>
                  </w:r>
                </w:p>
              </w:tc>
              <w:tc>
                <w:tcPr>
                  <w:tcW w:w="2824" w:type="dxa"/>
                  <w:vAlign w:val="center"/>
                </w:tcPr>
                <w:p w14:paraId="49762AF4">
                  <w:pPr>
                    <w:pStyle w:val="88"/>
                    <w:rPr>
                      <w:color w:val="000000" w:themeColor="text1"/>
                      <w14:textFill>
                        <w14:solidFill>
                          <w14:schemeClr w14:val="tx1"/>
                        </w14:solidFill>
                      </w14:textFill>
                    </w:rPr>
                  </w:pPr>
                  <w:r>
                    <w:rPr>
                      <w:color w:val="000000" w:themeColor="text1"/>
                      <w14:textFill>
                        <w14:solidFill>
                          <w14:schemeClr w14:val="tx1"/>
                        </w14:solidFill>
                      </w14:textFill>
                    </w:rPr>
                    <w:t>厂界</w:t>
                  </w:r>
                </w:p>
              </w:tc>
            </w:tr>
          </w:tbl>
          <w:p w14:paraId="5CA4A564">
            <w:pPr>
              <w:spacing w:before="120"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（4）固废</w:t>
            </w:r>
          </w:p>
          <w:p w14:paraId="37162D17">
            <w:pPr>
              <w:ind w:firstLine="480"/>
              <w:rPr>
                <w:color w:val="000000" w:themeColor="text1"/>
                <w14:textFill>
                  <w14:solidFill>
                    <w14:schemeClr w14:val="tx1"/>
                  </w14:solidFill>
                </w14:textFill>
              </w:rPr>
            </w:pPr>
            <w:r>
              <w:rPr>
                <w:color w:val="000000" w:themeColor="text1"/>
                <w14:textFill>
                  <w14:solidFill>
                    <w14:schemeClr w14:val="tx1"/>
                  </w14:solidFill>
                </w14:textFill>
              </w:rPr>
              <w:t>一般固废执行《一般工业固体废物贮存和填埋污染控制标准》(GB18599-2020)。</w:t>
            </w:r>
          </w:p>
          <w:p w14:paraId="5DC4F1A5">
            <w:pPr>
              <w:widowControl/>
              <w:ind w:firstLine="480"/>
              <w:rPr>
                <w:color w:val="000000" w:themeColor="text1"/>
                <w:kern w:val="0"/>
                <w:szCs w:val="21"/>
                <w14:textFill>
                  <w14:solidFill>
                    <w14:schemeClr w14:val="tx1"/>
                  </w14:solidFill>
                </w14:textFill>
              </w:rPr>
            </w:pPr>
            <w:r>
              <w:rPr>
                <w:color w:val="000000" w:themeColor="text1"/>
                <w14:textFill>
                  <w14:solidFill>
                    <w14:schemeClr w14:val="tx1"/>
                  </w14:solidFill>
                </w14:textFill>
              </w:rPr>
              <w:t>《危险废物执行</w:t>
            </w:r>
            <w:r>
              <w:rPr>
                <w:rFonts w:hint="eastAsia"/>
                <w:color w:val="000000" w:themeColor="text1"/>
                <w14:textFill>
                  <w14:solidFill>
                    <w14:schemeClr w14:val="tx1"/>
                  </w14:solidFill>
                </w14:textFill>
              </w:rPr>
              <w:t>危险废物贮存污染控制标准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（GB 18597—2023）</w:t>
            </w:r>
            <w:r>
              <w:rPr>
                <w:color w:val="000000" w:themeColor="text1"/>
                <w14:textFill>
                  <w14:solidFill>
                    <w14:schemeClr w14:val="tx1"/>
                  </w14:solidFill>
                </w14:textFill>
              </w:rPr>
              <w:t>和《危险废物收集、贮存、运输技术规范》（HJ2025-2012）</w:t>
            </w:r>
            <w:r>
              <w:rPr>
                <w:color w:val="000000" w:themeColor="text1"/>
                <w:szCs w:val="22"/>
                <w14:textFill>
                  <w14:solidFill>
                    <w14:schemeClr w14:val="tx1"/>
                  </w14:solidFill>
                </w14:textFill>
              </w:rPr>
              <w:t>。</w:t>
            </w:r>
          </w:p>
        </w:tc>
      </w:tr>
      <w:tr w14:paraId="13650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8" w:hRule="atLeast"/>
          <w:jc w:val="center"/>
        </w:trPr>
        <w:tc>
          <w:tcPr>
            <w:tcW w:w="800" w:type="dxa"/>
            <w:vAlign w:val="center"/>
          </w:tcPr>
          <w:p w14:paraId="5D335D1F">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总量</w:t>
            </w:r>
          </w:p>
          <w:p w14:paraId="11A98B69">
            <w:pPr>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控制</w:t>
            </w:r>
          </w:p>
          <w:p w14:paraId="2417285B">
            <w:pPr>
              <w:ind w:firstLine="0" w:firstLineChars="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指标</w:t>
            </w:r>
          </w:p>
        </w:tc>
        <w:tc>
          <w:tcPr>
            <w:tcW w:w="8190" w:type="dxa"/>
            <w:vAlign w:val="center"/>
          </w:tcPr>
          <w:p w14:paraId="64ACB2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根据本项目工程排污特点，提出如下总量控制指标建议：</w:t>
            </w:r>
          </w:p>
          <w:p w14:paraId="324AC4A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（1）废气</w:t>
            </w:r>
          </w:p>
          <w:p w14:paraId="6E5E39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本项目运营期间产生的废气主要为粉尘，不涉及国家下达的大气污染物总量控制指标，故本次评价无需设置大气污染物总量控制指标。</w:t>
            </w:r>
          </w:p>
          <w:p w14:paraId="524897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（2）废水</w:t>
            </w:r>
          </w:p>
          <w:p w14:paraId="49635AC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项目无废水外排，不设置总量控制标准。</w:t>
            </w:r>
          </w:p>
          <w:p w14:paraId="378DD6C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（3）固体废物</w:t>
            </w:r>
          </w:p>
          <w:p w14:paraId="6761158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固体废物处理率100%。</w:t>
            </w:r>
          </w:p>
        </w:tc>
      </w:tr>
    </w:tbl>
    <w:p w14:paraId="7BD52E53">
      <w:pPr>
        <w:pStyle w:val="2"/>
        <w:rPr>
          <w:snapToGrid w:val="0"/>
          <w:color w:val="000000" w:themeColor="text1"/>
          <w:szCs w:val="30"/>
          <w14:textFill>
            <w14:solidFill>
              <w14:schemeClr w14:val="tx1"/>
            </w14:solidFill>
          </w14:textFill>
        </w:rPr>
      </w:pPr>
      <w:r>
        <w:rPr>
          <w:snapToGrid w:val="0"/>
          <w:color w:val="000000" w:themeColor="text1"/>
          <w:sz w:val="36"/>
          <w:szCs w:val="36"/>
          <w14:textFill>
            <w14:solidFill>
              <w14:schemeClr w14:val="tx1"/>
            </w14:solidFill>
          </w14:textFill>
        </w:rPr>
        <w:br w:type="page"/>
      </w:r>
      <w:bookmarkStart w:id="26" w:name="_Toc116199328"/>
      <w:r>
        <w:rPr>
          <w:color w:val="000000" w:themeColor="text1"/>
          <w14:textFill>
            <w14:solidFill>
              <w14:schemeClr w14:val="tx1"/>
            </w14:solidFill>
          </w14:textFill>
        </w:rPr>
        <w:t>四、主要环境影响和保护措施</w:t>
      </w:r>
      <w:bookmarkEnd w:id="26"/>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242"/>
      </w:tblGrid>
      <w:tr w14:paraId="273E6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34" w:hRule="atLeast"/>
          <w:jc w:val="center"/>
        </w:trPr>
        <w:tc>
          <w:tcPr>
            <w:tcW w:w="666" w:type="dxa"/>
            <w:tcMar>
              <w:left w:w="28" w:type="dxa"/>
              <w:right w:w="28" w:type="dxa"/>
            </w:tcMar>
            <w:vAlign w:val="center"/>
          </w:tcPr>
          <w:p w14:paraId="527E48AF">
            <w:pPr>
              <w:pStyle w:val="25"/>
              <w:spacing w:before="0" w:beforeAutospacing="0" w:after="0" w:afterAutospacing="0"/>
              <w:ind w:firstLine="0" w:firstLineChars="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14:paraId="1EE5AF09">
            <w:pPr>
              <w:pStyle w:val="25"/>
              <w:spacing w:before="0" w:beforeAutospacing="0" w:after="0" w:afterAutospacing="0"/>
              <w:ind w:firstLine="0" w:firstLineChars="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14:paraId="5F2E19B9">
            <w:pPr>
              <w:pStyle w:val="25"/>
              <w:spacing w:before="0" w:beforeAutospacing="0" w:after="0" w:afterAutospacing="0"/>
              <w:ind w:firstLine="0" w:firstLineChars="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14:paraId="268469F1">
            <w:pPr>
              <w:pStyle w:val="25"/>
              <w:spacing w:before="0" w:beforeAutospacing="0" w:after="0" w:afterAutospacing="0"/>
              <w:ind w:firstLine="0" w:firstLineChars="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14:paraId="244577A7">
            <w:pPr>
              <w:pStyle w:val="25"/>
              <w:spacing w:before="0" w:beforeAutospacing="0" w:after="0" w:afterAutospacing="0"/>
              <w:ind w:firstLine="0" w:firstLineChars="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242" w:type="dxa"/>
            <w:vAlign w:val="center"/>
          </w:tcPr>
          <w:p w14:paraId="3C2CB11B">
            <w:pPr>
              <w:ind w:firstLine="0" w:firstLineChars="0"/>
              <w:contextualSpacing/>
              <w:rPr>
                <w:b/>
                <w:color w:val="000000" w:themeColor="text1"/>
                <w14:textFill>
                  <w14:solidFill>
                    <w14:schemeClr w14:val="tx1"/>
                  </w14:solidFill>
                </w14:textFill>
              </w:rPr>
            </w:pPr>
            <w:r>
              <w:rPr>
                <w:b/>
                <w:color w:val="000000" w:themeColor="text1"/>
                <w:kern w:val="0"/>
                <w14:textFill>
                  <w14:solidFill>
                    <w14:schemeClr w14:val="tx1"/>
                  </w14:solidFill>
                </w14:textFill>
              </w:rPr>
              <w:t>项目施工期</w:t>
            </w:r>
            <w:r>
              <w:rPr>
                <w:b/>
                <w:color w:val="000000" w:themeColor="text1"/>
                <w14:textFill>
                  <w14:solidFill>
                    <w14:schemeClr w14:val="tx1"/>
                  </w14:solidFill>
                </w14:textFill>
              </w:rPr>
              <w:t xml:space="preserve">的防治措施为： </w:t>
            </w:r>
          </w:p>
          <w:p w14:paraId="77CFB263">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一</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废气处理措施</w:t>
            </w:r>
          </w:p>
          <w:p w14:paraId="79200B5F">
            <w:pPr>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项目在施工期产生的废气主要为施工粉尘、运输车辆和施工机械尾气。项目设备施工均在厂房内建设，厂房半封闭，不会对周边环境产生较大影响。拟采取措施如下:</w:t>
            </w:r>
          </w:p>
          <w:p w14:paraId="58EBB2C0">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1</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施工场地</w:t>
            </w:r>
            <w:r>
              <w:rPr>
                <w:rFonts w:hint="eastAsia"/>
                <w:bCs/>
                <w:color w:val="000000" w:themeColor="text1"/>
                <w:lang w:val="en-US" w:eastAsia="zh-CN"/>
                <w14:textFill>
                  <w14:solidFill>
                    <w14:schemeClr w14:val="tx1"/>
                  </w14:solidFill>
                </w14:textFill>
              </w:rPr>
              <w:t>洒</w:t>
            </w:r>
            <w:r>
              <w:rPr>
                <w:rFonts w:hint="eastAsia"/>
                <w:bCs/>
                <w:color w:val="000000" w:themeColor="text1"/>
                <w14:textFill>
                  <w14:solidFill>
                    <w14:schemeClr w14:val="tx1"/>
                  </w14:solidFill>
                </w14:textFill>
              </w:rPr>
              <w:t>水降尘。</w:t>
            </w:r>
          </w:p>
          <w:p w14:paraId="3ABCEC40">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2</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施工场地进行清洁打扫，保证场地和道路的清洁。</w:t>
            </w:r>
          </w:p>
          <w:p w14:paraId="59AE98F9">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3</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材料堆放处采用篷布覆盖。</w:t>
            </w:r>
          </w:p>
          <w:p w14:paraId="3F3E60CB">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4</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运输车辆和机械尾气主要污染物为 NOx、CO和THC等，一般情况下，尾气排放量不大，属于无组织排放，在大气中自行扩散，对周围环境影响较小。</w:t>
            </w:r>
          </w:p>
          <w:p w14:paraId="18CC6CEF">
            <w:pPr>
              <w:ind w:firstLine="480"/>
              <w:rPr>
                <w:rFonts w:hint="eastAsia" w:eastAsia="宋体"/>
                <w:bCs/>
                <w:color w:val="000000" w:themeColor="text1"/>
                <w:lang w:eastAsia="zh-CN"/>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二</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噪声防治措施</w:t>
            </w:r>
          </w:p>
          <w:p w14:paraId="4CC88DC7">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1</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在施工过程中施工单位应设专人对设备进行定期保养和维护，并负责对现场工作人员进行培训，严格按操作规范使用各类机械。</w:t>
            </w:r>
          </w:p>
          <w:p w14:paraId="6E4EAD22">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2</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合理安排施工工序，在不影响施工情况下将噪声设备分散布置。</w:t>
            </w:r>
          </w:p>
          <w:p w14:paraId="74C4490A">
            <w:pPr>
              <w:ind w:firstLine="480"/>
              <w:rPr>
                <w:rFonts w:hint="eastAsia"/>
                <w:bCs/>
                <w:color w:val="000000" w:themeColor="text1"/>
                <w:lang w:eastAsia="zh-CN"/>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3</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选用低噪声施工机械设备</w:t>
            </w:r>
            <w:r>
              <w:rPr>
                <w:rFonts w:hint="eastAsia"/>
                <w:bCs/>
                <w:color w:val="000000" w:themeColor="text1"/>
                <w:lang w:eastAsia="zh-CN"/>
                <w14:textFill>
                  <w14:solidFill>
                    <w14:schemeClr w14:val="tx1"/>
                  </w14:solidFill>
                </w14:textFill>
              </w:rPr>
              <w:t>。</w:t>
            </w:r>
          </w:p>
          <w:p w14:paraId="35F58076">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4</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合理安排施工时间，避免夜间施工。</w:t>
            </w:r>
          </w:p>
          <w:p w14:paraId="59180CAD">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三</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废水治理措施</w:t>
            </w:r>
          </w:p>
          <w:p w14:paraId="457888BF">
            <w:pPr>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施工期产生的生产废水设置临时沉淀池收集回用酒水降尘</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施工人员不在项目区食宿，冲厕废水依托旁边已有卫生间，废水不外排。</w:t>
            </w:r>
          </w:p>
          <w:p w14:paraId="48186B80">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四</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固废治理措施</w:t>
            </w:r>
          </w:p>
          <w:p w14:paraId="7E238F47">
            <w:pPr>
              <w:ind w:firstLine="480"/>
              <w:rPr>
                <w:rFonts w:hint="eastAsia" w:eastAsia="宋体"/>
                <w:bCs/>
                <w:color w:val="000000" w:themeColor="text1"/>
                <w:lang w:eastAsia="zh-CN"/>
                <w14:textFill>
                  <w14:solidFill>
                    <w14:schemeClr w14:val="tx1"/>
                  </w14:solidFill>
                </w14:textFill>
              </w:rPr>
            </w:pPr>
            <w:r>
              <w:rPr>
                <w:rFonts w:hint="eastAsia"/>
                <w:bCs/>
                <w:color w:val="000000" w:themeColor="text1"/>
                <w14:textFill>
                  <w14:solidFill>
                    <w14:schemeClr w14:val="tx1"/>
                  </w14:solidFill>
                </w14:textFill>
              </w:rPr>
              <w:t>施工期固体废物主要有建筑垃圾和生活垃圾。施工期生活垃圾收集后委托环卫部门清运处置</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建筑垃圾经分类收集后，能回收利用部分的材料回收处理，不可利用部分运至住建部门指定地点堆存</w:t>
            </w:r>
            <w:r>
              <w:rPr>
                <w:rFonts w:hint="eastAsia"/>
                <w:bCs/>
                <w:color w:val="000000" w:themeColor="text1"/>
                <w:lang w:eastAsia="zh-CN"/>
                <w14:textFill>
                  <w14:solidFill>
                    <w14:schemeClr w14:val="tx1"/>
                  </w14:solidFill>
                </w14:textFill>
              </w:rPr>
              <w:t>。</w:t>
            </w:r>
          </w:p>
          <w:p w14:paraId="7E5B9E0E">
            <w:pPr>
              <w:ind w:firstLine="480"/>
              <w:rPr>
                <w:rFonts w:hint="eastAsia"/>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五</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生态环境保护措施</w:t>
            </w:r>
          </w:p>
          <w:p w14:paraId="2DC287B4">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本项目为新建项目，项目地位于</w:t>
            </w:r>
            <w:r>
              <w:rPr>
                <w:rFonts w:hint="eastAsia"/>
                <w:bCs/>
                <w:color w:val="000000" w:themeColor="text1"/>
                <w:lang w:val="en-US" w:eastAsia="zh-CN"/>
                <w14:textFill>
                  <w14:solidFill>
                    <w14:schemeClr w14:val="tx1"/>
                  </w14:solidFill>
                </w14:textFill>
              </w:rPr>
              <w:t>现有厂区内</w:t>
            </w:r>
            <w:r>
              <w:rPr>
                <w:rFonts w:hint="eastAsia"/>
                <w:bCs/>
                <w:color w:val="000000" w:themeColor="text1"/>
                <w14:textFill>
                  <w14:solidFill>
                    <w14:schemeClr w14:val="tx1"/>
                  </w14:solidFill>
                </w14:textFill>
              </w:rPr>
              <w:t>，项目范围内无珍稀动植物，项目的建设对区域植被产生的影响较小，不会改变区域的生态系统结构。</w:t>
            </w:r>
          </w:p>
        </w:tc>
      </w:tr>
      <w:tr w14:paraId="0184E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4" w:hRule="atLeast"/>
          <w:jc w:val="center"/>
        </w:trPr>
        <w:tc>
          <w:tcPr>
            <w:tcW w:w="666" w:type="dxa"/>
            <w:vAlign w:val="center"/>
          </w:tcPr>
          <w:p w14:paraId="31B01E83">
            <w:pPr>
              <w:ind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运营</w:t>
            </w:r>
          </w:p>
          <w:p w14:paraId="12FD3204">
            <w:pPr>
              <w:ind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期环</w:t>
            </w:r>
          </w:p>
          <w:p w14:paraId="25C137E2">
            <w:pPr>
              <w:ind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境影</w:t>
            </w:r>
          </w:p>
          <w:p w14:paraId="590682EA">
            <w:pPr>
              <w:ind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响和</w:t>
            </w:r>
          </w:p>
          <w:p w14:paraId="42592842">
            <w:pPr>
              <w:ind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保护</w:t>
            </w:r>
          </w:p>
          <w:p w14:paraId="73CF868C">
            <w:pPr>
              <w:ind w:firstLine="0" w:firstLineChars="0"/>
              <w:jc w:val="center"/>
              <w:rPr>
                <w:bCs/>
                <w:color w:val="000000" w:themeColor="text1"/>
                <w:szCs w:val="21"/>
                <w14:textFill>
                  <w14:solidFill>
                    <w14:schemeClr w14:val="tx1"/>
                  </w14:solidFill>
                </w14:textFill>
              </w:rPr>
            </w:pPr>
            <w:r>
              <w:rPr>
                <w:bCs/>
                <w:color w:val="000000" w:themeColor="text1"/>
                <w14:textFill>
                  <w14:solidFill>
                    <w14:schemeClr w14:val="tx1"/>
                  </w14:solidFill>
                </w14:textFill>
              </w:rPr>
              <w:t>措施</w:t>
            </w:r>
          </w:p>
        </w:tc>
        <w:tc>
          <w:tcPr>
            <w:tcW w:w="8242" w:type="dxa"/>
            <w:vAlign w:val="center"/>
          </w:tcPr>
          <w:p w14:paraId="67B40540">
            <w:pPr>
              <w:pStyle w:val="9"/>
              <w:spacing w:before="0"/>
              <w:contextualSpacing/>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项目运营期的主要污染因素包括废气、废水、噪声和固体废物，项目污染物的排放具体</w:t>
            </w:r>
            <w:r>
              <w:rPr>
                <w:rFonts w:hint="eastAsia" w:ascii="Times New Roman" w:hAnsi="Times New Roman"/>
                <w:color w:val="000000" w:themeColor="text1"/>
                <w14:textFill>
                  <w14:solidFill>
                    <w14:schemeClr w14:val="tx1"/>
                  </w14:solidFill>
                </w14:textFill>
              </w:rPr>
              <w:t>源强核算</w:t>
            </w:r>
            <w:r>
              <w:rPr>
                <w:rFonts w:ascii="Times New Roman" w:hAnsi="Times New Roman"/>
                <w:color w:val="000000" w:themeColor="text1"/>
                <w14:textFill>
                  <w14:solidFill>
                    <w14:schemeClr w14:val="tx1"/>
                  </w14:solidFill>
                </w14:textFill>
              </w:rPr>
              <w:t>如下。</w:t>
            </w:r>
          </w:p>
          <w:p w14:paraId="7ACDA87E">
            <w:pPr>
              <w:ind w:firstLine="482"/>
              <w:contextualSpacing/>
              <w:rPr>
                <w:b/>
                <w:bCs/>
                <w:color w:val="000000" w:themeColor="text1"/>
                <w14:textFill>
                  <w14:solidFill>
                    <w14:schemeClr w14:val="tx1"/>
                  </w14:solidFill>
                </w14:textFill>
              </w:rPr>
            </w:pPr>
            <w:r>
              <w:rPr>
                <w:b/>
                <w:bCs/>
                <w:color w:val="000000" w:themeColor="text1"/>
                <w14:textFill>
                  <w14:solidFill>
                    <w14:schemeClr w14:val="tx1"/>
                  </w14:solidFill>
                </w14:textFill>
              </w:rPr>
              <w:t>（一）大气污染源</w:t>
            </w:r>
          </w:p>
          <w:p w14:paraId="53F6CC7C">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（1）污染源核算</w:t>
            </w:r>
          </w:p>
          <w:p w14:paraId="5148BB51">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卸料扬尘</w:t>
            </w:r>
          </w:p>
          <w:p w14:paraId="28A03F7C">
            <w:pPr>
              <w:autoSpaceDE w:val="0"/>
              <w:autoSpaceDN w:val="0"/>
              <w:ind w:firstLine="480"/>
              <w:contextualSpacing/>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运输进厂的原料统一运至堆料区卸料，此过程中将会产生一定量的扬尘</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由于原料残阳极碳块为固体块料且粒径较大，其扬尘产生量较小。</w:t>
            </w:r>
            <w:r>
              <w:rPr>
                <w:color w:val="000000" w:themeColor="text1"/>
                <w14:textFill>
                  <w14:solidFill>
                    <w14:schemeClr w14:val="tx1"/>
                  </w14:solidFill>
                </w14:textFill>
              </w:rPr>
              <w:t>参考《逸散性工业粉尘控制技术》</w:t>
            </w:r>
            <w:r>
              <w:rPr>
                <w:rFonts w:hint="eastAsia"/>
                <w:color w:val="000000" w:themeColor="text1"/>
                <w14:textFill>
                  <w14:solidFill>
                    <w14:schemeClr w14:val="tx1"/>
                  </w14:solidFill>
                </w14:textFill>
              </w:rPr>
              <w:t>中“表1</w:t>
            </w:r>
            <w:r>
              <w:rPr>
                <w:color w:val="000000" w:themeColor="text1"/>
                <w14:textFill>
                  <w14:solidFill>
                    <w14:schemeClr w14:val="tx1"/>
                  </w14:solidFill>
                </w14:textFill>
              </w:rPr>
              <w:t xml:space="preserve">9-2 </w:t>
            </w:r>
            <w:r>
              <w:rPr>
                <w:rFonts w:hint="eastAsia"/>
                <w:color w:val="000000" w:themeColor="text1"/>
                <w14:textFill>
                  <w14:solidFill>
                    <w14:schemeClr w14:val="tx1"/>
                  </w14:solidFill>
                </w14:textFill>
              </w:rPr>
              <w:t>煤加工过程逸散尘的排放因子”</w:t>
            </w:r>
            <w:r>
              <w:rPr>
                <w:color w:val="000000" w:themeColor="text1"/>
                <w14:textFill>
                  <w14:solidFill>
                    <w14:schemeClr w14:val="tx1"/>
                  </w14:solidFill>
                </w14:textFill>
              </w:rPr>
              <w:t>，产生系数为0.01kg/t（卸料</w:t>
            </w:r>
            <w:r>
              <w:rPr>
                <w:rFonts w:hint="eastAsia"/>
                <w:color w:val="000000" w:themeColor="text1"/>
                <w14:textFill>
                  <w14:solidFill>
                    <w14:schemeClr w14:val="tx1"/>
                  </w14:solidFill>
                </w14:textFill>
              </w:rPr>
              <w:t>-卡车</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残阳极碳块</w:t>
            </w:r>
            <w:r>
              <w:rPr>
                <w:color w:val="000000" w:themeColor="text1"/>
                <w14:textFill>
                  <w14:solidFill>
                    <w14:schemeClr w14:val="tx1"/>
                  </w14:solidFill>
                </w14:textFill>
              </w:rPr>
              <w:t>卸料量为</w:t>
            </w:r>
            <w:r>
              <w:rPr>
                <w:rFonts w:hint="eastAsia"/>
                <w:color w:val="000000" w:themeColor="text1"/>
                <w:lang w:val="en-US" w:eastAsia="zh-CN"/>
                <w14:textFill>
                  <w14:solidFill>
                    <w14:schemeClr w14:val="tx1"/>
                  </w14:solidFill>
                </w14:textFill>
              </w:rPr>
              <w:t>12</w:t>
            </w:r>
            <w:r>
              <w:rPr>
                <w:color w:val="000000" w:themeColor="text1"/>
                <w14:textFill>
                  <w14:solidFill>
                    <w14:schemeClr w14:val="tx1"/>
                  </w14:solidFill>
                </w14:textFill>
              </w:rPr>
              <w:t>0000t/a，则</w:t>
            </w:r>
            <w:r>
              <w:rPr>
                <w:rFonts w:hint="eastAsia"/>
                <w:color w:val="000000" w:themeColor="text1"/>
                <w14:textFill>
                  <w14:solidFill>
                    <w14:schemeClr w14:val="tx1"/>
                  </w14:solidFill>
                </w14:textFill>
              </w:rPr>
              <w:t>扬</w:t>
            </w:r>
            <w:r>
              <w:rPr>
                <w:color w:val="000000" w:themeColor="text1"/>
                <w14:textFill>
                  <w14:solidFill>
                    <w14:schemeClr w14:val="tx1"/>
                  </w14:solidFill>
                </w14:textFill>
              </w:rPr>
              <w:t>尘产生量为</w:t>
            </w:r>
            <w:r>
              <w:rPr>
                <w:rFonts w:hint="eastAsia"/>
                <w:color w:val="000000" w:themeColor="text1"/>
                <w:lang w:val="en-US" w:eastAsia="zh-CN"/>
                <w14:textFill>
                  <w14:solidFill>
                    <w14:schemeClr w14:val="tx1"/>
                  </w14:solidFill>
                </w14:textFill>
              </w:rPr>
              <w:t>1.2</w:t>
            </w:r>
            <w:r>
              <w:rPr>
                <w:color w:val="000000" w:themeColor="text1"/>
                <w14:textFill>
                  <w14:solidFill>
                    <w14:schemeClr w14:val="tx1"/>
                  </w14:solidFill>
                </w14:textFill>
              </w:rPr>
              <w:t>t/a。在卸载时对砂石料雾炮洒水降尘，扬尘量减少60%以上，</w:t>
            </w:r>
            <w:r>
              <w:rPr>
                <w:rFonts w:hint="eastAsia"/>
                <w:color w:val="000000" w:themeColor="text1"/>
                <w14:textFill>
                  <w14:solidFill>
                    <w14:schemeClr w14:val="tx1"/>
                  </w14:solidFill>
                </w14:textFill>
              </w:rPr>
              <w:t>由于堆料区位于彩钢瓦厂房内，四周设有围挡，较为密闭，粉尘经厂房隔挡降尘减少</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后无组织排放，</w:t>
            </w:r>
            <w:r>
              <w:rPr>
                <w:color w:val="000000" w:themeColor="text1"/>
                <w14:textFill>
                  <w14:solidFill>
                    <w14:schemeClr w14:val="tx1"/>
                  </w14:solidFill>
                </w14:textFill>
              </w:rPr>
              <w:t>则排放</w:t>
            </w:r>
            <w:r>
              <w:rPr>
                <w:rFonts w:hint="eastAsia"/>
                <w:color w:val="000000" w:themeColor="text1"/>
                <w14:textFill>
                  <w14:solidFill>
                    <w14:schemeClr w14:val="tx1"/>
                  </w14:solidFill>
                </w14:textFill>
              </w:rPr>
              <w:t>粉</w:t>
            </w:r>
            <w:r>
              <w:rPr>
                <w:color w:val="000000" w:themeColor="text1"/>
                <w14:textFill>
                  <w14:solidFill>
                    <w14:schemeClr w14:val="tx1"/>
                  </w14:solidFill>
                </w14:textFill>
              </w:rPr>
              <w:t>尘量为0.</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，降尘后收集到的粉尘量为</w:t>
            </w:r>
            <w:r>
              <w:rPr>
                <w:rFonts w:hint="eastAsia"/>
                <w:color w:val="000000" w:themeColor="text1"/>
                <w:lang w:val="en-US" w:eastAsia="zh-CN"/>
                <w14:textFill>
                  <w14:solidFill>
                    <w14:schemeClr w14:val="tx1"/>
                  </w14:solidFill>
                </w14:textFill>
              </w:rPr>
              <w:t>1.056</w:t>
            </w:r>
            <w:r>
              <w:rPr>
                <w:rFonts w:hint="eastAsia"/>
                <w:color w:val="000000" w:themeColor="text1"/>
                <w14:textFill>
                  <w14:solidFill>
                    <w14:schemeClr w14:val="tx1"/>
                  </w14:solidFill>
                </w14:textFill>
              </w:rPr>
              <w:t>t/a。</w:t>
            </w:r>
          </w:p>
          <w:p w14:paraId="5F2D543F">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②上料</w:t>
            </w:r>
            <w:r>
              <w:rPr>
                <w:color w:val="000000" w:themeColor="text1"/>
                <w14:textFill>
                  <w14:solidFill>
                    <w14:schemeClr w14:val="tx1"/>
                  </w14:solidFill>
                </w14:textFill>
              </w:rPr>
              <w:t>粉尘</w:t>
            </w:r>
          </w:p>
          <w:p w14:paraId="22D13C75">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生产时，残阳极碳块由</w:t>
            </w:r>
            <w:r>
              <w:rPr>
                <w:rFonts w:hint="eastAsia"/>
                <w:color w:val="000000" w:themeColor="text1"/>
                <w:lang w:val="en-US" w:eastAsia="zh-CN"/>
                <w14:textFill>
                  <w14:solidFill>
                    <w14:schemeClr w14:val="tx1"/>
                  </w14:solidFill>
                </w14:textFill>
              </w:rPr>
              <w:t>铲车</w:t>
            </w:r>
            <w:r>
              <w:rPr>
                <w:rFonts w:hint="eastAsia"/>
                <w:color w:val="000000" w:themeColor="text1"/>
                <w14:textFill>
                  <w14:solidFill>
                    <w14:schemeClr w14:val="tx1"/>
                  </w14:solidFill>
                </w14:textFill>
              </w:rPr>
              <w:t>由原料堆放区运至进料仓进行上料，</w:t>
            </w:r>
            <w:r>
              <w:rPr>
                <w:color w:val="000000" w:themeColor="text1"/>
                <w14:textFill>
                  <w14:solidFill>
                    <w14:schemeClr w14:val="tx1"/>
                  </w14:solidFill>
                </w14:textFill>
              </w:rPr>
              <w:t>产生</w:t>
            </w:r>
            <w:r>
              <w:rPr>
                <w:rFonts w:hint="eastAsia"/>
                <w:color w:val="000000" w:themeColor="text1"/>
                <w14:textFill>
                  <w14:solidFill>
                    <w14:schemeClr w14:val="tx1"/>
                  </w14:solidFill>
                </w14:textFill>
              </w:rPr>
              <w:t>上料</w:t>
            </w:r>
            <w:r>
              <w:rPr>
                <w:color w:val="000000" w:themeColor="text1"/>
                <w14:textFill>
                  <w14:solidFill>
                    <w14:schemeClr w14:val="tx1"/>
                  </w14:solidFill>
                </w14:textFill>
              </w:rPr>
              <w:t>粉尘。参考《逸散性工业粉尘控制技术》</w:t>
            </w:r>
            <w:r>
              <w:rPr>
                <w:rFonts w:hint="eastAsia"/>
                <w:color w:val="000000" w:themeColor="text1"/>
                <w14:textFill>
                  <w14:solidFill>
                    <w14:schemeClr w14:val="tx1"/>
                  </w14:solidFill>
                </w14:textFill>
              </w:rPr>
              <w:t>中“表1</w:t>
            </w:r>
            <w:r>
              <w:rPr>
                <w:color w:val="000000" w:themeColor="text1"/>
                <w14:textFill>
                  <w14:solidFill>
                    <w14:schemeClr w14:val="tx1"/>
                  </w14:solidFill>
                </w14:textFill>
              </w:rPr>
              <w:t xml:space="preserve">9-2 </w:t>
            </w:r>
            <w:r>
              <w:rPr>
                <w:rFonts w:hint="eastAsia"/>
                <w:color w:val="000000" w:themeColor="text1"/>
                <w14:textFill>
                  <w14:solidFill>
                    <w14:schemeClr w14:val="tx1"/>
                  </w14:solidFill>
                </w14:textFill>
              </w:rPr>
              <w:t>煤加工过程逸散尘的排放因子”</w:t>
            </w:r>
            <w:r>
              <w:rPr>
                <w:color w:val="000000" w:themeColor="text1"/>
                <w14:textFill>
                  <w14:solidFill>
                    <w14:schemeClr w14:val="tx1"/>
                  </w14:solidFill>
                </w14:textFill>
              </w:rPr>
              <w:t>，产生系数为0.01kg/t（卸料</w:t>
            </w:r>
            <w:r>
              <w:rPr>
                <w:rFonts w:hint="eastAsia"/>
                <w:color w:val="000000" w:themeColor="text1"/>
                <w14:textFill>
                  <w14:solidFill>
                    <w14:schemeClr w14:val="tx1"/>
                  </w14:solidFill>
                </w14:textFill>
              </w:rPr>
              <w:t>-卡车</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残阳极碳块</w:t>
            </w:r>
            <w:r>
              <w:rPr>
                <w:color w:val="000000" w:themeColor="text1"/>
                <w14:textFill>
                  <w14:solidFill>
                    <w14:schemeClr w14:val="tx1"/>
                  </w14:solidFill>
                </w14:textFill>
              </w:rPr>
              <w:t>用量为</w:t>
            </w:r>
            <w:r>
              <w:rPr>
                <w:rFonts w:hint="eastAsia"/>
                <w:color w:val="000000" w:themeColor="text1"/>
                <w:lang w:val="en-US" w:eastAsia="zh-CN"/>
                <w14:textFill>
                  <w14:solidFill>
                    <w14:schemeClr w14:val="tx1"/>
                  </w14:solidFill>
                </w14:textFill>
              </w:rPr>
              <w:t>12</w:t>
            </w:r>
            <w:r>
              <w:rPr>
                <w:color w:val="000000" w:themeColor="text1"/>
                <w14:textFill>
                  <w14:solidFill>
                    <w14:schemeClr w14:val="tx1"/>
                  </w14:solidFill>
                </w14:textFill>
              </w:rPr>
              <w:t>0000t/a，则粉尘产生量为</w:t>
            </w:r>
            <w:r>
              <w:rPr>
                <w:rFonts w:hint="eastAsia"/>
                <w:color w:val="000000" w:themeColor="text1"/>
                <w:lang w:val="en-US" w:eastAsia="zh-CN"/>
                <w14:textFill>
                  <w14:solidFill>
                    <w14:schemeClr w14:val="tx1"/>
                  </w14:solidFill>
                </w14:textFill>
              </w:rPr>
              <w:t>1.2</w:t>
            </w:r>
            <w:r>
              <w:rPr>
                <w:color w:val="000000" w:themeColor="text1"/>
                <w14:textFill>
                  <w14:solidFill>
                    <w14:schemeClr w14:val="tx1"/>
                  </w14:solidFill>
                </w14:textFill>
              </w:rPr>
              <w:t>t/a。进料仓上方设置雾化喷头，上料的同时洒水降尘，除尘效率65%，</w:t>
            </w:r>
            <w:r>
              <w:rPr>
                <w:rFonts w:hint="eastAsia"/>
                <w:color w:val="000000" w:themeColor="text1"/>
                <w14:textFill>
                  <w14:solidFill>
                    <w14:schemeClr w14:val="tx1"/>
                  </w14:solidFill>
                </w14:textFill>
              </w:rPr>
              <w:t>由于生产区位于彩钢瓦厂房内，四周设有围挡，较为密闭，粉尘经厂房隔挡降尘减少</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后无组织排放，</w:t>
            </w:r>
            <w:r>
              <w:rPr>
                <w:color w:val="000000" w:themeColor="text1"/>
                <w14:textFill>
                  <w14:solidFill>
                    <w14:schemeClr w14:val="tx1"/>
                  </w14:solidFill>
                </w14:textFill>
              </w:rPr>
              <w:t>则排放</w:t>
            </w:r>
            <w:r>
              <w:rPr>
                <w:rFonts w:hint="eastAsia"/>
                <w:color w:val="000000" w:themeColor="text1"/>
                <w14:textFill>
                  <w14:solidFill>
                    <w14:schemeClr w14:val="tx1"/>
                  </w14:solidFill>
                </w14:textFill>
              </w:rPr>
              <w:t>粉</w:t>
            </w:r>
            <w:r>
              <w:rPr>
                <w:color w:val="000000" w:themeColor="text1"/>
                <w14:textFill>
                  <w14:solidFill>
                    <w14:schemeClr w14:val="tx1"/>
                  </w14:solidFill>
                </w14:textFill>
              </w:rPr>
              <w:t>尘量为0.</w:t>
            </w:r>
            <w:r>
              <w:rPr>
                <w:rFonts w:hint="eastAsia"/>
                <w:color w:val="000000" w:themeColor="text1"/>
                <w:lang w:val="en-US" w:eastAsia="zh-CN"/>
                <w14:textFill>
                  <w14:solidFill>
                    <w14:schemeClr w14:val="tx1"/>
                  </w14:solidFill>
                </w14:textFill>
              </w:rPr>
              <w:t>126</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，降尘后收集到的粉尘量为</w:t>
            </w:r>
            <w:r>
              <w:rPr>
                <w:rFonts w:hint="eastAsia"/>
                <w:color w:val="000000" w:themeColor="text1"/>
                <w:lang w:val="en-US" w:eastAsia="zh-CN"/>
                <w14:textFill>
                  <w14:solidFill>
                    <w14:schemeClr w14:val="tx1"/>
                  </w14:solidFill>
                </w14:textFill>
              </w:rPr>
              <w:t>1.074</w:t>
            </w:r>
            <w:r>
              <w:rPr>
                <w:rFonts w:hint="eastAsia"/>
                <w:color w:val="000000" w:themeColor="text1"/>
                <w14:textFill>
                  <w14:solidFill>
                    <w14:schemeClr w14:val="tx1"/>
                  </w14:solidFill>
                </w14:textFill>
              </w:rPr>
              <w:t>t/a。</w:t>
            </w:r>
          </w:p>
          <w:p w14:paraId="155F8A2D">
            <w:pPr>
              <w:ind w:firstLine="480"/>
              <w:contextualSpacing/>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③筛分</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破碎</w:t>
            </w:r>
            <w:r>
              <w:rPr>
                <w:rFonts w:hint="eastAsia" w:ascii="宋体" w:hAnsi="宋体" w:cs="宋体"/>
                <w:color w:val="000000" w:themeColor="text1"/>
                <w14:textFill>
                  <w14:solidFill>
                    <w14:schemeClr w14:val="tx1"/>
                  </w14:solidFill>
                </w14:textFill>
              </w:rPr>
              <w:t>粉尘</w:t>
            </w:r>
          </w:p>
          <w:p w14:paraId="30D865DB">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参照《排放源统计调查产排污核算方法和系数手册》中3099其他非金属矿物制品制造行业系数表核算筛分产生的粉尘，废阳极碳块在筛分过程中产污系数为1.13kg/t-产品，本项目年处理量</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万吨，则筛分过程粉尘产生量分别为</w:t>
            </w:r>
            <w:r>
              <w:rPr>
                <w:rFonts w:hint="eastAsia"/>
                <w:color w:val="000000" w:themeColor="text1"/>
                <w:lang w:val="en-US" w:eastAsia="zh-CN"/>
                <w14:textFill>
                  <w14:solidFill>
                    <w14:schemeClr w14:val="tx1"/>
                  </w14:solidFill>
                </w14:textFill>
              </w:rPr>
              <w:t>135.6</w:t>
            </w:r>
            <w:r>
              <w:rPr>
                <w:rFonts w:hint="eastAsia"/>
                <w:color w:val="000000" w:themeColor="text1"/>
                <w14:textFill>
                  <w14:solidFill>
                    <w14:schemeClr w14:val="tx1"/>
                  </w14:solidFill>
                </w14:textFill>
              </w:rPr>
              <w:t>t/a。</w:t>
            </w:r>
          </w:p>
          <w:p w14:paraId="6392BF32">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1台</w:t>
            </w:r>
            <w:r>
              <w:rPr>
                <w:rFonts w:hint="eastAsia"/>
                <w:color w:val="000000" w:themeColor="text1"/>
                <w14:textFill>
                  <w14:solidFill>
                    <w14:schemeClr w14:val="tx1"/>
                  </w14:solidFill>
                </w14:textFill>
              </w:rPr>
              <w:t>电液三通分料器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1台</w:t>
            </w:r>
            <w:r>
              <w:rPr>
                <w:rFonts w:hint="eastAsia"/>
                <w:color w:val="000000" w:themeColor="text1"/>
                <w:szCs w:val="21"/>
                <w14:textFill>
                  <w14:solidFill>
                    <w14:schemeClr w14:val="tx1"/>
                  </w14:solidFill>
                </w14:textFill>
              </w:rPr>
              <w:t>三层直线振动筛</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1台颚式破碎机、1台</w:t>
            </w:r>
            <w:r>
              <w:rPr>
                <w:rFonts w:hint="eastAsia"/>
                <w:color w:val="000000" w:themeColor="text1"/>
                <w:szCs w:val="21"/>
                <w14:textFill>
                  <w14:solidFill>
                    <w14:schemeClr w14:val="tx1"/>
                  </w14:solidFill>
                </w14:textFill>
              </w:rPr>
              <w:t>圆筒式清理筛分机</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2台甩链清理机</w:t>
            </w:r>
            <w:r>
              <w:rPr>
                <w:rFonts w:hint="eastAsia"/>
                <w:color w:val="000000" w:themeColor="text1"/>
                <w14:textFill>
                  <w14:solidFill>
                    <w14:schemeClr w14:val="tx1"/>
                  </w14:solidFill>
                </w14:textFill>
              </w:rPr>
              <w:t>及</w:t>
            </w:r>
            <w:r>
              <w:rPr>
                <w:rFonts w:hint="eastAsia"/>
                <w:color w:val="000000" w:themeColor="text1"/>
                <w:szCs w:val="21"/>
                <w:lang w:val="en-US" w:eastAsia="zh-CN"/>
                <w14:textFill>
                  <w14:solidFill>
                    <w14:schemeClr w14:val="tx1"/>
                  </w14:solidFill>
                </w14:textFill>
              </w:rPr>
              <w:t>1台斗式提升机</w:t>
            </w:r>
            <w:r>
              <w:rPr>
                <w:rFonts w:hint="eastAsia"/>
                <w:color w:val="000000" w:themeColor="text1"/>
                <w14:textFill>
                  <w14:solidFill>
                    <w14:schemeClr w14:val="tx1"/>
                  </w14:solidFill>
                </w14:textFill>
              </w:rPr>
              <w:t>均位于同一厂房，可共用一根排气筒，筛分工段产生的粉尘通过设置</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套</w:t>
            </w:r>
            <w:r>
              <w:rPr>
                <w:rFonts w:hint="eastAsia"/>
                <w:color w:val="000000" w:themeColor="text1"/>
                <w:highlight w:val="none"/>
                <w:lang w:val="en-US" w:eastAsia="zh-CN"/>
                <w14:textFill>
                  <w14:solidFill>
                    <w14:schemeClr w14:val="tx1"/>
                  </w14:solidFill>
                </w14:textFill>
              </w:rPr>
              <w:t>除尘系统</w:t>
            </w:r>
            <w:r>
              <w:rPr>
                <w:rFonts w:hint="eastAsia"/>
                <w:color w:val="000000" w:themeColor="text1"/>
                <w:highlight w:val="none"/>
                <w14:textFill>
                  <w14:solidFill>
                    <w14:schemeClr w14:val="tx1"/>
                  </w14:solidFill>
                </w14:textFill>
              </w:rPr>
              <w:t>（配</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台风机，风机风量为</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00m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/h）+1套布袋除尘器</w:t>
            </w:r>
            <w:r>
              <w:rPr>
                <w:rFonts w:hint="eastAsia"/>
                <w:color w:val="000000" w:themeColor="text1"/>
                <w14:textFill>
                  <w14:solidFill>
                    <w14:schemeClr w14:val="tx1"/>
                  </w14:solidFill>
                </w14:textFill>
              </w:rPr>
              <w:t>收集处理后通过1根15m高的排气筒（DA001）排放。</w:t>
            </w:r>
          </w:p>
          <w:p w14:paraId="648A899F">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集气罩收集效率按80%计，排气筒（DA001）集气罩收集粉尘为</w:t>
            </w:r>
            <w:r>
              <w:rPr>
                <w:rFonts w:hint="eastAsia"/>
                <w:color w:val="000000" w:themeColor="text1"/>
                <w:lang w:val="en-US" w:eastAsia="zh-CN"/>
                <w14:textFill>
                  <w14:solidFill>
                    <w14:schemeClr w14:val="tx1"/>
                  </w14:solidFill>
                </w14:textFill>
              </w:rPr>
              <w:t>108.48</w:t>
            </w:r>
            <w:r>
              <w:rPr>
                <w:rFonts w:hint="eastAsia"/>
                <w:color w:val="000000" w:themeColor="text1"/>
                <w14:textFill>
                  <w14:solidFill>
                    <w14:schemeClr w14:val="tx1"/>
                  </w14:solidFill>
                </w14:textFill>
              </w:rPr>
              <w:t>t/a，收集到的粉尘通过管道经</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台风量均为</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/h的风机引入布袋除尘器除尘处理后通过15m高的排气筒（DA001）排放，布袋除尘器除尘效率按99%计，则排放的颗粒物（PM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）的量为</w:t>
            </w:r>
            <w:r>
              <w:rPr>
                <w:rFonts w:hint="eastAsia"/>
                <w:color w:val="000000" w:themeColor="text1"/>
                <w:lang w:val="en-US" w:eastAsia="zh-CN"/>
                <w14:textFill>
                  <w14:solidFill>
                    <w14:schemeClr w14:val="tx1"/>
                  </w14:solidFill>
                </w14:textFill>
              </w:rPr>
              <w:t>1.0848</w:t>
            </w:r>
            <w:r>
              <w:rPr>
                <w:rFonts w:hint="eastAsia"/>
                <w:color w:val="000000" w:themeColor="text1"/>
                <w14:textFill>
                  <w14:solidFill>
                    <w14:schemeClr w14:val="tx1"/>
                  </w14:solidFill>
                </w14:textFill>
              </w:rPr>
              <w:t>t/a，排放速率为0.</w:t>
            </w:r>
            <w:r>
              <w:rPr>
                <w:rFonts w:hint="eastAsia"/>
                <w:color w:val="000000" w:themeColor="text1"/>
                <w:lang w:val="en-US" w:eastAsia="zh-CN"/>
                <w14:textFill>
                  <w14:solidFill>
                    <w14:schemeClr w14:val="tx1"/>
                  </w14:solidFill>
                </w14:textFill>
              </w:rPr>
              <w:t>452</w:t>
            </w:r>
            <w:r>
              <w:rPr>
                <w:rFonts w:hint="eastAsia"/>
                <w:color w:val="000000" w:themeColor="text1"/>
                <w14:textFill>
                  <w14:solidFill>
                    <w14:schemeClr w14:val="tx1"/>
                  </w14:solidFill>
                </w14:textFill>
              </w:rPr>
              <w:t>kg/h，排放浓度为</w:t>
            </w:r>
            <w:r>
              <w:rPr>
                <w:rFonts w:hint="eastAsia"/>
                <w:color w:val="000000" w:themeColor="text1"/>
                <w:lang w:val="en-US" w:eastAsia="zh-CN"/>
                <w14:textFill>
                  <w14:solidFill>
                    <w14:schemeClr w14:val="tx1"/>
                  </w14:solidFill>
                </w14:textFill>
              </w:rPr>
              <w:t>6.46</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shd w:val="clear" w:color="auto" w:fill="FFFFFF"/>
                <w14:textFill>
                  <w14:solidFill>
                    <w14:schemeClr w14:val="tx1"/>
                  </w14:solidFill>
                </w14:textFill>
              </w:rPr>
              <w:t>该筛分工段有组织排放的粉尘中PM</w:t>
            </w:r>
            <w:r>
              <w:rPr>
                <w:color w:val="000000" w:themeColor="text1"/>
                <w:shd w:val="clear" w:color="auto" w:fill="FFFFFF"/>
                <w:vertAlign w:val="subscript"/>
                <w14:textFill>
                  <w14:solidFill>
                    <w14:schemeClr w14:val="tx1"/>
                  </w14:solidFill>
                </w14:textFill>
              </w:rPr>
              <w:t>2.5</w:t>
            </w:r>
            <w:r>
              <w:rPr>
                <w:rFonts w:hint="eastAsia"/>
                <w:color w:val="000000" w:themeColor="text1"/>
                <w:shd w:val="clear" w:color="auto" w:fill="FFFFFF"/>
                <w14:textFill>
                  <w14:solidFill>
                    <w14:schemeClr w14:val="tx1"/>
                  </w14:solidFill>
                </w14:textFill>
              </w:rPr>
              <w:t>排放量按PM</w:t>
            </w:r>
            <w:r>
              <w:rPr>
                <w:color w:val="000000" w:themeColor="text1"/>
                <w:shd w:val="clear" w:color="auto" w:fill="FFFFFF"/>
                <w:vertAlign w:val="subscript"/>
                <w14:textFill>
                  <w14:solidFill>
                    <w14:schemeClr w14:val="tx1"/>
                  </w14:solidFill>
                </w14:textFill>
              </w:rPr>
              <w:t>10</w:t>
            </w:r>
            <w:r>
              <w:rPr>
                <w:rFonts w:hint="eastAsia"/>
                <w:color w:val="000000" w:themeColor="text1"/>
                <w:shd w:val="clear" w:color="auto" w:fill="FFFFFF"/>
                <w14:textFill>
                  <w14:solidFill>
                    <w14:schemeClr w14:val="tx1"/>
                  </w14:solidFill>
                </w14:textFill>
              </w:rPr>
              <w:t>排放量的5</w:t>
            </w:r>
            <w:r>
              <w:rPr>
                <w:color w:val="000000" w:themeColor="text1"/>
                <w:shd w:val="clear" w:color="auto" w:fill="FFFFFF"/>
                <w14:textFill>
                  <w14:solidFill>
                    <w14:schemeClr w14:val="tx1"/>
                  </w14:solidFill>
                </w14:textFill>
              </w:rPr>
              <w:t>0</w:t>
            </w:r>
            <w:r>
              <w:rPr>
                <w:rFonts w:hint="eastAsia"/>
                <w:color w:val="000000" w:themeColor="text1"/>
                <w:shd w:val="clear" w:color="auto" w:fill="FFFFFF"/>
                <w14:textFill>
                  <w14:solidFill>
                    <w14:schemeClr w14:val="tx1"/>
                  </w14:solidFill>
                </w14:textFill>
              </w:rPr>
              <w:t>%计，则排放的粉尘中PM</w:t>
            </w:r>
            <w:r>
              <w:rPr>
                <w:color w:val="000000" w:themeColor="text1"/>
                <w:shd w:val="clear" w:color="auto" w:fill="FFFFFF"/>
                <w:vertAlign w:val="subscript"/>
                <w14:textFill>
                  <w14:solidFill>
                    <w14:schemeClr w14:val="tx1"/>
                  </w14:solidFill>
                </w14:textFill>
              </w:rPr>
              <w:t>2.5</w:t>
            </w:r>
            <w:r>
              <w:rPr>
                <w:rFonts w:hint="eastAsia"/>
                <w:color w:val="000000" w:themeColor="text1"/>
                <w:shd w:val="clear" w:color="auto" w:fill="FFFFFF"/>
                <w14:textFill>
                  <w14:solidFill>
                    <w14:schemeClr w14:val="tx1"/>
                  </w14:solidFill>
                </w14:textFill>
              </w:rPr>
              <w:t>量为0.</w:t>
            </w:r>
            <w:r>
              <w:rPr>
                <w:rFonts w:hint="eastAsia"/>
                <w:color w:val="000000" w:themeColor="text1"/>
                <w:shd w:val="clear" w:color="auto" w:fill="FFFFFF"/>
                <w:lang w:val="en-US" w:eastAsia="zh-CN"/>
                <w14:textFill>
                  <w14:solidFill>
                    <w14:schemeClr w14:val="tx1"/>
                  </w14:solidFill>
                </w14:textFill>
              </w:rPr>
              <w:t>5424</w:t>
            </w:r>
            <w:r>
              <w:rPr>
                <w:rFonts w:hint="eastAsia"/>
                <w:color w:val="000000" w:themeColor="text1"/>
                <w:shd w:val="clear" w:color="auto" w:fill="FFFFFF"/>
                <w14:textFill>
                  <w14:solidFill>
                    <w14:schemeClr w14:val="tx1"/>
                  </w14:solidFill>
                </w14:textFill>
              </w:rPr>
              <w:t>t/a，排放速率为0.</w:t>
            </w:r>
            <w:r>
              <w:rPr>
                <w:rFonts w:hint="eastAsia"/>
                <w:color w:val="000000" w:themeColor="text1"/>
                <w:shd w:val="clear" w:color="auto" w:fill="FFFFFF"/>
                <w:lang w:val="en-US" w:eastAsia="zh-CN"/>
                <w14:textFill>
                  <w14:solidFill>
                    <w14:schemeClr w14:val="tx1"/>
                  </w14:solidFill>
                </w14:textFill>
              </w:rPr>
              <w:t>226</w:t>
            </w:r>
            <w:r>
              <w:rPr>
                <w:rFonts w:hint="eastAsia"/>
                <w:color w:val="000000" w:themeColor="text1"/>
                <w:shd w:val="clear" w:color="auto" w:fill="FFFFFF"/>
                <w14:textFill>
                  <w14:solidFill>
                    <w14:schemeClr w14:val="tx1"/>
                  </w14:solidFill>
                </w14:textFill>
              </w:rPr>
              <w:t>kg/h；</w:t>
            </w:r>
          </w:p>
          <w:p w14:paraId="0AB92586">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未被收集的粉尘为</w:t>
            </w:r>
            <w:r>
              <w:rPr>
                <w:rFonts w:hint="eastAsia"/>
                <w:color w:val="000000" w:themeColor="text1"/>
                <w:lang w:val="en-US" w:eastAsia="zh-CN"/>
                <w14:textFill>
                  <w14:solidFill>
                    <w14:schemeClr w14:val="tx1"/>
                  </w14:solidFill>
                </w14:textFill>
              </w:rPr>
              <w:t>27.12</w:t>
            </w:r>
            <w:r>
              <w:rPr>
                <w:rFonts w:hint="eastAsia"/>
                <w:color w:val="000000" w:themeColor="text1"/>
                <w14:textFill>
                  <w14:solidFill>
                    <w14:schemeClr w14:val="tx1"/>
                  </w14:solidFill>
                </w14:textFill>
              </w:rPr>
              <w:t>t/a。生产区洒水降尘，除尘效率65%，生产区位于彩钢瓦厂房内，四周设有围挡，较为密闭，粉尘经厂房隔挡降尘减少70%后无组织排放生产区位于彩钢瓦厂房内，则排放粉尘量为</w:t>
            </w:r>
            <w:r>
              <w:rPr>
                <w:rFonts w:hint="eastAsia"/>
                <w:color w:val="000000" w:themeColor="text1"/>
                <w:lang w:val="en-US" w:eastAsia="zh-CN"/>
                <w14:textFill>
                  <w14:solidFill>
                    <w14:schemeClr w14:val="tx1"/>
                  </w14:solidFill>
                </w14:textFill>
              </w:rPr>
              <w:t>2.848</w:t>
            </w:r>
            <w:r>
              <w:rPr>
                <w:rFonts w:hint="eastAsia"/>
                <w:color w:val="000000" w:themeColor="text1"/>
                <w14:textFill>
                  <w14:solidFill>
                    <w14:schemeClr w14:val="tx1"/>
                  </w14:solidFill>
                </w14:textFill>
              </w:rPr>
              <w:t>t/a。</w:t>
            </w:r>
          </w:p>
          <w:p w14:paraId="52BEBC5C">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传</w:t>
            </w:r>
            <w:r>
              <w:rPr>
                <w:color w:val="000000" w:themeColor="text1"/>
                <w14:textFill>
                  <w14:solidFill>
                    <w14:schemeClr w14:val="tx1"/>
                  </w14:solidFill>
                </w14:textFill>
              </w:rPr>
              <w:t>输</w:t>
            </w:r>
            <w:r>
              <w:rPr>
                <w:rFonts w:hint="eastAsia"/>
                <w:color w:val="000000" w:themeColor="text1"/>
                <w14:textFill>
                  <w14:solidFill>
                    <w14:schemeClr w14:val="tx1"/>
                  </w14:solidFill>
                </w14:textFill>
              </w:rPr>
              <w:t>粉</w:t>
            </w:r>
            <w:r>
              <w:rPr>
                <w:color w:val="000000" w:themeColor="text1"/>
                <w14:textFill>
                  <w14:solidFill>
                    <w14:schemeClr w14:val="tx1"/>
                  </w14:solidFill>
                </w14:textFill>
              </w:rPr>
              <w:t>尘</w:t>
            </w:r>
          </w:p>
          <w:p w14:paraId="7493705C">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加工时残阳极碳块由皮带传输机进行传输，此过程产生传输</w:t>
            </w:r>
            <w:r>
              <w:rPr>
                <w:color w:val="000000" w:themeColor="text1"/>
                <w14:textFill>
                  <w14:solidFill>
                    <w14:schemeClr w14:val="tx1"/>
                  </w14:solidFill>
                </w14:textFill>
              </w:rPr>
              <w:t>粉尘。</w:t>
            </w:r>
            <w:r>
              <w:rPr>
                <w:rFonts w:hint="eastAsia"/>
                <w:color w:val="000000" w:themeColor="text1"/>
                <w14:textFill>
                  <w14:solidFill>
                    <w14:schemeClr w14:val="tx1"/>
                  </w14:solidFill>
                </w14:textFill>
              </w:rPr>
              <w:t>参照《排放源统计调查产排污核算方法和系数手册》中3021水泥制品制造、行业系数手册表核算筛分产生的粉尘，废阳极碳块在筛分过程中产污系数为0.12kg/t-产品，本项目年处理量</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万吨，则筛分过程粉尘产生量分别为</w:t>
            </w:r>
            <w:r>
              <w:rPr>
                <w:rFonts w:hint="eastAsia"/>
                <w:color w:val="000000" w:themeColor="text1"/>
                <w:lang w:val="en-US" w:eastAsia="zh-CN"/>
                <w14:textFill>
                  <w14:solidFill>
                    <w14:schemeClr w14:val="tx1"/>
                  </w14:solidFill>
                </w14:textFill>
              </w:rPr>
              <w:t>14.4</w:t>
            </w:r>
            <w:r>
              <w:rPr>
                <w:rFonts w:hint="eastAsia"/>
                <w:color w:val="000000" w:themeColor="text1"/>
                <w14:textFill>
                  <w14:solidFill>
                    <w14:schemeClr w14:val="tx1"/>
                  </w14:solidFill>
                </w14:textFill>
              </w:rPr>
              <w:t>t/a。</w:t>
            </w:r>
          </w:p>
          <w:p w14:paraId="6B5AD6C3">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传输带进行密闭降尘处理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仅有入口及出口处有少量粉尘外逸，其密闭</w:t>
            </w:r>
            <w:r>
              <w:rPr>
                <w:color w:val="000000" w:themeColor="text1"/>
                <w14:textFill>
                  <w14:solidFill>
                    <w14:schemeClr w14:val="tx1"/>
                  </w14:solidFill>
                </w14:textFill>
              </w:rPr>
              <w:t>除尘效率90%</w:t>
            </w:r>
            <w:r>
              <w:rPr>
                <w:rFonts w:hint="eastAsia"/>
                <w:color w:val="000000" w:themeColor="text1"/>
                <w14:textFill>
                  <w14:solidFill>
                    <w14:schemeClr w14:val="tx1"/>
                  </w14:solidFill>
                </w14:textFill>
              </w:rPr>
              <w:t>；由于生产区位于彩钢瓦厂房内，四周设有围挡，较为密闭，外逸粉尘经厂房隔挡降尘减少</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后无组织排放，</w:t>
            </w:r>
            <w:r>
              <w:rPr>
                <w:color w:val="000000" w:themeColor="text1"/>
                <w14:textFill>
                  <w14:solidFill>
                    <w14:schemeClr w14:val="tx1"/>
                  </w14:solidFill>
                </w14:textFill>
              </w:rPr>
              <w:t>则排放</w:t>
            </w:r>
            <w:r>
              <w:rPr>
                <w:rFonts w:hint="eastAsia"/>
                <w:color w:val="000000" w:themeColor="text1"/>
                <w14:textFill>
                  <w14:solidFill>
                    <w14:schemeClr w14:val="tx1"/>
                  </w14:solidFill>
                </w14:textFill>
              </w:rPr>
              <w:t>粉</w:t>
            </w:r>
            <w:r>
              <w:rPr>
                <w:color w:val="000000" w:themeColor="text1"/>
                <w14:textFill>
                  <w14:solidFill>
                    <w14:schemeClr w14:val="tx1"/>
                  </w14:solidFill>
                </w14:textFill>
              </w:rPr>
              <w:t>尘量为</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432</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p w14:paraId="2FC6965C">
            <w:pPr>
              <w:autoSpaceDE w:val="0"/>
              <w:autoSpaceDN w:val="0"/>
              <w:ind w:firstLine="480"/>
              <w:contextualSpacing/>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⑤运输扬尘</w:t>
            </w:r>
          </w:p>
          <w:p w14:paraId="7E27574C">
            <w:pPr>
              <w:autoSpaceDE w:val="0"/>
              <w:autoSpaceDN w:val="0"/>
              <w:ind w:firstLine="480"/>
              <w:contextualSpacing/>
              <w:jc w:val="left"/>
              <w:rPr>
                <w:color w:val="000000" w:themeColor="text1"/>
                <w14:textFill>
                  <w14:solidFill>
                    <w14:schemeClr w14:val="tx1"/>
                  </w14:solidFill>
                </w14:textFill>
              </w:rPr>
            </w:pPr>
            <w:r>
              <w:rPr>
                <w:color w:val="000000" w:themeColor="text1"/>
                <w14:textFill>
                  <w14:solidFill>
                    <w14:schemeClr w14:val="tx1"/>
                  </w14:solidFill>
                </w14:textFill>
              </w:rPr>
              <w:t>原料运输车、成品运输车在厂区行驶过程中产生一定的运输扬尘，其强度与路面种类、季节干湿以及运输车运行速度等因素有关。运输道路上所产生的扬尘采用经验公式，即：</w:t>
            </w:r>
          </w:p>
          <w:p w14:paraId="2BA40E6C">
            <w:pPr>
              <w:ind w:firstLine="48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50.25pt;width:188.85pt;" o:ole="t" filled="f" o:preferrelative="t" stroked="f" coordsize="21600,21600">
                  <v:path/>
                  <v:fill on="f" focussize="0,0"/>
                  <v:stroke on="f" joinstyle="miter"/>
                  <v:imagedata r:id="rId33" o:title=""/>
                  <o:lock v:ext="edit" aspectratio="t"/>
                  <w10:wrap type="none"/>
                  <w10:anchorlock/>
                </v:shape>
                <o:OLEObject Type="Embed" ProgID="Equation.3" ShapeID="_x0000_i1029" DrawAspect="Content" ObjectID="_1468075729" r:id="rId32">
                  <o:LockedField>false</o:LockedField>
                </o:OLEObject>
              </w:object>
            </w:r>
          </w:p>
          <w:p w14:paraId="3C8A101B">
            <w:pPr>
              <w:autoSpaceDE w:val="0"/>
              <w:autoSpaceDN w:val="0"/>
              <w:ind w:firstLine="480"/>
              <w:contextualSpacing/>
              <w:jc w:val="left"/>
              <w:rPr>
                <w:color w:val="000000" w:themeColor="text1"/>
                <w14:textFill>
                  <w14:solidFill>
                    <w14:schemeClr w14:val="tx1"/>
                  </w14:solidFill>
                </w14:textFill>
              </w:rPr>
            </w:pPr>
            <w:r>
              <w:rPr>
                <w:color w:val="000000" w:themeColor="text1"/>
                <w14:textFill>
                  <w14:solidFill>
                    <w14:schemeClr w14:val="tx1"/>
                  </w14:solidFill>
                </w14:textFill>
              </w:rPr>
              <w:t>式中：Qp——每辆运输车行驶扬尘量，kg/km·辆；</w:t>
            </w:r>
          </w:p>
          <w:p w14:paraId="56885D19">
            <w:pPr>
              <w:autoSpaceDE w:val="0"/>
              <w:autoSpaceDN w:val="0"/>
              <w:ind w:firstLine="1200" w:firstLineChars="500"/>
              <w:contextualSpacing/>
              <w:jc w:val="left"/>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P</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——总扬尘量（kg/a）；</w:t>
            </w:r>
          </w:p>
          <w:p w14:paraId="493EB8C4">
            <w:pPr>
              <w:autoSpaceDE w:val="0"/>
              <w:autoSpaceDN w:val="0"/>
              <w:ind w:firstLine="1200" w:firstLineChars="500"/>
              <w:contextualSpacing/>
              <w:jc w:val="left"/>
              <w:rPr>
                <w:color w:val="000000" w:themeColor="text1"/>
                <w14:textFill>
                  <w14:solidFill>
                    <w14:schemeClr w14:val="tx1"/>
                  </w14:solidFill>
                </w14:textFill>
              </w:rPr>
            </w:pPr>
            <w:r>
              <w:rPr>
                <w:color w:val="000000" w:themeColor="text1"/>
                <w14:textFill>
                  <w14:solidFill>
                    <w14:schemeClr w14:val="tx1"/>
                  </w14:solidFill>
                </w14:textFill>
              </w:rPr>
              <w:t>V——运输车行驶速度，5km/h；</w:t>
            </w:r>
          </w:p>
          <w:p w14:paraId="6CFBF82E">
            <w:pPr>
              <w:autoSpaceDE w:val="0"/>
              <w:autoSpaceDN w:val="0"/>
              <w:ind w:firstLine="1200" w:firstLineChars="500"/>
              <w:contextualSpacing/>
              <w:jc w:val="left"/>
              <w:rPr>
                <w:color w:val="000000" w:themeColor="text1"/>
                <w14:textFill>
                  <w14:solidFill>
                    <w14:schemeClr w14:val="tx1"/>
                  </w14:solidFill>
                </w14:textFill>
              </w:rPr>
            </w:pPr>
            <w:r>
              <w:rPr>
                <w:color w:val="000000" w:themeColor="text1"/>
                <w14:textFill>
                  <w14:solidFill>
                    <w14:schemeClr w14:val="tx1"/>
                  </w14:solidFill>
                </w14:textFill>
              </w:rPr>
              <w:t>M——运输车载重，取平均10t；</w:t>
            </w:r>
          </w:p>
          <w:p w14:paraId="047F5999">
            <w:pPr>
              <w:autoSpaceDE w:val="0"/>
              <w:autoSpaceDN w:val="0"/>
              <w:ind w:firstLine="1200" w:firstLineChars="500"/>
              <w:contextualSpacing/>
              <w:jc w:val="left"/>
              <w:rPr>
                <w:color w:val="000000" w:themeColor="text1"/>
                <w14:textFill>
                  <w14:solidFill>
                    <w14:schemeClr w14:val="tx1"/>
                  </w14:solidFill>
                </w14:textFill>
              </w:rPr>
            </w:pPr>
            <w:r>
              <w:rPr>
                <w:color w:val="000000" w:themeColor="text1"/>
                <w14:textFill>
                  <w14:solidFill>
                    <w14:schemeClr w14:val="tx1"/>
                  </w14:solidFill>
                </w14:textFill>
              </w:rPr>
              <w:t>P——道路表面粉尘量，0.1kg/m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14:paraId="7118D56A">
            <w:pPr>
              <w:autoSpaceDE w:val="0"/>
              <w:autoSpaceDN w:val="0"/>
              <w:ind w:firstLine="1200" w:firstLineChars="500"/>
              <w:contextualSpacing/>
              <w:jc w:val="left"/>
              <w:rPr>
                <w:color w:val="000000" w:themeColor="text1"/>
                <w14:textFill>
                  <w14:solidFill>
                    <w14:schemeClr w14:val="tx1"/>
                  </w14:solidFill>
                </w14:textFill>
              </w:rPr>
            </w:pPr>
            <w:r>
              <w:rPr>
                <w:color w:val="000000" w:themeColor="text1"/>
                <w14:textFill>
                  <w14:solidFill>
                    <w14:schemeClr w14:val="tx1"/>
                  </w14:solidFill>
                </w14:textFill>
              </w:rPr>
              <w:t>L——运输距离（km），平均运距0.04km；</w:t>
            </w:r>
          </w:p>
          <w:p w14:paraId="5461452E">
            <w:pPr>
              <w:autoSpaceDE w:val="0"/>
              <w:autoSpaceDN w:val="0"/>
              <w:ind w:firstLine="1200" w:firstLineChars="500"/>
              <w:contextualSpacing/>
              <w:jc w:val="left"/>
              <w:rPr>
                <w:color w:val="000000" w:themeColor="text1"/>
                <w14:textFill>
                  <w14:solidFill>
                    <w14:schemeClr w14:val="tx1"/>
                  </w14:solidFill>
                </w14:textFill>
              </w:rPr>
            </w:pPr>
            <w:r>
              <w:rPr>
                <w:color w:val="000000" w:themeColor="text1"/>
                <w14:textFill>
                  <w14:solidFill>
                    <w14:schemeClr w14:val="tx1"/>
                  </w14:solidFill>
                </w14:textFill>
              </w:rPr>
              <w:t>Q——运输量（t/a），运输量以60000t/</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+60000</w:t>
            </w:r>
            <w:r>
              <w:rPr>
                <w:rFonts w:hint="eastAsia"/>
                <w:color w:val="000000" w:themeColor="text1"/>
                <w14:textFill>
                  <w14:solidFill>
                    <w14:schemeClr w14:val="tx1"/>
                  </w14:solidFill>
                </w14:textFill>
              </w:rPr>
              <w:t>t/a</w:t>
            </w:r>
            <w:r>
              <w:rPr>
                <w:color w:val="000000" w:themeColor="text1"/>
                <w14:textFill>
                  <w14:solidFill>
                    <w14:schemeClr w14:val="tx1"/>
                  </w14:solidFill>
                </w14:textFill>
              </w:rPr>
              <w:t>计。</w:t>
            </w:r>
          </w:p>
          <w:p w14:paraId="02FB5B5F">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由以上计算每辆运输车产生扬尘量为0.054kg/km·辆，则运输车道路扬尘量约为0.0</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t/a，本项目通过对路面进行洒水抑尘、可将粉尘降低60%，排放量为0.0</w:t>
            </w:r>
            <w:r>
              <w:rPr>
                <w:rFonts w:hint="eastAsia"/>
                <w:color w:val="000000" w:themeColor="text1"/>
                <w:lang w:val="en-US" w:eastAsia="zh-CN"/>
                <w14:textFill>
                  <w14:solidFill>
                    <w14:schemeClr w14:val="tx1"/>
                  </w14:solidFill>
                </w14:textFill>
              </w:rPr>
              <w:t>24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，降尘后收集到的粉尘量为0</w:t>
            </w: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36</w:t>
            </w:r>
            <w:r>
              <w:rPr>
                <w:rFonts w:hint="eastAsia"/>
                <w:color w:val="000000" w:themeColor="text1"/>
                <w14:textFill>
                  <w14:solidFill>
                    <w14:schemeClr w14:val="tx1"/>
                  </w14:solidFill>
                </w14:textFill>
              </w:rPr>
              <w:t>t/a。</w:t>
            </w:r>
          </w:p>
          <w:p w14:paraId="4FB8B63B">
            <w:pPr>
              <w:ind w:firstLine="480"/>
              <w:contextualSpacing/>
              <w:rPr>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⑥</w:t>
            </w:r>
            <w:r>
              <w:rPr>
                <w:color w:val="000000" w:themeColor="text1"/>
                <w14:textFill>
                  <w14:solidFill>
                    <w14:schemeClr w14:val="tx1"/>
                  </w14:solidFill>
                </w14:textFill>
              </w:rPr>
              <w:t>车辆尾气</w:t>
            </w:r>
          </w:p>
          <w:p w14:paraId="08E998A6">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项目车辆产生的尾气，也是影响空气环境的污染物之一。项目运营期使用车辆进行原辅材料的运输，运输车辆使用汽油、柴油作能源，在使用的过程中会产生燃油废气，主要成分是烯烃类、NO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和CO，属无组织排放，具有流动性、间歇性，排放量难以计量。由于项目生产规模较小，运输量不大，外排尾气量较小。</w:t>
            </w:r>
          </w:p>
          <w:p w14:paraId="63780F34">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（2）大气污染物产排污情况及排气筒情况</w:t>
            </w:r>
          </w:p>
          <w:p w14:paraId="361E0951">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大气污染物的产排污情况见下表。</w:t>
            </w:r>
          </w:p>
          <w:p w14:paraId="25F832F9">
            <w:pPr>
              <w:pStyle w:val="80"/>
              <w:rPr>
                <w:rStyle w:val="37"/>
                <w:color w:val="000000" w:themeColor="text1"/>
                <w:sz w:val="24"/>
                <w14:textFill>
                  <w14:solidFill>
                    <w14:schemeClr w14:val="tx1"/>
                  </w14:solidFill>
                </w14:textFill>
              </w:rPr>
            </w:pPr>
            <w:r>
              <w:rPr>
                <w:rStyle w:val="37"/>
                <w:color w:val="000000" w:themeColor="text1"/>
                <w:sz w:val="24"/>
                <w14:textFill>
                  <w14:solidFill>
                    <w14:schemeClr w14:val="tx1"/>
                  </w14:solidFill>
                </w14:textFill>
              </w:rPr>
              <w:t>表4-1  大气污染物产排情况一览表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426"/>
              <w:gridCol w:w="1128"/>
              <w:gridCol w:w="1084"/>
              <w:gridCol w:w="2010"/>
              <w:gridCol w:w="1118"/>
              <w:gridCol w:w="1250"/>
            </w:tblGrid>
            <w:tr w14:paraId="3D3C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04" w:hRule="atLeast"/>
              </w:trPr>
              <w:tc>
                <w:tcPr>
                  <w:tcW w:w="889" w:type="pct"/>
                  <w:vAlign w:val="center"/>
                </w:tcPr>
                <w:p w14:paraId="54A0F456">
                  <w:pPr>
                    <w:pStyle w:val="88"/>
                    <w:rPr>
                      <w:color w:val="000000" w:themeColor="text1"/>
                      <w14:textFill>
                        <w14:solidFill>
                          <w14:schemeClr w14:val="tx1"/>
                        </w14:solidFill>
                      </w14:textFill>
                    </w:rPr>
                  </w:pPr>
                  <w:r>
                    <w:rPr>
                      <w:color w:val="000000" w:themeColor="text1"/>
                      <w14:textFill>
                        <w14:solidFill>
                          <w14:schemeClr w14:val="tx1"/>
                        </w14:solidFill>
                      </w14:textFill>
                    </w:rPr>
                    <w:t>产排污环节</w:t>
                  </w:r>
                </w:p>
              </w:tc>
              <w:tc>
                <w:tcPr>
                  <w:tcW w:w="703" w:type="pct"/>
                  <w:vAlign w:val="center"/>
                </w:tcPr>
                <w:p w14:paraId="1F3872C1">
                  <w:pPr>
                    <w:pStyle w:val="88"/>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676" w:type="pct"/>
                  <w:vAlign w:val="center"/>
                </w:tcPr>
                <w:p w14:paraId="57465CBB">
                  <w:pPr>
                    <w:pStyle w:val="88"/>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1253" w:type="pct"/>
                  <w:vAlign w:val="center"/>
                </w:tcPr>
                <w:p w14:paraId="44A2E474">
                  <w:pPr>
                    <w:pStyle w:val="88"/>
                    <w:rPr>
                      <w:color w:val="000000" w:themeColor="text1"/>
                      <w14:textFill>
                        <w14:solidFill>
                          <w14:schemeClr w14:val="tx1"/>
                        </w14:solidFill>
                      </w14:textFill>
                    </w:rPr>
                  </w:pPr>
                  <w:r>
                    <w:rPr>
                      <w:color w:val="000000" w:themeColor="text1"/>
                      <w14:textFill>
                        <w14:solidFill>
                          <w14:schemeClr w14:val="tx1"/>
                        </w14:solidFill>
                      </w14:textFill>
                    </w:rPr>
                    <w:t>治理措施</w:t>
                  </w:r>
                  <w:r>
                    <w:rPr>
                      <w:rFonts w:hint="eastAsia"/>
                      <w:color w:val="000000" w:themeColor="text1"/>
                      <w14:textFill>
                        <w14:solidFill>
                          <w14:schemeClr w14:val="tx1"/>
                        </w14:solidFill>
                      </w14:textFill>
                    </w:rPr>
                    <w:t>及效率</w:t>
                  </w:r>
                </w:p>
              </w:tc>
              <w:tc>
                <w:tcPr>
                  <w:tcW w:w="697" w:type="pct"/>
                  <w:vAlign w:val="center"/>
                </w:tcPr>
                <w:p w14:paraId="554612E8">
                  <w:pPr>
                    <w:pStyle w:val="88"/>
                    <w:rPr>
                      <w:color w:val="000000" w:themeColor="text1"/>
                      <w14:textFill>
                        <w14:solidFill>
                          <w14:schemeClr w14:val="tx1"/>
                        </w14:solidFill>
                      </w14:textFill>
                    </w:rPr>
                  </w:pPr>
                  <w:r>
                    <w:rPr>
                      <w:color w:val="000000" w:themeColor="text1"/>
                      <w14:textFill>
                        <w14:solidFill>
                          <w14:schemeClr w14:val="tx1"/>
                        </w14:solidFill>
                      </w14:textFill>
                    </w:rPr>
                    <w:t>排放形式</w:t>
                  </w:r>
                </w:p>
              </w:tc>
              <w:tc>
                <w:tcPr>
                  <w:tcW w:w="779" w:type="pct"/>
                  <w:vAlign w:val="center"/>
                </w:tcPr>
                <w:p w14:paraId="6D1C0CC4">
                  <w:pPr>
                    <w:pStyle w:val="88"/>
                    <w:rPr>
                      <w:color w:val="000000" w:themeColor="text1"/>
                      <w14:textFill>
                        <w14:solidFill>
                          <w14:schemeClr w14:val="tx1"/>
                        </w14:solidFill>
                      </w14:textFill>
                    </w:rPr>
                  </w:pPr>
                  <w:r>
                    <w:rPr>
                      <w:color w:val="000000" w:themeColor="text1"/>
                      <w14:textFill>
                        <w14:solidFill>
                          <w14:schemeClr w14:val="tx1"/>
                        </w14:solidFill>
                      </w14:textFill>
                    </w:rPr>
                    <w:t>排放量t/a</w:t>
                  </w:r>
                </w:p>
              </w:tc>
            </w:tr>
            <w:tr w14:paraId="5AFC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1" w:hRule="atLeast"/>
              </w:trPr>
              <w:tc>
                <w:tcPr>
                  <w:tcW w:w="889" w:type="pct"/>
                  <w:vAlign w:val="center"/>
                </w:tcPr>
                <w:p w14:paraId="506A68B0">
                  <w:pPr>
                    <w:pStyle w:val="88"/>
                    <w:rPr>
                      <w:bCs/>
                      <w:color w:val="000000" w:themeColor="text1"/>
                      <w14:textFill>
                        <w14:solidFill>
                          <w14:schemeClr w14:val="tx1"/>
                        </w14:solidFill>
                      </w14:textFill>
                    </w:rPr>
                  </w:pPr>
                  <w:r>
                    <w:rPr>
                      <w:bCs/>
                      <w:color w:val="000000" w:themeColor="text1"/>
                      <w14:textFill>
                        <w14:solidFill>
                          <w14:schemeClr w14:val="tx1"/>
                        </w14:solidFill>
                      </w14:textFill>
                    </w:rPr>
                    <w:t>卸料扬尘</w:t>
                  </w:r>
                </w:p>
              </w:tc>
              <w:tc>
                <w:tcPr>
                  <w:tcW w:w="703" w:type="pct"/>
                  <w:vAlign w:val="center"/>
                </w:tcPr>
                <w:p w14:paraId="25E75A6B">
                  <w:pPr>
                    <w:pStyle w:val="8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76" w:type="pct"/>
                  <w:vAlign w:val="center"/>
                </w:tcPr>
                <w:p w14:paraId="384D9D92">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1253" w:type="pct"/>
                  <w:vAlign w:val="center"/>
                </w:tcPr>
                <w:p w14:paraId="0C4BF961">
                  <w:pPr>
                    <w:pStyle w:val="88"/>
                    <w:rPr>
                      <w:color w:val="000000" w:themeColor="text1"/>
                      <w14:textFill>
                        <w14:solidFill>
                          <w14:schemeClr w14:val="tx1"/>
                        </w14:solidFill>
                      </w14:textFill>
                    </w:rPr>
                  </w:pPr>
                  <w:r>
                    <w:rPr>
                      <w:color w:val="000000" w:themeColor="text1"/>
                      <w14:textFill>
                        <w14:solidFill>
                          <w14:schemeClr w14:val="tx1"/>
                        </w14:solidFill>
                      </w14:textFill>
                    </w:rPr>
                    <w:t>雾炮机洒水降尘</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+厂房隔挡降尘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w:t>
                  </w:r>
                </w:p>
              </w:tc>
              <w:tc>
                <w:tcPr>
                  <w:tcW w:w="697" w:type="pct"/>
                  <w:vMerge w:val="restart"/>
                  <w:vAlign w:val="center"/>
                </w:tcPr>
                <w:p w14:paraId="01F6E8CC">
                  <w:pPr>
                    <w:pStyle w:val="88"/>
                    <w:rPr>
                      <w:color w:val="000000" w:themeColor="text1"/>
                      <w14:textFill>
                        <w14:solidFill>
                          <w14:schemeClr w14:val="tx1"/>
                        </w14:solidFill>
                      </w14:textFill>
                    </w:rPr>
                  </w:pPr>
                  <w:r>
                    <w:rPr>
                      <w:color w:val="000000" w:themeColor="text1"/>
                      <w14:textFill>
                        <w14:solidFill>
                          <w14:schemeClr w14:val="tx1"/>
                        </w14:solidFill>
                      </w14:textFill>
                    </w:rPr>
                    <w:t>无组织排放</w:t>
                  </w:r>
                </w:p>
              </w:tc>
              <w:tc>
                <w:tcPr>
                  <w:tcW w:w="779" w:type="pct"/>
                  <w:vAlign w:val="center"/>
                </w:tcPr>
                <w:p w14:paraId="5BBEDD01">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144</w:t>
                  </w:r>
                </w:p>
              </w:tc>
            </w:tr>
            <w:tr w14:paraId="7268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1" w:hRule="atLeast"/>
              </w:trPr>
              <w:tc>
                <w:tcPr>
                  <w:tcW w:w="889" w:type="pct"/>
                  <w:vAlign w:val="center"/>
                </w:tcPr>
                <w:p w14:paraId="38180DEF">
                  <w:pPr>
                    <w:pStyle w:val="88"/>
                    <w:rPr>
                      <w:bCs/>
                      <w:color w:val="000000" w:themeColor="text1"/>
                      <w14:textFill>
                        <w14:solidFill>
                          <w14:schemeClr w14:val="tx1"/>
                        </w14:solidFill>
                      </w14:textFill>
                    </w:rPr>
                  </w:pPr>
                  <w:r>
                    <w:rPr>
                      <w:bCs/>
                      <w:color w:val="000000" w:themeColor="text1"/>
                      <w14:textFill>
                        <w14:solidFill>
                          <w14:schemeClr w14:val="tx1"/>
                        </w14:solidFill>
                      </w14:textFill>
                    </w:rPr>
                    <w:t>上料粉尘</w:t>
                  </w:r>
                </w:p>
              </w:tc>
              <w:tc>
                <w:tcPr>
                  <w:tcW w:w="703" w:type="pct"/>
                  <w:vAlign w:val="center"/>
                </w:tcPr>
                <w:p w14:paraId="40CBA845">
                  <w:pPr>
                    <w:pStyle w:val="8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76" w:type="pct"/>
                  <w:vAlign w:val="center"/>
                </w:tcPr>
                <w:p w14:paraId="570493FA">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1253" w:type="pct"/>
                  <w:vAlign w:val="center"/>
                </w:tcPr>
                <w:p w14:paraId="2D933F81">
                  <w:pPr>
                    <w:pStyle w:val="88"/>
                    <w:rPr>
                      <w:color w:val="000000" w:themeColor="text1"/>
                      <w14:textFill>
                        <w14:solidFill>
                          <w14:schemeClr w14:val="tx1"/>
                        </w14:solidFill>
                      </w14:textFill>
                    </w:rPr>
                  </w:pPr>
                  <w:r>
                    <w:rPr>
                      <w:color w:val="000000" w:themeColor="text1"/>
                      <w14:textFill>
                        <w14:solidFill>
                          <w14:schemeClr w14:val="tx1"/>
                        </w14:solidFill>
                      </w14:textFill>
                    </w:rPr>
                    <w:t>雾</w:t>
                  </w:r>
                  <w:r>
                    <w:rPr>
                      <w:rFonts w:hint="eastAsia"/>
                      <w:color w:val="000000" w:themeColor="text1"/>
                      <w14:textFill>
                        <w14:solidFill>
                          <w14:schemeClr w14:val="tx1"/>
                        </w14:solidFill>
                      </w14:textFill>
                    </w:rPr>
                    <w:t>化喷头</w:t>
                  </w:r>
                  <w:r>
                    <w:rPr>
                      <w:color w:val="000000" w:themeColor="text1"/>
                      <w14:textFill>
                        <w14:solidFill>
                          <w14:schemeClr w14:val="tx1"/>
                        </w14:solidFill>
                      </w14:textFill>
                    </w:rPr>
                    <w:t>洒水降尘</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+厂房隔挡降尘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w:t>
                  </w:r>
                </w:p>
              </w:tc>
              <w:tc>
                <w:tcPr>
                  <w:tcW w:w="697" w:type="pct"/>
                  <w:vMerge w:val="continue"/>
                  <w:vAlign w:val="center"/>
                </w:tcPr>
                <w:p w14:paraId="3FE5A983">
                  <w:pPr>
                    <w:pStyle w:val="88"/>
                    <w:rPr>
                      <w:color w:val="000000" w:themeColor="text1"/>
                      <w14:textFill>
                        <w14:solidFill>
                          <w14:schemeClr w14:val="tx1"/>
                        </w14:solidFill>
                      </w14:textFill>
                    </w:rPr>
                  </w:pPr>
                </w:p>
              </w:tc>
              <w:tc>
                <w:tcPr>
                  <w:tcW w:w="779" w:type="pct"/>
                  <w:vAlign w:val="center"/>
                </w:tcPr>
                <w:p w14:paraId="78A5D180">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126</w:t>
                  </w:r>
                </w:p>
              </w:tc>
            </w:tr>
            <w:tr w14:paraId="29C7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35" w:hRule="atLeast"/>
              </w:trPr>
              <w:tc>
                <w:tcPr>
                  <w:tcW w:w="889" w:type="pct"/>
                  <w:vMerge w:val="restart"/>
                  <w:vAlign w:val="center"/>
                </w:tcPr>
                <w:p w14:paraId="2BBDD278">
                  <w:pPr>
                    <w:pStyle w:val="88"/>
                    <w:rPr>
                      <w:bCs/>
                      <w:color w:val="000000" w:themeColor="text1"/>
                      <w14:textFill>
                        <w14:solidFill>
                          <w14:schemeClr w14:val="tx1"/>
                        </w14:solidFill>
                      </w14:textFill>
                    </w:rPr>
                  </w:pPr>
                  <w:r>
                    <w:rPr>
                      <w:bCs/>
                      <w:color w:val="000000" w:themeColor="text1"/>
                      <w14:textFill>
                        <w14:solidFill>
                          <w14:schemeClr w14:val="tx1"/>
                        </w14:solidFill>
                      </w14:textFill>
                    </w:rPr>
                    <w:t>筛分粉尘</w:t>
                  </w:r>
                </w:p>
              </w:tc>
              <w:tc>
                <w:tcPr>
                  <w:tcW w:w="703" w:type="pct"/>
                  <w:vAlign w:val="center"/>
                </w:tcPr>
                <w:p w14:paraId="65EC9A0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PM10</w:t>
                  </w:r>
                </w:p>
              </w:tc>
              <w:tc>
                <w:tcPr>
                  <w:tcW w:w="676" w:type="pct"/>
                  <w:vMerge w:val="restart"/>
                  <w:vAlign w:val="center"/>
                </w:tcPr>
                <w:p w14:paraId="3A6546F0">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135.6</w:t>
                  </w:r>
                </w:p>
              </w:tc>
              <w:tc>
                <w:tcPr>
                  <w:tcW w:w="1253" w:type="pct"/>
                  <w:vMerge w:val="restart"/>
                  <w:vAlign w:val="center"/>
                </w:tcPr>
                <w:p w14:paraId="4DF75C67">
                  <w:pPr>
                    <w:pStyle w:val="88"/>
                    <w:rPr>
                      <w:color w:val="000000" w:themeColor="text1"/>
                      <w14:textFill>
                        <w14:solidFill>
                          <w14:schemeClr w14:val="tx1"/>
                        </w14:solidFill>
                      </w14:textFill>
                    </w:rPr>
                  </w:pPr>
                  <w:r>
                    <w:rPr>
                      <w:color w:val="000000" w:themeColor="text1"/>
                      <w14:textFill>
                        <w14:solidFill>
                          <w14:schemeClr w14:val="tx1"/>
                        </w14:solidFill>
                      </w14:textFill>
                    </w:rPr>
                    <w:t>集气罩（</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+布袋除尘（99%）+15m高排气筒</w:t>
                  </w:r>
                </w:p>
              </w:tc>
              <w:tc>
                <w:tcPr>
                  <w:tcW w:w="697" w:type="pct"/>
                  <w:vMerge w:val="restart"/>
                  <w:vAlign w:val="center"/>
                </w:tcPr>
                <w:p w14:paraId="22A8D065">
                  <w:pPr>
                    <w:pStyle w:val="88"/>
                    <w:rPr>
                      <w:color w:val="000000" w:themeColor="text1"/>
                      <w14:textFill>
                        <w14:solidFill>
                          <w14:schemeClr w14:val="tx1"/>
                        </w14:solidFill>
                      </w14:textFill>
                    </w:rPr>
                  </w:pPr>
                  <w:r>
                    <w:rPr>
                      <w:color w:val="000000" w:themeColor="text1"/>
                      <w14:textFill>
                        <w14:solidFill>
                          <w14:schemeClr w14:val="tx1"/>
                        </w14:solidFill>
                      </w14:textFill>
                    </w:rPr>
                    <w:t>有组织排放</w:t>
                  </w:r>
                </w:p>
              </w:tc>
              <w:tc>
                <w:tcPr>
                  <w:tcW w:w="779" w:type="pct"/>
                  <w:vAlign w:val="center"/>
                </w:tcPr>
                <w:p w14:paraId="6DC54052">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1.0848</w:t>
                  </w:r>
                </w:p>
              </w:tc>
            </w:tr>
            <w:tr w14:paraId="4175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7" w:hRule="atLeast"/>
              </w:trPr>
              <w:tc>
                <w:tcPr>
                  <w:tcW w:w="889" w:type="pct"/>
                  <w:vMerge w:val="continue"/>
                  <w:vAlign w:val="center"/>
                </w:tcPr>
                <w:p w14:paraId="4AAAF649">
                  <w:pPr>
                    <w:pStyle w:val="88"/>
                    <w:rPr>
                      <w:bCs/>
                      <w:color w:val="000000" w:themeColor="text1"/>
                      <w14:textFill>
                        <w14:solidFill>
                          <w14:schemeClr w14:val="tx1"/>
                        </w14:solidFill>
                      </w14:textFill>
                    </w:rPr>
                  </w:pPr>
                </w:p>
              </w:tc>
              <w:tc>
                <w:tcPr>
                  <w:tcW w:w="703" w:type="pct"/>
                  <w:vAlign w:val="center"/>
                </w:tcPr>
                <w:p w14:paraId="0151BE17">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PM2.5</w:t>
                  </w:r>
                </w:p>
              </w:tc>
              <w:tc>
                <w:tcPr>
                  <w:tcW w:w="676" w:type="pct"/>
                  <w:vMerge w:val="continue"/>
                  <w:vAlign w:val="center"/>
                </w:tcPr>
                <w:p w14:paraId="4B0E2E2F">
                  <w:pPr>
                    <w:pStyle w:val="88"/>
                    <w:rPr>
                      <w:color w:val="000000" w:themeColor="text1"/>
                      <w14:textFill>
                        <w14:solidFill>
                          <w14:schemeClr w14:val="tx1"/>
                        </w14:solidFill>
                      </w14:textFill>
                    </w:rPr>
                  </w:pPr>
                </w:p>
              </w:tc>
              <w:tc>
                <w:tcPr>
                  <w:tcW w:w="1253" w:type="pct"/>
                  <w:vMerge w:val="continue"/>
                  <w:vAlign w:val="center"/>
                </w:tcPr>
                <w:p w14:paraId="58EF868E">
                  <w:pPr>
                    <w:pStyle w:val="88"/>
                    <w:rPr>
                      <w:color w:val="000000" w:themeColor="text1"/>
                      <w14:textFill>
                        <w14:solidFill>
                          <w14:schemeClr w14:val="tx1"/>
                        </w14:solidFill>
                      </w14:textFill>
                    </w:rPr>
                  </w:pPr>
                </w:p>
              </w:tc>
              <w:tc>
                <w:tcPr>
                  <w:tcW w:w="697" w:type="pct"/>
                  <w:vMerge w:val="continue"/>
                  <w:vAlign w:val="center"/>
                </w:tcPr>
                <w:p w14:paraId="771A3B0F">
                  <w:pPr>
                    <w:pStyle w:val="88"/>
                    <w:rPr>
                      <w:color w:val="000000" w:themeColor="text1"/>
                      <w14:textFill>
                        <w14:solidFill>
                          <w14:schemeClr w14:val="tx1"/>
                        </w14:solidFill>
                      </w14:textFill>
                    </w:rPr>
                  </w:pPr>
                </w:p>
              </w:tc>
              <w:tc>
                <w:tcPr>
                  <w:tcW w:w="779" w:type="pct"/>
                  <w:vAlign w:val="center"/>
                </w:tcPr>
                <w:p w14:paraId="4A716FAE">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0.5424</w:t>
                  </w:r>
                </w:p>
              </w:tc>
            </w:tr>
            <w:tr w14:paraId="2C2A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1" w:hRule="atLeast"/>
              </w:trPr>
              <w:tc>
                <w:tcPr>
                  <w:tcW w:w="889" w:type="pct"/>
                  <w:vMerge w:val="continue"/>
                  <w:vAlign w:val="center"/>
                </w:tcPr>
                <w:p w14:paraId="013D0141">
                  <w:pPr>
                    <w:pStyle w:val="88"/>
                    <w:rPr>
                      <w:bCs/>
                      <w:color w:val="000000" w:themeColor="text1"/>
                      <w14:textFill>
                        <w14:solidFill>
                          <w14:schemeClr w14:val="tx1"/>
                        </w14:solidFill>
                      </w14:textFill>
                    </w:rPr>
                  </w:pPr>
                </w:p>
              </w:tc>
              <w:tc>
                <w:tcPr>
                  <w:tcW w:w="703" w:type="pct"/>
                  <w:vAlign w:val="center"/>
                </w:tcPr>
                <w:p w14:paraId="5A8C4ED4">
                  <w:pPr>
                    <w:pStyle w:val="8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76" w:type="pct"/>
                  <w:vMerge w:val="continue"/>
                  <w:vAlign w:val="center"/>
                </w:tcPr>
                <w:p w14:paraId="6B2E1F0B">
                  <w:pPr>
                    <w:pStyle w:val="88"/>
                    <w:rPr>
                      <w:color w:val="000000" w:themeColor="text1"/>
                      <w14:textFill>
                        <w14:solidFill>
                          <w14:schemeClr w14:val="tx1"/>
                        </w14:solidFill>
                      </w14:textFill>
                    </w:rPr>
                  </w:pPr>
                </w:p>
              </w:tc>
              <w:tc>
                <w:tcPr>
                  <w:tcW w:w="1253" w:type="pct"/>
                  <w:vAlign w:val="center"/>
                </w:tcPr>
                <w:p w14:paraId="70ADBCDE">
                  <w:pPr>
                    <w:pStyle w:val="88"/>
                    <w:rPr>
                      <w:color w:val="000000" w:themeColor="text1"/>
                      <w14:textFill>
                        <w14:solidFill>
                          <w14:schemeClr w14:val="tx1"/>
                        </w14:solidFill>
                      </w14:textFill>
                    </w:rPr>
                  </w:pPr>
                  <w:r>
                    <w:rPr>
                      <w:color w:val="000000" w:themeColor="text1"/>
                      <w14:textFill>
                        <w14:solidFill>
                          <w14:schemeClr w14:val="tx1"/>
                        </w14:solidFill>
                      </w14:textFill>
                    </w:rPr>
                    <w:t>未收集粉尘洒水降尘</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+厂房隔挡降尘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w:t>
                  </w:r>
                </w:p>
              </w:tc>
              <w:tc>
                <w:tcPr>
                  <w:tcW w:w="697" w:type="pct"/>
                  <w:vAlign w:val="center"/>
                </w:tcPr>
                <w:p w14:paraId="6A4051A1">
                  <w:pPr>
                    <w:pStyle w:val="88"/>
                    <w:rPr>
                      <w:color w:val="000000" w:themeColor="text1"/>
                      <w14:textFill>
                        <w14:solidFill>
                          <w14:schemeClr w14:val="tx1"/>
                        </w14:solidFill>
                      </w14:textFill>
                    </w:rPr>
                  </w:pPr>
                  <w:r>
                    <w:rPr>
                      <w:color w:val="000000" w:themeColor="text1"/>
                      <w14:textFill>
                        <w14:solidFill>
                          <w14:schemeClr w14:val="tx1"/>
                        </w14:solidFill>
                      </w14:textFill>
                    </w:rPr>
                    <w:t>无组织排放</w:t>
                  </w:r>
                </w:p>
              </w:tc>
              <w:tc>
                <w:tcPr>
                  <w:tcW w:w="779" w:type="pct"/>
                  <w:vAlign w:val="center"/>
                </w:tcPr>
                <w:p w14:paraId="1E8B8841">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2.848</w:t>
                  </w:r>
                </w:p>
              </w:tc>
            </w:tr>
            <w:tr w14:paraId="1FB2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1" w:hRule="atLeast"/>
              </w:trPr>
              <w:tc>
                <w:tcPr>
                  <w:tcW w:w="889" w:type="pct"/>
                  <w:vAlign w:val="center"/>
                </w:tcPr>
                <w:p w14:paraId="354B197F">
                  <w:pPr>
                    <w:pStyle w:val="88"/>
                    <w:rPr>
                      <w:bCs/>
                      <w:color w:val="000000" w:themeColor="text1"/>
                      <w14:textFill>
                        <w14:solidFill>
                          <w14:schemeClr w14:val="tx1"/>
                        </w14:solidFill>
                      </w14:textFill>
                    </w:rPr>
                  </w:pPr>
                  <w:r>
                    <w:rPr>
                      <w:bCs/>
                      <w:color w:val="000000" w:themeColor="text1"/>
                      <w14:textFill>
                        <w14:solidFill>
                          <w14:schemeClr w14:val="tx1"/>
                        </w14:solidFill>
                      </w14:textFill>
                    </w:rPr>
                    <w:t>传输粉尘</w:t>
                  </w:r>
                </w:p>
              </w:tc>
              <w:tc>
                <w:tcPr>
                  <w:tcW w:w="703" w:type="pct"/>
                  <w:vAlign w:val="center"/>
                </w:tcPr>
                <w:p w14:paraId="1CAC5E9F">
                  <w:pPr>
                    <w:pStyle w:val="8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76" w:type="pct"/>
                  <w:vAlign w:val="center"/>
                </w:tcPr>
                <w:p w14:paraId="230549D0">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14.4</w:t>
                  </w:r>
                </w:p>
              </w:tc>
              <w:tc>
                <w:tcPr>
                  <w:tcW w:w="1253" w:type="pct"/>
                  <w:vAlign w:val="center"/>
                </w:tcPr>
                <w:p w14:paraId="448BA89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传输带密闭（90%）+</w:t>
                  </w:r>
                  <w:r>
                    <w:rPr>
                      <w:color w:val="000000" w:themeColor="text1"/>
                      <w14:textFill>
                        <w14:solidFill>
                          <w14:schemeClr w14:val="tx1"/>
                        </w14:solidFill>
                      </w14:textFill>
                    </w:rPr>
                    <w:t>厂房隔挡降尘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w:t>
                  </w:r>
                </w:p>
              </w:tc>
              <w:tc>
                <w:tcPr>
                  <w:tcW w:w="697" w:type="pct"/>
                  <w:vMerge w:val="restart"/>
                  <w:vAlign w:val="center"/>
                </w:tcPr>
                <w:p w14:paraId="6F8214B7">
                  <w:pPr>
                    <w:pStyle w:val="8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w:t>
                  </w:r>
                </w:p>
              </w:tc>
              <w:tc>
                <w:tcPr>
                  <w:tcW w:w="779" w:type="pct"/>
                  <w:vAlign w:val="center"/>
                </w:tcPr>
                <w:p w14:paraId="402AD1BE">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432</w:t>
                  </w:r>
                </w:p>
              </w:tc>
            </w:tr>
            <w:tr w14:paraId="7ACE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1" w:hRule="atLeast"/>
              </w:trPr>
              <w:tc>
                <w:tcPr>
                  <w:tcW w:w="889" w:type="pct"/>
                  <w:vAlign w:val="center"/>
                </w:tcPr>
                <w:p w14:paraId="463252E4">
                  <w:pPr>
                    <w:pStyle w:val="88"/>
                    <w:rPr>
                      <w:bCs/>
                      <w:color w:val="000000" w:themeColor="text1"/>
                      <w14:textFill>
                        <w14:solidFill>
                          <w14:schemeClr w14:val="tx1"/>
                        </w14:solidFill>
                      </w14:textFill>
                    </w:rPr>
                  </w:pPr>
                  <w:r>
                    <w:rPr>
                      <w:bCs/>
                      <w:color w:val="000000" w:themeColor="text1"/>
                      <w14:textFill>
                        <w14:solidFill>
                          <w14:schemeClr w14:val="tx1"/>
                        </w14:solidFill>
                      </w14:textFill>
                    </w:rPr>
                    <w:t>车辆运输扬尘</w:t>
                  </w:r>
                </w:p>
              </w:tc>
              <w:tc>
                <w:tcPr>
                  <w:tcW w:w="703" w:type="pct"/>
                </w:tcPr>
                <w:p w14:paraId="71BECD40">
                  <w:pPr>
                    <w:pStyle w:val="8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76" w:type="pct"/>
                  <w:vAlign w:val="center"/>
                </w:tcPr>
                <w:p w14:paraId="4D60CE92">
                  <w:pPr>
                    <w:pStyle w:val="88"/>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6</w:t>
                  </w:r>
                </w:p>
              </w:tc>
              <w:tc>
                <w:tcPr>
                  <w:tcW w:w="1253" w:type="pct"/>
                  <w:vAlign w:val="center"/>
                </w:tcPr>
                <w:p w14:paraId="74221058">
                  <w:pPr>
                    <w:pStyle w:val="88"/>
                    <w:rPr>
                      <w:color w:val="000000" w:themeColor="text1"/>
                      <w14:textFill>
                        <w14:solidFill>
                          <w14:schemeClr w14:val="tx1"/>
                        </w14:solidFill>
                      </w14:textFill>
                    </w:rPr>
                  </w:pPr>
                  <w:r>
                    <w:rPr>
                      <w:color w:val="000000" w:themeColor="text1"/>
                      <w14:textFill>
                        <w14:solidFill>
                          <w14:schemeClr w14:val="tx1"/>
                        </w14:solidFill>
                      </w14:textFill>
                    </w:rPr>
                    <w:t>洒水降尘</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w:t>
                  </w:r>
                </w:p>
              </w:tc>
              <w:tc>
                <w:tcPr>
                  <w:tcW w:w="697" w:type="pct"/>
                  <w:vMerge w:val="continue"/>
                  <w:vAlign w:val="center"/>
                </w:tcPr>
                <w:p w14:paraId="312F0FF0">
                  <w:pPr>
                    <w:pStyle w:val="88"/>
                    <w:rPr>
                      <w:color w:val="000000" w:themeColor="text1"/>
                      <w14:textFill>
                        <w14:solidFill>
                          <w14:schemeClr w14:val="tx1"/>
                        </w14:solidFill>
                      </w14:textFill>
                    </w:rPr>
                  </w:pPr>
                </w:p>
              </w:tc>
              <w:tc>
                <w:tcPr>
                  <w:tcW w:w="779" w:type="pct"/>
                  <w:vAlign w:val="center"/>
                </w:tcPr>
                <w:p w14:paraId="2957831F">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24</w:t>
                  </w:r>
                </w:p>
              </w:tc>
            </w:tr>
            <w:tr w14:paraId="0BBF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1" w:hRule="atLeast"/>
              </w:trPr>
              <w:tc>
                <w:tcPr>
                  <w:tcW w:w="889" w:type="pct"/>
                  <w:vAlign w:val="center"/>
                </w:tcPr>
                <w:p w14:paraId="5F24FD28">
                  <w:pPr>
                    <w:pStyle w:val="88"/>
                    <w:rPr>
                      <w:color w:val="000000" w:themeColor="text1"/>
                      <w14:textFill>
                        <w14:solidFill>
                          <w14:schemeClr w14:val="tx1"/>
                        </w14:solidFill>
                      </w14:textFill>
                    </w:rPr>
                  </w:pPr>
                  <w:r>
                    <w:rPr>
                      <w:color w:val="000000" w:themeColor="text1"/>
                      <w14:textFill>
                        <w14:solidFill>
                          <w14:schemeClr w14:val="tx1"/>
                        </w14:solidFill>
                      </w14:textFill>
                    </w:rPr>
                    <w:t>车辆尾气</w:t>
                  </w:r>
                </w:p>
              </w:tc>
              <w:tc>
                <w:tcPr>
                  <w:tcW w:w="703" w:type="pct"/>
                  <w:vAlign w:val="center"/>
                </w:tcPr>
                <w:p w14:paraId="08A2684F">
                  <w:pPr>
                    <w:pStyle w:val="88"/>
                    <w:rPr>
                      <w:color w:val="000000" w:themeColor="text1"/>
                      <w14:textFill>
                        <w14:solidFill>
                          <w14:schemeClr w14:val="tx1"/>
                        </w14:solidFill>
                      </w14:textFill>
                    </w:rPr>
                  </w:pPr>
                  <w:r>
                    <w:rPr>
                      <w:color w:val="000000" w:themeColor="text1"/>
                      <w14:textFill>
                        <w14:solidFill>
                          <w14:schemeClr w14:val="tx1"/>
                        </w14:solidFill>
                      </w14:textFill>
                    </w:rPr>
                    <w:t>烯烃类、NO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和CO</w:t>
                  </w:r>
                </w:p>
              </w:tc>
              <w:tc>
                <w:tcPr>
                  <w:tcW w:w="676" w:type="pct"/>
                  <w:vAlign w:val="center"/>
                </w:tcPr>
                <w:p w14:paraId="41C3F5B1">
                  <w:pPr>
                    <w:pStyle w:val="88"/>
                    <w:rPr>
                      <w:color w:val="000000" w:themeColor="text1"/>
                      <w14:textFill>
                        <w14:solidFill>
                          <w14:schemeClr w14:val="tx1"/>
                        </w14:solidFill>
                      </w14:textFill>
                    </w:rPr>
                  </w:pPr>
                  <w:r>
                    <w:rPr>
                      <w:color w:val="000000" w:themeColor="text1"/>
                      <w14:textFill>
                        <w14:solidFill>
                          <w14:schemeClr w14:val="tx1"/>
                        </w14:solidFill>
                      </w14:textFill>
                    </w:rPr>
                    <w:t>少量</w:t>
                  </w:r>
                </w:p>
              </w:tc>
              <w:tc>
                <w:tcPr>
                  <w:tcW w:w="1253" w:type="pct"/>
                  <w:vAlign w:val="center"/>
                </w:tcPr>
                <w:p w14:paraId="3A025D5F">
                  <w:pPr>
                    <w:pStyle w:val="88"/>
                    <w:rPr>
                      <w:color w:val="000000" w:themeColor="text1"/>
                      <w14:textFill>
                        <w14:solidFill>
                          <w14:schemeClr w14:val="tx1"/>
                        </w14:solidFill>
                      </w14:textFill>
                    </w:rPr>
                  </w:pPr>
                  <w:r>
                    <w:rPr>
                      <w:color w:val="000000" w:themeColor="text1"/>
                      <w14:textFill>
                        <w14:solidFill>
                          <w14:schemeClr w14:val="tx1"/>
                        </w14:solidFill>
                      </w14:textFill>
                    </w:rPr>
                    <w:t>自然扩散、绿化吸收</w:t>
                  </w:r>
                </w:p>
              </w:tc>
              <w:tc>
                <w:tcPr>
                  <w:tcW w:w="697" w:type="pct"/>
                  <w:vMerge w:val="continue"/>
                  <w:vAlign w:val="center"/>
                </w:tcPr>
                <w:p w14:paraId="684C253C">
                  <w:pPr>
                    <w:pStyle w:val="88"/>
                    <w:rPr>
                      <w:color w:val="000000" w:themeColor="text1"/>
                      <w14:textFill>
                        <w14:solidFill>
                          <w14:schemeClr w14:val="tx1"/>
                        </w14:solidFill>
                      </w14:textFill>
                    </w:rPr>
                  </w:pPr>
                </w:p>
              </w:tc>
              <w:tc>
                <w:tcPr>
                  <w:tcW w:w="779" w:type="pct"/>
                  <w:vAlign w:val="center"/>
                </w:tcPr>
                <w:p w14:paraId="283B7F82">
                  <w:pPr>
                    <w:pStyle w:val="88"/>
                    <w:rPr>
                      <w:color w:val="000000" w:themeColor="text1"/>
                      <w14:textFill>
                        <w14:solidFill>
                          <w14:schemeClr w14:val="tx1"/>
                        </w14:solidFill>
                      </w14:textFill>
                    </w:rPr>
                  </w:pPr>
                  <w:r>
                    <w:rPr>
                      <w:color w:val="000000" w:themeColor="text1"/>
                      <w14:textFill>
                        <w14:solidFill>
                          <w14:schemeClr w14:val="tx1"/>
                        </w14:solidFill>
                      </w14:textFill>
                    </w:rPr>
                    <w:t>少量</w:t>
                  </w:r>
                </w:p>
              </w:tc>
            </w:tr>
          </w:tbl>
          <w:p w14:paraId="7A62786E">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（3）影响分析</w:t>
            </w:r>
          </w:p>
          <w:p w14:paraId="4FEDD0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1）有组织粉尘达标情况分析</w:t>
            </w:r>
          </w:p>
          <w:p w14:paraId="70A52AC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有组织废气为筛分工段经收集后通过布袋除尘器除尘处理后由15m高的排气筒排放的颗粒物，有组织排放粉尘执行《大气污染物综合排放标准》（GB16297-1996）表2中大气污染物排放限值，项目有组织颗粒物达标情况详见下表。</w:t>
            </w:r>
          </w:p>
          <w:p w14:paraId="231FA815">
            <w:pPr>
              <w:pStyle w:val="8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w:t>
            </w:r>
            <w:r>
              <w:rPr>
                <w:color w:val="000000" w:themeColor="text1"/>
                <w14:textFill>
                  <w14:solidFill>
                    <w14:schemeClr w14:val="tx1"/>
                  </w14:solidFill>
                </w14:textFill>
              </w:rPr>
              <w:t xml:space="preserve"> 本项目</w:t>
            </w:r>
            <w:r>
              <w:rPr>
                <w:rFonts w:hint="eastAsia"/>
                <w:color w:val="000000" w:themeColor="text1"/>
                <w14:textFill>
                  <w14:solidFill>
                    <w14:schemeClr w14:val="tx1"/>
                  </w14:solidFill>
                </w14:textFill>
              </w:rPr>
              <w:t>有组织</w:t>
            </w:r>
            <w:r>
              <w:rPr>
                <w:color w:val="000000" w:themeColor="text1"/>
                <w14:textFill>
                  <w14:solidFill>
                    <w14:schemeClr w14:val="tx1"/>
                  </w14:solidFill>
                </w14:textFill>
              </w:rPr>
              <w:t>粉尘达标情况表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2"/>
              <w:gridCol w:w="663"/>
              <w:gridCol w:w="571"/>
              <w:gridCol w:w="745"/>
              <w:gridCol w:w="582"/>
              <w:gridCol w:w="763"/>
              <w:gridCol w:w="663"/>
              <w:gridCol w:w="745"/>
              <w:gridCol w:w="570"/>
              <w:gridCol w:w="746"/>
              <w:gridCol w:w="416"/>
            </w:tblGrid>
            <w:tr w14:paraId="2F86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vMerge w:val="restart"/>
                  <w:vAlign w:val="center"/>
                </w:tcPr>
                <w:p w14:paraId="4BA31D7E">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污染源</w:t>
                  </w:r>
                </w:p>
              </w:tc>
              <w:tc>
                <w:tcPr>
                  <w:tcW w:w="783" w:type="dxa"/>
                  <w:vMerge w:val="restart"/>
                  <w:vAlign w:val="center"/>
                </w:tcPr>
                <w:p w14:paraId="50B021C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污染因子</w:t>
                  </w:r>
                </w:p>
              </w:tc>
              <w:tc>
                <w:tcPr>
                  <w:tcW w:w="2055" w:type="dxa"/>
                  <w:gridSpan w:val="3"/>
                  <w:vAlign w:val="center"/>
                </w:tcPr>
                <w:p w14:paraId="6A4AB42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产生情况</w:t>
                  </w:r>
                </w:p>
              </w:tc>
              <w:tc>
                <w:tcPr>
                  <w:tcW w:w="603" w:type="dxa"/>
                  <w:vMerge w:val="restart"/>
                  <w:vAlign w:val="center"/>
                </w:tcPr>
                <w:p w14:paraId="4A45286B">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治理措施及治理效率</w:t>
                  </w:r>
                </w:p>
              </w:tc>
              <w:tc>
                <w:tcPr>
                  <w:tcW w:w="2258" w:type="dxa"/>
                  <w:gridSpan w:val="3"/>
                  <w:vAlign w:val="center"/>
                </w:tcPr>
                <w:p w14:paraId="2BCEDA22">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排放情况</w:t>
                  </w:r>
                </w:p>
              </w:tc>
              <w:tc>
                <w:tcPr>
                  <w:tcW w:w="1366" w:type="dxa"/>
                  <w:gridSpan w:val="2"/>
                  <w:vAlign w:val="center"/>
                </w:tcPr>
                <w:p w14:paraId="3A7C507D">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标准值</w:t>
                  </w:r>
                </w:p>
              </w:tc>
              <w:tc>
                <w:tcPr>
                  <w:tcW w:w="427" w:type="dxa"/>
                  <w:vMerge w:val="restart"/>
                  <w:vAlign w:val="center"/>
                </w:tcPr>
                <w:p w14:paraId="38FE8EC3">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65A4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vMerge w:val="continue"/>
                  <w:vAlign w:val="center"/>
                </w:tcPr>
                <w:p w14:paraId="32F72594">
                  <w:pPr>
                    <w:pStyle w:val="88"/>
                    <w:rPr>
                      <w:color w:val="000000" w:themeColor="text1"/>
                      <w14:textFill>
                        <w14:solidFill>
                          <w14:schemeClr w14:val="tx1"/>
                        </w14:solidFill>
                      </w14:textFill>
                    </w:rPr>
                  </w:pPr>
                </w:p>
              </w:tc>
              <w:tc>
                <w:tcPr>
                  <w:tcW w:w="783" w:type="dxa"/>
                  <w:vMerge w:val="continue"/>
                  <w:vAlign w:val="center"/>
                </w:tcPr>
                <w:p w14:paraId="6A0703DC">
                  <w:pPr>
                    <w:pStyle w:val="88"/>
                    <w:rPr>
                      <w:color w:val="000000" w:themeColor="text1"/>
                      <w14:textFill>
                        <w14:solidFill>
                          <w14:schemeClr w14:val="tx1"/>
                        </w14:solidFill>
                      </w14:textFill>
                    </w:rPr>
                  </w:pPr>
                </w:p>
              </w:tc>
              <w:tc>
                <w:tcPr>
                  <w:tcW w:w="689" w:type="dxa"/>
                  <w:vAlign w:val="center"/>
                </w:tcPr>
                <w:p w14:paraId="2A9381F8">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产生量t/a</w:t>
                  </w:r>
                </w:p>
              </w:tc>
              <w:tc>
                <w:tcPr>
                  <w:tcW w:w="591" w:type="dxa"/>
                  <w:vAlign w:val="center"/>
                </w:tcPr>
                <w:p w14:paraId="0ED3D811">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产生速率kg/h</w:t>
                  </w:r>
                </w:p>
              </w:tc>
              <w:tc>
                <w:tcPr>
                  <w:tcW w:w="775" w:type="dxa"/>
                  <w:vAlign w:val="center"/>
                </w:tcPr>
                <w:p w14:paraId="77707C4C">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产生浓度mg/m</w:t>
                  </w:r>
                  <w:r>
                    <w:rPr>
                      <w:rFonts w:hint="eastAsia"/>
                      <w:color w:val="000000" w:themeColor="text1"/>
                      <w:vertAlign w:val="superscript"/>
                      <w14:textFill>
                        <w14:solidFill>
                          <w14:schemeClr w14:val="tx1"/>
                        </w14:solidFill>
                      </w14:textFill>
                    </w:rPr>
                    <w:t>3</w:t>
                  </w:r>
                </w:p>
              </w:tc>
              <w:tc>
                <w:tcPr>
                  <w:tcW w:w="603" w:type="dxa"/>
                  <w:vMerge w:val="continue"/>
                  <w:vAlign w:val="center"/>
                </w:tcPr>
                <w:p w14:paraId="45AE75BE">
                  <w:pPr>
                    <w:pStyle w:val="88"/>
                    <w:rPr>
                      <w:color w:val="000000" w:themeColor="text1"/>
                      <w14:textFill>
                        <w14:solidFill>
                          <w14:schemeClr w14:val="tx1"/>
                        </w14:solidFill>
                      </w14:textFill>
                    </w:rPr>
                  </w:pPr>
                </w:p>
              </w:tc>
              <w:tc>
                <w:tcPr>
                  <w:tcW w:w="794" w:type="dxa"/>
                  <w:vAlign w:val="center"/>
                </w:tcPr>
                <w:p w14:paraId="172A7A5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排放量t/a</w:t>
                  </w:r>
                </w:p>
              </w:tc>
              <w:tc>
                <w:tcPr>
                  <w:tcW w:w="689" w:type="dxa"/>
                  <w:vAlign w:val="center"/>
                </w:tcPr>
                <w:p w14:paraId="23F28465">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排放速率kg/h</w:t>
                  </w:r>
                </w:p>
              </w:tc>
              <w:tc>
                <w:tcPr>
                  <w:tcW w:w="775" w:type="dxa"/>
                  <w:vAlign w:val="center"/>
                </w:tcPr>
                <w:p w14:paraId="53E07499">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排放浓度mg/m</w:t>
                  </w:r>
                  <w:r>
                    <w:rPr>
                      <w:rFonts w:hint="eastAsia"/>
                      <w:color w:val="000000" w:themeColor="text1"/>
                      <w:vertAlign w:val="superscript"/>
                      <w14:textFill>
                        <w14:solidFill>
                          <w14:schemeClr w14:val="tx1"/>
                        </w14:solidFill>
                      </w14:textFill>
                    </w:rPr>
                    <w:t>3</w:t>
                  </w:r>
                </w:p>
              </w:tc>
              <w:tc>
                <w:tcPr>
                  <w:tcW w:w="590" w:type="dxa"/>
                  <w:vAlign w:val="center"/>
                </w:tcPr>
                <w:p w14:paraId="4E76695C">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排放速率kg/h</w:t>
                  </w:r>
                </w:p>
              </w:tc>
              <w:tc>
                <w:tcPr>
                  <w:tcW w:w="776" w:type="dxa"/>
                  <w:vAlign w:val="center"/>
                </w:tcPr>
                <w:p w14:paraId="0BA41AD2">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排放浓度mg/m</w:t>
                  </w:r>
                  <w:r>
                    <w:rPr>
                      <w:rFonts w:hint="eastAsia"/>
                      <w:color w:val="000000" w:themeColor="text1"/>
                      <w:vertAlign w:val="superscript"/>
                      <w14:textFill>
                        <w14:solidFill>
                          <w14:schemeClr w14:val="tx1"/>
                        </w14:solidFill>
                      </w14:textFill>
                    </w:rPr>
                    <w:t>3</w:t>
                  </w:r>
                </w:p>
              </w:tc>
              <w:tc>
                <w:tcPr>
                  <w:tcW w:w="427" w:type="dxa"/>
                  <w:vMerge w:val="continue"/>
                  <w:vAlign w:val="center"/>
                </w:tcPr>
                <w:p w14:paraId="047104B3">
                  <w:pPr>
                    <w:pStyle w:val="88"/>
                    <w:rPr>
                      <w:color w:val="000000" w:themeColor="text1"/>
                      <w14:textFill>
                        <w14:solidFill>
                          <w14:schemeClr w14:val="tx1"/>
                        </w14:solidFill>
                      </w14:textFill>
                    </w:rPr>
                  </w:pPr>
                </w:p>
              </w:tc>
            </w:tr>
            <w:tr w14:paraId="4A2B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vMerge w:val="restart"/>
                  <w:vAlign w:val="center"/>
                </w:tcPr>
                <w:p w14:paraId="23845170">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783" w:type="dxa"/>
                  <w:vAlign w:val="center"/>
                </w:tcPr>
                <w:p w14:paraId="50C8BD11">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PM10</w:t>
                  </w:r>
                </w:p>
              </w:tc>
              <w:tc>
                <w:tcPr>
                  <w:tcW w:w="689" w:type="dxa"/>
                  <w:vMerge w:val="restart"/>
                  <w:vAlign w:val="center"/>
                </w:tcPr>
                <w:p w14:paraId="42AF0F8C">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135.6</w:t>
                  </w:r>
                </w:p>
              </w:tc>
              <w:tc>
                <w:tcPr>
                  <w:tcW w:w="591" w:type="dxa"/>
                  <w:vMerge w:val="restart"/>
                  <w:vAlign w:val="center"/>
                </w:tcPr>
                <w:p w14:paraId="094D1C65">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56.5</w:t>
                  </w:r>
                </w:p>
              </w:tc>
              <w:tc>
                <w:tcPr>
                  <w:tcW w:w="775" w:type="dxa"/>
                  <w:vMerge w:val="restart"/>
                  <w:vAlign w:val="center"/>
                </w:tcPr>
                <w:p w14:paraId="0E765149">
                  <w:pPr>
                    <w:pStyle w:val="88"/>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5650</w:t>
                  </w:r>
                </w:p>
              </w:tc>
              <w:tc>
                <w:tcPr>
                  <w:tcW w:w="603" w:type="dxa"/>
                  <w:vMerge w:val="restart"/>
                  <w:vAlign w:val="center"/>
                </w:tcPr>
                <w:p w14:paraId="136DEBA4">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99%</w:t>
                  </w:r>
                </w:p>
              </w:tc>
              <w:tc>
                <w:tcPr>
                  <w:tcW w:w="794" w:type="dxa"/>
                  <w:vAlign w:val="center"/>
                </w:tcPr>
                <w:p w14:paraId="7E13E1CC">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1.0848</w:t>
                  </w:r>
                </w:p>
              </w:tc>
              <w:tc>
                <w:tcPr>
                  <w:tcW w:w="689" w:type="dxa"/>
                  <w:vAlign w:val="center"/>
                </w:tcPr>
                <w:p w14:paraId="48734A6B">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452</w:t>
                  </w:r>
                </w:p>
              </w:tc>
              <w:tc>
                <w:tcPr>
                  <w:tcW w:w="775" w:type="dxa"/>
                  <w:vAlign w:val="center"/>
                </w:tcPr>
                <w:p w14:paraId="65B454B7">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6.46</w:t>
                  </w:r>
                </w:p>
              </w:tc>
              <w:tc>
                <w:tcPr>
                  <w:tcW w:w="590" w:type="dxa"/>
                  <w:vAlign w:val="center"/>
                </w:tcPr>
                <w:p w14:paraId="3125BDAF">
                  <w:pPr>
                    <w:pStyle w:val="88"/>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776" w:type="dxa"/>
                  <w:vAlign w:val="center"/>
                </w:tcPr>
                <w:p w14:paraId="39057E9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427" w:type="dxa"/>
                </w:tcPr>
                <w:p w14:paraId="2F44AA78">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22D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vMerge w:val="continue"/>
                  <w:vAlign w:val="center"/>
                </w:tcPr>
                <w:p w14:paraId="7800BE38">
                  <w:pPr>
                    <w:pStyle w:val="88"/>
                    <w:rPr>
                      <w:color w:val="000000" w:themeColor="text1"/>
                      <w14:textFill>
                        <w14:solidFill>
                          <w14:schemeClr w14:val="tx1"/>
                        </w14:solidFill>
                      </w14:textFill>
                    </w:rPr>
                  </w:pPr>
                </w:p>
              </w:tc>
              <w:tc>
                <w:tcPr>
                  <w:tcW w:w="783" w:type="dxa"/>
                  <w:vAlign w:val="center"/>
                </w:tcPr>
                <w:p w14:paraId="348D38D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PM2.5</w:t>
                  </w:r>
                </w:p>
              </w:tc>
              <w:tc>
                <w:tcPr>
                  <w:tcW w:w="689" w:type="dxa"/>
                  <w:vMerge w:val="continue"/>
                  <w:vAlign w:val="center"/>
                </w:tcPr>
                <w:p w14:paraId="41233002">
                  <w:pPr>
                    <w:pStyle w:val="88"/>
                    <w:rPr>
                      <w:color w:val="000000" w:themeColor="text1"/>
                      <w14:textFill>
                        <w14:solidFill>
                          <w14:schemeClr w14:val="tx1"/>
                        </w14:solidFill>
                      </w14:textFill>
                    </w:rPr>
                  </w:pPr>
                </w:p>
              </w:tc>
              <w:tc>
                <w:tcPr>
                  <w:tcW w:w="591" w:type="dxa"/>
                  <w:vMerge w:val="continue"/>
                  <w:vAlign w:val="center"/>
                </w:tcPr>
                <w:p w14:paraId="577E8D60">
                  <w:pPr>
                    <w:pStyle w:val="88"/>
                    <w:rPr>
                      <w:color w:val="000000" w:themeColor="text1"/>
                      <w14:textFill>
                        <w14:solidFill>
                          <w14:schemeClr w14:val="tx1"/>
                        </w14:solidFill>
                      </w14:textFill>
                    </w:rPr>
                  </w:pPr>
                </w:p>
              </w:tc>
              <w:tc>
                <w:tcPr>
                  <w:tcW w:w="775" w:type="dxa"/>
                  <w:vMerge w:val="continue"/>
                  <w:vAlign w:val="center"/>
                </w:tcPr>
                <w:p w14:paraId="464B0AA9">
                  <w:pPr>
                    <w:pStyle w:val="88"/>
                    <w:rPr>
                      <w:color w:val="000000" w:themeColor="text1"/>
                      <w14:textFill>
                        <w14:solidFill>
                          <w14:schemeClr w14:val="tx1"/>
                        </w14:solidFill>
                      </w14:textFill>
                    </w:rPr>
                  </w:pPr>
                </w:p>
              </w:tc>
              <w:tc>
                <w:tcPr>
                  <w:tcW w:w="603" w:type="dxa"/>
                  <w:vMerge w:val="continue"/>
                  <w:vAlign w:val="center"/>
                </w:tcPr>
                <w:p w14:paraId="6514B617">
                  <w:pPr>
                    <w:pStyle w:val="88"/>
                    <w:rPr>
                      <w:color w:val="000000" w:themeColor="text1"/>
                      <w14:textFill>
                        <w14:solidFill>
                          <w14:schemeClr w14:val="tx1"/>
                        </w14:solidFill>
                      </w14:textFill>
                    </w:rPr>
                  </w:pPr>
                </w:p>
              </w:tc>
              <w:tc>
                <w:tcPr>
                  <w:tcW w:w="794" w:type="dxa"/>
                  <w:vAlign w:val="center"/>
                </w:tcPr>
                <w:p w14:paraId="4D88A774">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5424</w:t>
                  </w:r>
                </w:p>
              </w:tc>
              <w:tc>
                <w:tcPr>
                  <w:tcW w:w="689" w:type="dxa"/>
                  <w:vAlign w:val="center"/>
                </w:tcPr>
                <w:p w14:paraId="1B62CD57">
                  <w:pPr>
                    <w:pStyle w:val="8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226</w:t>
                  </w:r>
                </w:p>
              </w:tc>
              <w:tc>
                <w:tcPr>
                  <w:tcW w:w="775" w:type="dxa"/>
                  <w:vAlign w:val="center"/>
                </w:tcPr>
                <w:p w14:paraId="3365F057">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3.23</w:t>
                  </w:r>
                </w:p>
              </w:tc>
              <w:tc>
                <w:tcPr>
                  <w:tcW w:w="590" w:type="dxa"/>
                  <w:vAlign w:val="center"/>
                </w:tcPr>
                <w:p w14:paraId="22BA9EEC">
                  <w:pPr>
                    <w:pStyle w:val="88"/>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776" w:type="dxa"/>
                  <w:vAlign w:val="center"/>
                </w:tcPr>
                <w:p w14:paraId="6E77FD5D">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427" w:type="dxa"/>
                </w:tcPr>
                <w:p w14:paraId="40AD6E1F">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2FEFF9B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由上表可知，项目正常情况下DA001排气筒排放的有组织颗粒物的排放速率及排放浓度均能够达到《大气污染物综合排放标准》（GB16297-1996）表2中大气污染物排放限值要求。</w:t>
            </w:r>
          </w:p>
          <w:p w14:paraId="4CE10F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2）非正常排放情况</w:t>
            </w:r>
          </w:p>
          <w:p w14:paraId="4436A9F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非正常排放主要是生产运行过程中，由于环保设施故障等原因，导致污染物的非正常排放。本项目有组织废气非正常排放主要为因布袋破损引起的非正常排放，本次考虑布袋除尘器布袋破损，除尘效率降低50%的情况，布袋故障频次为每年2次进行分析，项目有组织废气非正常排放情况见下表。</w:t>
            </w:r>
          </w:p>
          <w:p w14:paraId="6C49FCC1">
            <w:pPr>
              <w:pStyle w:val="82"/>
              <w:adjustRightInd/>
              <w:ind w:firstLine="480"/>
              <w:jc w:val="center"/>
              <w:rPr>
                <w:rFonts w:ascii="Times New Roman" w:hAnsi="Times New Roman" w:eastAsia="黑体"/>
                <w:color w:val="000000" w:themeColor="text1"/>
                <w:kern w:val="0"/>
                <w:highlight w:val="none"/>
                <w14:textFill>
                  <w14:solidFill>
                    <w14:schemeClr w14:val="tx1"/>
                  </w14:solidFill>
                </w14:textFill>
              </w:rPr>
            </w:pPr>
            <w:r>
              <w:rPr>
                <w:rFonts w:ascii="Times New Roman" w:hAnsi="Times New Roman" w:eastAsia="黑体"/>
                <w:color w:val="000000" w:themeColor="text1"/>
                <w:kern w:val="0"/>
                <w:highlight w:val="none"/>
                <w14:textFill>
                  <w14:solidFill>
                    <w14:schemeClr w14:val="tx1"/>
                  </w14:solidFill>
                </w14:textFill>
              </w:rPr>
              <w:t>表</w:t>
            </w:r>
            <w:r>
              <w:rPr>
                <w:rFonts w:hint="eastAsia" w:ascii="Times New Roman" w:hAnsi="Times New Roman" w:eastAsia="黑体"/>
                <w:color w:val="000000" w:themeColor="text1"/>
                <w:kern w:val="0"/>
                <w:highlight w:val="none"/>
                <w14:textFill>
                  <w14:solidFill>
                    <w14:schemeClr w14:val="tx1"/>
                  </w14:solidFill>
                </w14:textFill>
              </w:rPr>
              <w:t>4-3</w:t>
            </w:r>
            <w:r>
              <w:rPr>
                <w:rFonts w:ascii="Times New Roman" w:hAnsi="Times New Roman" w:eastAsia="黑体"/>
                <w:color w:val="000000" w:themeColor="text1"/>
                <w:kern w:val="0"/>
                <w:highlight w:val="none"/>
                <w14:textFill>
                  <w14:solidFill>
                    <w14:schemeClr w14:val="tx1"/>
                  </w14:solidFill>
                </w14:textFill>
              </w:rPr>
              <w:t xml:space="preserve"> 本项目</w:t>
            </w:r>
            <w:r>
              <w:rPr>
                <w:rFonts w:hint="eastAsia" w:ascii="Times New Roman" w:hAnsi="Times New Roman" w:eastAsia="黑体"/>
                <w:color w:val="000000" w:themeColor="text1"/>
                <w:kern w:val="0"/>
                <w:highlight w:val="none"/>
                <w14:textFill>
                  <w14:solidFill>
                    <w14:schemeClr w14:val="tx1"/>
                  </w14:solidFill>
                </w14:textFill>
              </w:rPr>
              <w:t>有组织粉尘非正常排放</w:t>
            </w:r>
            <w:r>
              <w:rPr>
                <w:rFonts w:ascii="Times New Roman" w:hAnsi="Times New Roman" w:eastAsia="黑体"/>
                <w:color w:val="000000" w:themeColor="text1"/>
                <w:kern w:val="0"/>
                <w:highlight w:val="none"/>
                <w14:textFill>
                  <w14:solidFill>
                    <w14:schemeClr w14:val="tx1"/>
                  </w14:solidFill>
                </w14:textFill>
              </w:rPr>
              <w:t>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12"/>
              <w:gridCol w:w="891"/>
              <w:gridCol w:w="888"/>
              <w:gridCol w:w="1037"/>
              <w:gridCol w:w="741"/>
              <w:gridCol w:w="880"/>
              <w:gridCol w:w="984"/>
              <w:gridCol w:w="709"/>
            </w:tblGrid>
            <w:tr w14:paraId="6994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Merge w:val="restart"/>
                  <w:vAlign w:val="center"/>
                </w:tcPr>
                <w:p w14:paraId="1B3542A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污染源</w:t>
                  </w:r>
                </w:p>
              </w:tc>
              <w:tc>
                <w:tcPr>
                  <w:tcW w:w="631" w:type="pct"/>
                  <w:vMerge w:val="restart"/>
                  <w:vAlign w:val="center"/>
                </w:tcPr>
                <w:p w14:paraId="40E298B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污染因子</w:t>
                  </w:r>
                </w:p>
              </w:tc>
              <w:tc>
                <w:tcPr>
                  <w:tcW w:w="1110" w:type="pct"/>
                  <w:gridSpan w:val="2"/>
                  <w:vAlign w:val="center"/>
                </w:tcPr>
                <w:p w14:paraId="09DA788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产生情况</w:t>
                  </w:r>
                </w:p>
              </w:tc>
              <w:tc>
                <w:tcPr>
                  <w:tcW w:w="647" w:type="pct"/>
                  <w:vMerge w:val="restart"/>
                  <w:vAlign w:val="center"/>
                </w:tcPr>
                <w:p w14:paraId="7D537F3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治理措施及治理效率</w:t>
                  </w:r>
                </w:p>
              </w:tc>
              <w:tc>
                <w:tcPr>
                  <w:tcW w:w="1011" w:type="pct"/>
                  <w:gridSpan w:val="2"/>
                  <w:vAlign w:val="center"/>
                </w:tcPr>
                <w:p w14:paraId="7E1F2B2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排放情况</w:t>
                  </w:r>
                </w:p>
              </w:tc>
              <w:tc>
                <w:tcPr>
                  <w:tcW w:w="614" w:type="pct"/>
                  <w:vMerge w:val="restart"/>
                  <w:vAlign w:val="center"/>
                </w:tcPr>
                <w:p w14:paraId="4EE557B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标准浓度限值</w:t>
                  </w:r>
                </w:p>
                <w:p w14:paraId="75671D1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mg/m</w:t>
                  </w:r>
                  <w:r>
                    <w:rPr>
                      <w:rFonts w:hint="eastAsia"/>
                      <w:color w:val="000000" w:themeColor="text1"/>
                      <w:highlight w:val="none"/>
                      <w:vertAlign w:val="superscript"/>
                      <w14:textFill>
                        <w14:solidFill>
                          <w14:schemeClr w14:val="tx1"/>
                        </w14:solidFill>
                      </w14:textFill>
                    </w:rPr>
                    <w:t>3</w:t>
                  </w:r>
                </w:p>
              </w:tc>
              <w:tc>
                <w:tcPr>
                  <w:tcW w:w="438" w:type="pct"/>
                  <w:vMerge w:val="restart"/>
                  <w:vAlign w:val="center"/>
                </w:tcPr>
                <w:p w14:paraId="0D3AE45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达标情况</w:t>
                  </w:r>
                </w:p>
              </w:tc>
            </w:tr>
            <w:tr w14:paraId="1D09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Merge w:val="continue"/>
                  <w:vAlign w:val="center"/>
                </w:tcPr>
                <w:p w14:paraId="1C2C7710">
                  <w:pPr>
                    <w:pStyle w:val="88"/>
                    <w:rPr>
                      <w:color w:val="000000" w:themeColor="text1"/>
                      <w:highlight w:val="none"/>
                      <w14:textFill>
                        <w14:solidFill>
                          <w14:schemeClr w14:val="tx1"/>
                        </w14:solidFill>
                      </w14:textFill>
                    </w:rPr>
                  </w:pPr>
                </w:p>
              </w:tc>
              <w:tc>
                <w:tcPr>
                  <w:tcW w:w="631" w:type="pct"/>
                  <w:vMerge w:val="continue"/>
                  <w:vAlign w:val="center"/>
                </w:tcPr>
                <w:p w14:paraId="7C5B03B1">
                  <w:pPr>
                    <w:pStyle w:val="88"/>
                    <w:rPr>
                      <w:color w:val="000000" w:themeColor="text1"/>
                      <w:highlight w:val="none"/>
                      <w14:textFill>
                        <w14:solidFill>
                          <w14:schemeClr w14:val="tx1"/>
                        </w14:solidFill>
                      </w14:textFill>
                    </w:rPr>
                  </w:pPr>
                </w:p>
              </w:tc>
              <w:tc>
                <w:tcPr>
                  <w:tcW w:w="556" w:type="pct"/>
                  <w:vAlign w:val="center"/>
                </w:tcPr>
                <w:p w14:paraId="6959AB1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产生速率kg/h</w:t>
                  </w:r>
                </w:p>
              </w:tc>
              <w:tc>
                <w:tcPr>
                  <w:tcW w:w="554" w:type="pct"/>
                  <w:vAlign w:val="center"/>
                </w:tcPr>
                <w:p w14:paraId="20B3917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产生浓度mg/m</w:t>
                  </w:r>
                  <w:r>
                    <w:rPr>
                      <w:rFonts w:hint="eastAsia"/>
                      <w:color w:val="000000" w:themeColor="text1"/>
                      <w:highlight w:val="none"/>
                      <w:vertAlign w:val="superscript"/>
                      <w14:textFill>
                        <w14:solidFill>
                          <w14:schemeClr w14:val="tx1"/>
                        </w14:solidFill>
                      </w14:textFill>
                    </w:rPr>
                    <w:t>3</w:t>
                  </w:r>
                </w:p>
              </w:tc>
              <w:tc>
                <w:tcPr>
                  <w:tcW w:w="647" w:type="pct"/>
                  <w:vMerge w:val="continue"/>
                  <w:vAlign w:val="center"/>
                </w:tcPr>
                <w:p w14:paraId="2710554C">
                  <w:pPr>
                    <w:pStyle w:val="88"/>
                    <w:rPr>
                      <w:color w:val="000000" w:themeColor="text1"/>
                      <w:highlight w:val="none"/>
                      <w14:textFill>
                        <w14:solidFill>
                          <w14:schemeClr w14:val="tx1"/>
                        </w14:solidFill>
                      </w14:textFill>
                    </w:rPr>
                  </w:pPr>
                </w:p>
              </w:tc>
              <w:tc>
                <w:tcPr>
                  <w:tcW w:w="462" w:type="pct"/>
                  <w:vAlign w:val="center"/>
                </w:tcPr>
                <w:p w14:paraId="46A91B1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排放速率kg/h</w:t>
                  </w:r>
                </w:p>
              </w:tc>
              <w:tc>
                <w:tcPr>
                  <w:tcW w:w="548" w:type="pct"/>
                  <w:vAlign w:val="center"/>
                </w:tcPr>
                <w:p w14:paraId="60F0F22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排放浓度mg/m</w:t>
                  </w:r>
                  <w:r>
                    <w:rPr>
                      <w:rFonts w:hint="eastAsia"/>
                      <w:color w:val="000000" w:themeColor="text1"/>
                      <w:highlight w:val="none"/>
                      <w:vertAlign w:val="superscript"/>
                      <w14:textFill>
                        <w14:solidFill>
                          <w14:schemeClr w14:val="tx1"/>
                        </w14:solidFill>
                      </w14:textFill>
                    </w:rPr>
                    <w:t>3</w:t>
                  </w:r>
                </w:p>
              </w:tc>
              <w:tc>
                <w:tcPr>
                  <w:tcW w:w="614" w:type="pct"/>
                  <w:vMerge w:val="continue"/>
                  <w:vAlign w:val="center"/>
                </w:tcPr>
                <w:p w14:paraId="09DEFD6B">
                  <w:pPr>
                    <w:pStyle w:val="88"/>
                    <w:rPr>
                      <w:color w:val="000000" w:themeColor="text1"/>
                      <w:highlight w:val="none"/>
                      <w14:textFill>
                        <w14:solidFill>
                          <w14:schemeClr w14:val="tx1"/>
                        </w14:solidFill>
                      </w14:textFill>
                    </w:rPr>
                  </w:pPr>
                </w:p>
              </w:tc>
              <w:tc>
                <w:tcPr>
                  <w:tcW w:w="438" w:type="pct"/>
                  <w:vMerge w:val="continue"/>
                  <w:vAlign w:val="center"/>
                </w:tcPr>
                <w:p w14:paraId="706A1058">
                  <w:pPr>
                    <w:pStyle w:val="88"/>
                    <w:rPr>
                      <w:color w:val="000000" w:themeColor="text1"/>
                      <w:highlight w:val="none"/>
                      <w14:textFill>
                        <w14:solidFill>
                          <w14:schemeClr w14:val="tx1"/>
                        </w14:solidFill>
                      </w14:textFill>
                    </w:rPr>
                  </w:pPr>
                </w:p>
              </w:tc>
            </w:tr>
            <w:tr w14:paraId="634A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Merge w:val="restart"/>
                  <w:vAlign w:val="center"/>
                </w:tcPr>
                <w:p w14:paraId="42696CB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DA001</w:t>
                  </w:r>
                </w:p>
              </w:tc>
              <w:tc>
                <w:tcPr>
                  <w:tcW w:w="631" w:type="pct"/>
                  <w:vAlign w:val="center"/>
                </w:tcPr>
                <w:p w14:paraId="0F96DA8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风量</w:t>
                  </w:r>
                </w:p>
              </w:tc>
              <w:tc>
                <w:tcPr>
                  <w:tcW w:w="1110" w:type="pct"/>
                  <w:gridSpan w:val="2"/>
                  <w:vAlign w:val="center"/>
                </w:tcPr>
                <w:p w14:paraId="295EE7F1">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000m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w:t>
                  </w:r>
                </w:p>
              </w:tc>
              <w:tc>
                <w:tcPr>
                  <w:tcW w:w="647" w:type="pct"/>
                  <w:vMerge w:val="restart"/>
                  <w:vAlign w:val="center"/>
                </w:tcPr>
                <w:p w14:paraId="07A37EA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c>
                <w:tcPr>
                  <w:tcW w:w="1011" w:type="pct"/>
                  <w:gridSpan w:val="2"/>
                  <w:vAlign w:val="center"/>
                </w:tcPr>
                <w:p w14:paraId="7AA33E1E">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000m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w:t>
                  </w:r>
                </w:p>
              </w:tc>
              <w:tc>
                <w:tcPr>
                  <w:tcW w:w="614" w:type="pct"/>
                  <w:vAlign w:val="center"/>
                </w:tcPr>
                <w:p w14:paraId="2B9796C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38" w:type="pct"/>
                  <w:vAlign w:val="center"/>
                </w:tcPr>
                <w:p w14:paraId="1BF17BC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55A4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Merge w:val="continue"/>
                  <w:vAlign w:val="center"/>
                </w:tcPr>
                <w:p w14:paraId="2833A864">
                  <w:pPr>
                    <w:pStyle w:val="88"/>
                    <w:rPr>
                      <w:color w:val="000000" w:themeColor="text1"/>
                      <w:highlight w:val="none"/>
                      <w14:textFill>
                        <w14:solidFill>
                          <w14:schemeClr w14:val="tx1"/>
                        </w14:solidFill>
                      </w14:textFill>
                    </w:rPr>
                  </w:pPr>
                </w:p>
              </w:tc>
              <w:tc>
                <w:tcPr>
                  <w:tcW w:w="631" w:type="pct"/>
                  <w:vAlign w:val="center"/>
                </w:tcPr>
                <w:p w14:paraId="3C3A4B9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556" w:type="pct"/>
                  <w:vAlign w:val="center"/>
                </w:tcPr>
                <w:p w14:paraId="276136B3">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56.5</w:t>
                  </w:r>
                </w:p>
              </w:tc>
              <w:tc>
                <w:tcPr>
                  <w:tcW w:w="554" w:type="pct"/>
                  <w:vAlign w:val="center"/>
                </w:tcPr>
                <w:p w14:paraId="5E65F174">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5650</w:t>
                  </w:r>
                </w:p>
              </w:tc>
              <w:tc>
                <w:tcPr>
                  <w:tcW w:w="647" w:type="pct"/>
                  <w:vMerge w:val="continue"/>
                  <w:vAlign w:val="center"/>
                </w:tcPr>
                <w:p w14:paraId="761141BA">
                  <w:pPr>
                    <w:pStyle w:val="88"/>
                    <w:rPr>
                      <w:color w:val="000000" w:themeColor="text1"/>
                      <w:highlight w:val="none"/>
                      <w14:textFill>
                        <w14:solidFill>
                          <w14:schemeClr w14:val="tx1"/>
                        </w14:solidFill>
                      </w14:textFill>
                    </w:rPr>
                  </w:pPr>
                </w:p>
              </w:tc>
              <w:tc>
                <w:tcPr>
                  <w:tcW w:w="462" w:type="pct"/>
                  <w:vAlign w:val="center"/>
                </w:tcPr>
                <w:p w14:paraId="4F12D97B">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27.8</w:t>
                  </w:r>
                </w:p>
              </w:tc>
              <w:tc>
                <w:tcPr>
                  <w:tcW w:w="548" w:type="pct"/>
                  <w:vAlign w:val="center"/>
                </w:tcPr>
                <w:p w14:paraId="611981CF">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397</w:t>
                  </w:r>
                </w:p>
              </w:tc>
              <w:tc>
                <w:tcPr>
                  <w:tcW w:w="614" w:type="pct"/>
                  <w:vAlign w:val="center"/>
                </w:tcPr>
                <w:p w14:paraId="1612BDA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120</w:t>
                  </w:r>
                </w:p>
              </w:tc>
              <w:tc>
                <w:tcPr>
                  <w:tcW w:w="438" w:type="pct"/>
                  <w:vAlign w:val="center"/>
                </w:tcPr>
                <w:p w14:paraId="7052FA21">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超标</w:t>
                  </w:r>
                </w:p>
              </w:tc>
            </w:tr>
            <w:tr w14:paraId="2905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09B17AE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c>
                <w:tcPr>
                  <w:tcW w:w="4454" w:type="pct"/>
                  <w:gridSpan w:val="8"/>
                  <w:vAlign w:val="center"/>
                </w:tcPr>
                <w:p w14:paraId="3E1D3176">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年非正常排放量</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排放时间考虑</w:t>
                  </w:r>
                  <w:r>
                    <w:rPr>
                      <w:rFonts w:hint="eastAsia"/>
                      <w:color w:val="000000" w:themeColor="text1"/>
                      <w:highlight w:val="none"/>
                      <w14:textFill>
                        <w14:solidFill>
                          <w14:schemeClr w14:val="tx1"/>
                        </w14:solidFill>
                      </w14:textFill>
                    </w:rPr>
                    <w:t>1h/次，预计一年发生2次故障进行计算。</w:t>
                  </w:r>
                </w:p>
              </w:tc>
            </w:tr>
          </w:tbl>
          <w:p w14:paraId="69D22BB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上表可知，当布袋除尘器布袋破损,除尘效率降低50%时，DA001有组织排放的颗粒物不能达标排放，因此为了避免出现非正常排放情况，环评要求企业加强管理，定期对除尘设施进行检查，确保其正常运行，杜绝非正常排放的情况发生。当出现非正常排放时，建设单位要及时停止生产，对设备进行关停检修，杜绝发生非正常排放而对周围环境造成影响。</w:t>
            </w:r>
          </w:p>
          <w:p w14:paraId="1D147378">
            <w:pPr>
              <w:adjustRightInd/>
              <w:snapToGrid/>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3）无组织粉尘达标情况分析</w:t>
            </w:r>
          </w:p>
          <w:p w14:paraId="185DA324">
            <w:pPr>
              <w:adjustRightInd/>
              <w:snapToGri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本次评价</w:t>
            </w: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《环境影响评价技术导则-大气环境》（HJ2.2-2018）的要求，采用导则附录A推荐模型中的AERSCREEN模式预测本项目排放的</w:t>
            </w:r>
            <w:r>
              <w:rPr>
                <w:rFonts w:hint="eastAsia"/>
                <w:color w:val="000000" w:themeColor="text1"/>
                <w:highlight w:val="none"/>
                <w14:textFill>
                  <w14:solidFill>
                    <w14:schemeClr w14:val="tx1"/>
                  </w14:solidFill>
                </w14:textFill>
              </w:rPr>
              <w:t>无组织</w:t>
            </w:r>
            <w:r>
              <w:rPr>
                <w:color w:val="000000" w:themeColor="text1"/>
                <w:highlight w:val="none"/>
                <w14:textFill>
                  <w14:solidFill>
                    <w14:schemeClr w14:val="tx1"/>
                  </w14:solidFill>
                </w14:textFill>
              </w:rPr>
              <w:t>颗粒物下风向评价范围落地浓度，根据预测结果分析外排污染物对环境的影响程度。</w:t>
            </w:r>
          </w:p>
          <w:p w14:paraId="712A99AB">
            <w:pPr>
              <w:adjustRightInd/>
              <w:snapToGrid/>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r>
              <w:rPr>
                <w:color w:val="000000" w:themeColor="text1"/>
                <w:highlight w:val="none"/>
                <w14:textFill>
                  <w14:solidFill>
                    <w14:schemeClr w14:val="tx1"/>
                  </w14:solidFill>
                </w14:textFill>
              </w:rPr>
              <w:t>组织</w:t>
            </w:r>
            <w:r>
              <w:rPr>
                <w:rFonts w:hint="eastAsia"/>
                <w:color w:val="000000" w:themeColor="text1"/>
                <w:highlight w:val="none"/>
                <w14:textFill>
                  <w14:solidFill>
                    <w14:schemeClr w14:val="tx1"/>
                  </w14:solidFill>
                </w14:textFill>
              </w:rPr>
              <w:t>粉尘估</w:t>
            </w:r>
            <w:r>
              <w:rPr>
                <w:color w:val="000000" w:themeColor="text1"/>
                <w:highlight w:val="none"/>
                <w14:textFill>
                  <w14:solidFill>
                    <w14:schemeClr w14:val="tx1"/>
                  </w14:solidFill>
                </w14:textFill>
              </w:rPr>
              <w:t>算模式参数选择见下表。</w:t>
            </w:r>
          </w:p>
          <w:p w14:paraId="066D7A03">
            <w:pPr>
              <w:autoSpaceDE w:val="0"/>
              <w:autoSpaceDN w:val="0"/>
              <w:adjustRightInd/>
              <w:snapToGrid/>
              <w:ind w:firstLine="0" w:firstLineChars="0"/>
              <w:jc w:val="center"/>
              <w:textAlignment w:val="baseline"/>
              <w:rPr>
                <w:rFonts w:eastAsia="黑体"/>
                <w:color w:val="000000" w:themeColor="text1"/>
                <w:kern w:val="0"/>
                <w:szCs w:val="20"/>
                <w:highlight w:val="none"/>
                <w14:textFill>
                  <w14:solidFill>
                    <w14:schemeClr w14:val="tx1"/>
                  </w14:solidFill>
                </w14:textFill>
              </w:rPr>
            </w:pPr>
            <w:r>
              <w:rPr>
                <w:rFonts w:eastAsia="黑体"/>
                <w:color w:val="000000" w:themeColor="text1"/>
                <w:kern w:val="0"/>
                <w:szCs w:val="20"/>
                <w:highlight w:val="none"/>
                <w14:textFill>
                  <w14:solidFill>
                    <w14:schemeClr w14:val="tx1"/>
                  </w14:solidFill>
                </w14:textFill>
              </w:rPr>
              <w:t>表</w:t>
            </w:r>
            <w:r>
              <w:rPr>
                <w:rFonts w:hint="eastAsia" w:eastAsia="黑体"/>
                <w:color w:val="000000" w:themeColor="text1"/>
                <w:kern w:val="0"/>
                <w:szCs w:val="20"/>
                <w:highlight w:val="none"/>
                <w14:textFill>
                  <w14:solidFill>
                    <w14:schemeClr w14:val="tx1"/>
                  </w14:solidFill>
                </w14:textFill>
              </w:rPr>
              <w:t>4</w:t>
            </w:r>
            <w:r>
              <w:rPr>
                <w:rFonts w:eastAsia="黑体"/>
                <w:color w:val="000000" w:themeColor="text1"/>
                <w:kern w:val="0"/>
                <w:szCs w:val="20"/>
                <w:highlight w:val="none"/>
                <w14:textFill>
                  <w14:solidFill>
                    <w14:schemeClr w14:val="tx1"/>
                  </w14:solidFill>
                </w14:textFill>
              </w:rPr>
              <w:t>-</w:t>
            </w:r>
            <w:r>
              <w:rPr>
                <w:rFonts w:hint="eastAsia" w:eastAsia="黑体"/>
                <w:color w:val="000000" w:themeColor="text1"/>
                <w:kern w:val="0"/>
                <w:szCs w:val="20"/>
                <w:highlight w:val="none"/>
                <w14:textFill>
                  <w14:solidFill>
                    <w14:schemeClr w14:val="tx1"/>
                  </w14:solidFill>
                </w14:textFill>
              </w:rPr>
              <w:t>4</w:t>
            </w:r>
            <w:r>
              <w:rPr>
                <w:rFonts w:eastAsia="黑体"/>
                <w:color w:val="000000" w:themeColor="text1"/>
                <w:kern w:val="0"/>
                <w:szCs w:val="20"/>
                <w:highlight w:val="none"/>
                <w14:textFill>
                  <w14:solidFill>
                    <w14:schemeClr w14:val="tx1"/>
                  </w14:solidFill>
                </w14:textFill>
              </w:rPr>
              <w:t xml:space="preserve"> 估算模式参考取值一览表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0"/>
              <w:gridCol w:w="1665"/>
              <w:gridCol w:w="1478"/>
              <w:gridCol w:w="646"/>
              <w:gridCol w:w="560"/>
              <w:gridCol w:w="555"/>
              <w:gridCol w:w="597"/>
              <w:gridCol w:w="560"/>
              <w:gridCol w:w="636"/>
              <w:gridCol w:w="800"/>
            </w:tblGrid>
            <w:tr w14:paraId="777DDF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jc w:val="center"/>
              </w:trPr>
              <w:tc>
                <w:tcPr>
                  <w:tcW w:w="820" w:type="dxa"/>
                  <w:vMerge w:val="restart"/>
                  <w:vAlign w:val="center"/>
                </w:tcPr>
                <w:p w14:paraId="20E2348C">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产污环节</w:t>
                  </w:r>
                </w:p>
              </w:tc>
              <w:tc>
                <w:tcPr>
                  <w:tcW w:w="3143" w:type="dxa"/>
                  <w:gridSpan w:val="2"/>
                  <w:vAlign w:val="center"/>
                </w:tcPr>
                <w:p w14:paraId="5DCC6DC3">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面源起点坐标</w:t>
                  </w:r>
                </w:p>
              </w:tc>
              <w:tc>
                <w:tcPr>
                  <w:tcW w:w="646" w:type="dxa"/>
                  <w:vMerge w:val="restart"/>
                  <w:vAlign w:val="center"/>
                </w:tcPr>
                <w:p w14:paraId="400D7760">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面源海拔高度m</w:t>
                  </w:r>
                </w:p>
              </w:tc>
              <w:tc>
                <w:tcPr>
                  <w:tcW w:w="560" w:type="dxa"/>
                  <w:vMerge w:val="restart"/>
                  <w:vAlign w:val="center"/>
                </w:tcPr>
                <w:p w14:paraId="6C317EEB">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面源长度m</w:t>
                  </w:r>
                </w:p>
              </w:tc>
              <w:tc>
                <w:tcPr>
                  <w:tcW w:w="555" w:type="dxa"/>
                  <w:vMerge w:val="restart"/>
                  <w:vAlign w:val="center"/>
                </w:tcPr>
                <w:p w14:paraId="1F029310">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面源宽度m</w:t>
                  </w:r>
                </w:p>
              </w:tc>
              <w:tc>
                <w:tcPr>
                  <w:tcW w:w="597" w:type="dxa"/>
                  <w:vMerge w:val="restart"/>
                  <w:vAlign w:val="center"/>
                </w:tcPr>
                <w:p w14:paraId="126FFE2E">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与正北方向夹角°</w:t>
                  </w:r>
                </w:p>
              </w:tc>
              <w:tc>
                <w:tcPr>
                  <w:tcW w:w="560" w:type="dxa"/>
                  <w:vMerge w:val="restart"/>
                  <w:vAlign w:val="center"/>
                </w:tcPr>
                <w:p w14:paraId="40ED266B">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面源有效排放高度m</w:t>
                  </w:r>
                </w:p>
              </w:tc>
              <w:tc>
                <w:tcPr>
                  <w:tcW w:w="636" w:type="dxa"/>
                  <w:vMerge w:val="restart"/>
                  <w:vAlign w:val="center"/>
                </w:tcPr>
                <w:p w14:paraId="049E1E1C">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年小时排放数h</w:t>
                  </w:r>
                </w:p>
              </w:tc>
              <w:tc>
                <w:tcPr>
                  <w:tcW w:w="800" w:type="dxa"/>
                  <w:vMerge w:val="restart"/>
                  <w:vAlign w:val="center"/>
                </w:tcPr>
                <w:p w14:paraId="38ADB503">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污染物排放速率kg/</w:t>
                  </w:r>
                  <w:r>
                    <w:rPr>
                      <w:rFonts w:hint="eastAsia"/>
                      <w:color w:val="000000" w:themeColor="text1"/>
                      <w:sz w:val="21"/>
                      <w:szCs w:val="21"/>
                      <w:highlight w:val="none"/>
                      <w14:textFill>
                        <w14:solidFill>
                          <w14:schemeClr w14:val="tx1"/>
                        </w14:solidFill>
                      </w14:textFill>
                    </w:rPr>
                    <w:t>h</w:t>
                  </w:r>
                </w:p>
              </w:tc>
            </w:tr>
            <w:tr w14:paraId="777830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20" w:type="dxa"/>
                  <w:vMerge w:val="continue"/>
                  <w:vAlign w:val="center"/>
                </w:tcPr>
                <w:p w14:paraId="414583A2">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p>
              </w:tc>
              <w:tc>
                <w:tcPr>
                  <w:tcW w:w="1665" w:type="dxa"/>
                  <w:vAlign w:val="center"/>
                </w:tcPr>
                <w:p w14:paraId="6EA21F2C">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经度</w:t>
                  </w:r>
                </w:p>
              </w:tc>
              <w:tc>
                <w:tcPr>
                  <w:tcW w:w="1478" w:type="dxa"/>
                  <w:vAlign w:val="center"/>
                </w:tcPr>
                <w:p w14:paraId="4C42F2B2">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纬度</w:t>
                  </w:r>
                </w:p>
              </w:tc>
              <w:tc>
                <w:tcPr>
                  <w:tcW w:w="646" w:type="dxa"/>
                  <w:vMerge w:val="continue"/>
                  <w:vAlign w:val="center"/>
                </w:tcPr>
                <w:p w14:paraId="55554D76">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p>
              </w:tc>
              <w:tc>
                <w:tcPr>
                  <w:tcW w:w="560" w:type="dxa"/>
                  <w:vMerge w:val="continue"/>
                  <w:vAlign w:val="center"/>
                </w:tcPr>
                <w:p w14:paraId="091DAEAC">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p>
              </w:tc>
              <w:tc>
                <w:tcPr>
                  <w:tcW w:w="555" w:type="dxa"/>
                  <w:vMerge w:val="continue"/>
                  <w:vAlign w:val="center"/>
                </w:tcPr>
                <w:p w14:paraId="682E8E5B">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p>
              </w:tc>
              <w:tc>
                <w:tcPr>
                  <w:tcW w:w="597" w:type="dxa"/>
                  <w:vMerge w:val="continue"/>
                  <w:vAlign w:val="center"/>
                </w:tcPr>
                <w:p w14:paraId="650819E7">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p>
              </w:tc>
              <w:tc>
                <w:tcPr>
                  <w:tcW w:w="560" w:type="dxa"/>
                  <w:vMerge w:val="continue"/>
                  <w:vAlign w:val="center"/>
                </w:tcPr>
                <w:p w14:paraId="019A0DF6">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p>
              </w:tc>
              <w:tc>
                <w:tcPr>
                  <w:tcW w:w="636" w:type="dxa"/>
                  <w:vMerge w:val="continue"/>
                  <w:vAlign w:val="center"/>
                </w:tcPr>
                <w:p w14:paraId="045551AF">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p>
              </w:tc>
              <w:tc>
                <w:tcPr>
                  <w:tcW w:w="800" w:type="dxa"/>
                  <w:vMerge w:val="continue"/>
                  <w:vAlign w:val="center"/>
                </w:tcPr>
                <w:p w14:paraId="359E89D1">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p>
              </w:tc>
            </w:tr>
            <w:tr w14:paraId="290696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20" w:type="dxa"/>
                  <w:vAlign w:val="center"/>
                </w:tcPr>
                <w:p w14:paraId="18312ABB">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卸料、</w:t>
                  </w:r>
                  <w:r>
                    <w:rPr>
                      <w:rFonts w:hint="eastAsia"/>
                      <w:color w:val="000000" w:themeColor="text1"/>
                      <w:sz w:val="21"/>
                      <w:szCs w:val="21"/>
                      <w:highlight w:val="none"/>
                      <w14:textFill>
                        <w14:solidFill>
                          <w14:schemeClr w14:val="tx1"/>
                        </w14:solidFill>
                      </w14:textFill>
                    </w:rPr>
                    <w:t>原料</w:t>
                  </w:r>
                  <w:r>
                    <w:rPr>
                      <w:color w:val="000000" w:themeColor="text1"/>
                      <w:sz w:val="21"/>
                      <w:szCs w:val="21"/>
                      <w:highlight w:val="none"/>
                      <w14:textFill>
                        <w14:solidFill>
                          <w14:schemeClr w14:val="tx1"/>
                        </w14:solidFill>
                      </w14:textFill>
                    </w:rPr>
                    <w:t>堆场</w:t>
                  </w:r>
                </w:p>
              </w:tc>
              <w:tc>
                <w:tcPr>
                  <w:tcW w:w="1665" w:type="dxa"/>
                  <w:vAlign w:val="center"/>
                </w:tcPr>
                <w:p w14:paraId="157A1F2C">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52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29.022</w:t>
                  </w:r>
                  <w:r>
                    <w:rPr>
                      <w:color w:val="000000" w:themeColor="text1"/>
                      <w:sz w:val="21"/>
                      <w:szCs w:val="21"/>
                      <w:highlight w:val="none"/>
                      <w14:textFill>
                        <w14:solidFill>
                          <w14:schemeClr w14:val="tx1"/>
                        </w14:solidFill>
                      </w14:textFill>
                    </w:rPr>
                    <w:t>″E</w:t>
                  </w:r>
                </w:p>
              </w:tc>
              <w:tc>
                <w:tcPr>
                  <w:tcW w:w="1478" w:type="dxa"/>
                  <w:vAlign w:val="center"/>
                </w:tcPr>
                <w:p w14:paraId="71245473">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47.339</w:t>
                  </w:r>
                  <w:r>
                    <w:rPr>
                      <w:color w:val="000000" w:themeColor="text1"/>
                      <w:sz w:val="21"/>
                      <w:szCs w:val="21"/>
                      <w:highlight w:val="none"/>
                      <w14:textFill>
                        <w14:solidFill>
                          <w14:schemeClr w14:val="tx1"/>
                        </w14:solidFill>
                      </w14:textFill>
                    </w:rPr>
                    <w:t>″N</w:t>
                  </w:r>
                </w:p>
              </w:tc>
              <w:tc>
                <w:tcPr>
                  <w:tcW w:w="646" w:type="dxa"/>
                  <w:vAlign w:val="center"/>
                </w:tcPr>
                <w:p w14:paraId="07C6AD16">
                  <w:pPr>
                    <w:adjustRightInd/>
                    <w:snapToGrid/>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376</w:t>
                  </w:r>
                </w:p>
              </w:tc>
              <w:tc>
                <w:tcPr>
                  <w:tcW w:w="560" w:type="dxa"/>
                  <w:vAlign w:val="center"/>
                </w:tcPr>
                <w:p w14:paraId="5E756285">
                  <w:pPr>
                    <w:adjustRightInd/>
                    <w:snapToGrid/>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555" w:type="dxa"/>
                  <w:vAlign w:val="center"/>
                </w:tcPr>
                <w:p w14:paraId="4D81242E">
                  <w:pPr>
                    <w:adjustRightInd/>
                    <w:snapToGrid/>
                    <w:spacing w:line="240" w:lineRule="auto"/>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4</w:t>
                  </w:r>
                </w:p>
              </w:tc>
              <w:tc>
                <w:tcPr>
                  <w:tcW w:w="597" w:type="dxa"/>
                  <w:vAlign w:val="center"/>
                </w:tcPr>
                <w:p w14:paraId="10406915">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560" w:type="dxa"/>
                  <w:vAlign w:val="center"/>
                </w:tcPr>
                <w:p w14:paraId="79132492">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w:t>
                  </w:r>
                </w:p>
              </w:tc>
              <w:tc>
                <w:tcPr>
                  <w:tcW w:w="636" w:type="dxa"/>
                  <w:vAlign w:val="center"/>
                </w:tcPr>
                <w:p w14:paraId="6A900203">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2400</w:t>
                  </w:r>
                </w:p>
              </w:tc>
              <w:tc>
                <w:tcPr>
                  <w:tcW w:w="800" w:type="dxa"/>
                  <w:vAlign w:val="center"/>
                </w:tcPr>
                <w:p w14:paraId="29D4A4C0">
                  <w:pPr>
                    <w:adjustRightInd/>
                    <w:snapToGrid/>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06</w:t>
                  </w:r>
                </w:p>
              </w:tc>
            </w:tr>
            <w:tr w14:paraId="325B21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20" w:type="dxa"/>
                  <w:vAlign w:val="center"/>
                </w:tcPr>
                <w:p w14:paraId="5714B359">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筛分</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破碎</w:t>
                  </w:r>
                  <w:r>
                    <w:rPr>
                      <w:rFonts w:hint="eastAsia"/>
                      <w:color w:val="000000" w:themeColor="text1"/>
                      <w:sz w:val="21"/>
                      <w:szCs w:val="21"/>
                      <w:highlight w:val="none"/>
                      <w14:textFill>
                        <w14:solidFill>
                          <w14:schemeClr w14:val="tx1"/>
                        </w14:solidFill>
                      </w14:textFill>
                    </w:rPr>
                    <w:t>车间</w:t>
                  </w:r>
                </w:p>
              </w:tc>
              <w:tc>
                <w:tcPr>
                  <w:tcW w:w="1665" w:type="dxa"/>
                  <w:vAlign w:val="center"/>
                </w:tcPr>
                <w:p w14:paraId="1449721B">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52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29.380</w:t>
                  </w:r>
                  <w:r>
                    <w:rPr>
                      <w:color w:val="000000" w:themeColor="text1"/>
                      <w:sz w:val="21"/>
                      <w:szCs w:val="21"/>
                      <w:highlight w:val="none"/>
                      <w14:textFill>
                        <w14:solidFill>
                          <w14:schemeClr w14:val="tx1"/>
                        </w14:solidFill>
                      </w14:textFill>
                    </w:rPr>
                    <w:t>″E</w:t>
                  </w:r>
                </w:p>
              </w:tc>
              <w:tc>
                <w:tcPr>
                  <w:tcW w:w="1478" w:type="dxa"/>
                  <w:vAlign w:val="center"/>
                </w:tcPr>
                <w:p w14:paraId="4131C620">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45.649</w:t>
                  </w:r>
                  <w:r>
                    <w:rPr>
                      <w:color w:val="000000" w:themeColor="text1"/>
                      <w:sz w:val="21"/>
                      <w:szCs w:val="21"/>
                      <w:highlight w:val="none"/>
                      <w14:textFill>
                        <w14:solidFill>
                          <w14:schemeClr w14:val="tx1"/>
                        </w14:solidFill>
                      </w14:textFill>
                    </w:rPr>
                    <w:t>″N</w:t>
                  </w:r>
                </w:p>
              </w:tc>
              <w:tc>
                <w:tcPr>
                  <w:tcW w:w="646" w:type="dxa"/>
                  <w:vAlign w:val="center"/>
                </w:tcPr>
                <w:p w14:paraId="234636EF">
                  <w:pPr>
                    <w:adjustRightInd/>
                    <w:snapToGrid/>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13</w:t>
                  </w:r>
                  <w:r>
                    <w:rPr>
                      <w:rFonts w:hint="eastAsia"/>
                      <w:color w:val="000000" w:themeColor="text1"/>
                      <w:sz w:val="21"/>
                      <w:szCs w:val="21"/>
                      <w:highlight w:val="none"/>
                      <w:lang w:val="en-US" w:eastAsia="zh-CN"/>
                      <w14:textFill>
                        <w14:solidFill>
                          <w14:schemeClr w14:val="tx1"/>
                        </w14:solidFill>
                      </w14:textFill>
                    </w:rPr>
                    <w:t>74</w:t>
                  </w:r>
                </w:p>
              </w:tc>
              <w:tc>
                <w:tcPr>
                  <w:tcW w:w="560" w:type="dxa"/>
                  <w:vAlign w:val="center"/>
                </w:tcPr>
                <w:p w14:paraId="57F34A47">
                  <w:pPr>
                    <w:adjustRightInd/>
                    <w:snapToGrid/>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555" w:type="dxa"/>
                  <w:vAlign w:val="center"/>
                </w:tcPr>
                <w:p w14:paraId="76662466">
                  <w:pPr>
                    <w:adjustRightInd/>
                    <w:snapToGrid/>
                    <w:spacing w:line="240" w:lineRule="auto"/>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8</w:t>
                  </w:r>
                </w:p>
              </w:tc>
              <w:tc>
                <w:tcPr>
                  <w:tcW w:w="597" w:type="dxa"/>
                  <w:vAlign w:val="center"/>
                </w:tcPr>
                <w:p w14:paraId="740340AB">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560" w:type="dxa"/>
                  <w:vAlign w:val="center"/>
                </w:tcPr>
                <w:p w14:paraId="62215410">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w:t>
                  </w:r>
                </w:p>
              </w:tc>
              <w:tc>
                <w:tcPr>
                  <w:tcW w:w="636" w:type="dxa"/>
                  <w:vAlign w:val="center"/>
                </w:tcPr>
                <w:p w14:paraId="6A8A487D">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2400</w:t>
                  </w:r>
                </w:p>
              </w:tc>
              <w:tc>
                <w:tcPr>
                  <w:tcW w:w="800" w:type="dxa"/>
                  <w:vAlign w:val="center"/>
                </w:tcPr>
                <w:p w14:paraId="78AA5B45">
                  <w:pPr>
                    <w:adjustRightInd/>
                    <w:snapToGrid/>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1.418</w:t>
                  </w:r>
                </w:p>
              </w:tc>
            </w:tr>
            <w:tr w14:paraId="0B880C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20" w:type="dxa"/>
                  <w:vAlign w:val="center"/>
                </w:tcPr>
                <w:p w14:paraId="015A4DA2">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运输</w:t>
                  </w:r>
                </w:p>
              </w:tc>
              <w:tc>
                <w:tcPr>
                  <w:tcW w:w="1665" w:type="dxa"/>
                  <w:vAlign w:val="center"/>
                </w:tcPr>
                <w:p w14:paraId="4A713A4C">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52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29.</w:t>
                  </w:r>
                  <w:r>
                    <w:rPr>
                      <w:rFonts w:hint="eastAsia"/>
                      <w:color w:val="000000" w:themeColor="text1"/>
                      <w:sz w:val="21"/>
                      <w:szCs w:val="21"/>
                      <w:highlight w:val="none"/>
                      <w:lang w:val="en-US" w:eastAsia="zh-CN"/>
                      <w14:textFill>
                        <w14:solidFill>
                          <w14:schemeClr w14:val="tx1"/>
                        </w14:solidFill>
                      </w14:textFill>
                    </w:rPr>
                    <w:t>273</w:t>
                  </w:r>
                  <w:r>
                    <w:rPr>
                      <w:color w:val="000000" w:themeColor="text1"/>
                      <w:sz w:val="21"/>
                      <w:szCs w:val="21"/>
                      <w:highlight w:val="none"/>
                      <w14:textFill>
                        <w14:solidFill>
                          <w14:schemeClr w14:val="tx1"/>
                        </w14:solidFill>
                      </w14:textFill>
                    </w:rPr>
                    <w:t>″E</w:t>
                  </w:r>
                </w:p>
              </w:tc>
              <w:tc>
                <w:tcPr>
                  <w:tcW w:w="1478" w:type="dxa"/>
                  <w:vAlign w:val="center"/>
                </w:tcPr>
                <w:p w14:paraId="577D59E2">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47.619</w:t>
                  </w:r>
                  <w:r>
                    <w:rPr>
                      <w:color w:val="000000" w:themeColor="text1"/>
                      <w:sz w:val="21"/>
                      <w:szCs w:val="21"/>
                      <w:highlight w:val="none"/>
                      <w14:textFill>
                        <w14:solidFill>
                          <w14:schemeClr w14:val="tx1"/>
                        </w14:solidFill>
                      </w14:textFill>
                    </w:rPr>
                    <w:t>″N</w:t>
                  </w:r>
                </w:p>
              </w:tc>
              <w:tc>
                <w:tcPr>
                  <w:tcW w:w="646" w:type="dxa"/>
                  <w:vAlign w:val="center"/>
                </w:tcPr>
                <w:p w14:paraId="56D6F7B3">
                  <w:pPr>
                    <w:adjustRightInd/>
                    <w:snapToGrid/>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13</w:t>
                  </w:r>
                  <w:r>
                    <w:rPr>
                      <w:rFonts w:hint="eastAsia"/>
                      <w:color w:val="000000" w:themeColor="text1"/>
                      <w:sz w:val="21"/>
                      <w:szCs w:val="21"/>
                      <w:highlight w:val="none"/>
                      <w:lang w:val="en-US" w:eastAsia="zh-CN"/>
                      <w14:textFill>
                        <w14:solidFill>
                          <w14:schemeClr w14:val="tx1"/>
                        </w14:solidFill>
                      </w14:textFill>
                    </w:rPr>
                    <w:t>76</w:t>
                  </w:r>
                </w:p>
              </w:tc>
              <w:tc>
                <w:tcPr>
                  <w:tcW w:w="560" w:type="dxa"/>
                  <w:vAlign w:val="center"/>
                </w:tcPr>
                <w:p w14:paraId="1072BF57">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100</w:t>
                  </w:r>
                </w:p>
              </w:tc>
              <w:tc>
                <w:tcPr>
                  <w:tcW w:w="555" w:type="dxa"/>
                  <w:vAlign w:val="center"/>
                </w:tcPr>
                <w:p w14:paraId="7DC70E92">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p>
              </w:tc>
              <w:tc>
                <w:tcPr>
                  <w:tcW w:w="597" w:type="dxa"/>
                  <w:vAlign w:val="center"/>
                </w:tcPr>
                <w:p w14:paraId="6FD60F6C">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560" w:type="dxa"/>
                  <w:vAlign w:val="center"/>
                </w:tcPr>
                <w:p w14:paraId="2B6E03F3">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w:t>
                  </w:r>
                </w:p>
              </w:tc>
              <w:tc>
                <w:tcPr>
                  <w:tcW w:w="636" w:type="dxa"/>
                  <w:vAlign w:val="center"/>
                </w:tcPr>
                <w:p w14:paraId="365E38C5">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2400</w:t>
                  </w:r>
                </w:p>
              </w:tc>
              <w:tc>
                <w:tcPr>
                  <w:tcW w:w="800" w:type="dxa"/>
                  <w:vAlign w:val="center"/>
                </w:tcPr>
                <w:p w14:paraId="0A210DCE">
                  <w:pPr>
                    <w:adjustRightInd/>
                    <w:snapToGrid/>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bl>
          <w:p w14:paraId="0302850E">
            <w:pPr>
              <w:autoSpaceDE w:val="0"/>
              <w:autoSpaceDN w:val="0"/>
              <w:adjustRightInd/>
              <w:snapToGrid/>
              <w:ind w:firstLine="0" w:firstLineChars="0"/>
              <w:jc w:val="center"/>
              <w:textAlignment w:val="baseline"/>
              <w:rPr>
                <w:rFonts w:eastAsia="黑体"/>
                <w:color w:val="000000" w:themeColor="text1"/>
                <w:kern w:val="0"/>
                <w:szCs w:val="20"/>
                <w:highlight w:val="none"/>
                <w14:textFill>
                  <w14:solidFill>
                    <w14:schemeClr w14:val="tx1"/>
                  </w14:solidFill>
                </w14:textFill>
              </w:rPr>
            </w:pPr>
            <w:r>
              <w:rPr>
                <w:rFonts w:eastAsia="黑体"/>
                <w:color w:val="000000" w:themeColor="text1"/>
                <w:kern w:val="0"/>
                <w:szCs w:val="20"/>
                <w:highlight w:val="none"/>
                <w14:textFill>
                  <w14:solidFill>
                    <w14:schemeClr w14:val="tx1"/>
                  </w14:solidFill>
                </w14:textFill>
              </w:rPr>
              <w:t>表</w:t>
            </w:r>
            <w:r>
              <w:rPr>
                <w:rFonts w:hint="eastAsia" w:eastAsia="黑体"/>
                <w:color w:val="000000" w:themeColor="text1"/>
                <w:kern w:val="0"/>
                <w:szCs w:val="20"/>
                <w:highlight w:val="none"/>
                <w14:textFill>
                  <w14:solidFill>
                    <w14:schemeClr w14:val="tx1"/>
                  </w14:solidFill>
                </w14:textFill>
              </w:rPr>
              <w:t>4</w:t>
            </w:r>
            <w:r>
              <w:rPr>
                <w:rFonts w:eastAsia="黑体"/>
                <w:color w:val="000000" w:themeColor="text1"/>
                <w:kern w:val="0"/>
                <w:szCs w:val="20"/>
                <w:highlight w:val="none"/>
                <w14:textFill>
                  <w14:solidFill>
                    <w14:schemeClr w14:val="tx1"/>
                  </w14:solidFill>
                </w14:textFill>
              </w:rPr>
              <w:t>-</w:t>
            </w:r>
            <w:r>
              <w:rPr>
                <w:rFonts w:hint="eastAsia" w:eastAsia="黑体"/>
                <w:color w:val="000000" w:themeColor="text1"/>
                <w:kern w:val="0"/>
                <w:szCs w:val="20"/>
                <w:highlight w:val="none"/>
                <w14:textFill>
                  <w14:solidFill>
                    <w14:schemeClr w14:val="tx1"/>
                  </w14:solidFill>
                </w14:textFill>
              </w:rPr>
              <w:t>5</w:t>
            </w:r>
            <w:r>
              <w:rPr>
                <w:rFonts w:eastAsia="黑体"/>
                <w:color w:val="000000" w:themeColor="text1"/>
                <w:kern w:val="0"/>
                <w:szCs w:val="20"/>
                <w:highlight w:val="none"/>
                <w14:textFill>
                  <w14:solidFill>
                    <w14:schemeClr w14:val="tx1"/>
                  </w14:solidFill>
                </w14:textFill>
              </w:rPr>
              <w:t xml:space="preserve"> 估算模型参数表</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63"/>
              <w:gridCol w:w="2493"/>
              <w:gridCol w:w="3355"/>
            </w:tblGrid>
            <w:tr w14:paraId="05AA5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6" w:hRule="atLeast"/>
                <w:jc w:val="center"/>
              </w:trPr>
              <w:tc>
                <w:tcPr>
                  <w:tcW w:w="2906" w:type="pct"/>
                  <w:gridSpan w:val="2"/>
                  <w:vAlign w:val="center"/>
                </w:tcPr>
                <w:p w14:paraId="24C366E3">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参数</w:t>
                  </w:r>
                </w:p>
              </w:tc>
              <w:tc>
                <w:tcPr>
                  <w:tcW w:w="2094" w:type="pct"/>
                  <w:vAlign w:val="center"/>
                </w:tcPr>
                <w:p w14:paraId="16EEB20C">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取值</w:t>
                  </w:r>
                </w:p>
              </w:tc>
            </w:tr>
            <w:tr w14:paraId="42968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350" w:type="pct"/>
                  <w:vMerge w:val="restart"/>
                  <w:vAlign w:val="center"/>
                </w:tcPr>
                <w:p w14:paraId="2C4CD1C1">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城市农村/选项</w:t>
                  </w:r>
                </w:p>
              </w:tc>
              <w:tc>
                <w:tcPr>
                  <w:tcW w:w="1556" w:type="pct"/>
                  <w:vAlign w:val="center"/>
                </w:tcPr>
                <w:p w14:paraId="6D49AA08">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城市/农村</w:t>
                  </w:r>
                </w:p>
              </w:tc>
              <w:tc>
                <w:tcPr>
                  <w:tcW w:w="2094" w:type="pct"/>
                  <w:vAlign w:val="center"/>
                </w:tcPr>
                <w:p w14:paraId="0191FCF0">
                  <w:pPr>
                    <w:adjustRightInd/>
                    <w:snapToGrid/>
                    <w:spacing w:line="240" w:lineRule="auto"/>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农村</w:t>
                  </w:r>
                </w:p>
              </w:tc>
            </w:tr>
            <w:tr w14:paraId="41BFF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350" w:type="pct"/>
                  <w:vMerge w:val="continue"/>
                  <w:vAlign w:val="center"/>
                </w:tcPr>
                <w:p w14:paraId="4AED9288">
                  <w:pPr>
                    <w:widowControl/>
                    <w:adjustRightInd/>
                    <w:snapToGrid/>
                    <w:spacing w:line="240" w:lineRule="auto"/>
                    <w:ind w:firstLine="0" w:firstLineChars="0"/>
                    <w:jc w:val="left"/>
                    <w:rPr>
                      <w:color w:val="000000" w:themeColor="text1"/>
                      <w:sz w:val="21"/>
                      <w:highlight w:val="none"/>
                      <w14:textFill>
                        <w14:solidFill>
                          <w14:schemeClr w14:val="tx1"/>
                        </w14:solidFill>
                      </w14:textFill>
                    </w:rPr>
                  </w:pPr>
                </w:p>
              </w:tc>
              <w:tc>
                <w:tcPr>
                  <w:tcW w:w="1556" w:type="pct"/>
                  <w:vAlign w:val="center"/>
                </w:tcPr>
                <w:p w14:paraId="08549EA0">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人口数（城市人口数）</w:t>
                  </w:r>
                </w:p>
              </w:tc>
              <w:tc>
                <w:tcPr>
                  <w:tcW w:w="2094" w:type="pct"/>
                  <w:vAlign w:val="center"/>
                </w:tcPr>
                <w:p w14:paraId="55C6C889">
                  <w:pPr>
                    <w:adjustRightInd/>
                    <w:snapToGrid/>
                    <w:spacing w:line="240" w:lineRule="auto"/>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w:t>
                  </w:r>
                </w:p>
              </w:tc>
            </w:tr>
            <w:tr w14:paraId="19E43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906" w:type="pct"/>
                  <w:gridSpan w:val="2"/>
                  <w:vAlign w:val="center"/>
                </w:tcPr>
                <w:p w14:paraId="0E704171">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最高环境温度</w:t>
                  </w:r>
                </w:p>
              </w:tc>
              <w:tc>
                <w:tcPr>
                  <w:tcW w:w="2094" w:type="pct"/>
                  <w:vAlign w:val="center"/>
                </w:tcPr>
                <w:p w14:paraId="3E3BEA3B">
                  <w:pPr>
                    <w:adjustRightInd/>
                    <w:snapToGrid/>
                    <w:spacing w:line="240" w:lineRule="auto"/>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41</w:t>
                  </w:r>
                  <w:r>
                    <w:rPr>
                      <w:color w:val="000000" w:themeColor="text1"/>
                      <w:sz w:val="21"/>
                      <w:highlight w:val="none"/>
                      <w14:textFill>
                        <w14:solidFill>
                          <w14:schemeClr w14:val="tx1"/>
                        </w14:solidFill>
                      </w14:textFill>
                    </w:rPr>
                    <w:t>°C</w:t>
                  </w:r>
                </w:p>
              </w:tc>
            </w:tr>
            <w:tr w14:paraId="36C72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906" w:type="pct"/>
                  <w:gridSpan w:val="2"/>
                  <w:vAlign w:val="center"/>
                </w:tcPr>
                <w:p w14:paraId="27A30DEC">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最低环境温度</w:t>
                  </w:r>
                </w:p>
              </w:tc>
              <w:tc>
                <w:tcPr>
                  <w:tcW w:w="2094" w:type="pct"/>
                  <w:vAlign w:val="center"/>
                </w:tcPr>
                <w:p w14:paraId="597C373B">
                  <w:pPr>
                    <w:adjustRightInd/>
                    <w:snapToGrid/>
                    <w:spacing w:line="240" w:lineRule="auto"/>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-2</w:t>
                  </w:r>
                  <w:r>
                    <w:rPr>
                      <w:color w:val="000000" w:themeColor="text1"/>
                      <w:sz w:val="21"/>
                      <w:highlight w:val="none"/>
                      <w14:textFill>
                        <w14:solidFill>
                          <w14:schemeClr w14:val="tx1"/>
                        </w14:solidFill>
                      </w14:textFill>
                    </w:rPr>
                    <w:t>°C</w:t>
                  </w:r>
                </w:p>
              </w:tc>
            </w:tr>
            <w:tr w14:paraId="7AA8B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906" w:type="pct"/>
                  <w:gridSpan w:val="2"/>
                  <w:vAlign w:val="center"/>
                </w:tcPr>
                <w:p w14:paraId="50ACD587">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土地利用类型</w:t>
                  </w:r>
                </w:p>
              </w:tc>
              <w:tc>
                <w:tcPr>
                  <w:tcW w:w="2094" w:type="pct"/>
                  <w:vAlign w:val="center"/>
                </w:tcPr>
                <w:p w14:paraId="5076D6EB">
                  <w:pPr>
                    <w:adjustRightInd/>
                    <w:snapToGrid/>
                    <w:spacing w:line="240" w:lineRule="auto"/>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农作地</w:t>
                  </w:r>
                </w:p>
              </w:tc>
            </w:tr>
            <w:tr w14:paraId="3351D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906" w:type="pct"/>
                  <w:gridSpan w:val="2"/>
                  <w:vAlign w:val="center"/>
                </w:tcPr>
                <w:p w14:paraId="0FF8F8AC">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区域湿度条件</w:t>
                  </w:r>
                </w:p>
              </w:tc>
              <w:tc>
                <w:tcPr>
                  <w:tcW w:w="2094" w:type="pct"/>
                  <w:vAlign w:val="center"/>
                </w:tcPr>
                <w:p w14:paraId="0B1596E6">
                  <w:pPr>
                    <w:adjustRightInd/>
                    <w:snapToGrid/>
                    <w:spacing w:line="240" w:lineRule="auto"/>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湿润</w:t>
                  </w:r>
                </w:p>
              </w:tc>
            </w:tr>
            <w:tr w14:paraId="09F2C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350" w:type="pct"/>
                  <w:vMerge w:val="restart"/>
                  <w:vAlign w:val="center"/>
                </w:tcPr>
                <w:p w14:paraId="5AEB46CC">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是否考虑地形</w:t>
                  </w:r>
                </w:p>
              </w:tc>
              <w:tc>
                <w:tcPr>
                  <w:tcW w:w="1556" w:type="pct"/>
                  <w:vAlign w:val="center"/>
                </w:tcPr>
                <w:p w14:paraId="3DF1ED26">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考虑地形</w:t>
                  </w:r>
                </w:p>
              </w:tc>
              <w:tc>
                <w:tcPr>
                  <w:tcW w:w="2094" w:type="pct"/>
                  <w:vAlign w:val="center"/>
                </w:tcPr>
                <w:p w14:paraId="6B1F397A">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否</w:t>
                  </w:r>
                </w:p>
              </w:tc>
            </w:tr>
            <w:tr w14:paraId="64974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350" w:type="pct"/>
                  <w:vMerge w:val="continue"/>
                  <w:vAlign w:val="center"/>
                </w:tcPr>
                <w:p w14:paraId="52185095">
                  <w:pPr>
                    <w:widowControl/>
                    <w:adjustRightInd/>
                    <w:snapToGrid/>
                    <w:spacing w:line="240" w:lineRule="auto"/>
                    <w:ind w:firstLine="0" w:firstLineChars="0"/>
                    <w:jc w:val="left"/>
                    <w:rPr>
                      <w:color w:val="000000" w:themeColor="text1"/>
                      <w:sz w:val="21"/>
                      <w:highlight w:val="none"/>
                      <w14:textFill>
                        <w14:solidFill>
                          <w14:schemeClr w14:val="tx1"/>
                        </w14:solidFill>
                      </w14:textFill>
                    </w:rPr>
                  </w:pPr>
                </w:p>
              </w:tc>
              <w:tc>
                <w:tcPr>
                  <w:tcW w:w="1556" w:type="pct"/>
                  <w:vAlign w:val="center"/>
                </w:tcPr>
                <w:p w14:paraId="0A8D4C22">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地形数据分辨率（m）</w:t>
                  </w:r>
                </w:p>
              </w:tc>
              <w:tc>
                <w:tcPr>
                  <w:tcW w:w="2094" w:type="pct"/>
                  <w:vAlign w:val="center"/>
                </w:tcPr>
                <w:p w14:paraId="3E88E517">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r>
            <w:tr w14:paraId="7AA93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350" w:type="pct"/>
                  <w:vMerge w:val="restart"/>
                  <w:vAlign w:val="center"/>
                </w:tcPr>
                <w:p w14:paraId="6E122B17">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是否考虑岸线熏烟</w:t>
                  </w:r>
                </w:p>
              </w:tc>
              <w:tc>
                <w:tcPr>
                  <w:tcW w:w="1556" w:type="pct"/>
                  <w:vAlign w:val="center"/>
                </w:tcPr>
                <w:p w14:paraId="55B5A639">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考虑岸线熏烟</w:t>
                  </w:r>
                </w:p>
              </w:tc>
              <w:tc>
                <w:tcPr>
                  <w:tcW w:w="2094" w:type="pct"/>
                  <w:vAlign w:val="center"/>
                </w:tcPr>
                <w:p w14:paraId="5EA83EBC">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否</w:t>
                  </w:r>
                </w:p>
              </w:tc>
            </w:tr>
            <w:tr w14:paraId="17ADF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350" w:type="pct"/>
                  <w:vMerge w:val="continue"/>
                  <w:vAlign w:val="center"/>
                </w:tcPr>
                <w:p w14:paraId="47659623">
                  <w:pPr>
                    <w:widowControl/>
                    <w:adjustRightInd/>
                    <w:snapToGrid/>
                    <w:spacing w:line="240" w:lineRule="auto"/>
                    <w:ind w:firstLine="0" w:firstLineChars="0"/>
                    <w:jc w:val="left"/>
                    <w:rPr>
                      <w:color w:val="000000" w:themeColor="text1"/>
                      <w:sz w:val="21"/>
                      <w:highlight w:val="none"/>
                      <w14:textFill>
                        <w14:solidFill>
                          <w14:schemeClr w14:val="tx1"/>
                        </w14:solidFill>
                      </w14:textFill>
                    </w:rPr>
                  </w:pPr>
                </w:p>
              </w:tc>
              <w:tc>
                <w:tcPr>
                  <w:tcW w:w="1556" w:type="pct"/>
                  <w:vAlign w:val="center"/>
                </w:tcPr>
                <w:p w14:paraId="471C5B7B">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岸线距离/km</w:t>
                  </w:r>
                </w:p>
              </w:tc>
              <w:tc>
                <w:tcPr>
                  <w:tcW w:w="2094" w:type="pct"/>
                  <w:vAlign w:val="center"/>
                </w:tcPr>
                <w:p w14:paraId="2A06C94A">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r>
            <w:tr w14:paraId="622FE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350" w:type="pct"/>
                  <w:vMerge w:val="continue"/>
                  <w:vAlign w:val="center"/>
                </w:tcPr>
                <w:p w14:paraId="21B2BBCE">
                  <w:pPr>
                    <w:widowControl/>
                    <w:adjustRightInd/>
                    <w:snapToGrid/>
                    <w:spacing w:line="240" w:lineRule="auto"/>
                    <w:ind w:firstLine="0" w:firstLineChars="0"/>
                    <w:jc w:val="left"/>
                    <w:rPr>
                      <w:color w:val="000000" w:themeColor="text1"/>
                      <w:sz w:val="21"/>
                      <w:highlight w:val="none"/>
                      <w14:textFill>
                        <w14:solidFill>
                          <w14:schemeClr w14:val="tx1"/>
                        </w14:solidFill>
                      </w14:textFill>
                    </w:rPr>
                  </w:pPr>
                </w:p>
              </w:tc>
              <w:tc>
                <w:tcPr>
                  <w:tcW w:w="1556" w:type="pct"/>
                  <w:vAlign w:val="center"/>
                </w:tcPr>
                <w:p w14:paraId="0336AF7E">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岸线方向/</w:t>
                  </w:r>
                  <w:r>
                    <w:rPr>
                      <w:color w:val="000000" w:themeColor="text1"/>
                      <w:sz w:val="21"/>
                      <w:highlight w:val="none"/>
                      <w:vertAlign w:val="superscript"/>
                      <w14:textFill>
                        <w14:solidFill>
                          <w14:schemeClr w14:val="tx1"/>
                        </w14:solidFill>
                      </w14:textFill>
                    </w:rPr>
                    <w:t>o</w:t>
                  </w:r>
                </w:p>
              </w:tc>
              <w:tc>
                <w:tcPr>
                  <w:tcW w:w="2094" w:type="pct"/>
                  <w:vAlign w:val="center"/>
                </w:tcPr>
                <w:p w14:paraId="68A2BCA3">
                  <w:pPr>
                    <w:adjustRightInd/>
                    <w:snapToGrid/>
                    <w:spacing w:line="240" w:lineRule="auto"/>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r>
          </w:tbl>
          <w:p w14:paraId="7840D431">
            <w:pPr>
              <w:autoSpaceDE w:val="0"/>
              <w:autoSpaceDN w:val="0"/>
              <w:adjustRightInd/>
              <w:snapToGrid/>
              <w:ind w:firstLine="0" w:firstLineChars="0"/>
              <w:jc w:val="center"/>
              <w:textAlignment w:val="baseline"/>
              <w:rPr>
                <w:rFonts w:eastAsia="黑体"/>
                <w:color w:val="000000" w:themeColor="text1"/>
                <w:kern w:val="0"/>
                <w:szCs w:val="20"/>
                <w:highlight w:val="none"/>
                <w14:textFill>
                  <w14:solidFill>
                    <w14:schemeClr w14:val="tx1"/>
                  </w14:solidFill>
                </w14:textFill>
              </w:rPr>
            </w:pPr>
            <w:r>
              <w:rPr>
                <w:rFonts w:eastAsia="黑体"/>
                <w:color w:val="000000" w:themeColor="text1"/>
                <w:kern w:val="0"/>
                <w:szCs w:val="20"/>
                <w:highlight w:val="none"/>
                <w14:textFill>
                  <w14:solidFill>
                    <w14:schemeClr w14:val="tx1"/>
                  </w14:solidFill>
                </w14:textFill>
              </w:rPr>
              <w:t>表</w:t>
            </w:r>
            <w:r>
              <w:rPr>
                <w:rFonts w:hint="eastAsia" w:eastAsia="黑体"/>
                <w:color w:val="000000" w:themeColor="text1"/>
                <w:kern w:val="0"/>
                <w:szCs w:val="20"/>
                <w:highlight w:val="none"/>
                <w14:textFill>
                  <w14:solidFill>
                    <w14:schemeClr w14:val="tx1"/>
                  </w14:solidFill>
                </w14:textFill>
              </w:rPr>
              <w:t>4-6</w:t>
            </w:r>
            <w:r>
              <w:rPr>
                <w:rFonts w:eastAsia="黑体"/>
                <w:color w:val="000000" w:themeColor="text1"/>
                <w:kern w:val="0"/>
                <w:szCs w:val="20"/>
                <w:highlight w:val="none"/>
                <w14:textFill>
                  <w14:solidFill>
                    <w14:schemeClr w14:val="tx1"/>
                  </w14:solidFill>
                </w14:textFill>
              </w:rPr>
              <w:t xml:space="preserve"> 本项目</w:t>
            </w:r>
            <w:r>
              <w:rPr>
                <w:rFonts w:hint="eastAsia" w:eastAsia="黑体"/>
                <w:color w:val="000000" w:themeColor="text1"/>
                <w:kern w:val="0"/>
                <w:szCs w:val="20"/>
                <w:highlight w:val="none"/>
                <w14:textFill>
                  <w14:solidFill>
                    <w14:schemeClr w14:val="tx1"/>
                  </w14:solidFill>
                </w14:textFill>
              </w:rPr>
              <w:t>无组织</w:t>
            </w:r>
            <w:r>
              <w:rPr>
                <w:rFonts w:eastAsia="黑体"/>
                <w:color w:val="000000" w:themeColor="text1"/>
                <w:kern w:val="0"/>
                <w:szCs w:val="20"/>
                <w:highlight w:val="none"/>
                <w14:textFill>
                  <w14:solidFill>
                    <w14:schemeClr w14:val="tx1"/>
                  </w14:solidFill>
                </w14:textFill>
              </w:rPr>
              <w:t>粉尘预测汇总表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318"/>
              <w:gridCol w:w="1831"/>
              <w:gridCol w:w="1454"/>
              <w:gridCol w:w="1602"/>
            </w:tblGrid>
            <w:tr w14:paraId="0E48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6" w:type="pct"/>
                  <w:vAlign w:val="center"/>
                </w:tcPr>
                <w:p w14:paraId="3FFC5B9D">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源类型</w:t>
                  </w:r>
                </w:p>
              </w:tc>
              <w:tc>
                <w:tcPr>
                  <w:tcW w:w="1446" w:type="pct"/>
                  <w:vAlign w:val="center"/>
                </w:tcPr>
                <w:p w14:paraId="3BC20096">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产污环节</w:t>
                  </w:r>
                </w:p>
              </w:tc>
              <w:tc>
                <w:tcPr>
                  <w:tcW w:w="1142" w:type="pct"/>
                  <w:vAlign w:val="center"/>
                </w:tcPr>
                <w:p w14:paraId="0439A715">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预测污染源</w:t>
                  </w:r>
                  <w:r>
                    <w:rPr>
                      <w:rFonts w:hint="eastAsia"/>
                      <w:color w:val="000000" w:themeColor="text1"/>
                      <w:highlight w:val="none"/>
                      <w14:textFill>
                        <w14:solidFill>
                          <w14:schemeClr w14:val="tx1"/>
                        </w14:solidFill>
                      </w14:textFill>
                    </w:rPr>
                    <w:t>排放量（t/a）</w:t>
                  </w:r>
                </w:p>
              </w:tc>
              <w:tc>
                <w:tcPr>
                  <w:tcW w:w="907" w:type="pct"/>
                  <w:vAlign w:val="center"/>
                </w:tcPr>
                <w:p w14:paraId="1C4852AD">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最大地面浓度</w:t>
                  </w:r>
                  <w:r>
                    <w:rPr>
                      <w:rFonts w:hint="eastAsia"/>
                      <w:color w:val="000000" w:themeColor="text1"/>
                      <w:highlight w:val="none"/>
                      <w14:textFill>
                        <w14:solidFill>
                          <w14:schemeClr w14:val="tx1"/>
                        </w14:solidFill>
                      </w14:textFill>
                    </w:rPr>
                    <w:t>（ug/m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c>
                <w:tcPr>
                  <w:tcW w:w="999" w:type="pct"/>
                  <w:vAlign w:val="center"/>
                </w:tcPr>
                <w:p w14:paraId="60916456">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下风向最大浓度出现距离</w:t>
                  </w:r>
                  <w:r>
                    <w:rPr>
                      <w:rFonts w:hint="eastAsia"/>
                      <w:color w:val="000000" w:themeColor="text1"/>
                      <w:highlight w:val="none"/>
                      <w14:textFill>
                        <w14:solidFill>
                          <w14:schemeClr w14:val="tx1"/>
                        </w14:solidFill>
                      </w14:textFill>
                    </w:rPr>
                    <w:t>（m）</w:t>
                  </w:r>
                </w:p>
              </w:tc>
            </w:tr>
            <w:tr w14:paraId="783D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6" w:type="pct"/>
                  <w:vAlign w:val="center"/>
                </w:tcPr>
                <w:p w14:paraId="19BA44E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堆场</w:t>
                  </w:r>
                </w:p>
              </w:tc>
              <w:tc>
                <w:tcPr>
                  <w:tcW w:w="2408" w:type="dxa"/>
                  <w:vAlign w:val="center"/>
                </w:tcPr>
                <w:p w14:paraId="56C899FE">
                  <w:pPr>
                    <w:adjustRightInd/>
                    <w:snapToGrid/>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卸料、</w:t>
                  </w:r>
                  <w:r>
                    <w:rPr>
                      <w:rFonts w:hint="eastAsia"/>
                      <w:color w:val="000000" w:themeColor="text1"/>
                      <w:sz w:val="21"/>
                      <w:szCs w:val="21"/>
                      <w:highlight w:val="none"/>
                      <w14:textFill>
                        <w14:solidFill>
                          <w14:schemeClr w14:val="tx1"/>
                        </w14:solidFill>
                      </w14:textFill>
                    </w:rPr>
                    <w:t>原料</w:t>
                  </w:r>
                  <w:r>
                    <w:rPr>
                      <w:color w:val="000000" w:themeColor="text1"/>
                      <w:sz w:val="21"/>
                      <w:szCs w:val="21"/>
                      <w:highlight w:val="none"/>
                      <w14:textFill>
                        <w14:solidFill>
                          <w14:schemeClr w14:val="tx1"/>
                        </w14:solidFill>
                      </w14:textFill>
                    </w:rPr>
                    <w:t>堆场</w:t>
                  </w:r>
                </w:p>
              </w:tc>
              <w:tc>
                <w:tcPr>
                  <w:tcW w:w="1142" w:type="pct"/>
                  <w:vAlign w:val="center"/>
                </w:tcPr>
                <w:p w14:paraId="6C64C259">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10</w:t>
                  </w:r>
                </w:p>
              </w:tc>
              <w:tc>
                <w:tcPr>
                  <w:tcW w:w="907" w:type="pct"/>
                  <w:vAlign w:val="center"/>
                </w:tcPr>
                <w:p w14:paraId="6B428F4D">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3.7052</w:t>
                  </w:r>
                </w:p>
              </w:tc>
              <w:tc>
                <w:tcPr>
                  <w:tcW w:w="999" w:type="pct"/>
                  <w:vAlign w:val="center"/>
                </w:tcPr>
                <w:p w14:paraId="483798D2">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w:t>
                  </w:r>
                </w:p>
              </w:tc>
            </w:tr>
            <w:tr w14:paraId="0629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6" w:type="pct"/>
                  <w:vAlign w:val="center"/>
                </w:tcPr>
                <w:p w14:paraId="1E3856C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加工区</w:t>
                  </w:r>
                </w:p>
              </w:tc>
              <w:tc>
                <w:tcPr>
                  <w:tcW w:w="2408" w:type="dxa"/>
                  <w:vAlign w:val="center"/>
                </w:tcPr>
                <w:p w14:paraId="74ADC7C6">
                  <w:pPr>
                    <w:adjustRightInd/>
                    <w:snapToGrid/>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筛分</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破碎</w:t>
                  </w:r>
                  <w:r>
                    <w:rPr>
                      <w:rFonts w:hint="eastAsia"/>
                      <w:color w:val="000000" w:themeColor="text1"/>
                      <w:sz w:val="21"/>
                      <w:szCs w:val="21"/>
                      <w:highlight w:val="none"/>
                      <w14:textFill>
                        <w14:solidFill>
                          <w14:schemeClr w14:val="tx1"/>
                        </w14:solidFill>
                      </w14:textFill>
                    </w:rPr>
                    <w:t>车间</w:t>
                  </w:r>
                </w:p>
              </w:tc>
              <w:tc>
                <w:tcPr>
                  <w:tcW w:w="1142" w:type="pct"/>
                  <w:vAlign w:val="center"/>
                </w:tcPr>
                <w:p w14:paraId="60FEF246">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1.418</w:t>
                  </w:r>
                </w:p>
              </w:tc>
              <w:tc>
                <w:tcPr>
                  <w:tcW w:w="907" w:type="pct"/>
                  <w:vAlign w:val="center"/>
                </w:tcPr>
                <w:p w14:paraId="35C0C2F6">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49.9110</w:t>
                  </w:r>
                </w:p>
              </w:tc>
              <w:tc>
                <w:tcPr>
                  <w:tcW w:w="999" w:type="pct"/>
                  <w:vAlign w:val="center"/>
                </w:tcPr>
                <w:p w14:paraId="51C54D8C">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63</w:t>
                  </w:r>
                </w:p>
              </w:tc>
            </w:tr>
            <w:tr w14:paraId="2934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2" w:type="pct"/>
                  <w:gridSpan w:val="2"/>
                  <w:vAlign w:val="center"/>
                </w:tcPr>
                <w:p w14:paraId="3390C5E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运输</w:t>
                  </w:r>
                </w:p>
              </w:tc>
              <w:tc>
                <w:tcPr>
                  <w:tcW w:w="1142" w:type="pct"/>
                  <w:vAlign w:val="center"/>
                </w:tcPr>
                <w:p w14:paraId="1FA19F0A">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eastAsia="zh-CN"/>
                      <w14:textFill>
                        <w14:solidFill>
                          <w14:schemeClr w14:val="tx1"/>
                        </w14:solidFill>
                      </w14:textFill>
                    </w:rPr>
                    <w:t>18</w:t>
                  </w:r>
                </w:p>
              </w:tc>
              <w:tc>
                <w:tcPr>
                  <w:tcW w:w="907" w:type="pct"/>
                  <w:vAlign w:val="center"/>
                </w:tcPr>
                <w:p w14:paraId="4DE292F8">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933</w:t>
                  </w:r>
                </w:p>
              </w:tc>
              <w:tc>
                <w:tcPr>
                  <w:tcW w:w="999" w:type="pct"/>
                  <w:vAlign w:val="center"/>
                </w:tcPr>
                <w:p w14:paraId="23E992F5">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r>
          </w:tbl>
          <w:p w14:paraId="04CE6C42">
            <w:pPr>
              <w:widowControl/>
              <w:adjustRightInd/>
              <w:snapToGrid/>
              <w:ind w:firstLine="480"/>
              <w:rPr>
                <w:bCs/>
                <w:color w:val="000000" w:themeColor="text1"/>
                <w:kern w:val="0"/>
                <w:highlight w:val="none"/>
                <w14:textFill>
                  <w14:solidFill>
                    <w14:schemeClr w14:val="tx1"/>
                  </w14:solidFill>
                </w14:textFill>
              </w:rPr>
            </w:pPr>
            <w:r>
              <w:rPr>
                <w:color w:val="000000" w:themeColor="text1"/>
                <w:kern w:val="0"/>
                <w:szCs w:val="32"/>
                <w:highlight w:val="none"/>
                <w14:textFill>
                  <w14:solidFill>
                    <w14:schemeClr w14:val="tx1"/>
                  </w14:solidFill>
                </w14:textFill>
              </w:rPr>
              <w:t>根据上表预测结果分析可知，</w:t>
            </w:r>
            <w:r>
              <w:rPr>
                <w:color w:val="000000" w:themeColor="text1"/>
                <w:kern w:val="0"/>
                <w:highlight w:val="none"/>
                <w14:textFill>
                  <w14:solidFill>
                    <w14:schemeClr w14:val="tx1"/>
                  </w14:solidFill>
                </w14:textFill>
              </w:rPr>
              <w:t>堆场、加工区（</w:t>
            </w:r>
            <w:r>
              <w:rPr>
                <w:color w:val="000000" w:themeColor="text1"/>
                <w:highlight w:val="none"/>
                <w14:textFill>
                  <w14:solidFill>
                    <w14:schemeClr w14:val="tx1"/>
                  </w14:solidFill>
                </w14:textFill>
              </w:rPr>
              <w:t>上料、筛分</w:t>
            </w:r>
            <w:r>
              <w:rPr>
                <w:rFonts w:hint="eastAsia"/>
                <w:color w:val="000000" w:themeColor="text1"/>
                <w:highlight w:val="none"/>
                <w14:textFill>
                  <w14:solidFill>
                    <w14:schemeClr w14:val="tx1"/>
                  </w14:solidFill>
                </w14:textFill>
              </w:rPr>
              <w:t>、输送</w:t>
            </w:r>
            <w:r>
              <w:rPr>
                <w:color w:val="000000" w:themeColor="text1"/>
                <w:kern w:val="0"/>
                <w:highlight w:val="none"/>
                <w14:textFill>
                  <w14:solidFill>
                    <w14:schemeClr w14:val="tx1"/>
                  </w14:solidFill>
                </w14:textFill>
              </w:rPr>
              <w:t>）粉尘预测最大地面浓度均低于《环境空气质量标准》（GB3095-2012）及修改单中二级标准中的浓度限值，浓度贡献值较小，对周围环境保护目标产生影响较小</w:t>
            </w:r>
            <w:r>
              <w:rPr>
                <w:bCs/>
                <w:color w:val="000000" w:themeColor="text1"/>
                <w:kern w:val="0"/>
                <w:highlight w:val="none"/>
                <w14:textFill>
                  <w14:solidFill>
                    <w14:schemeClr w14:val="tx1"/>
                  </w14:solidFill>
                </w14:textFill>
              </w:rPr>
              <w:t>。</w:t>
            </w:r>
          </w:p>
          <w:p w14:paraId="10E4D8D1">
            <w:pPr>
              <w:ind w:firstLine="482"/>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）废气治理技术可行性分析</w:t>
            </w:r>
          </w:p>
          <w:p w14:paraId="24C2EADE">
            <w:pPr>
              <w:ind w:firstLine="482"/>
              <w:jc w:val="left"/>
              <w:rPr>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①</w:t>
            </w:r>
            <w:r>
              <w:rPr>
                <w:b/>
                <w:bCs/>
                <w:color w:val="000000" w:themeColor="text1"/>
                <w14:textFill>
                  <w14:solidFill>
                    <w14:schemeClr w14:val="tx1"/>
                  </w14:solidFill>
                </w14:textFill>
              </w:rPr>
              <w:t>本项目采用的废气治理技术</w:t>
            </w:r>
          </w:p>
          <w:p w14:paraId="5E41470A">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原料堆放区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生产区</w:t>
            </w:r>
            <w:r>
              <w:rPr>
                <w:color w:val="000000" w:themeColor="text1"/>
                <w14:textFill>
                  <w14:solidFill>
                    <w14:schemeClr w14:val="tx1"/>
                  </w14:solidFill>
                </w14:textFill>
              </w:rPr>
              <w:t>均设置为封闭式单层钢架结构建筑，仅留物料进出口，物料装卸、筛分均在密闭式厂房内进行，可有效降低无组织粉尘的排放量。针对筛分粉尘，本次环评提出分别安装集气罩（集气效率为80%），由引风机引至同一套布袋除尘器（去除效率99%）处理后通过1根15m高的排气筒排放。本项目为</w:t>
            </w:r>
            <w:r>
              <w:rPr>
                <w:rFonts w:hint="eastAsia"/>
                <w:color w:val="000000" w:themeColor="text1"/>
                <w14:textFill>
                  <w14:solidFill>
                    <w14:schemeClr w14:val="tx1"/>
                  </w14:solidFill>
                </w14:textFill>
              </w:rPr>
              <w:t>阳极碳块加工</w:t>
            </w:r>
            <w:r>
              <w:rPr>
                <w:color w:val="000000" w:themeColor="text1"/>
                <w14:textFill>
                  <w14:solidFill>
                    <w14:schemeClr w14:val="tx1"/>
                  </w14:solidFill>
                </w14:textFill>
              </w:rPr>
              <w:t xml:space="preserve">项目，无单独对应的《行业可行技术指南》。本次环评主要参照《排污许可证申请与核发技术规范 </w:t>
            </w:r>
            <w:r>
              <w:rPr>
                <w:rFonts w:hint="eastAsia"/>
                <w:color w:val="000000" w:themeColor="text1"/>
                <w14:textFill>
                  <w14:solidFill>
                    <w14:schemeClr w14:val="tx1"/>
                  </w14:solidFill>
                </w14:textFill>
              </w:rPr>
              <w:t>石墨及其他非金属矿制品制造</w:t>
            </w:r>
            <w:r>
              <w:rPr>
                <w:color w:val="000000" w:themeColor="text1"/>
                <w14:textFill>
                  <w14:solidFill>
                    <w14:schemeClr w14:val="tx1"/>
                  </w14:solidFill>
                </w14:textFill>
              </w:rPr>
              <w:t>》（HJ11</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-2020）开展分析。</w:t>
            </w:r>
          </w:p>
          <w:p w14:paraId="33727AD5">
            <w:pPr>
              <w:ind w:firstLine="482"/>
              <w:jc w:val="left"/>
              <w:rPr>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①</w:t>
            </w:r>
            <w:r>
              <w:rPr>
                <w:b/>
                <w:bCs/>
                <w:color w:val="000000" w:themeColor="text1"/>
                <w14:textFill>
                  <w14:solidFill>
                    <w14:schemeClr w14:val="tx1"/>
                  </w14:solidFill>
                </w14:textFill>
              </w:rPr>
              <w:t>有组织废气治理措施可行性分析</w:t>
            </w:r>
          </w:p>
          <w:p w14:paraId="71B7E072">
            <w:pPr>
              <w:adjustRightInd/>
              <w:snapToGrid/>
              <w:ind w:firstLine="480"/>
              <w:jc w:val="left"/>
              <w:rPr>
                <w:color w:val="000000" w:themeColor="text1"/>
                <w:lang w:bidi="ar"/>
                <w14:textFill>
                  <w14:solidFill>
                    <w14:schemeClr w14:val="tx1"/>
                  </w14:solidFill>
                </w14:textFill>
              </w:rPr>
            </w:pPr>
            <w:r>
              <w:rPr>
                <w:color w:val="000000" w:themeColor="text1"/>
                <w14:textFill>
                  <w14:solidFill>
                    <w14:schemeClr w14:val="tx1"/>
                  </w14:solidFill>
                </w14:textFill>
              </w:rPr>
              <w:t>项目有组织废气治理措施</w:t>
            </w:r>
            <w:r>
              <w:rPr>
                <w:color w:val="000000" w:themeColor="text1"/>
                <w:lang w:bidi="ar"/>
                <w14:textFill>
                  <w14:solidFill>
                    <w14:schemeClr w14:val="tx1"/>
                  </w14:solidFill>
                </w14:textFill>
              </w:rPr>
              <w:t>可行性分析详见下表。</w:t>
            </w:r>
          </w:p>
          <w:p w14:paraId="29CE9AD0">
            <w:pPr>
              <w:adjustRightInd/>
              <w:snapToGrid/>
              <w:spacing w:line="240" w:lineRule="auto"/>
              <w:ind w:left="-120" w:leftChars="-50" w:right="-120" w:rightChars="-50" w:firstLine="482"/>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表4-7</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有组织废气污染防治推荐可行技术</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1853"/>
              <w:gridCol w:w="3560"/>
              <w:gridCol w:w="742"/>
            </w:tblGrid>
            <w:tr w14:paraId="48A7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4" w:type="dxa"/>
                  <w:gridSpan w:val="2"/>
                  <w:vAlign w:val="center"/>
                </w:tcPr>
                <w:p w14:paraId="286A8C4A">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《排污许可证申请与核发技术规范 石墨及其他非金属矿制品制造》（HJ1119-2020）</w:t>
                  </w:r>
                </w:p>
              </w:tc>
              <w:tc>
                <w:tcPr>
                  <w:tcW w:w="3713" w:type="dxa"/>
                  <w:vAlign w:val="center"/>
                </w:tcPr>
                <w:p w14:paraId="623DD95F">
                  <w:pPr>
                    <w:pStyle w:val="88"/>
                    <w:rPr>
                      <w:color w:val="000000" w:themeColor="text1"/>
                      <w14:textFill>
                        <w14:solidFill>
                          <w14:schemeClr w14:val="tx1"/>
                        </w14:solidFill>
                      </w14:textFill>
                    </w:rPr>
                  </w:pPr>
                  <w:r>
                    <w:rPr>
                      <w:color w:val="000000" w:themeColor="text1"/>
                      <w14:textFill>
                        <w14:solidFill>
                          <w14:schemeClr w14:val="tx1"/>
                        </w14:solidFill>
                      </w14:textFill>
                    </w:rPr>
                    <w:t>本项目采取的治理技术</w:t>
                  </w:r>
                </w:p>
              </w:tc>
              <w:tc>
                <w:tcPr>
                  <w:tcW w:w="766" w:type="dxa"/>
                  <w:vAlign w:val="center"/>
                </w:tcPr>
                <w:p w14:paraId="473AF42F">
                  <w:pPr>
                    <w:pStyle w:val="88"/>
                    <w:rPr>
                      <w:color w:val="000000" w:themeColor="text1"/>
                      <w14:textFill>
                        <w14:solidFill>
                          <w14:schemeClr w14:val="tx1"/>
                        </w14:solidFill>
                      </w14:textFill>
                    </w:rPr>
                  </w:pPr>
                  <w:r>
                    <w:rPr>
                      <w:color w:val="000000" w:themeColor="text1"/>
                      <w14:textFill>
                        <w14:solidFill>
                          <w14:schemeClr w14:val="tx1"/>
                        </w14:solidFill>
                      </w14:textFill>
                    </w:rPr>
                    <w:t>是否可行</w:t>
                  </w:r>
                </w:p>
              </w:tc>
            </w:tr>
            <w:tr w14:paraId="792E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36" w:type="dxa"/>
                  <w:vAlign w:val="center"/>
                </w:tcPr>
                <w:p w14:paraId="264A7891">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原料准备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震动筛</w:t>
                  </w:r>
                </w:p>
              </w:tc>
              <w:tc>
                <w:tcPr>
                  <w:tcW w:w="1928" w:type="dxa"/>
                  <w:vAlign w:val="center"/>
                </w:tcPr>
                <w:p w14:paraId="02AA519F">
                  <w:pPr>
                    <w:pStyle w:val="88"/>
                    <w:rPr>
                      <w:color w:val="000000" w:themeColor="text1"/>
                      <w14:textFill>
                        <w14:solidFill>
                          <w14:schemeClr w14:val="tx1"/>
                        </w14:solidFill>
                      </w14:textFill>
                    </w:rPr>
                  </w:pPr>
                  <w:r>
                    <w:rPr>
                      <w:color w:val="000000" w:themeColor="text1"/>
                      <w14:textFill>
                        <w14:solidFill>
                          <w14:schemeClr w14:val="tx1"/>
                        </w14:solidFill>
                      </w14:textFill>
                    </w:rPr>
                    <w:t>颗粒物：袋式除尘</w:t>
                  </w:r>
                  <w:r>
                    <w:rPr>
                      <w:rFonts w:hint="eastAsia"/>
                      <w:color w:val="000000" w:themeColor="text1"/>
                      <w14:textFill>
                        <w14:solidFill>
                          <w14:schemeClr w14:val="tx1"/>
                        </w14:solidFill>
                      </w14:textFill>
                    </w:rPr>
                    <w:t>法</w:t>
                  </w:r>
                </w:p>
              </w:tc>
              <w:tc>
                <w:tcPr>
                  <w:tcW w:w="3713" w:type="dxa"/>
                  <w:vAlign w:val="center"/>
                </w:tcPr>
                <w:p w14:paraId="12E6BA01">
                  <w:pPr>
                    <w:pStyle w:val="88"/>
                    <w:rPr>
                      <w:color w:val="000000" w:themeColor="text1"/>
                      <w14:textFill>
                        <w14:solidFill>
                          <w14:schemeClr w14:val="tx1"/>
                        </w14:solidFill>
                      </w14:textFill>
                    </w:rPr>
                  </w:pPr>
                  <w:r>
                    <w:rPr>
                      <w:color w:val="000000" w:themeColor="text1"/>
                      <w14:textFill>
                        <w14:solidFill>
                          <w14:schemeClr w14:val="tx1"/>
                        </w14:solidFill>
                      </w14:textFill>
                    </w:rPr>
                    <w:t>集气罩+布袋除尘器</w:t>
                  </w:r>
                </w:p>
              </w:tc>
              <w:tc>
                <w:tcPr>
                  <w:tcW w:w="766" w:type="dxa"/>
                  <w:vAlign w:val="center"/>
                </w:tcPr>
                <w:p w14:paraId="6BE0ADC4">
                  <w:pPr>
                    <w:pStyle w:val="88"/>
                    <w:rPr>
                      <w:color w:val="000000" w:themeColor="text1"/>
                      <w14:textFill>
                        <w14:solidFill>
                          <w14:schemeClr w14:val="tx1"/>
                        </w14:solidFill>
                      </w14:textFill>
                    </w:rPr>
                  </w:pPr>
                  <w:r>
                    <w:rPr>
                      <w:color w:val="000000" w:themeColor="text1"/>
                      <w14:textFill>
                        <w14:solidFill>
                          <w14:schemeClr w14:val="tx1"/>
                        </w14:solidFill>
                      </w14:textFill>
                    </w:rPr>
                    <w:t>可行</w:t>
                  </w:r>
                </w:p>
              </w:tc>
            </w:tr>
          </w:tbl>
          <w:p w14:paraId="2855D6A4">
            <w:pPr>
              <w:ind w:firstLine="480"/>
              <w:jc w:val="left"/>
              <w:rPr>
                <w:color w:val="000000" w:themeColor="text1"/>
                <w:lang w:bidi="ar"/>
                <w14:textFill>
                  <w14:solidFill>
                    <w14:schemeClr w14:val="tx1"/>
                  </w14:solidFill>
                </w14:textFill>
              </w:rPr>
            </w:pPr>
            <w:r>
              <w:rPr>
                <w:color w:val="000000" w:themeColor="text1"/>
                <w14:textFill>
                  <w14:solidFill>
                    <w14:schemeClr w14:val="tx1"/>
                  </w14:solidFill>
                </w14:textFill>
              </w:rPr>
              <w:t xml:space="preserve">本项目采用的废气治理技术可做到有组织废气稳定达标排放，根据上表对比可知，废气治理技术符合《排污许可证申请与核发技术规范 </w:t>
            </w:r>
            <w:r>
              <w:rPr>
                <w:rFonts w:hint="eastAsia"/>
                <w:color w:val="000000" w:themeColor="text1"/>
                <w14:textFill>
                  <w14:solidFill>
                    <w14:schemeClr w14:val="tx1"/>
                  </w14:solidFill>
                </w14:textFill>
              </w:rPr>
              <w:t>石墨及其他非金属矿制品制造</w:t>
            </w:r>
            <w:r>
              <w:rPr>
                <w:color w:val="000000" w:themeColor="text1"/>
                <w14:textFill>
                  <w14:solidFill>
                    <w14:schemeClr w14:val="tx1"/>
                  </w14:solidFill>
                </w14:textFill>
              </w:rPr>
              <w:t>》（HJ11</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-2020）中的要求，</w:t>
            </w:r>
            <w:r>
              <w:rPr>
                <w:color w:val="000000" w:themeColor="text1"/>
                <w:lang w:bidi="ar"/>
                <w14:textFill>
                  <w14:solidFill>
                    <w14:schemeClr w14:val="tx1"/>
                  </w14:solidFill>
                </w14:textFill>
              </w:rPr>
              <w:t>故项目有组织废气治理技术</w:t>
            </w:r>
            <w:r>
              <w:rPr>
                <w:color w:val="000000" w:themeColor="text1"/>
                <w14:textFill>
                  <w14:solidFill>
                    <w14:schemeClr w14:val="tx1"/>
                  </w14:solidFill>
                </w14:textFill>
              </w:rPr>
              <w:t>总体</w:t>
            </w:r>
            <w:r>
              <w:rPr>
                <w:color w:val="000000" w:themeColor="text1"/>
                <w:lang w:bidi="ar"/>
                <w14:textFill>
                  <w14:solidFill>
                    <w14:schemeClr w14:val="tx1"/>
                  </w14:solidFill>
                </w14:textFill>
              </w:rPr>
              <w:t>可行。</w:t>
            </w:r>
          </w:p>
          <w:p w14:paraId="69B0B124">
            <w:pPr>
              <w:ind w:firstLine="522"/>
              <w:jc w:val="left"/>
              <w:rPr>
                <w:b/>
                <w:color w:val="000000" w:themeColor="text1"/>
                <w:spacing w:val="10"/>
                <w14:textFill>
                  <w14:solidFill>
                    <w14:schemeClr w14:val="tx1"/>
                  </w14:solidFill>
                </w14:textFill>
              </w:rPr>
            </w:pPr>
            <w:r>
              <w:rPr>
                <w:rFonts w:hint="eastAsia" w:ascii="宋体" w:hAnsi="宋体" w:cs="宋体"/>
                <w:b/>
                <w:color w:val="000000" w:themeColor="text1"/>
                <w:spacing w:val="10"/>
                <w14:textFill>
                  <w14:solidFill>
                    <w14:schemeClr w14:val="tx1"/>
                  </w14:solidFill>
                </w14:textFill>
              </w:rPr>
              <w:t>②</w:t>
            </w:r>
            <w:r>
              <w:rPr>
                <w:b/>
                <w:color w:val="000000" w:themeColor="text1"/>
                <w:spacing w:val="10"/>
                <w14:textFill>
                  <w14:solidFill>
                    <w14:schemeClr w14:val="tx1"/>
                  </w14:solidFill>
                </w14:textFill>
              </w:rPr>
              <w:t>无组织粉尘防治措施可行性</w:t>
            </w:r>
          </w:p>
          <w:p w14:paraId="35FC620C">
            <w:pPr>
              <w:adjustRightInd/>
              <w:snapToGrid/>
              <w:ind w:firstLine="480"/>
              <w:jc w:val="left"/>
              <w:rPr>
                <w:color w:val="000000" w:themeColor="text1"/>
                <w:lang w:bidi="ar"/>
                <w14:textFill>
                  <w14:solidFill>
                    <w14:schemeClr w14:val="tx1"/>
                  </w14:solidFill>
                </w14:textFill>
              </w:rPr>
            </w:pPr>
            <w:r>
              <w:rPr>
                <w:color w:val="000000" w:themeColor="text1"/>
                <w:lang w:bidi="ar"/>
                <w14:textFill>
                  <w14:solidFill>
                    <w14:schemeClr w14:val="tx1"/>
                  </w14:solidFill>
                </w14:textFill>
              </w:rPr>
              <w:t>项目无组织废气主要包括</w:t>
            </w:r>
            <w:r>
              <w:rPr>
                <w:rFonts w:hint="eastAsia"/>
                <w:color w:val="000000" w:themeColor="text1"/>
                <w:lang w:val="en-US" w:eastAsia="zh-CN" w:bidi="ar"/>
                <w14:textFill>
                  <w14:solidFill>
                    <w14:schemeClr w14:val="tx1"/>
                  </w14:solidFill>
                </w14:textFill>
              </w:rPr>
              <w:t>上料、</w:t>
            </w:r>
            <w:r>
              <w:rPr>
                <w:color w:val="000000" w:themeColor="text1"/>
                <w:lang w:bidi="ar"/>
                <w14:textFill>
                  <w14:solidFill>
                    <w14:schemeClr w14:val="tx1"/>
                  </w14:solidFill>
                </w14:textFill>
              </w:rPr>
              <w:t>原料输送及</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筛分过程未收集的粉尘。本次评价主要参照</w:t>
            </w:r>
            <w:r>
              <w:rPr>
                <w:color w:val="000000" w:themeColor="text1"/>
                <w14:textFill>
                  <w14:solidFill>
                    <w14:schemeClr w14:val="tx1"/>
                  </w14:solidFill>
                </w14:textFill>
              </w:rPr>
              <w:t xml:space="preserve">《排污许可证申请与核发技术规范 </w:t>
            </w:r>
            <w:r>
              <w:rPr>
                <w:rFonts w:hint="eastAsia"/>
                <w:color w:val="000000" w:themeColor="text1"/>
                <w14:textFill>
                  <w14:solidFill>
                    <w14:schemeClr w14:val="tx1"/>
                  </w14:solidFill>
                </w14:textFill>
              </w:rPr>
              <w:t>石墨及其他非金属矿制品制造</w:t>
            </w:r>
            <w:r>
              <w:rPr>
                <w:color w:val="000000" w:themeColor="text1"/>
                <w14:textFill>
                  <w14:solidFill>
                    <w14:schemeClr w14:val="tx1"/>
                  </w14:solidFill>
                </w14:textFill>
              </w:rPr>
              <w:t>》（HJ11</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-2020）中提出的无组织废气防治措施要求开展分析，</w:t>
            </w:r>
            <w:r>
              <w:rPr>
                <w:color w:val="000000" w:themeColor="text1"/>
                <w:lang w:bidi="ar"/>
                <w14:textFill>
                  <w14:solidFill>
                    <w14:schemeClr w14:val="tx1"/>
                  </w14:solidFill>
                </w14:textFill>
              </w:rPr>
              <w:t>具体分析详见下表。</w:t>
            </w:r>
          </w:p>
          <w:p w14:paraId="778CB973">
            <w:pPr>
              <w:adjustRightInd/>
              <w:snapToGrid/>
              <w:spacing w:line="240" w:lineRule="auto"/>
              <w:ind w:left="-120" w:leftChars="-50" w:right="-120" w:rightChars="-50" w:firstLine="482"/>
              <w:jc w:val="center"/>
              <w:rPr>
                <w:b/>
                <w:color w:val="000000" w:themeColor="text1"/>
                <w:szCs w:val="21"/>
                <w:lang w:bidi="ar"/>
                <w14:textFill>
                  <w14:solidFill>
                    <w14:schemeClr w14:val="tx1"/>
                  </w14:solidFill>
                </w14:textFill>
              </w:rPr>
            </w:pPr>
            <w:r>
              <w:rPr>
                <w:b/>
                <w:color w:val="000000" w:themeColor="text1"/>
                <w:szCs w:val="21"/>
                <w:lang w:bidi="ar"/>
                <w14:textFill>
                  <w14:solidFill>
                    <w14:schemeClr w14:val="tx1"/>
                  </w14:solidFill>
                </w14:textFill>
              </w:rPr>
              <w:t>表4-8</w:t>
            </w:r>
            <w:r>
              <w:rPr>
                <w:rFonts w:hint="eastAsia"/>
                <w:b/>
                <w:color w:val="000000" w:themeColor="text1"/>
                <w:szCs w:val="21"/>
                <w:lang w:bidi="ar"/>
                <w14:textFill>
                  <w14:solidFill>
                    <w14:schemeClr w14:val="tx1"/>
                  </w14:solidFill>
                </w14:textFill>
              </w:rPr>
              <w:t>：</w:t>
            </w:r>
            <w:r>
              <w:rPr>
                <w:b/>
                <w:color w:val="000000" w:themeColor="text1"/>
                <w:szCs w:val="21"/>
                <w:lang w:bidi="ar"/>
                <w14:textFill>
                  <w14:solidFill>
                    <w14:schemeClr w14:val="tx1"/>
                  </w14:solidFill>
                </w14:textFill>
              </w:rPr>
              <w:t>项目无组织排放控制要求对比表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1"/>
              <w:gridCol w:w="3416"/>
              <w:gridCol w:w="639"/>
            </w:tblGrid>
            <w:tr w14:paraId="60BE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7" w:type="dxa"/>
                  <w:vAlign w:val="center"/>
                </w:tcPr>
                <w:p w14:paraId="5DBC9985">
                  <w:pPr>
                    <w:pStyle w:val="88"/>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《排污许可证申请与核发技术规范 石墨及其他非金属矿制品制造》（HJ1119-2020）</w:t>
                  </w:r>
                </w:p>
              </w:tc>
              <w:tc>
                <w:tcPr>
                  <w:tcW w:w="3558" w:type="dxa"/>
                  <w:vAlign w:val="center"/>
                </w:tcPr>
                <w:p w14:paraId="4B0706FC">
                  <w:pPr>
                    <w:pStyle w:val="88"/>
                    <w:rPr>
                      <w:color w:val="000000" w:themeColor="text1"/>
                      <w:lang w:bidi="ar"/>
                      <w14:textFill>
                        <w14:solidFill>
                          <w14:schemeClr w14:val="tx1"/>
                        </w14:solidFill>
                      </w14:textFill>
                    </w:rPr>
                  </w:pPr>
                  <w:r>
                    <w:rPr>
                      <w:color w:val="000000" w:themeColor="text1"/>
                      <w:lang w:bidi="ar"/>
                      <w14:textFill>
                        <w14:solidFill>
                          <w14:schemeClr w14:val="tx1"/>
                        </w14:solidFill>
                      </w14:textFill>
                    </w:rPr>
                    <w:t>项目采取的措施</w:t>
                  </w:r>
                </w:p>
              </w:tc>
              <w:tc>
                <w:tcPr>
                  <w:tcW w:w="658" w:type="dxa"/>
                  <w:vAlign w:val="center"/>
                </w:tcPr>
                <w:p w14:paraId="3A675DDC">
                  <w:pPr>
                    <w:pStyle w:val="88"/>
                    <w:rPr>
                      <w:color w:val="000000" w:themeColor="text1"/>
                      <w:lang w:bidi="ar"/>
                      <w14:textFill>
                        <w14:solidFill>
                          <w14:schemeClr w14:val="tx1"/>
                        </w14:solidFill>
                      </w14:textFill>
                    </w:rPr>
                  </w:pPr>
                  <w:r>
                    <w:rPr>
                      <w:color w:val="000000" w:themeColor="text1"/>
                      <w:lang w:bidi="ar"/>
                      <w14:textFill>
                        <w14:solidFill>
                          <w14:schemeClr w14:val="tx1"/>
                        </w14:solidFill>
                      </w14:textFill>
                    </w:rPr>
                    <w:t>对比说明</w:t>
                  </w:r>
                </w:p>
              </w:tc>
            </w:tr>
            <w:tr w14:paraId="6F7A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7" w:type="dxa"/>
                  <w:vAlign w:val="center"/>
                </w:tcPr>
                <w:p w14:paraId="16AF7EC9">
                  <w:pPr>
                    <w:pStyle w:val="88"/>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原料堆场应尽量密闭，不能密闭的应配备防风抑尘网、喷淋、洒水、苫盖等抑尘措施，采取防风抑尘网、挡风墙措施的，防风抑尘网、挡风墙高度应不低于堆存物料</w:t>
                  </w:r>
                </w:p>
                <w:p w14:paraId="0004A726">
                  <w:pPr>
                    <w:pStyle w:val="88"/>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高度的1.1倍；物料破碎、转运、筛分等工序的产尘点应配备有效的废气捕集装置；如局部密闭罩、整体密闭罩、大容积密闭罩等，并配备滤尘设施，无法采用封闭措施的，应采取有效抑尘措施。</w:t>
                  </w:r>
                </w:p>
              </w:tc>
              <w:tc>
                <w:tcPr>
                  <w:tcW w:w="3558" w:type="dxa"/>
                  <w:vAlign w:val="center"/>
                </w:tcPr>
                <w:p w14:paraId="7DBEB2FC">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（1）本项目原料堆放区、生产区均设置为封闭式单层钢架结构建筑，仅留物料进出口，物料装卸、筛分均在密闭式厂房内进行；</w:t>
                  </w:r>
                </w:p>
                <w:p w14:paraId="459CD2F6">
                  <w:pPr>
                    <w:pStyle w:val="88"/>
                    <w:rPr>
                      <w:color w:val="000000" w:themeColor="text1"/>
                      <w:lang w:bidi="ar"/>
                      <w14:textFill>
                        <w14:solidFill>
                          <w14:schemeClr w14:val="tx1"/>
                        </w14:solidFill>
                      </w14:textFill>
                    </w:rPr>
                  </w:pPr>
                  <w:r>
                    <w:rPr>
                      <w:rFonts w:hint="eastAsia"/>
                      <w:color w:val="000000" w:themeColor="text1"/>
                      <w14:textFill>
                        <w14:solidFill>
                          <w14:schemeClr w14:val="tx1"/>
                        </w14:solidFill>
                      </w14:textFill>
                    </w:rPr>
                    <w:t>（2）原料堆放区配备</w:t>
                  </w:r>
                  <w:r>
                    <w:rPr>
                      <w:bCs/>
                      <w:color w:val="000000" w:themeColor="text1"/>
                      <w:sz w:val="22"/>
                      <w:szCs w:val="24"/>
                      <w14:textFill>
                        <w14:solidFill>
                          <w14:schemeClr w14:val="tx1"/>
                        </w14:solidFill>
                      </w14:textFill>
                    </w:rPr>
                    <w:t>雾炮洒水降尘</w:t>
                  </w:r>
                  <w:r>
                    <w:rPr>
                      <w:rFonts w:hint="eastAsia"/>
                      <w:bCs/>
                      <w:color w:val="000000" w:themeColor="text1"/>
                      <w:sz w:val="22"/>
                      <w:szCs w:val="24"/>
                      <w14:textFill>
                        <w14:solidFill>
                          <w14:schemeClr w14:val="tx1"/>
                        </w14:solidFill>
                      </w14:textFill>
                    </w:rPr>
                    <w:t>系统；</w:t>
                  </w:r>
                  <w:r>
                    <w:rPr>
                      <w:rFonts w:hint="eastAsia"/>
                      <w:color w:val="000000" w:themeColor="text1"/>
                      <w14:textFill>
                        <w14:solidFill>
                          <w14:schemeClr w14:val="tx1"/>
                        </w14:solidFill>
                      </w14:textFill>
                    </w:rPr>
                    <w:t>生产区配备</w:t>
                  </w:r>
                  <w:r>
                    <w:rPr>
                      <w:bCs/>
                      <w:color w:val="000000" w:themeColor="text1"/>
                      <w:sz w:val="22"/>
                      <w:szCs w:val="24"/>
                      <w14:textFill>
                        <w14:solidFill>
                          <w14:schemeClr w14:val="tx1"/>
                        </w14:solidFill>
                      </w14:textFill>
                    </w:rPr>
                    <w:t>喷淋除尘系统</w:t>
                  </w:r>
                  <w:r>
                    <w:rPr>
                      <w:rFonts w:hint="eastAsia"/>
                      <w:bCs/>
                      <w:color w:val="000000" w:themeColor="text1"/>
                      <w:sz w:val="22"/>
                      <w:szCs w:val="24"/>
                      <w14:textFill>
                        <w14:solidFill>
                          <w14:schemeClr w14:val="tx1"/>
                        </w14:solidFill>
                      </w14:textFill>
                    </w:rPr>
                    <w:t>。</w:t>
                  </w:r>
                </w:p>
              </w:tc>
              <w:tc>
                <w:tcPr>
                  <w:tcW w:w="658" w:type="dxa"/>
                  <w:vAlign w:val="center"/>
                </w:tcPr>
                <w:p w14:paraId="34533295">
                  <w:pPr>
                    <w:adjustRightInd/>
                    <w:snapToGrid/>
                    <w:ind w:left="0" w:leftChars="0" w:firstLine="0" w:firstLineChars="0"/>
                    <w:jc w:val="both"/>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符合要求</w:t>
                  </w:r>
                </w:p>
              </w:tc>
            </w:tr>
          </w:tbl>
          <w:p w14:paraId="1036B259">
            <w:pPr>
              <w:tabs>
                <w:tab w:val="left" w:pos="1080"/>
              </w:tabs>
              <w:ind w:firstLine="480"/>
              <w:jc w:val="left"/>
              <w:rPr>
                <w:color w:val="000000" w:themeColor="text1"/>
                <w:lang w:bidi="ar"/>
                <w14:textFill>
                  <w14:solidFill>
                    <w14:schemeClr w14:val="tx1"/>
                  </w14:solidFill>
                </w14:textFill>
              </w:rPr>
            </w:pPr>
            <w:r>
              <w:rPr>
                <w:color w:val="000000" w:themeColor="text1"/>
                <w:lang w:bidi="ar"/>
                <w14:textFill>
                  <w14:solidFill>
                    <w14:schemeClr w14:val="tx1"/>
                  </w14:solidFill>
                </w14:textFill>
              </w:rPr>
              <w:t>经预测分析可知，本项目无组织粉尘可做到达标排放。由上表分析可知，项目无组织粉尘污染物防治措施符合</w:t>
            </w:r>
            <w:r>
              <w:rPr>
                <w:color w:val="000000" w:themeColor="text1"/>
                <w14:textFill>
                  <w14:solidFill>
                    <w14:schemeClr w14:val="tx1"/>
                  </w14:solidFill>
                </w14:textFill>
              </w:rPr>
              <w:t xml:space="preserve">《排污许可证申请与核发技术规范 </w:t>
            </w:r>
            <w:r>
              <w:rPr>
                <w:rFonts w:hint="eastAsia"/>
                <w:color w:val="000000" w:themeColor="text1"/>
                <w14:textFill>
                  <w14:solidFill>
                    <w14:schemeClr w14:val="tx1"/>
                  </w14:solidFill>
                </w14:textFill>
              </w:rPr>
              <w:t>石墨及其他非金属矿制品制造</w:t>
            </w:r>
            <w:r>
              <w:rPr>
                <w:color w:val="000000" w:themeColor="text1"/>
                <w14:textFill>
                  <w14:solidFill>
                    <w14:schemeClr w14:val="tx1"/>
                  </w14:solidFill>
                </w14:textFill>
              </w:rPr>
              <w:t>》（HJ11</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-2020）</w:t>
            </w:r>
            <w:r>
              <w:rPr>
                <w:color w:val="000000" w:themeColor="text1"/>
                <w:lang w:bidi="ar"/>
                <w14:textFill>
                  <w14:solidFill>
                    <w14:schemeClr w14:val="tx1"/>
                  </w14:solidFill>
                </w14:textFill>
              </w:rPr>
              <w:t>提出的</w:t>
            </w:r>
            <w:r>
              <w:rPr>
                <w:color w:val="000000" w:themeColor="text1"/>
                <w14:textFill>
                  <w14:solidFill>
                    <w14:schemeClr w14:val="tx1"/>
                  </w14:solidFill>
                </w14:textFill>
              </w:rPr>
              <w:t>相关要求。</w:t>
            </w:r>
          </w:p>
          <w:p w14:paraId="6D6A1247">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5）其他废气影响分析</w:t>
            </w:r>
          </w:p>
          <w:p w14:paraId="6CFB4076">
            <w:pPr>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运输车辆及挖掘机等机械设备产生的尾气中主要污染物为CO、NOx、碳氢化合物等，排放量不大，且项目区地势开阔，作业范围相对较大，大气环境容量大，周围扩散较好，在空气环境中经一定的距离自然扩散降解后，对评价区域空气质量影响不大。且项目位于地势较高地带，周围均为山地，植被茂盛，因此本项目生产运营期产生的燃油尾气对周围环境影响很小。</w:t>
            </w:r>
          </w:p>
          <w:p w14:paraId="38EEF07B">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（3）卫生防护距离</w:t>
            </w:r>
          </w:p>
          <w:p w14:paraId="45287867">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项目卫生防护距离的计算参照《大气有害物质无组织排放卫生防护距离推导技术导则》（GB/T39499-2020）中的相关规定进行，计算式如下:</w:t>
            </w:r>
          </w:p>
          <w:p w14:paraId="74F6FABA">
            <w:pPr>
              <w:adjustRightInd/>
              <w:snapToGrid/>
              <w:ind w:firstLine="420"/>
              <w:jc w:val="center"/>
              <w:rPr>
                <w:color w:val="000000" w:themeColor="text1"/>
                <w14:textFill>
                  <w14:solidFill>
                    <w14:schemeClr w14:val="tx1"/>
                  </w14:solidFill>
                </w14:textFill>
              </w:rPr>
            </w:pPr>
            <w:r>
              <w:rPr>
                <w:color w:val="000000" w:themeColor="text1"/>
                <w:sz w:val="21"/>
                <w14:textFill>
                  <w14:solidFill>
                    <w14:schemeClr w14:val="tx1"/>
                  </w14:solidFill>
                </w14:textFill>
              </w:rPr>
              <w:drawing>
                <wp:inline distT="0" distB="0" distL="0" distR="0">
                  <wp:extent cx="2795905" cy="662940"/>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95905" cy="662940"/>
                          </a:xfrm>
                          <a:prstGeom prst="rect">
                            <a:avLst/>
                          </a:prstGeom>
                          <a:noFill/>
                          <a:ln>
                            <a:noFill/>
                          </a:ln>
                        </pic:spPr>
                      </pic:pic>
                    </a:graphicData>
                  </a:graphic>
                </wp:inline>
              </w:drawing>
            </w:r>
          </w:p>
          <w:p w14:paraId="34026A52">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式中：Qc</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无组织排放量，kg/</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w:t>
            </w:r>
          </w:p>
          <w:p w14:paraId="4869163F">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m</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标准浓度限值，mg/m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7245194D">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L-工业企业所需的卫生防护距离，m；</w:t>
            </w:r>
          </w:p>
          <w:p w14:paraId="15192131">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r</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有害气体无组织排放源所在生产单元的等效半径，m；</w:t>
            </w:r>
          </w:p>
          <w:p w14:paraId="650D04B3">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A、B、C、D-卫生防护距离计算系数，无因次，根据工业企业所在地区近5年平均风速及大气污染源构成类别从表查取。</w:t>
            </w:r>
          </w:p>
          <w:p w14:paraId="7E505E70">
            <w:pPr>
              <w:autoSpaceDE w:val="0"/>
              <w:autoSpaceDN w:val="0"/>
              <w:adjustRightInd/>
              <w:snapToGrid/>
              <w:ind w:firstLine="0" w:firstLineChars="0"/>
              <w:jc w:val="center"/>
              <w:textAlignment w:val="baseline"/>
              <w:rPr>
                <w:rFonts w:hint="default" w:ascii="Times New Roman" w:hAnsi="Times New Roman" w:eastAsia="宋体" w:cs="Times New Roman"/>
                <w:b/>
                <w:bCs w:val="0"/>
                <w:color w:val="000000" w:themeColor="text1"/>
                <w:kern w:val="0"/>
                <w:szCs w:val="20"/>
                <w14:textFill>
                  <w14:solidFill>
                    <w14:schemeClr w14:val="tx1"/>
                  </w14:solidFill>
                </w14:textFill>
              </w:rPr>
            </w:pPr>
            <w:r>
              <w:rPr>
                <w:rFonts w:hint="default" w:ascii="Times New Roman" w:hAnsi="Times New Roman" w:eastAsia="宋体" w:cs="Times New Roman"/>
                <w:b/>
                <w:bCs w:val="0"/>
                <w:color w:val="000000" w:themeColor="text1"/>
                <w:kern w:val="0"/>
                <w:szCs w:val="20"/>
                <w14:textFill>
                  <w14:solidFill>
                    <w14:schemeClr w14:val="tx1"/>
                  </w14:solidFill>
                </w14:textFill>
              </w:rPr>
              <w:t>表4-9 卫生防护距离计算系数</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840"/>
              <w:gridCol w:w="614"/>
              <w:gridCol w:w="614"/>
              <w:gridCol w:w="614"/>
              <w:gridCol w:w="614"/>
              <w:gridCol w:w="614"/>
              <w:gridCol w:w="614"/>
              <w:gridCol w:w="614"/>
              <w:gridCol w:w="615"/>
              <w:gridCol w:w="644"/>
            </w:tblGrid>
            <w:tr w14:paraId="2A31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14:paraId="7C979CB5">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计算系数</w:t>
                  </w:r>
                </w:p>
              </w:tc>
              <w:tc>
                <w:tcPr>
                  <w:tcW w:w="1147" w:type="pct"/>
                  <w:vMerge w:val="restart"/>
                  <w:vAlign w:val="center"/>
                </w:tcPr>
                <w:p w14:paraId="6A8AA82B">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工业企业所在地区近5年平均风速m/s</w:t>
                  </w:r>
                </w:p>
              </w:tc>
              <w:tc>
                <w:tcPr>
                  <w:tcW w:w="3465" w:type="pct"/>
                  <w:gridSpan w:val="9"/>
                  <w:vAlign w:val="center"/>
                </w:tcPr>
                <w:p w14:paraId="0F465997">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卫生防护距离L，m</w:t>
                  </w:r>
                </w:p>
              </w:tc>
            </w:tr>
            <w:tr w14:paraId="7C50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1463C1D8">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7" w:type="pct"/>
                  <w:vMerge w:val="continue"/>
                  <w:vAlign w:val="center"/>
                </w:tcPr>
                <w:p w14:paraId="5BC141CC">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9" w:type="pct"/>
                  <w:gridSpan w:val="3"/>
                  <w:vAlign w:val="center"/>
                </w:tcPr>
                <w:p w14:paraId="67F7139C">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L≤1000</w:t>
                  </w:r>
                </w:p>
              </w:tc>
              <w:tc>
                <w:tcPr>
                  <w:tcW w:w="1149" w:type="pct"/>
                  <w:gridSpan w:val="3"/>
                  <w:vAlign w:val="center"/>
                </w:tcPr>
                <w:p w14:paraId="3C214438">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1000＜L≤2000</w:t>
                  </w:r>
                </w:p>
              </w:tc>
              <w:tc>
                <w:tcPr>
                  <w:tcW w:w="1167" w:type="pct"/>
                  <w:gridSpan w:val="3"/>
                  <w:vAlign w:val="center"/>
                </w:tcPr>
                <w:p w14:paraId="03EA7DA2">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L＞2000</w:t>
                  </w:r>
                </w:p>
              </w:tc>
            </w:tr>
            <w:tr w14:paraId="3243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1DBBC196">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7" w:type="pct"/>
                  <w:vMerge w:val="continue"/>
                  <w:vAlign w:val="center"/>
                </w:tcPr>
                <w:p w14:paraId="7EDC87C3">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3465" w:type="pct"/>
                  <w:gridSpan w:val="9"/>
                  <w:vAlign w:val="center"/>
                </w:tcPr>
                <w:p w14:paraId="748298E3">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工业企业大气污染源构成类别</w:t>
                  </w:r>
                </w:p>
              </w:tc>
            </w:tr>
            <w:tr w14:paraId="7882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08272CF5">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7" w:type="pct"/>
                  <w:vMerge w:val="continue"/>
                  <w:vAlign w:val="center"/>
                </w:tcPr>
                <w:p w14:paraId="3FA807CE">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383" w:type="pct"/>
                  <w:vAlign w:val="center"/>
                </w:tcPr>
                <w:p w14:paraId="76F94D19">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Ⅰ</w:t>
                  </w:r>
                </w:p>
              </w:tc>
              <w:tc>
                <w:tcPr>
                  <w:tcW w:w="383" w:type="pct"/>
                  <w:vAlign w:val="center"/>
                </w:tcPr>
                <w:p w14:paraId="21B84B00">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w:t>
                  </w:r>
                </w:p>
              </w:tc>
              <w:tc>
                <w:tcPr>
                  <w:tcW w:w="383" w:type="pct"/>
                  <w:vAlign w:val="center"/>
                </w:tcPr>
                <w:p w14:paraId="3C8FB3E6">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w:t>
                  </w:r>
                </w:p>
              </w:tc>
              <w:tc>
                <w:tcPr>
                  <w:tcW w:w="383" w:type="pct"/>
                  <w:vAlign w:val="center"/>
                </w:tcPr>
                <w:p w14:paraId="46452222">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Ⅰ</w:t>
                  </w:r>
                </w:p>
              </w:tc>
              <w:tc>
                <w:tcPr>
                  <w:tcW w:w="383" w:type="pct"/>
                  <w:vAlign w:val="center"/>
                </w:tcPr>
                <w:p w14:paraId="7BA2082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w:t>
                  </w:r>
                </w:p>
              </w:tc>
              <w:tc>
                <w:tcPr>
                  <w:tcW w:w="383" w:type="pct"/>
                  <w:vAlign w:val="center"/>
                </w:tcPr>
                <w:p w14:paraId="53236DF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w:t>
                  </w:r>
                </w:p>
              </w:tc>
              <w:tc>
                <w:tcPr>
                  <w:tcW w:w="383" w:type="pct"/>
                  <w:vAlign w:val="center"/>
                </w:tcPr>
                <w:p w14:paraId="44C35806">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Ⅰ</w:t>
                  </w:r>
                </w:p>
              </w:tc>
              <w:tc>
                <w:tcPr>
                  <w:tcW w:w="383" w:type="pct"/>
                  <w:vAlign w:val="center"/>
                </w:tcPr>
                <w:p w14:paraId="3D600757">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w:t>
                  </w:r>
                </w:p>
              </w:tc>
              <w:tc>
                <w:tcPr>
                  <w:tcW w:w="401" w:type="pct"/>
                  <w:vAlign w:val="center"/>
                </w:tcPr>
                <w:p w14:paraId="6EB2508C">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w:t>
                  </w:r>
                </w:p>
              </w:tc>
            </w:tr>
            <w:tr w14:paraId="020C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14:paraId="1C3682E9">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w:t>
                  </w:r>
                </w:p>
              </w:tc>
              <w:tc>
                <w:tcPr>
                  <w:tcW w:w="1147" w:type="pct"/>
                  <w:vAlign w:val="center"/>
                </w:tcPr>
                <w:p w14:paraId="601E9835">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383" w:type="pct"/>
                  <w:vAlign w:val="center"/>
                </w:tcPr>
                <w:p w14:paraId="69B98239">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383" w:type="pct"/>
                  <w:vAlign w:val="center"/>
                </w:tcPr>
                <w:p w14:paraId="02E619F7">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383" w:type="pct"/>
                  <w:vAlign w:val="center"/>
                </w:tcPr>
                <w:p w14:paraId="62CEC782">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383" w:type="pct"/>
                  <w:vAlign w:val="center"/>
                </w:tcPr>
                <w:p w14:paraId="71226A21">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383" w:type="pct"/>
                  <w:vAlign w:val="center"/>
                </w:tcPr>
                <w:p w14:paraId="03515185">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383" w:type="pct"/>
                  <w:vAlign w:val="center"/>
                </w:tcPr>
                <w:p w14:paraId="3CB5B07A">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383" w:type="pct"/>
                  <w:vAlign w:val="center"/>
                </w:tcPr>
                <w:p w14:paraId="207D12BE">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w:t>
                  </w:r>
                </w:p>
              </w:tc>
              <w:tc>
                <w:tcPr>
                  <w:tcW w:w="383" w:type="pct"/>
                  <w:vAlign w:val="center"/>
                </w:tcPr>
                <w:p w14:paraId="67E7F786">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w:t>
                  </w:r>
                </w:p>
              </w:tc>
              <w:tc>
                <w:tcPr>
                  <w:tcW w:w="401" w:type="pct"/>
                  <w:vAlign w:val="center"/>
                </w:tcPr>
                <w:p w14:paraId="0E52067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w:t>
                  </w:r>
                </w:p>
              </w:tc>
            </w:tr>
            <w:tr w14:paraId="05DC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0512C77B">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7" w:type="pct"/>
                  <w:vAlign w:val="center"/>
                </w:tcPr>
                <w:p w14:paraId="06DD1BF2">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w:t>
                  </w:r>
                </w:p>
              </w:tc>
              <w:tc>
                <w:tcPr>
                  <w:tcW w:w="383" w:type="pct"/>
                  <w:vAlign w:val="center"/>
                </w:tcPr>
                <w:p w14:paraId="13B79255">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700</w:t>
                  </w:r>
                </w:p>
              </w:tc>
              <w:tc>
                <w:tcPr>
                  <w:tcW w:w="383" w:type="pct"/>
                  <w:vAlign w:val="center"/>
                </w:tcPr>
                <w:p w14:paraId="24ED990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470</w:t>
                  </w:r>
                </w:p>
              </w:tc>
              <w:tc>
                <w:tcPr>
                  <w:tcW w:w="383" w:type="pct"/>
                  <w:vAlign w:val="center"/>
                </w:tcPr>
                <w:p w14:paraId="43F52FC1">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350</w:t>
                  </w:r>
                </w:p>
              </w:tc>
              <w:tc>
                <w:tcPr>
                  <w:tcW w:w="383" w:type="pct"/>
                  <w:vAlign w:val="center"/>
                </w:tcPr>
                <w:p w14:paraId="3254DB79">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700</w:t>
                  </w:r>
                </w:p>
              </w:tc>
              <w:tc>
                <w:tcPr>
                  <w:tcW w:w="383" w:type="pct"/>
                  <w:vAlign w:val="center"/>
                </w:tcPr>
                <w:p w14:paraId="03D4BF21">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470</w:t>
                  </w:r>
                </w:p>
              </w:tc>
              <w:tc>
                <w:tcPr>
                  <w:tcW w:w="383" w:type="pct"/>
                  <w:vAlign w:val="center"/>
                </w:tcPr>
                <w:p w14:paraId="450F0C2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350</w:t>
                  </w:r>
                </w:p>
              </w:tc>
              <w:tc>
                <w:tcPr>
                  <w:tcW w:w="383" w:type="pct"/>
                  <w:vAlign w:val="center"/>
                </w:tcPr>
                <w:p w14:paraId="462D301C">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380</w:t>
                  </w:r>
                </w:p>
              </w:tc>
              <w:tc>
                <w:tcPr>
                  <w:tcW w:w="383" w:type="pct"/>
                  <w:vAlign w:val="center"/>
                </w:tcPr>
                <w:p w14:paraId="427DC009">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w:t>
                  </w:r>
                </w:p>
              </w:tc>
              <w:tc>
                <w:tcPr>
                  <w:tcW w:w="401" w:type="pct"/>
                  <w:vAlign w:val="center"/>
                </w:tcPr>
                <w:p w14:paraId="27A8429C">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190</w:t>
                  </w:r>
                </w:p>
              </w:tc>
            </w:tr>
            <w:tr w14:paraId="42B8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13261356">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7" w:type="pct"/>
                  <w:vAlign w:val="center"/>
                </w:tcPr>
                <w:p w14:paraId="5A0A81E8">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383" w:type="pct"/>
                  <w:vAlign w:val="center"/>
                </w:tcPr>
                <w:p w14:paraId="7E6942CB">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530</w:t>
                  </w:r>
                </w:p>
              </w:tc>
              <w:tc>
                <w:tcPr>
                  <w:tcW w:w="383" w:type="pct"/>
                  <w:vAlign w:val="center"/>
                </w:tcPr>
                <w:p w14:paraId="2E2D9E02">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350</w:t>
                  </w:r>
                </w:p>
              </w:tc>
              <w:tc>
                <w:tcPr>
                  <w:tcW w:w="383" w:type="pct"/>
                  <w:vAlign w:val="center"/>
                </w:tcPr>
                <w:p w14:paraId="46ED912A">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260</w:t>
                  </w:r>
                </w:p>
              </w:tc>
              <w:tc>
                <w:tcPr>
                  <w:tcW w:w="383" w:type="pct"/>
                  <w:vAlign w:val="center"/>
                </w:tcPr>
                <w:p w14:paraId="5F91EB1D">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530</w:t>
                  </w:r>
                </w:p>
              </w:tc>
              <w:tc>
                <w:tcPr>
                  <w:tcW w:w="383" w:type="pct"/>
                  <w:vAlign w:val="center"/>
                </w:tcPr>
                <w:p w14:paraId="55D7B9F7">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350</w:t>
                  </w:r>
                </w:p>
              </w:tc>
              <w:tc>
                <w:tcPr>
                  <w:tcW w:w="383" w:type="pct"/>
                  <w:vAlign w:val="center"/>
                </w:tcPr>
                <w:p w14:paraId="627A2D70">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260</w:t>
                  </w:r>
                </w:p>
              </w:tc>
              <w:tc>
                <w:tcPr>
                  <w:tcW w:w="383" w:type="pct"/>
                  <w:vAlign w:val="center"/>
                </w:tcPr>
                <w:p w14:paraId="3B3BB076">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290</w:t>
                  </w:r>
                </w:p>
              </w:tc>
              <w:tc>
                <w:tcPr>
                  <w:tcW w:w="383" w:type="pct"/>
                  <w:vAlign w:val="center"/>
                </w:tcPr>
                <w:p w14:paraId="7389CAD8">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190</w:t>
                  </w:r>
                </w:p>
              </w:tc>
              <w:tc>
                <w:tcPr>
                  <w:tcW w:w="401" w:type="pct"/>
                  <w:vAlign w:val="center"/>
                </w:tcPr>
                <w:p w14:paraId="5FFB5232">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110</w:t>
                  </w:r>
                </w:p>
              </w:tc>
            </w:tr>
            <w:tr w14:paraId="24DB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14:paraId="0250AF33">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w:t>
                  </w:r>
                </w:p>
              </w:tc>
              <w:tc>
                <w:tcPr>
                  <w:tcW w:w="1147" w:type="pct"/>
                  <w:vAlign w:val="center"/>
                </w:tcPr>
                <w:p w14:paraId="44B2D413">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49" w:type="pct"/>
                  <w:gridSpan w:val="3"/>
                  <w:vAlign w:val="center"/>
                </w:tcPr>
                <w:p w14:paraId="1AAB675B">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1149" w:type="pct"/>
                  <w:gridSpan w:val="3"/>
                  <w:vAlign w:val="center"/>
                </w:tcPr>
                <w:p w14:paraId="30CE271D">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0.015</w:t>
                  </w:r>
                </w:p>
              </w:tc>
              <w:tc>
                <w:tcPr>
                  <w:tcW w:w="1167" w:type="pct"/>
                  <w:gridSpan w:val="3"/>
                  <w:vAlign w:val="center"/>
                </w:tcPr>
                <w:p w14:paraId="31F9394B">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0.015</w:t>
                  </w:r>
                </w:p>
              </w:tc>
            </w:tr>
            <w:tr w14:paraId="6DCF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56BB3CE8">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7" w:type="pct"/>
                  <w:vAlign w:val="center"/>
                </w:tcPr>
                <w:p w14:paraId="7DB86816">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49" w:type="pct"/>
                  <w:gridSpan w:val="3"/>
                  <w:vAlign w:val="center"/>
                </w:tcPr>
                <w:p w14:paraId="0505910E">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0.021</w:t>
                  </w:r>
                </w:p>
              </w:tc>
              <w:tc>
                <w:tcPr>
                  <w:tcW w:w="1149" w:type="pct"/>
                  <w:gridSpan w:val="3"/>
                  <w:vAlign w:val="center"/>
                </w:tcPr>
                <w:p w14:paraId="397D4A3A">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0.036</w:t>
                  </w:r>
                </w:p>
              </w:tc>
              <w:tc>
                <w:tcPr>
                  <w:tcW w:w="1167" w:type="pct"/>
                  <w:gridSpan w:val="3"/>
                  <w:vAlign w:val="center"/>
                </w:tcPr>
                <w:p w14:paraId="7DA0C901">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0.036</w:t>
                  </w:r>
                </w:p>
              </w:tc>
            </w:tr>
            <w:tr w14:paraId="70D0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14:paraId="734E7A26">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w:t>
                  </w:r>
                </w:p>
              </w:tc>
              <w:tc>
                <w:tcPr>
                  <w:tcW w:w="1147" w:type="pct"/>
                  <w:vAlign w:val="center"/>
                </w:tcPr>
                <w:p w14:paraId="79F3B4C0">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49" w:type="pct"/>
                  <w:gridSpan w:val="3"/>
                  <w:vAlign w:val="center"/>
                </w:tcPr>
                <w:p w14:paraId="7ADCFE1A">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1.85</w:t>
                  </w:r>
                </w:p>
              </w:tc>
              <w:tc>
                <w:tcPr>
                  <w:tcW w:w="1149" w:type="pct"/>
                  <w:gridSpan w:val="3"/>
                  <w:vAlign w:val="center"/>
                </w:tcPr>
                <w:p w14:paraId="03E10577">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1.79</w:t>
                  </w:r>
                </w:p>
              </w:tc>
              <w:tc>
                <w:tcPr>
                  <w:tcW w:w="1167" w:type="pct"/>
                  <w:gridSpan w:val="3"/>
                  <w:vAlign w:val="center"/>
                </w:tcPr>
                <w:p w14:paraId="22E32B2C">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1.79</w:t>
                  </w:r>
                </w:p>
              </w:tc>
            </w:tr>
            <w:tr w14:paraId="18A7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7B1C58DA">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7" w:type="pct"/>
                  <w:vAlign w:val="center"/>
                </w:tcPr>
                <w:p w14:paraId="0E6B6ECC">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49" w:type="pct"/>
                  <w:gridSpan w:val="3"/>
                  <w:vAlign w:val="center"/>
                </w:tcPr>
                <w:p w14:paraId="2056112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1.85</w:t>
                  </w:r>
                </w:p>
              </w:tc>
              <w:tc>
                <w:tcPr>
                  <w:tcW w:w="1149" w:type="pct"/>
                  <w:gridSpan w:val="3"/>
                  <w:vAlign w:val="center"/>
                </w:tcPr>
                <w:p w14:paraId="25C072FA">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1.77</w:t>
                  </w:r>
                </w:p>
              </w:tc>
              <w:tc>
                <w:tcPr>
                  <w:tcW w:w="1167" w:type="pct"/>
                  <w:gridSpan w:val="3"/>
                  <w:vAlign w:val="center"/>
                </w:tcPr>
                <w:p w14:paraId="5A7D717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1.77</w:t>
                  </w:r>
                </w:p>
              </w:tc>
            </w:tr>
            <w:tr w14:paraId="5EF7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14:paraId="1EA70F33">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w:t>
                  </w:r>
                </w:p>
              </w:tc>
              <w:tc>
                <w:tcPr>
                  <w:tcW w:w="1147" w:type="pct"/>
                  <w:vAlign w:val="center"/>
                </w:tcPr>
                <w:p w14:paraId="178A4AC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49" w:type="pct"/>
                  <w:gridSpan w:val="3"/>
                  <w:vAlign w:val="center"/>
                </w:tcPr>
                <w:p w14:paraId="145B7511">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0.78</w:t>
                  </w:r>
                </w:p>
              </w:tc>
              <w:tc>
                <w:tcPr>
                  <w:tcW w:w="1149" w:type="pct"/>
                  <w:gridSpan w:val="3"/>
                  <w:vAlign w:val="center"/>
                </w:tcPr>
                <w:p w14:paraId="3E8529C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0.78</w:t>
                  </w:r>
                </w:p>
              </w:tc>
              <w:tc>
                <w:tcPr>
                  <w:tcW w:w="1167" w:type="pct"/>
                  <w:gridSpan w:val="3"/>
                  <w:vAlign w:val="center"/>
                </w:tcPr>
                <w:p w14:paraId="19D4E4AC">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0.57</w:t>
                  </w:r>
                </w:p>
              </w:tc>
            </w:tr>
            <w:tr w14:paraId="50D4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4225BE18">
                  <w:pPr>
                    <w:adjustRightInd/>
                    <w:snapToGrid/>
                    <w:spacing w:line="240" w:lineRule="auto"/>
                    <w:ind w:firstLine="0" w:firstLineChars="0"/>
                    <w:jc w:val="center"/>
                    <w:rPr>
                      <w:color w:val="000000" w:themeColor="text1"/>
                      <w:sz w:val="21"/>
                      <w:szCs w:val="21"/>
                      <w14:textFill>
                        <w14:solidFill>
                          <w14:schemeClr w14:val="tx1"/>
                        </w14:solidFill>
                      </w14:textFill>
                    </w:rPr>
                  </w:pPr>
                </w:p>
              </w:tc>
              <w:tc>
                <w:tcPr>
                  <w:tcW w:w="1147" w:type="pct"/>
                  <w:vAlign w:val="center"/>
                </w:tcPr>
                <w:p w14:paraId="33261424">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49" w:type="pct"/>
                  <w:gridSpan w:val="3"/>
                  <w:vAlign w:val="center"/>
                </w:tcPr>
                <w:p w14:paraId="00EDA9B0">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0.84</w:t>
                  </w:r>
                </w:p>
              </w:tc>
              <w:tc>
                <w:tcPr>
                  <w:tcW w:w="1149" w:type="pct"/>
                  <w:gridSpan w:val="3"/>
                  <w:vAlign w:val="center"/>
                </w:tcPr>
                <w:p w14:paraId="41EC3A5F">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0.84</w:t>
                  </w:r>
                </w:p>
              </w:tc>
              <w:tc>
                <w:tcPr>
                  <w:tcW w:w="1167" w:type="pct"/>
                  <w:gridSpan w:val="3"/>
                  <w:vAlign w:val="center"/>
                </w:tcPr>
                <w:p w14:paraId="434B0E81">
                  <w:pPr>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0.76</w:t>
                  </w:r>
                </w:p>
              </w:tc>
            </w:tr>
          </w:tbl>
          <w:p w14:paraId="1E71033D">
            <w:pPr>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本项目废气无组织排放量和标准浓度限值计算，本项目卫生防护距离计算结果见下表。</w:t>
            </w:r>
          </w:p>
          <w:p w14:paraId="15671E92">
            <w:pPr>
              <w:autoSpaceDE w:val="0"/>
              <w:autoSpaceDN w:val="0"/>
              <w:adjustRightInd/>
              <w:snapToGrid/>
              <w:ind w:firstLine="0" w:firstLineChars="0"/>
              <w:jc w:val="center"/>
              <w:textAlignment w:val="baseline"/>
              <w:rPr>
                <w:rFonts w:hint="default" w:ascii="Times New Roman" w:hAnsi="Times New Roman" w:eastAsia="宋体" w:cs="Times New Roman"/>
                <w:b/>
                <w:bCs w:val="0"/>
                <w:color w:val="000000" w:themeColor="text1"/>
                <w:kern w:val="0"/>
                <w:szCs w:val="20"/>
                <w14:textFill>
                  <w14:solidFill>
                    <w14:schemeClr w14:val="tx1"/>
                  </w14:solidFill>
                </w14:textFill>
              </w:rPr>
            </w:pPr>
            <w:r>
              <w:rPr>
                <w:rFonts w:hint="eastAsia" w:ascii="Times New Roman" w:hAnsi="Times New Roman" w:eastAsia="宋体" w:cs="Times New Roman"/>
                <w:b/>
                <w:bCs w:val="0"/>
                <w:color w:val="000000" w:themeColor="text1"/>
                <w:kern w:val="0"/>
                <w:szCs w:val="20"/>
                <w14:textFill>
                  <w14:solidFill>
                    <w14:schemeClr w14:val="tx1"/>
                  </w14:solidFill>
                </w14:textFill>
              </w:rPr>
              <w:t>表4</w:t>
            </w:r>
            <w:r>
              <w:rPr>
                <w:rFonts w:hint="default" w:ascii="Times New Roman" w:hAnsi="Times New Roman" w:eastAsia="宋体" w:cs="Times New Roman"/>
                <w:b/>
                <w:bCs w:val="0"/>
                <w:color w:val="000000" w:themeColor="text1"/>
                <w:kern w:val="0"/>
                <w:szCs w:val="20"/>
                <w14:textFill>
                  <w14:solidFill>
                    <w14:schemeClr w14:val="tx1"/>
                  </w14:solidFill>
                </w14:textFill>
              </w:rPr>
              <w:t>-</w:t>
            </w:r>
            <w:r>
              <w:rPr>
                <w:rFonts w:hint="eastAsia" w:ascii="Times New Roman" w:hAnsi="Times New Roman" w:eastAsia="宋体" w:cs="Times New Roman"/>
                <w:b/>
                <w:bCs w:val="0"/>
                <w:color w:val="000000" w:themeColor="text1"/>
                <w:kern w:val="0"/>
                <w:szCs w:val="20"/>
                <w14:textFill>
                  <w14:solidFill>
                    <w14:schemeClr w14:val="tx1"/>
                  </w14:solidFill>
                </w14:textFill>
              </w:rPr>
              <w:t>10</w:t>
            </w:r>
            <w:r>
              <w:rPr>
                <w:rFonts w:hint="default" w:ascii="Times New Roman" w:hAnsi="Times New Roman" w:eastAsia="宋体" w:cs="Times New Roman"/>
                <w:b/>
                <w:bCs w:val="0"/>
                <w:color w:val="000000" w:themeColor="text1"/>
                <w:kern w:val="0"/>
                <w:szCs w:val="20"/>
                <w14:textFill>
                  <w14:solidFill>
                    <w14:schemeClr w14:val="tx1"/>
                  </w14:solidFill>
                </w14:textFill>
              </w:rPr>
              <w:t xml:space="preserve"> </w:t>
            </w:r>
            <w:r>
              <w:rPr>
                <w:rFonts w:hint="eastAsia" w:ascii="Times New Roman" w:hAnsi="Times New Roman" w:eastAsia="宋体" w:cs="Times New Roman"/>
                <w:b/>
                <w:bCs w:val="0"/>
                <w:color w:val="000000" w:themeColor="text1"/>
                <w:kern w:val="0"/>
                <w:szCs w:val="20"/>
                <w14:textFill>
                  <w14:solidFill>
                    <w14:schemeClr w14:val="tx1"/>
                  </w14:solidFill>
                </w14:textFill>
              </w:rPr>
              <w:t>本项目卫生防护距离</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617"/>
              <w:gridCol w:w="869"/>
              <w:gridCol w:w="1020"/>
              <w:gridCol w:w="572"/>
              <w:gridCol w:w="763"/>
              <w:gridCol w:w="588"/>
              <w:gridCol w:w="561"/>
              <w:gridCol w:w="994"/>
              <w:gridCol w:w="900"/>
            </w:tblGrid>
            <w:tr w14:paraId="6FE6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pct"/>
                  <w:vAlign w:val="center"/>
                </w:tcPr>
                <w:p w14:paraId="31406992">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无组织排放源所在生产单元</w:t>
                  </w:r>
                </w:p>
              </w:tc>
              <w:tc>
                <w:tcPr>
                  <w:tcW w:w="385" w:type="pct"/>
                  <w:vAlign w:val="center"/>
                </w:tcPr>
                <w:p w14:paraId="33F36FA9">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w:t>
                  </w:r>
                </w:p>
              </w:tc>
              <w:tc>
                <w:tcPr>
                  <w:tcW w:w="542" w:type="pct"/>
                  <w:vAlign w:val="center"/>
                </w:tcPr>
                <w:p w14:paraId="126B086E">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无组织排放速率kg/h</w:t>
                  </w:r>
                </w:p>
              </w:tc>
              <w:tc>
                <w:tcPr>
                  <w:tcW w:w="636" w:type="pct"/>
                  <w:vAlign w:val="center"/>
                </w:tcPr>
                <w:p w14:paraId="021AFD3F">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生产单元占地面积m</w:t>
                  </w:r>
                  <w:r>
                    <w:rPr>
                      <w:rFonts w:hint="eastAsia"/>
                      <w:color w:val="000000" w:themeColor="text1"/>
                      <w:sz w:val="21"/>
                      <w:szCs w:val="21"/>
                      <w:highlight w:val="none"/>
                      <w:vertAlign w:val="superscript"/>
                      <w14:textFill>
                        <w14:solidFill>
                          <w14:schemeClr w14:val="tx1"/>
                        </w14:solidFill>
                      </w14:textFill>
                    </w:rPr>
                    <w:t>2</w:t>
                  </w:r>
                </w:p>
              </w:tc>
              <w:tc>
                <w:tcPr>
                  <w:tcW w:w="357" w:type="pct"/>
                  <w:vAlign w:val="center"/>
                </w:tcPr>
                <w:p w14:paraId="2CDA79DD">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A</w:t>
                  </w:r>
                </w:p>
              </w:tc>
              <w:tc>
                <w:tcPr>
                  <w:tcW w:w="476" w:type="pct"/>
                  <w:vAlign w:val="center"/>
                </w:tcPr>
                <w:p w14:paraId="554D02E6">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B</w:t>
                  </w:r>
                </w:p>
              </w:tc>
              <w:tc>
                <w:tcPr>
                  <w:tcW w:w="367" w:type="pct"/>
                  <w:vAlign w:val="center"/>
                </w:tcPr>
                <w:p w14:paraId="182EB75D">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w:t>
                  </w:r>
                </w:p>
              </w:tc>
              <w:tc>
                <w:tcPr>
                  <w:tcW w:w="350" w:type="pct"/>
                  <w:vAlign w:val="center"/>
                </w:tcPr>
                <w:p w14:paraId="0651E454">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w:t>
                  </w:r>
                </w:p>
              </w:tc>
              <w:tc>
                <w:tcPr>
                  <w:tcW w:w="620" w:type="pct"/>
                  <w:vAlign w:val="center"/>
                </w:tcPr>
                <w:p w14:paraId="768CB01F">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卫生防护距离计算值m</w:t>
                  </w:r>
                </w:p>
              </w:tc>
              <w:tc>
                <w:tcPr>
                  <w:tcW w:w="562" w:type="pct"/>
                  <w:vAlign w:val="center"/>
                </w:tcPr>
                <w:p w14:paraId="6FFCFF87">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卫生防护距离提级值m</w:t>
                  </w:r>
                </w:p>
              </w:tc>
            </w:tr>
            <w:tr w14:paraId="15A5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Align w:val="center"/>
                </w:tcPr>
                <w:p w14:paraId="65D65F54">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卸料、</w:t>
                  </w:r>
                  <w:r>
                    <w:rPr>
                      <w:rFonts w:hint="eastAsia"/>
                      <w:color w:val="000000" w:themeColor="text1"/>
                      <w:sz w:val="21"/>
                      <w:szCs w:val="21"/>
                      <w:highlight w:val="none"/>
                      <w14:textFill>
                        <w14:solidFill>
                          <w14:schemeClr w14:val="tx1"/>
                        </w14:solidFill>
                      </w14:textFill>
                    </w:rPr>
                    <w:t>原料</w:t>
                  </w:r>
                  <w:r>
                    <w:rPr>
                      <w:color w:val="000000" w:themeColor="text1"/>
                      <w:sz w:val="21"/>
                      <w:szCs w:val="21"/>
                      <w:highlight w:val="none"/>
                      <w14:textFill>
                        <w14:solidFill>
                          <w14:schemeClr w14:val="tx1"/>
                        </w14:solidFill>
                      </w14:textFill>
                    </w:rPr>
                    <w:t>堆场</w:t>
                  </w:r>
                </w:p>
              </w:tc>
              <w:tc>
                <w:tcPr>
                  <w:tcW w:w="385" w:type="pct"/>
                  <w:vAlign w:val="center"/>
                </w:tcPr>
                <w:p w14:paraId="51ED18CC">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粉尘</w:t>
                  </w:r>
                </w:p>
              </w:tc>
              <w:tc>
                <w:tcPr>
                  <w:tcW w:w="542" w:type="pct"/>
                  <w:vAlign w:val="center"/>
                </w:tcPr>
                <w:p w14:paraId="3C47F378">
                  <w:pPr>
                    <w:adjustRightInd/>
                    <w:snapToGrid/>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06</w:t>
                  </w:r>
                </w:p>
              </w:tc>
              <w:tc>
                <w:tcPr>
                  <w:tcW w:w="636" w:type="pct"/>
                  <w:vAlign w:val="center"/>
                </w:tcPr>
                <w:p w14:paraId="471C5C1C">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9</w:t>
                  </w:r>
                  <w:r>
                    <w:rPr>
                      <w:rFonts w:hint="eastAsia"/>
                      <w:color w:val="000000" w:themeColor="text1"/>
                      <w:sz w:val="21"/>
                      <w:szCs w:val="21"/>
                      <w:highlight w:val="none"/>
                      <w14:textFill>
                        <w14:solidFill>
                          <w14:schemeClr w14:val="tx1"/>
                        </w14:solidFill>
                      </w14:textFill>
                    </w:rPr>
                    <w:t>00</w:t>
                  </w:r>
                </w:p>
              </w:tc>
              <w:tc>
                <w:tcPr>
                  <w:tcW w:w="357" w:type="pct"/>
                  <w:vAlign w:val="center"/>
                </w:tcPr>
                <w:p w14:paraId="1EA9B909">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47</w:t>
                  </w:r>
                  <w:r>
                    <w:rPr>
                      <w:color w:val="000000" w:themeColor="text1"/>
                      <w:sz w:val="21"/>
                      <w:szCs w:val="21"/>
                      <w14:textFill>
                        <w14:solidFill>
                          <w14:schemeClr w14:val="tx1"/>
                        </w14:solidFill>
                      </w14:textFill>
                    </w:rPr>
                    <w:t>0</w:t>
                  </w:r>
                </w:p>
              </w:tc>
              <w:tc>
                <w:tcPr>
                  <w:tcW w:w="476" w:type="pct"/>
                  <w:vAlign w:val="center"/>
                </w:tcPr>
                <w:p w14:paraId="3F982457">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02</w:t>
                  </w:r>
                  <w:r>
                    <w:rPr>
                      <w:color w:val="000000" w:themeColor="text1"/>
                      <w:sz w:val="21"/>
                      <w:szCs w:val="21"/>
                      <w14:textFill>
                        <w14:solidFill>
                          <w14:schemeClr w14:val="tx1"/>
                        </w14:solidFill>
                      </w14:textFill>
                    </w:rPr>
                    <w:t>1</w:t>
                  </w:r>
                </w:p>
              </w:tc>
              <w:tc>
                <w:tcPr>
                  <w:tcW w:w="367" w:type="pct"/>
                  <w:vAlign w:val="center"/>
                </w:tcPr>
                <w:p w14:paraId="1E2C8D8D">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.85</w:t>
                  </w:r>
                </w:p>
              </w:tc>
              <w:tc>
                <w:tcPr>
                  <w:tcW w:w="350" w:type="pct"/>
                  <w:vAlign w:val="center"/>
                </w:tcPr>
                <w:p w14:paraId="1E5B2AEC">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84</w:t>
                  </w:r>
                </w:p>
              </w:tc>
              <w:tc>
                <w:tcPr>
                  <w:tcW w:w="620" w:type="pct"/>
                  <w:vAlign w:val="center"/>
                </w:tcPr>
                <w:p w14:paraId="52302977">
                  <w:pPr>
                    <w:adjustRightInd/>
                    <w:snapToGrid/>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5.583</w:t>
                  </w:r>
                </w:p>
              </w:tc>
              <w:tc>
                <w:tcPr>
                  <w:tcW w:w="562" w:type="pct"/>
                  <w:vAlign w:val="center"/>
                </w:tcPr>
                <w:p w14:paraId="1D90466A">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r>
            <w:tr w14:paraId="6F6F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Align w:val="center"/>
                </w:tcPr>
                <w:p w14:paraId="249E6936">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highlight w:val="none"/>
                      <w14:textFill>
                        <w14:solidFill>
                          <w14:schemeClr w14:val="tx1"/>
                        </w14:solidFill>
                      </w14:textFill>
                    </w:rPr>
                    <w:t>筛分</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破碎</w:t>
                  </w:r>
                  <w:r>
                    <w:rPr>
                      <w:rFonts w:hint="eastAsia"/>
                      <w:color w:val="000000" w:themeColor="text1"/>
                      <w:sz w:val="21"/>
                      <w:szCs w:val="21"/>
                      <w:highlight w:val="none"/>
                      <w14:textFill>
                        <w14:solidFill>
                          <w14:schemeClr w14:val="tx1"/>
                        </w14:solidFill>
                      </w14:textFill>
                    </w:rPr>
                    <w:t>车间</w:t>
                  </w:r>
                </w:p>
              </w:tc>
              <w:tc>
                <w:tcPr>
                  <w:tcW w:w="385" w:type="pct"/>
                  <w:vAlign w:val="center"/>
                </w:tcPr>
                <w:p w14:paraId="712C5B8B">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粉尘</w:t>
                  </w:r>
                </w:p>
              </w:tc>
              <w:tc>
                <w:tcPr>
                  <w:tcW w:w="542" w:type="pct"/>
                  <w:vAlign w:val="center"/>
                </w:tcPr>
                <w:p w14:paraId="637AD5DF">
                  <w:pPr>
                    <w:adjustRightInd/>
                    <w:snapToGrid/>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1.418</w:t>
                  </w:r>
                </w:p>
              </w:tc>
              <w:tc>
                <w:tcPr>
                  <w:tcW w:w="636" w:type="pct"/>
                  <w:vAlign w:val="center"/>
                </w:tcPr>
                <w:p w14:paraId="685D225E">
                  <w:pPr>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24</w:t>
                  </w:r>
                  <w:r>
                    <w:rPr>
                      <w:rFonts w:hint="eastAsia"/>
                      <w:color w:val="000000" w:themeColor="text1"/>
                      <w:sz w:val="21"/>
                      <w:szCs w:val="21"/>
                      <w:highlight w:val="none"/>
                      <w14:textFill>
                        <w14:solidFill>
                          <w14:schemeClr w14:val="tx1"/>
                        </w14:solidFill>
                      </w14:textFill>
                    </w:rPr>
                    <w:t>0</w:t>
                  </w:r>
                </w:p>
              </w:tc>
              <w:tc>
                <w:tcPr>
                  <w:tcW w:w="357" w:type="pct"/>
                  <w:vAlign w:val="center"/>
                </w:tcPr>
                <w:p w14:paraId="57A702A6">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470</w:t>
                  </w:r>
                </w:p>
              </w:tc>
              <w:tc>
                <w:tcPr>
                  <w:tcW w:w="476" w:type="pct"/>
                  <w:vAlign w:val="center"/>
                </w:tcPr>
                <w:p w14:paraId="412FBFD9">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02</w:t>
                  </w:r>
                  <w:r>
                    <w:rPr>
                      <w:color w:val="000000" w:themeColor="text1"/>
                      <w:sz w:val="21"/>
                      <w:szCs w:val="21"/>
                      <w14:textFill>
                        <w14:solidFill>
                          <w14:schemeClr w14:val="tx1"/>
                        </w14:solidFill>
                      </w14:textFill>
                    </w:rPr>
                    <w:t>1</w:t>
                  </w:r>
                </w:p>
              </w:tc>
              <w:tc>
                <w:tcPr>
                  <w:tcW w:w="367" w:type="pct"/>
                  <w:vAlign w:val="center"/>
                </w:tcPr>
                <w:p w14:paraId="769271EB">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.85</w:t>
                  </w:r>
                </w:p>
              </w:tc>
              <w:tc>
                <w:tcPr>
                  <w:tcW w:w="350" w:type="pct"/>
                  <w:vAlign w:val="center"/>
                </w:tcPr>
                <w:p w14:paraId="5D74DE11">
                  <w:pPr>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84</w:t>
                  </w:r>
                </w:p>
              </w:tc>
              <w:tc>
                <w:tcPr>
                  <w:tcW w:w="620" w:type="pct"/>
                  <w:vAlign w:val="center"/>
                </w:tcPr>
                <w:p w14:paraId="72AEEF05">
                  <w:pPr>
                    <w:adjustRightInd/>
                    <w:snapToGrid/>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93.018</w:t>
                  </w:r>
                </w:p>
              </w:tc>
              <w:tc>
                <w:tcPr>
                  <w:tcW w:w="562" w:type="pct"/>
                  <w:vAlign w:val="center"/>
                </w:tcPr>
                <w:p w14:paraId="31C6E0B4">
                  <w:pPr>
                    <w:adjustRightInd/>
                    <w:snapToGrid/>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w:t>
                  </w:r>
                </w:p>
              </w:tc>
            </w:tr>
          </w:tbl>
          <w:p w14:paraId="55A8F6DE">
            <w:pPr>
              <w:adjustRightInd/>
              <w:snapToGrid/>
              <w:ind w:firstLine="480"/>
              <w:jc w:val="left"/>
              <w:rPr>
                <w:rFonts w:hint="eastAsia" w:eastAsia="宋体"/>
                <w:color w:val="000000" w:themeColor="text1"/>
                <w:highlight w:val="yellow"/>
                <w:lang w:eastAsia="zh-CN"/>
                <w14:textFill>
                  <w14:solidFill>
                    <w14:schemeClr w14:val="tx1"/>
                  </w14:solidFill>
                </w14:textFill>
              </w:rPr>
            </w:pPr>
            <w:r>
              <w:rPr>
                <w:rFonts w:hint="eastAsia"/>
                <w:color w:val="000000" w:themeColor="text1"/>
                <w:highlight w:val="none"/>
                <w14:textFill>
                  <w14:solidFill>
                    <w14:schemeClr w14:val="tx1"/>
                  </w14:solidFill>
                </w14:textFill>
              </w:rPr>
              <w:t>根据上述结果，本项目的卫生防护距离为</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0m，在卫生防护距离范围内不得有居民区、学校等环境敏感目标。</w:t>
            </w:r>
            <w:r>
              <w:rPr>
                <w:rFonts w:hint="eastAsia" w:eastAsia="宋体"/>
                <w:color w:val="000000" w:themeColor="text1"/>
                <w:highlight w:val="yellow"/>
                <w:lang w:eastAsia="zh-CN"/>
                <w14:textFill>
                  <w14:solidFill>
                    <w14:schemeClr w14:val="tx1"/>
                  </w14:solidFill>
                </w14:textFill>
              </w:rPr>
              <w:drawing>
                <wp:inline distT="0" distB="0" distL="114300" distR="114300">
                  <wp:extent cx="5290820" cy="2917825"/>
                  <wp:effectExtent l="0" t="0" r="5080" b="15875"/>
                  <wp:docPr id="27" name="图片 27" descr="174780707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47807070889"/>
                          <pic:cNvPicPr>
                            <a:picLocks noChangeAspect="1"/>
                          </pic:cNvPicPr>
                        </pic:nvPicPr>
                        <pic:blipFill>
                          <a:blip r:embed="rId35"/>
                          <a:stretch>
                            <a:fillRect/>
                          </a:stretch>
                        </pic:blipFill>
                        <pic:spPr>
                          <a:xfrm>
                            <a:off x="0" y="0"/>
                            <a:ext cx="5290820" cy="2917825"/>
                          </a:xfrm>
                          <a:prstGeom prst="rect">
                            <a:avLst/>
                          </a:prstGeom>
                        </pic:spPr>
                      </pic:pic>
                    </a:graphicData>
                  </a:graphic>
                </wp:inline>
              </w:drawing>
            </w:r>
          </w:p>
          <w:p w14:paraId="2DE8FD75">
            <w:pPr>
              <w:adjustRightInd/>
              <w:snapToGrid/>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图4-1 卫生防护距离包络图</w:t>
            </w:r>
          </w:p>
          <w:p w14:paraId="6ADEC5B0">
            <w:pPr>
              <w:adjustRightInd/>
              <w:snapToGrid/>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（4）监测计划</w:t>
            </w:r>
          </w:p>
          <w:p w14:paraId="3F43B9A4">
            <w:pPr>
              <w:ind w:firstLine="480"/>
              <w:rPr>
                <w:rFonts w:eastAsia="黑体"/>
                <w:color w:val="000000" w:themeColor="text1"/>
                <w14:textFill>
                  <w14:solidFill>
                    <w14:schemeClr w14:val="tx1"/>
                  </w14:solidFill>
                </w14:textFill>
              </w:rPr>
            </w:pPr>
            <w:r>
              <w:rPr>
                <w:color w:val="000000" w:themeColor="text1"/>
                <w14:textFill>
                  <w14:solidFill>
                    <w14:schemeClr w14:val="tx1"/>
                  </w14:solidFill>
                </w14:textFill>
              </w:rPr>
              <w:t>根据《排污单位自行监测技术指南 总则》（HJ848-2017）制定监测计划</w:t>
            </w:r>
            <w:r>
              <w:rPr>
                <w:color w:val="000000" w:themeColor="text1"/>
                <w:lang w:bidi="ar"/>
                <w14:textFill>
                  <w14:solidFill>
                    <w14:schemeClr w14:val="tx1"/>
                  </w14:solidFill>
                </w14:textFill>
              </w:rPr>
              <w:t>。</w:t>
            </w:r>
          </w:p>
          <w:p w14:paraId="056B6E1F">
            <w:pPr>
              <w:pStyle w:val="80"/>
              <w:rPr>
                <w:rStyle w:val="37"/>
                <w:color w:val="000000" w:themeColor="text1"/>
                <w:sz w:val="24"/>
                <w14:textFill>
                  <w14:solidFill>
                    <w14:schemeClr w14:val="tx1"/>
                  </w14:solidFill>
                </w14:textFill>
              </w:rPr>
            </w:pPr>
            <w:r>
              <w:rPr>
                <w:rStyle w:val="37"/>
                <w:color w:val="000000" w:themeColor="text1"/>
                <w:sz w:val="24"/>
                <w14:textFill>
                  <w14:solidFill>
                    <w14:schemeClr w14:val="tx1"/>
                  </w14:solidFill>
                </w14:textFill>
              </w:rPr>
              <w:t>表4-</w:t>
            </w:r>
            <w:r>
              <w:rPr>
                <w:rStyle w:val="37"/>
                <w:rFonts w:hint="eastAsia"/>
                <w:color w:val="000000" w:themeColor="text1"/>
                <w:sz w:val="24"/>
                <w14:textFill>
                  <w14:solidFill>
                    <w14:schemeClr w14:val="tx1"/>
                  </w14:solidFill>
                </w14:textFill>
              </w:rPr>
              <w:t>11</w:t>
            </w:r>
            <w:r>
              <w:rPr>
                <w:rStyle w:val="37"/>
                <w:color w:val="000000" w:themeColor="text1"/>
                <w:sz w:val="24"/>
                <w14:textFill>
                  <w14:solidFill>
                    <w14:schemeClr w14:val="tx1"/>
                  </w14:solidFill>
                </w14:textFill>
              </w:rPr>
              <w:t xml:space="preserve">  运营期大气环境监测计划表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222"/>
              <w:gridCol w:w="1374"/>
              <w:gridCol w:w="1384"/>
              <w:gridCol w:w="2751"/>
            </w:tblGrid>
            <w:tr w14:paraId="7E85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21" w:type="dxa"/>
                  <w:tcBorders>
                    <w:bottom w:val="single" w:color="auto" w:sz="4" w:space="0"/>
                    <w:right w:val="single" w:color="auto" w:sz="4" w:space="0"/>
                  </w:tcBorders>
                  <w:vAlign w:val="center"/>
                </w:tcPr>
                <w:p w14:paraId="570DDA85">
                  <w:pPr>
                    <w:widowControl/>
                    <w:spacing w:line="240" w:lineRule="auto"/>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监测对象</w:t>
                  </w:r>
                </w:p>
              </w:tc>
              <w:tc>
                <w:tcPr>
                  <w:tcW w:w="1259" w:type="dxa"/>
                  <w:tcBorders>
                    <w:left w:val="single" w:color="auto" w:sz="4" w:space="0"/>
                    <w:bottom w:val="single" w:color="auto" w:sz="4" w:space="0"/>
                    <w:right w:val="single" w:color="auto" w:sz="4" w:space="0"/>
                  </w:tcBorders>
                  <w:vAlign w:val="center"/>
                </w:tcPr>
                <w:p w14:paraId="579DE97D">
                  <w:pPr>
                    <w:widowControl/>
                    <w:spacing w:line="240" w:lineRule="auto"/>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监测点位</w:t>
                  </w:r>
                </w:p>
              </w:tc>
              <w:tc>
                <w:tcPr>
                  <w:tcW w:w="1417" w:type="dxa"/>
                  <w:tcBorders>
                    <w:left w:val="single" w:color="auto" w:sz="4" w:space="0"/>
                    <w:bottom w:val="single" w:color="auto" w:sz="4" w:space="0"/>
                    <w:right w:val="single" w:color="auto" w:sz="4" w:space="0"/>
                  </w:tcBorders>
                  <w:vAlign w:val="center"/>
                </w:tcPr>
                <w:p w14:paraId="02DEAF54">
                  <w:pPr>
                    <w:widowControl/>
                    <w:spacing w:line="240" w:lineRule="auto"/>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监测因子</w:t>
                  </w:r>
                </w:p>
              </w:tc>
              <w:tc>
                <w:tcPr>
                  <w:tcW w:w="1427" w:type="dxa"/>
                  <w:tcBorders>
                    <w:left w:val="single" w:color="auto" w:sz="4" w:space="0"/>
                    <w:bottom w:val="single" w:color="auto" w:sz="4" w:space="0"/>
                    <w:right w:val="single" w:color="auto" w:sz="4" w:space="0"/>
                  </w:tcBorders>
                  <w:vAlign w:val="center"/>
                </w:tcPr>
                <w:p w14:paraId="62679289">
                  <w:pPr>
                    <w:widowControl/>
                    <w:spacing w:line="240" w:lineRule="auto"/>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监测频次</w:t>
                  </w:r>
                </w:p>
              </w:tc>
              <w:tc>
                <w:tcPr>
                  <w:tcW w:w="2845" w:type="dxa"/>
                  <w:tcBorders>
                    <w:left w:val="single" w:color="auto" w:sz="4" w:space="0"/>
                    <w:bottom w:val="single" w:color="auto" w:sz="4" w:space="0"/>
                  </w:tcBorders>
                  <w:vAlign w:val="center"/>
                </w:tcPr>
                <w:p w14:paraId="4F15692C">
                  <w:pPr>
                    <w:widowControl/>
                    <w:spacing w:line="240" w:lineRule="auto"/>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执行标准</w:t>
                  </w:r>
                </w:p>
              </w:tc>
            </w:tr>
            <w:tr w14:paraId="3FFF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21" w:type="dxa"/>
                  <w:tcBorders>
                    <w:top w:val="single" w:color="auto" w:sz="4" w:space="0"/>
                    <w:bottom w:val="single" w:color="auto" w:sz="4" w:space="0"/>
                    <w:right w:val="single" w:color="auto" w:sz="4" w:space="0"/>
                  </w:tcBorders>
                  <w:vAlign w:val="center"/>
                </w:tcPr>
                <w:p w14:paraId="05CA7EB6">
                  <w:pPr>
                    <w:widowControl/>
                    <w:spacing w:line="240" w:lineRule="auto"/>
                    <w:ind w:firstLine="0" w:firstLineChars="0"/>
                    <w:contextualSpacing/>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厂界</w:t>
                  </w:r>
                  <w:r>
                    <w:rPr>
                      <w:bCs/>
                      <w:color w:val="000000" w:themeColor="text1"/>
                      <w:kern w:val="0"/>
                      <w:szCs w:val="21"/>
                      <w14:textFill>
                        <w14:solidFill>
                          <w14:schemeClr w14:val="tx1"/>
                        </w14:solidFill>
                      </w14:textFill>
                    </w:rPr>
                    <w:t>无组织废气</w:t>
                  </w:r>
                </w:p>
              </w:tc>
              <w:tc>
                <w:tcPr>
                  <w:tcW w:w="1259" w:type="dxa"/>
                  <w:tcBorders>
                    <w:top w:val="single" w:color="auto" w:sz="4" w:space="0"/>
                    <w:left w:val="single" w:color="auto" w:sz="4" w:space="0"/>
                    <w:bottom w:val="single" w:color="auto" w:sz="4" w:space="0"/>
                    <w:right w:val="single" w:color="auto" w:sz="4" w:space="0"/>
                  </w:tcBorders>
                  <w:vAlign w:val="center"/>
                </w:tcPr>
                <w:p w14:paraId="6FA10EAD">
                  <w:pPr>
                    <w:spacing w:line="240" w:lineRule="auto"/>
                    <w:ind w:firstLine="0" w:firstLineChars="0"/>
                    <w:contextualSpacing/>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上风向1个点，下风向3个点</w:t>
                  </w:r>
                </w:p>
              </w:tc>
              <w:tc>
                <w:tcPr>
                  <w:tcW w:w="1417" w:type="dxa"/>
                  <w:tcBorders>
                    <w:top w:val="single" w:color="auto" w:sz="4" w:space="0"/>
                    <w:left w:val="single" w:color="auto" w:sz="4" w:space="0"/>
                    <w:bottom w:val="single" w:color="auto" w:sz="4" w:space="0"/>
                    <w:right w:val="single" w:color="auto" w:sz="4" w:space="0"/>
                  </w:tcBorders>
                  <w:vAlign w:val="center"/>
                </w:tcPr>
                <w:p w14:paraId="1AAE970B">
                  <w:pPr>
                    <w:widowControl/>
                    <w:spacing w:line="240" w:lineRule="auto"/>
                    <w:ind w:firstLine="0" w:firstLineChars="0"/>
                    <w:contextualSpacing/>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颗粒物</w:t>
                  </w:r>
                </w:p>
              </w:tc>
              <w:tc>
                <w:tcPr>
                  <w:tcW w:w="1427" w:type="dxa"/>
                  <w:tcBorders>
                    <w:top w:val="single" w:color="auto" w:sz="4" w:space="0"/>
                    <w:left w:val="single" w:color="auto" w:sz="4" w:space="0"/>
                    <w:bottom w:val="single" w:color="auto" w:sz="4" w:space="0"/>
                    <w:right w:val="single" w:color="auto" w:sz="4" w:space="0"/>
                  </w:tcBorders>
                  <w:vAlign w:val="center"/>
                </w:tcPr>
                <w:p w14:paraId="24347688">
                  <w:pPr>
                    <w:widowControl/>
                    <w:spacing w:line="240" w:lineRule="auto"/>
                    <w:ind w:firstLine="0" w:firstLineChars="0"/>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1年1次</w:t>
                  </w:r>
                </w:p>
              </w:tc>
              <w:tc>
                <w:tcPr>
                  <w:tcW w:w="2845" w:type="dxa"/>
                  <w:tcBorders>
                    <w:top w:val="single" w:color="auto" w:sz="4" w:space="0"/>
                    <w:left w:val="single" w:color="auto" w:sz="4" w:space="0"/>
                    <w:bottom w:val="single" w:color="auto" w:sz="4" w:space="0"/>
                  </w:tcBorders>
                  <w:vAlign w:val="center"/>
                </w:tcPr>
                <w:p w14:paraId="2D4AC7D3">
                  <w:pPr>
                    <w:kinsoku w:val="0"/>
                    <w:overflowPunct w:val="0"/>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《大气污染物综合排放标准》(GB16297-1996）表2中无组织排放监控浓度限制值</w:t>
                  </w:r>
                </w:p>
              </w:tc>
            </w:tr>
            <w:tr w14:paraId="66C6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21" w:type="dxa"/>
                  <w:tcBorders>
                    <w:top w:val="single" w:color="auto" w:sz="4" w:space="0"/>
                    <w:right w:val="single" w:color="auto" w:sz="4" w:space="0"/>
                  </w:tcBorders>
                  <w:vAlign w:val="center"/>
                </w:tcPr>
                <w:p w14:paraId="3928EA27">
                  <w:pPr>
                    <w:widowControl/>
                    <w:spacing w:line="240" w:lineRule="auto"/>
                    <w:ind w:firstLine="0" w:firstLineChars="0"/>
                    <w:contextualSpacing/>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有组织废气</w:t>
                  </w:r>
                </w:p>
              </w:tc>
              <w:tc>
                <w:tcPr>
                  <w:tcW w:w="1259" w:type="dxa"/>
                  <w:tcBorders>
                    <w:top w:val="single" w:color="auto" w:sz="4" w:space="0"/>
                    <w:left w:val="single" w:color="auto" w:sz="4" w:space="0"/>
                    <w:right w:val="single" w:color="auto" w:sz="4" w:space="0"/>
                  </w:tcBorders>
                  <w:vAlign w:val="center"/>
                </w:tcPr>
                <w:p w14:paraId="49AEC915">
                  <w:pPr>
                    <w:spacing w:line="240" w:lineRule="auto"/>
                    <w:ind w:firstLine="0" w:firstLineChars="0"/>
                    <w:contextualSpacing/>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DA001</w:t>
                  </w:r>
                </w:p>
              </w:tc>
              <w:tc>
                <w:tcPr>
                  <w:tcW w:w="1417" w:type="dxa"/>
                  <w:tcBorders>
                    <w:top w:val="single" w:color="auto" w:sz="4" w:space="0"/>
                    <w:left w:val="single" w:color="auto" w:sz="4" w:space="0"/>
                    <w:right w:val="single" w:color="auto" w:sz="4" w:space="0"/>
                  </w:tcBorders>
                  <w:vAlign w:val="center"/>
                </w:tcPr>
                <w:p w14:paraId="3FE0FA5C">
                  <w:pPr>
                    <w:widowControl/>
                    <w:spacing w:line="240" w:lineRule="auto"/>
                    <w:ind w:firstLine="0" w:firstLineChars="0"/>
                    <w:contextualSpacing/>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颗粒物</w:t>
                  </w:r>
                </w:p>
              </w:tc>
              <w:tc>
                <w:tcPr>
                  <w:tcW w:w="1427" w:type="dxa"/>
                  <w:tcBorders>
                    <w:top w:val="single" w:color="auto" w:sz="4" w:space="0"/>
                    <w:left w:val="single" w:color="auto" w:sz="4" w:space="0"/>
                    <w:right w:val="single" w:color="auto" w:sz="4" w:space="0"/>
                  </w:tcBorders>
                  <w:vAlign w:val="center"/>
                </w:tcPr>
                <w:p w14:paraId="7BB9F8DA">
                  <w:pPr>
                    <w:widowControl/>
                    <w:spacing w:line="240" w:lineRule="auto"/>
                    <w:ind w:firstLine="0" w:firstLineChars="0"/>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1年1次</w:t>
                  </w:r>
                </w:p>
              </w:tc>
              <w:tc>
                <w:tcPr>
                  <w:tcW w:w="2845" w:type="dxa"/>
                  <w:tcBorders>
                    <w:top w:val="single" w:color="auto" w:sz="4" w:space="0"/>
                    <w:left w:val="single" w:color="auto" w:sz="4" w:space="0"/>
                  </w:tcBorders>
                  <w:vAlign w:val="center"/>
                </w:tcPr>
                <w:p w14:paraId="01530103">
                  <w:pPr>
                    <w:kinsoku w:val="0"/>
                    <w:overflowPunct w:val="0"/>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《大气污染物综合排放标准》(GB16297-1996）表2中有组织排放监控浓度限制值</w:t>
                  </w:r>
                </w:p>
              </w:tc>
            </w:tr>
          </w:tbl>
          <w:p w14:paraId="3C734FF7">
            <w:pPr>
              <w:ind w:firstLine="482"/>
              <w:contextualSpacing/>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（二）地表水环境影响分析</w:t>
            </w:r>
          </w:p>
          <w:p w14:paraId="2BB56678">
            <w:pPr>
              <w:ind w:firstLine="482"/>
              <w:contextualSpacing/>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（1）生活污水</w:t>
            </w:r>
          </w:p>
          <w:p w14:paraId="65579090">
            <w:pPr>
              <w:ind w:firstLine="480"/>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项目为简单的筛分加工，生产过程不涉及用水，无生产废水产生，运营期产生的废水为员工</w:t>
            </w:r>
            <w:r>
              <w:rPr>
                <w:rFonts w:hint="default" w:ascii="Times New Roman" w:hAnsi="Times New Roman" w:cs="Times New Roman"/>
                <w:color w:val="000000" w:themeColor="text1"/>
                <w:lang w:val="en-US" w:eastAsia="zh-CN"/>
                <w14:textFill>
                  <w14:solidFill>
                    <w14:schemeClr w14:val="tx1"/>
                  </w14:solidFill>
                </w14:textFill>
              </w:rPr>
              <w:t>清洗废水</w:t>
            </w:r>
            <w:r>
              <w:rPr>
                <w:rFonts w:hint="default" w:ascii="Times New Roman" w:hAnsi="Times New Roman" w:cs="Times New Roman"/>
                <w:color w:val="000000" w:themeColor="text1"/>
                <w14:textFill>
                  <w14:solidFill>
                    <w14:schemeClr w14:val="tx1"/>
                  </w14:solidFill>
                </w14:textFill>
              </w:rPr>
              <w:t>。</w:t>
            </w:r>
          </w:p>
          <w:p w14:paraId="66731B2B">
            <w:pPr>
              <w:ind w:firstLine="480"/>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项目运营期劳动定员</w:t>
            </w:r>
            <w:r>
              <w:rPr>
                <w:rFonts w:hint="default" w:ascii="Times New Roman" w:hAnsi="Times New Roman" w:cs="Times New Roman"/>
                <w:color w:val="000000" w:themeColor="text1"/>
                <w:lang w:val="en-US" w:eastAsia="zh-CN"/>
                <w14:textFill>
                  <w14:solidFill>
                    <w14:schemeClr w14:val="tx1"/>
                  </w14:solidFill>
                </w14:textFill>
              </w:rPr>
              <w:t>36</w:t>
            </w:r>
            <w:r>
              <w:rPr>
                <w:rFonts w:hint="default" w:ascii="Times New Roman" w:hAnsi="Times New Roman" w:cs="Times New Roman"/>
                <w:color w:val="000000" w:themeColor="text1"/>
                <w14:textFill>
                  <w14:solidFill>
                    <w14:schemeClr w14:val="tx1"/>
                  </w14:solidFill>
                </w14:textFill>
              </w:rPr>
              <w:t>人，项目设置员工食堂及休息室。根据《云南省地方标准 用水定额》（DB53/T168-2019），职工生活用水量参照城镇居民用水定额取值，按</w:t>
            </w:r>
            <w:r>
              <w:rPr>
                <w:rFonts w:hint="eastAsia" w:ascii="Times New Roman" w:hAnsi="Times New Roman" w:cs="Times New Roman"/>
                <w:color w:val="000000" w:themeColor="text1"/>
                <w:lang w:val="en-US" w:eastAsia="zh-CN"/>
                <w14:textFill>
                  <w14:solidFill>
                    <w14:schemeClr w14:val="tx1"/>
                  </w14:solidFill>
                </w14:textFill>
              </w:rPr>
              <w:t>70</w:t>
            </w:r>
            <w:r>
              <w:rPr>
                <w:rFonts w:hint="default" w:ascii="Times New Roman" w:hAnsi="Times New Roman" w:cs="Times New Roman"/>
                <w:color w:val="000000" w:themeColor="text1"/>
                <w14:textFill>
                  <w14:solidFill>
                    <w14:schemeClr w14:val="tx1"/>
                  </w14:solidFill>
                </w14:textFill>
              </w:rPr>
              <w:t>L/人</w:t>
            </w:r>
            <w:r>
              <w:rPr>
                <w:rFonts w:hint="default" w:ascii="Times New Roman" w:hAnsi="Times New Roman" w:eastAsia="MS Mincho"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d计（其中食堂用水按30L/人</w:t>
            </w:r>
            <w:r>
              <w:rPr>
                <w:rFonts w:hint="default" w:ascii="Times New Roman" w:hAnsi="Times New Roman" w:eastAsia="MS Mincho"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d计），生活污水产污系数按0.8计，则</w:t>
            </w:r>
            <w:r>
              <w:rPr>
                <w:rFonts w:hint="eastAsia" w:ascii="Times New Roman" w:hAnsi="Times New Roman" w:cs="Times New Roman"/>
                <w:color w:val="000000" w:themeColor="text1"/>
                <w:lang w:val="en-US" w:eastAsia="zh-CN"/>
                <w14:textFill>
                  <w14:solidFill>
                    <w14:schemeClr w14:val="tx1"/>
                  </w14:solidFill>
                </w14:textFill>
              </w:rPr>
              <w:t>员工清洗废水</w:t>
            </w:r>
            <w:r>
              <w:rPr>
                <w:rFonts w:hint="default" w:ascii="Times New Roman" w:hAnsi="Times New Roman" w:cs="Times New Roman"/>
                <w:color w:val="000000" w:themeColor="text1"/>
                <w14:textFill>
                  <w14:solidFill>
                    <w14:schemeClr w14:val="tx1"/>
                  </w14:solidFill>
                </w14:textFill>
              </w:rPr>
              <w:t>产生量为</w:t>
            </w:r>
            <w:r>
              <w:rPr>
                <w:rFonts w:hint="eastAsia" w:ascii="Times New Roman" w:hAnsi="Times New Roman" w:cs="Times New Roman"/>
                <w:color w:val="000000" w:themeColor="text1"/>
                <w:lang w:val="en-US" w:eastAsia="zh-CN"/>
                <w14:textFill>
                  <w14:solidFill>
                    <w14:schemeClr w14:val="tx1"/>
                  </w14:solidFill>
                </w14:textFill>
              </w:rPr>
              <w:t>2.016</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604.8</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r>
              <w:rPr>
                <w:color w:val="000000" w:themeColor="text1"/>
                <w14:textFill>
                  <w14:solidFill>
                    <w14:schemeClr w14:val="tx1"/>
                  </w14:solidFill>
                </w14:textFill>
              </w:rPr>
              <w:t>。</w:t>
            </w:r>
          </w:p>
          <w:p w14:paraId="11A4D66E">
            <w:pPr>
              <w:ind w:firstLine="480"/>
              <w:rPr>
                <w:rFonts w:hint="default" w:ascii="Times New Roman" w:hAnsi="Times New Roman" w:eastAsia="宋体" w:cs="Times New Roman"/>
                <w:color w:val="000000" w:themeColor="text1"/>
                <w:highlight w:val="yellow"/>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本项目不新增工作人员，由</w:t>
            </w:r>
            <w:r>
              <w:rPr>
                <w:rFonts w:hint="eastAsia" w:ascii="Times New Roman" w:hAnsi="Times New Roman" w:eastAsia="宋体" w:cs="Times New Roman"/>
                <w:color w:val="000000" w:themeColor="text1"/>
                <w14:textFill>
                  <w14:solidFill>
                    <w14:schemeClr w14:val="tx1"/>
                  </w14:solidFill>
                </w14:textFill>
              </w:rPr>
              <w:t>云南源鑫炭素有限公司</w:t>
            </w:r>
            <w:r>
              <w:rPr>
                <w:rFonts w:hint="eastAsia" w:ascii="Times New Roman" w:hAnsi="Times New Roman" w:eastAsia="宋体" w:cs="Times New Roman"/>
                <w:color w:val="000000" w:themeColor="text1"/>
                <w:lang w:val="en-US" w:eastAsia="zh-CN"/>
                <w14:textFill>
                  <w14:solidFill>
                    <w14:schemeClr w14:val="tx1"/>
                  </w14:solidFill>
                </w14:textFill>
              </w:rPr>
              <w:t>调配，依托现有隔油池（9m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）、化粪池（17m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w:t>
            </w:r>
          </w:p>
          <w:p w14:paraId="0B7C8DE3">
            <w:pPr>
              <w:ind w:firstLine="480"/>
              <w:contextualSpacing/>
              <w:rPr>
                <w:color w:val="000000" w:themeColor="text1"/>
                <w:kern w:val="52"/>
                <w:highlight w:val="none"/>
                <w14:textFill>
                  <w14:solidFill>
                    <w14:schemeClr w14:val="tx1"/>
                  </w14:solidFill>
                </w14:textFill>
              </w:rPr>
            </w:pPr>
            <w:r>
              <w:rPr>
                <w:rFonts w:hint="eastAsia" w:ascii="宋体" w:hAnsi="宋体" w:cs="宋体"/>
                <w:color w:val="000000" w:themeColor="text1"/>
                <w:kern w:val="52"/>
                <w:highlight w:val="none"/>
                <w14:textFill>
                  <w14:solidFill>
                    <w14:schemeClr w14:val="tx1"/>
                  </w14:solidFill>
                </w14:textFill>
              </w:rPr>
              <w:t>（2）</w:t>
            </w:r>
            <w:r>
              <w:rPr>
                <w:color w:val="000000" w:themeColor="text1"/>
                <w:kern w:val="52"/>
                <w:highlight w:val="none"/>
                <w14:textFill>
                  <w14:solidFill>
                    <w14:schemeClr w14:val="tx1"/>
                  </w14:solidFill>
                </w14:textFill>
              </w:rPr>
              <w:t>初期雨水</w:t>
            </w:r>
          </w:p>
          <w:p w14:paraId="79FD68F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根据《给排水设计手册》（第5册）（中国建筑工业出版社），初期最大雨水收集流量计算公式如下</w:t>
            </w:r>
            <w:r>
              <w:rPr>
                <w:color w:val="000000" w:themeColor="text1"/>
                <w:highlight w:val="none"/>
                <w14:textFill>
                  <w14:solidFill>
                    <w14:schemeClr w14:val="tx1"/>
                  </w14:solidFill>
                </w14:textFill>
              </w:rPr>
              <w:t>：</w:t>
            </w:r>
          </w:p>
          <w:p w14:paraId="03D4E216">
            <w:pPr>
              <w:ind w:firstLine="480"/>
              <w:rPr>
                <w:color w:val="000000" w:themeColor="text1"/>
                <w:highlight w:val="none"/>
                <w14:textFill>
                  <w14:solidFill>
                    <w14:schemeClr w14:val="tx1"/>
                  </w14:solidFill>
                </w14:textFill>
              </w:rPr>
            </w:pPr>
            <w:r>
              <w:rPr>
                <w:color w:val="000000" w:themeColor="text1"/>
                <w:position w:val="-10"/>
                <w:highlight w:val="none"/>
                <w14:textFill>
                  <w14:solidFill>
                    <w14:schemeClr w14:val="tx1"/>
                  </w14:solidFill>
                </w14:textFill>
              </w:rPr>
              <w:object>
                <v:shape id="_x0000_i1030" o:spt="75" type="#_x0000_t75" style="height:18.7pt;width:66.5pt;" o:ole="t"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0" r:id="rId36">
                  <o:LockedField>false</o:LockedField>
                </o:OLEObject>
              </w:object>
            </w:r>
          </w:p>
          <w:p w14:paraId="4D339FFA">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式中：Q-雨水设计流量</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L/s；</w:t>
            </w:r>
          </w:p>
          <w:p w14:paraId="75FD1E1E">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q-设计暴雨强度</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L/s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p w14:paraId="110D1EB1">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Ψ-径流系数，</w:t>
            </w:r>
            <w:r>
              <w:rPr>
                <w:rFonts w:hint="eastAsia"/>
                <w:color w:val="000000" w:themeColor="text1"/>
                <w:highlight w:val="none"/>
                <w14:textFill>
                  <w14:solidFill>
                    <w14:schemeClr w14:val="tx1"/>
                  </w14:solidFill>
                </w14:textFill>
              </w:rPr>
              <w:t>取</w:t>
            </w:r>
            <w:r>
              <w:rPr>
                <w:color w:val="000000" w:themeColor="text1"/>
                <w:highlight w:val="none"/>
                <w14:textFill>
                  <w14:solidFill>
                    <w14:schemeClr w14:val="tx1"/>
                  </w14:solidFill>
                </w14:textFill>
              </w:rPr>
              <w:t>值0.9；</w:t>
            </w:r>
          </w:p>
          <w:p w14:paraId="731A8413">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F-汇水面积</w:t>
            </w:r>
            <w:r>
              <w:rPr>
                <w:rFonts w:hint="eastAsia"/>
                <w:color w:val="000000" w:themeColor="text1"/>
                <w:highlight w:val="none"/>
                <w14:textFill>
                  <w14:solidFill>
                    <w14:schemeClr w14:val="tx1"/>
                  </w14:solidFill>
                </w14:textFill>
              </w:rPr>
              <w:t>，取6000m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370766E1">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降雨强度按暴雨强度公式计算：</w:t>
            </w:r>
          </w:p>
          <w:p w14:paraId="033A97E2">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q=</w:t>
            </w:r>
            <w:r>
              <w:rPr>
                <w:rFonts w:hint="eastAsia"/>
                <w:color w:val="000000" w:themeColor="text1"/>
                <w:highlight w:val="none"/>
                <w14:textFill>
                  <w14:solidFill>
                    <w14:schemeClr w14:val="tx1"/>
                  </w14:solidFill>
                </w14:textFill>
              </w:rPr>
              <w:t>995</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151</w:t>
            </w:r>
            <w:r>
              <w:rPr>
                <w:color w:val="000000" w:themeColor="text1"/>
                <w:highlight w:val="none"/>
                <w14:textFill>
                  <w14:solidFill>
                    <w14:schemeClr w14:val="tx1"/>
                  </w14:solidFill>
                </w14:textFill>
              </w:rPr>
              <w:t>gP)/(t)</w:t>
            </w:r>
            <w:r>
              <w:rPr>
                <w:color w:val="000000" w:themeColor="text1"/>
                <w:highlight w:val="none"/>
                <w:vertAlign w:val="superscript"/>
                <w14:textFill>
                  <w14:solidFill>
                    <w14:schemeClr w14:val="tx1"/>
                  </w14:solidFill>
                </w14:textFill>
              </w:rPr>
              <w:t>0.</w:t>
            </w:r>
            <w:r>
              <w:rPr>
                <w:rFonts w:hint="eastAsia"/>
                <w:color w:val="000000" w:themeColor="text1"/>
                <w:highlight w:val="none"/>
                <w:vertAlign w:val="superscript"/>
                <w14:textFill>
                  <w14:solidFill>
                    <w14:schemeClr w14:val="tx1"/>
                  </w14:solidFill>
                </w14:textFill>
              </w:rPr>
              <w:t>58</w:t>
            </w:r>
          </w:p>
          <w:p w14:paraId="505967EB">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w:t>
            </w:r>
            <w:r>
              <w:rPr>
                <w:rFonts w:hint="eastAsia"/>
                <w:color w:val="000000" w:themeColor="text1"/>
                <w:highlight w:val="none"/>
                <w14:textFill>
                  <w14:solidFill>
                    <w14:schemeClr w14:val="tx1"/>
                  </w14:solidFill>
                </w14:textFill>
              </w:rPr>
              <w:t>：P</w:t>
            </w:r>
            <w:r>
              <w:rPr>
                <w:color w:val="000000" w:themeColor="text1"/>
                <w:highlight w:val="none"/>
                <w14:textFill>
                  <w14:solidFill>
                    <w14:schemeClr w14:val="tx1"/>
                  </w14:solidFill>
                </w14:textFill>
              </w:rPr>
              <w:t>-设计降雨重现期，取值</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年；</w:t>
            </w:r>
          </w:p>
          <w:p w14:paraId="6BF57E7A">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t-降雨历时（min），一般取值15min。</w:t>
            </w:r>
          </w:p>
          <w:p w14:paraId="70CE354A">
            <w:pPr>
              <w:ind w:firstLine="480"/>
              <w:rPr>
                <w:color w:val="000000" w:themeColor="text1"/>
                <w14:textFill>
                  <w14:solidFill>
                    <w14:schemeClr w14:val="tx1"/>
                  </w14:solidFill>
                </w14:textFill>
              </w:rPr>
            </w:pPr>
            <w:r>
              <w:rPr>
                <w:color w:val="000000" w:themeColor="text1"/>
                <w:highlight w:val="none"/>
                <w14:textFill>
                  <w14:solidFill>
                    <w14:schemeClr w14:val="tx1"/>
                  </w14:solidFill>
                </w14:textFill>
              </w:rPr>
              <w:t>经计算</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本地暴雨强度q</w:t>
            </w:r>
            <w:r>
              <w:rPr>
                <w:rFonts w:hint="eastAsia"/>
                <w:color w:val="000000" w:themeColor="text1"/>
                <w:highlight w:val="none"/>
                <w14:textFill>
                  <w14:solidFill>
                    <w14:schemeClr w14:val="tx1"/>
                  </w14:solidFill>
                </w14:textFill>
              </w:rPr>
              <w:t>=206.87</w:t>
            </w:r>
            <w:r>
              <w:rPr>
                <w:color w:val="000000" w:themeColor="text1"/>
                <w:highlight w:val="none"/>
                <w14:textFill>
                  <w14:solidFill>
                    <w14:schemeClr w14:val="tx1"/>
                  </w14:solidFill>
                </w14:textFill>
              </w:rPr>
              <w:t>L/（s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，雨水流量</w:t>
            </w:r>
            <w:r>
              <w:rPr>
                <w:color w:val="000000" w:themeColor="text1"/>
                <w:highlight w:val="none"/>
                <w14:textFill>
                  <w14:solidFill>
                    <w14:schemeClr w14:val="tx1"/>
                  </w14:solidFill>
                </w14:textFill>
              </w:rPr>
              <w:t>Q</w:t>
            </w:r>
            <w:r>
              <w:rPr>
                <w:rFonts w:hint="eastAsia"/>
                <w:color w:val="000000" w:themeColor="text1"/>
                <w:highlight w:val="none"/>
                <w14:textFill>
                  <w14:solidFill>
                    <w14:schemeClr w14:val="tx1"/>
                  </w14:solidFill>
                </w14:textFill>
              </w:rPr>
              <w:t>=18.62</w:t>
            </w:r>
            <w:r>
              <w:rPr>
                <w:color w:val="000000" w:themeColor="text1"/>
                <w:highlight w:val="none"/>
                <w14:textFill>
                  <w14:solidFill>
                    <w14:schemeClr w14:val="tx1"/>
                  </w14:solidFill>
                </w14:textFill>
              </w:rPr>
              <w:t>L/s</w:t>
            </w:r>
            <w:r>
              <w:rPr>
                <w:rFonts w:hint="eastAsia"/>
                <w:color w:val="000000" w:themeColor="text1"/>
                <w:highlight w:val="none"/>
                <w14:textFill>
                  <w14:solidFill>
                    <w14:schemeClr w14:val="tx1"/>
                  </w14:solidFill>
                </w14:textFill>
              </w:rPr>
              <w:t>，则初期雨水量为33.4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/次</w:t>
            </w:r>
            <w:r>
              <w:rPr>
                <w:rFonts w:hint="eastAsia"/>
                <w:color w:val="000000" w:themeColor="text1"/>
                <w:highlight w:val="none"/>
                <w14:textFill>
                  <w14:solidFill>
                    <w14:schemeClr w14:val="tx1"/>
                  </w14:solidFill>
                </w14:textFill>
              </w:rPr>
              <w:t>。</w:t>
            </w:r>
            <w:r>
              <w:rPr>
                <w:rFonts w:hint="eastAsia"/>
                <w:color w:val="000000" w:themeColor="text1"/>
                <w14:textFill>
                  <w14:solidFill>
                    <w14:schemeClr w14:val="tx1"/>
                  </w14:solidFill>
                </w14:textFill>
              </w:rPr>
              <w:t>厂区</w:t>
            </w:r>
            <w:r>
              <w:rPr>
                <w:rFonts w:hint="eastAsia"/>
                <w:color w:val="000000" w:themeColor="text1"/>
                <w:lang w:val="en-US" w:eastAsia="zh-CN"/>
                <w14:textFill>
                  <w14:solidFill>
                    <w14:schemeClr w14:val="tx1"/>
                  </w14:solidFill>
                </w14:textFill>
              </w:rPr>
              <w:t>依托现有</w:t>
            </w:r>
            <w:r>
              <w:rPr>
                <w:rFonts w:hint="eastAsia"/>
                <w:color w:val="000000" w:themeColor="text1"/>
                <w14:textFill>
                  <w14:solidFill>
                    <w14:schemeClr w14:val="tx1"/>
                  </w14:solidFill>
                </w14:textFill>
              </w:rPr>
              <w:t>总容积</w:t>
            </w:r>
            <w:r>
              <w:rPr>
                <w:rFonts w:hint="eastAsia"/>
                <w:color w:val="000000" w:themeColor="text1"/>
                <w:lang w:val="en-US" w:eastAsia="zh-CN"/>
                <w14:textFill>
                  <w14:solidFill>
                    <w14:schemeClr w14:val="tx1"/>
                  </w14:solidFill>
                </w14:textFill>
              </w:rPr>
              <w:t>1500</w:t>
            </w:r>
            <w:r>
              <w:rPr>
                <w:rFonts w:hint="eastAsia"/>
                <w:color w:val="000000" w:themeColor="text1"/>
                <w14:textFill>
                  <w14:solidFill>
                    <w14:schemeClr w14:val="tx1"/>
                  </w14:solidFill>
                </w14:textFill>
              </w:rPr>
              <w:t>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的初期雨水收集池，可满足初期雨水的收集需求。</w:t>
            </w:r>
            <w:r>
              <w:rPr>
                <w:rFonts w:hint="eastAsia"/>
                <w:color w:val="000000" w:themeColor="text1"/>
                <w:lang w:val="en-US" w:eastAsia="zh-CN"/>
                <w14:textFill>
                  <w14:solidFill>
                    <w14:schemeClr w14:val="tx1"/>
                  </w14:solidFill>
                </w14:textFill>
              </w:rPr>
              <w:t>本项目位于</w:t>
            </w:r>
            <w:r>
              <w:rPr>
                <w:rFonts w:hint="eastAsia"/>
                <w:color w:val="000000" w:themeColor="text1"/>
                <w14:textFill>
                  <w14:solidFill>
                    <w14:schemeClr w14:val="tx1"/>
                  </w14:solidFill>
                </w14:textFill>
              </w:rPr>
              <w:t>云南源鑫炭素有限公司</w:t>
            </w:r>
            <w:r>
              <w:rPr>
                <w:rFonts w:hint="eastAsia"/>
                <w:color w:val="000000" w:themeColor="text1"/>
                <w:lang w:val="en-US" w:eastAsia="zh-CN"/>
                <w14:textFill>
                  <w14:solidFill>
                    <w14:schemeClr w14:val="tx1"/>
                  </w14:solidFill>
                </w14:textFill>
              </w:rPr>
              <w:t>厂区内，现有初期雨水收集池能满足整个</w:t>
            </w:r>
            <w:r>
              <w:rPr>
                <w:rFonts w:hint="eastAsia"/>
                <w:color w:val="000000" w:themeColor="text1"/>
                <w14:textFill>
                  <w14:solidFill>
                    <w14:schemeClr w14:val="tx1"/>
                  </w14:solidFill>
                </w14:textFill>
              </w:rPr>
              <w:t>云南源鑫炭素有限公司</w:t>
            </w:r>
            <w:r>
              <w:rPr>
                <w:rFonts w:hint="eastAsia"/>
                <w:color w:val="000000" w:themeColor="text1"/>
                <w:lang w:val="en-US" w:eastAsia="zh-CN"/>
                <w14:textFill>
                  <w14:solidFill>
                    <w14:schemeClr w14:val="tx1"/>
                  </w14:solidFill>
                </w14:textFill>
              </w:rPr>
              <w:t>厂区初期雨水的收集</w:t>
            </w:r>
            <w:r>
              <w:rPr>
                <w:rFonts w:hint="eastAsia"/>
                <w:color w:val="000000" w:themeColor="text1"/>
                <w14:textFill>
                  <w14:solidFill>
                    <w14:schemeClr w14:val="tx1"/>
                  </w14:solidFill>
                </w14:textFill>
              </w:rPr>
              <w:t>。</w:t>
            </w:r>
          </w:p>
          <w:p w14:paraId="5E2FB1B7">
            <w:pPr>
              <w:ind w:firstLine="480"/>
              <w:contextualSpacing/>
              <w:rPr>
                <w:b/>
                <w:bCs/>
                <w:color w:val="000000" w:themeColor="text1"/>
                <w:kern w:val="52"/>
                <w:highlight w:val="none"/>
                <w14:textFill>
                  <w14:solidFill>
                    <w14:schemeClr w14:val="tx1"/>
                  </w14:solidFill>
                </w14:textFill>
              </w:rPr>
            </w:pPr>
            <w:r>
              <w:rPr>
                <w:rFonts w:hint="eastAsia"/>
                <w:color w:val="000000" w:themeColor="text1"/>
                <w:kern w:val="52"/>
                <w14:textFill>
                  <w14:solidFill>
                    <w14:schemeClr w14:val="tx1"/>
                  </w14:solidFill>
                </w14:textFill>
              </w:rPr>
              <w:t>综上所述，项目运营期无生产废水产生；生活废水</w:t>
            </w:r>
            <w:r>
              <w:rPr>
                <w:rFonts w:hint="eastAsia"/>
                <w:color w:val="000000" w:themeColor="text1"/>
                <w:kern w:val="52"/>
                <w:lang w:val="en-US" w:eastAsia="zh-CN"/>
                <w14:textFill>
                  <w14:solidFill>
                    <w14:schemeClr w14:val="tx1"/>
                  </w14:solidFill>
                </w14:textFill>
              </w:rPr>
              <w:t>依托现有生产废水处理站处理后回用于生产</w:t>
            </w:r>
            <w:r>
              <w:rPr>
                <w:rFonts w:hint="eastAsia"/>
                <w:color w:val="000000" w:themeColor="text1"/>
                <w14:textFill>
                  <w14:solidFill>
                    <w14:schemeClr w14:val="tx1"/>
                  </w14:solidFill>
                </w14:textFill>
              </w:rPr>
              <w:t>，不外排</w:t>
            </w:r>
            <w:r>
              <w:rPr>
                <w:rFonts w:hint="eastAsia"/>
                <w:color w:val="000000" w:themeColor="text1"/>
                <w:kern w:val="52"/>
                <w14:textFill>
                  <w14:solidFill>
                    <w14:schemeClr w14:val="tx1"/>
                  </w14:solidFill>
                </w14:textFill>
              </w:rPr>
              <w:t>；初期雨水经沉淀池处理后</w:t>
            </w:r>
            <w:r>
              <w:rPr>
                <w:rFonts w:hint="eastAsia"/>
                <w:color w:val="000000" w:themeColor="text1"/>
                <w:kern w:val="52"/>
                <w:lang w:val="en-US" w:eastAsia="zh-CN"/>
                <w14:textFill>
                  <w14:solidFill>
                    <w14:schemeClr w14:val="tx1"/>
                  </w14:solidFill>
                </w14:textFill>
              </w:rPr>
              <w:t>回用于生产</w:t>
            </w:r>
            <w:r>
              <w:rPr>
                <w:rFonts w:hint="eastAsia"/>
                <w:color w:val="000000" w:themeColor="text1"/>
                <w:kern w:val="52"/>
                <w14:textFill>
                  <w14:solidFill>
                    <w14:schemeClr w14:val="tx1"/>
                  </w14:solidFill>
                </w14:textFill>
              </w:rPr>
              <w:t>。废水利用率100</w:t>
            </w:r>
            <w:r>
              <w:rPr>
                <w:rFonts w:hint="eastAsia"/>
                <w:color w:val="000000" w:themeColor="text1"/>
                <w:kern w:val="52"/>
                <w:highlight w:val="none"/>
                <w14:textFill>
                  <w14:solidFill>
                    <w14:schemeClr w14:val="tx1"/>
                  </w14:solidFill>
                </w14:textFill>
              </w:rPr>
              <w:t>%，对地表水环境影响较小</w:t>
            </w:r>
            <w:r>
              <w:rPr>
                <w:color w:val="000000" w:themeColor="text1"/>
                <w:highlight w:val="none"/>
                <w14:textFill>
                  <w14:solidFill>
                    <w14:schemeClr w14:val="tx1"/>
                  </w14:solidFill>
                </w14:textFill>
              </w:rPr>
              <w:t>。</w:t>
            </w:r>
          </w:p>
          <w:p w14:paraId="73422853">
            <w:pPr>
              <w:ind w:firstLine="482"/>
              <w:contextualSpacing/>
              <w:rPr>
                <w:b/>
                <w:bCs/>
                <w:color w:val="000000" w:themeColor="text1"/>
                <w:kern w:val="52"/>
                <w:highlight w:val="none"/>
                <w14:textFill>
                  <w14:solidFill>
                    <w14:schemeClr w14:val="tx1"/>
                  </w14:solidFill>
                </w14:textFill>
              </w:rPr>
            </w:pPr>
            <w:r>
              <w:rPr>
                <w:b/>
                <w:bCs/>
                <w:color w:val="000000" w:themeColor="text1"/>
                <w:kern w:val="52"/>
                <w:highlight w:val="none"/>
                <w14:textFill>
                  <w14:solidFill>
                    <w14:schemeClr w14:val="tx1"/>
                  </w14:solidFill>
                </w14:textFill>
              </w:rPr>
              <w:t>（三）噪声</w:t>
            </w:r>
          </w:p>
          <w:p w14:paraId="32037F1F">
            <w:pPr>
              <w:ind w:firstLine="480"/>
              <w:contextualSpacing/>
              <w:rPr>
                <w:color w:val="000000" w:themeColor="text1"/>
                <w:kern w:val="52"/>
                <w:highlight w:val="none"/>
                <w14:textFill>
                  <w14:solidFill>
                    <w14:schemeClr w14:val="tx1"/>
                  </w14:solidFill>
                </w14:textFill>
              </w:rPr>
            </w:pPr>
            <w:r>
              <w:rPr>
                <w:color w:val="000000" w:themeColor="text1"/>
                <w:kern w:val="52"/>
                <w:highlight w:val="none"/>
                <w14:textFill>
                  <w14:solidFill>
                    <w14:schemeClr w14:val="tx1"/>
                  </w14:solidFill>
                </w14:textFill>
              </w:rPr>
              <w:t>（1）噪声源</w:t>
            </w:r>
          </w:p>
          <w:p w14:paraId="488F3C8E">
            <w:pPr>
              <w:ind w:firstLine="480"/>
              <w:contextualSpacing/>
              <w:rPr>
                <w:color w:val="000000" w:themeColor="text1"/>
                <w:highlight w:val="none"/>
                <w14:textFill>
                  <w14:solidFill>
                    <w14:schemeClr w14:val="tx1"/>
                  </w14:solidFill>
                </w14:textFill>
              </w:rPr>
            </w:pPr>
            <w:r>
              <w:rPr>
                <w:color w:val="000000" w:themeColor="text1"/>
                <w:kern w:val="52"/>
                <w:highlight w:val="none"/>
                <w14:textFill>
                  <w14:solidFill>
                    <w14:schemeClr w14:val="tx1"/>
                  </w14:solidFill>
                </w14:textFill>
              </w:rPr>
              <w:t>项目</w:t>
            </w:r>
            <w:r>
              <w:rPr>
                <w:color w:val="000000" w:themeColor="text1"/>
                <w:highlight w:val="none"/>
                <w14:textFill>
                  <w14:solidFill>
                    <w14:schemeClr w14:val="tx1"/>
                  </w14:solidFill>
                </w14:textFill>
              </w:rPr>
              <w:t>运营期产生的噪声，主要为生产设备噪声。噪声源强见下表。</w:t>
            </w:r>
          </w:p>
          <w:p w14:paraId="43A74EC8">
            <w:pPr>
              <w:pStyle w:val="80"/>
              <w:rPr>
                <w:rStyle w:val="37"/>
                <w:color w:val="000000" w:themeColor="text1"/>
                <w:sz w:val="24"/>
                <w:highlight w:val="none"/>
                <w14:textFill>
                  <w14:solidFill>
                    <w14:schemeClr w14:val="tx1"/>
                  </w14:solidFill>
                </w14:textFill>
              </w:rPr>
            </w:pPr>
            <w:r>
              <w:rPr>
                <w:rStyle w:val="37"/>
                <w:color w:val="000000" w:themeColor="text1"/>
                <w:sz w:val="24"/>
                <w:highlight w:val="none"/>
                <w14:textFill>
                  <w14:solidFill>
                    <w14:schemeClr w14:val="tx1"/>
                  </w14:solidFill>
                </w14:textFill>
              </w:rPr>
              <w:t>表4-</w:t>
            </w:r>
            <w:r>
              <w:rPr>
                <w:rStyle w:val="37"/>
                <w:rFonts w:hint="eastAsia"/>
                <w:color w:val="000000" w:themeColor="text1"/>
                <w:sz w:val="24"/>
                <w:highlight w:val="none"/>
                <w14:textFill>
                  <w14:solidFill>
                    <w14:schemeClr w14:val="tx1"/>
                  </w14:solidFill>
                </w14:textFill>
              </w:rPr>
              <w:t>1</w:t>
            </w:r>
            <w:r>
              <w:rPr>
                <w:rStyle w:val="37"/>
                <w:rFonts w:hint="eastAsia"/>
                <w:color w:val="000000" w:themeColor="text1"/>
                <w:sz w:val="24"/>
                <w:highlight w:val="none"/>
                <w:lang w:val="en-US" w:eastAsia="zh-CN"/>
                <w14:textFill>
                  <w14:solidFill>
                    <w14:schemeClr w14:val="tx1"/>
                  </w14:solidFill>
                </w14:textFill>
              </w:rPr>
              <w:t>2</w:t>
            </w:r>
            <w:r>
              <w:rPr>
                <w:rStyle w:val="37"/>
                <w:color w:val="000000" w:themeColor="text1"/>
                <w:sz w:val="24"/>
                <w:highlight w:val="none"/>
                <w14:textFill>
                  <w14:solidFill>
                    <w14:schemeClr w14:val="tx1"/>
                  </w14:solidFill>
                </w14:textFill>
              </w:rPr>
              <w:t xml:space="preserve">  项目主要噪声源情况一览表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05"/>
              <w:gridCol w:w="405"/>
              <w:gridCol w:w="405"/>
              <w:gridCol w:w="406"/>
              <w:gridCol w:w="749"/>
              <w:gridCol w:w="406"/>
              <w:gridCol w:w="505"/>
              <w:gridCol w:w="505"/>
              <w:gridCol w:w="330"/>
              <w:gridCol w:w="417"/>
              <w:gridCol w:w="749"/>
              <w:gridCol w:w="406"/>
              <w:gridCol w:w="749"/>
              <w:gridCol w:w="749"/>
              <w:gridCol w:w="425"/>
            </w:tblGrid>
            <w:tr w14:paraId="3DBB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43DEE677">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252" w:type="pct"/>
                  <w:vMerge w:val="restart"/>
                  <w:vAlign w:val="center"/>
                </w:tcPr>
                <w:p w14:paraId="4EBDABC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建筑物名称</w:t>
                  </w:r>
                </w:p>
              </w:tc>
              <w:tc>
                <w:tcPr>
                  <w:tcW w:w="252" w:type="pct"/>
                  <w:vMerge w:val="restart"/>
                  <w:vAlign w:val="center"/>
                </w:tcPr>
                <w:p w14:paraId="13AA5FF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声源</w:t>
                  </w:r>
                  <w:r>
                    <w:rPr>
                      <w:color w:val="000000" w:themeColor="text1"/>
                      <w:highlight w:val="none"/>
                      <w14:textFill>
                        <w14:solidFill>
                          <w14:schemeClr w14:val="tx1"/>
                        </w14:solidFill>
                      </w14:textFill>
                    </w:rPr>
                    <w:t>名称</w:t>
                  </w:r>
                </w:p>
              </w:tc>
              <w:tc>
                <w:tcPr>
                  <w:tcW w:w="252" w:type="pct"/>
                  <w:vMerge w:val="restart"/>
                  <w:vAlign w:val="center"/>
                </w:tcPr>
                <w:p w14:paraId="10F6B73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型号</w:t>
                  </w:r>
                </w:p>
              </w:tc>
              <w:tc>
                <w:tcPr>
                  <w:tcW w:w="253" w:type="pct"/>
                  <w:vMerge w:val="restart"/>
                  <w:vAlign w:val="center"/>
                </w:tcPr>
                <w:p w14:paraId="0C731F9F">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w:t>
                  </w:r>
                  <w:r>
                    <w:rPr>
                      <w:rFonts w:hint="eastAsia"/>
                      <w:color w:val="000000" w:themeColor="text1"/>
                      <w:highlight w:val="none"/>
                      <w14:textFill>
                        <w14:solidFill>
                          <w14:schemeClr w14:val="tx1"/>
                        </w14:solidFill>
                      </w14:textFill>
                    </w:rPr>
                    <w:t>/台</w:t>
                  </w:r>
                </w:p>
              </w:tc>
              <w:tc>
                <w:tcPr>
                  <w:tcW w:w="467" w:type="pct"/>
                  <w:vMerge w:val="restart"/>
                  <w:vAlign w:val="center"/>
                </w:tcPr>
                <w:p w14:paraId="603B17A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（声功率级/（</w:t>
                  </w:r>
                  <w:r>
                    <w:rPr>
                      <w:color w:val="000000" w:themeColor="text1"/>
                      <w:highlight w:val="none"/>
                      <w14:textFill>
                        <w14:solidFill>
                          <w14:schemeClr w14:val="tx1"/>
                        </w14:solidFill>
                      </w14:textFill>
                    </w:rPr>
                    <w:t>dB（A）</w:t>
                  </w:r>
                  <w:r>
                    <w:rPr>
                      <w:rFonts w:hint="eastAsia"/>
                      <w:color w:val="000000" w:themeColor="text1"/>
                      <w:highlight w:val="none"/>
                      <w14:textFill>
                        <w14:solidFill>
                          <w14:schemeClr w14:val="tx1"/>
                        </w14:solidFill>
                      </w14:textFill>
                    </w:rPr>
                    <w:t>/m）</w:t>
                  </w:r>
                </w:p>
                <w:p w14:paraId="20A8C1DA">
                  <w:pPr>
                    <w:pStyle w:val="88"/>
                    <w:rPr>
                      <w:color w:val="000000" w:themeColor="text1"/>
                      <w:highlight w:val="none"/>
                      <w14:textFill>
                        <w14:solidFill>
                          <w14:schemeClr w14:val="tx1"/>
                        </w14:solidFill>
                      </w14:textFill>
                    </w:rPr>
                  </w:pPr>
                </w:p>
              </w:tc>
              <w:tc>
                <w:tcPr>
                  <w:tcW w:w="253" w:type="pct"/>
                  <w:vMerge w:val="restart"/>
                  <w:vAlign w:val="center"/>
                </w:tcPr>
                <w:p w14:paraId="0E53507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声源控制措施</w:t>
                  </w:r>
                </w:p>
              </w:tc>
              <w:tc>
                <w:tcPr>
                  <w:tcW w:w="835" w:type="pct"/>
                  <w:gridSpan w:val="3"/>
                  <w:vAlign w:val="center"/>
                </w:tcPr>
                <w:p w14:paraId="1A21289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空间相对位置/m</w:t>
                  </w:r>
                </w:p>
              </w:tc>
              <w:tc>
                <w:tcPr>
                  <w:tcW w:w="260" w:type="pct"/>
                  <w:vMerge w:val="restart"/>
                  <w:vAlign w:val="center"/>
                </w:tcPr>
                <w:p w14:paraId="1ED6F67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距室内边界距离/m</w:t>
                  </w:r>
                </w:p>
              </w:tc>
              <w:tc>
                <w:tcPr>
                  <w:tcW w:w="467" w:type="pct"/>
                  <w:vMerge w:val="restart"/>
                  <w:vAlign w:val="center"/>
                </w:tcPr>
                <w:p w14:paraId="2617B94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室内边界声级/dB（A）</w:t>
                  </w:r>
                </w:p>
              </w:tc>
              <w:tc>
                <w:tcPr>
                  <w:tcW w:w="253" w:type="pct"/>
                  <w:vMerge w:val="restart"/>
                  <w:vAlign w:val="center"/>
                </w:tcPr>
                <w:p w14:paraId="05634B5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运行时段</w:t>
                  </w:r>
                </w:p>
              </w:tc>
              <w:tc>
                <w:tcPr>
                  <w:tcW w:w="467" w:type="pct"/>
                  <w:vMerge w:val="restart"/>
                  <w:vAlign w:val="center"/>
                </w:tcPr>
                <w:p w14:paraId="2322383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建筑物插入损失/dB（A）</w:t>
                  </w:r>
                </w:p>
              </w:tc>
              <w:tc>
                <w:tcPr>
                  <w:tcW w:w="732" w:type="pct"/>
                  <w:gridSpan w:val="2"/>
                  <w:vAlign w:val="center"/>
                </w:tcPr>
                <w:p w14:paraId="241ED35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建筑物外噪声</w:t>
                  </w:r>
                </w:p>
              </w:tc>
            </w:tr>
            <w:tr w14:paraId="306C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79EB2174">
                  <w:pPr>
                    <w:pStyle w:val="88"/>
                    <w:rPr>
                      <w:color w:val="000000" w:themeColor="text1"/>
                      <w:highlight w:val="none"/>
                      <w14:textFill>
                        <w14:solidFill>
                          <w14:schemeClr w14:val="tx1"/>
                        </w14:solidFill>
                      </w14:textFill>
                    </w:rPr>
                  </w:pPr>
                </w:p>
              </w:tc>
              <w:tc>
                <w:tcPr>
                  <w:tcW w:w="252" w:type="pct"/>
                  <w:vMerge w:val="continue"/>
                  <w:vAlign w:val="center"/>
                </w:tcPr>
                <w:p w14:paraId="2F96DFA9">
                  <w:pPr>
                    <w:pStyle w:val="88"/>
                    <w:rPr>
                      <w:color w:val="000000" w:themeColor="text1"/>
                      <w:highlight w:val="none"/>
                      <w14:textFill>
                        <w14:solidFill>
                          <w14:schemeClr w14:val="tx1"/>
                        </w14:solidFill>
                      </w14:textFill>
                    </w:rPr>
                  </w:pPr>
                </w:p>
              </w:tc>
              <w:tc>
                <w:tcPr>
                  <w:tcW w:w="252" w:type="pct"/>
                  <w:vMerge w:val="continue"/>
                  <w:vAlign w:val="center"/>
                </w:tcPr>
                <w:p w14:paraId="76990EF4">
                  <w:pPr>
                    <w:pStyle w:val="88"/>
                    <w:rPr>
                      <w:color w:val="000000" w:themeColor="text1"/>
                      <w:highlight w:val="none"/>
                      <w14:textFill>
                        <w14:solidFill>
                          <w14:schemeClr w14:val="tx1"/>
                        </w14:solidFill>
                      </w14:textFill>
                    </w:rPr>
                  </w:pPr>
                </w:p>
              </w:tc>
              <w:tc>
                <w:tcPr>
                  <w:tcW w:w="252" w:type="pct"/>
                  <w:vMerge w:val="continue"/>
                  <w:vAlign w:val="center"/>
                </w:tcPr>
                <w:p w14:paraId="2DB390FE">
                  <w:pPr>
                    <w:pStyle w:val="88"/>
                    <w:rPr>
                      <w:color w:val="000000" w:themeColor="text1"/>
                      <w:highlight w:val="none"/>
                      <w14:textFill>
                        <w14:solidFill>
                          <w14:schemeClr w14:val="tx1"/>
                        </w14:solidFill>
                      </w14:textFill>
                    </w:rPr>
                  </w:pPr>
                </w:p>
              </w:tc>
              <w:tc>
                <w:tcPr>
                  <w:tcW w:w="253" w:type="pct"/>
                  <w:vMerge w:val="continue"/>
                  <w:vAlign w:val="center"/>
                </w:tcPr>
                <w:p w14:paraId="383E9C14">
                  <w:pPr>
                    <w:pStyle w:val="88"/>
                    <w:rPr>
                      <w:color w:val="000000" w:themeColor="text1"/>
                      <w:highlight w:val="none"/>
                      <w14:textFill>
                        <w14:solidFill>
                          <w14:schemeClr w14:val="tx1"/>
                        </w14:solidFill>
                      </w14:textFill>
                    </w:rPr>
                  </w:pPr>
                </w:p>
              </w:tc>
              <w:tc>
                <w:tcPr>
                  <w:tcW w:w="467" w:type="pct"/>
                  <w:vMerge w:val="continue"/>
                  <w:vAlign w:val="center"/>
                </w:tcPr>
                <w:p w14:paraId="3CFCC336">
                  <w:pPr>
                    <w:pStyle w:val="88"/>
                    <w:rPr>
                      <w:color w:val="000000" w:themeColor="text1"/>
                      <w:highlight w:val="none"/>
                      <w14:textFill>
                        <w14:solidFill>
                          <w14:schemeClr w14:val="tx1"/>
                        </w14:solidFill>
                      </w14:textFill>
                    </w:rPr>
                  </w:pPr>
                </w:p>
              </w:tc>
              <w:tc>
                <w:tcPr>
                  <w:tcW w:w="253" w:type="pct"/>
                  <w:vMerge w:val="continue"/>
                  <w:vAlign w:val="center"/>
                </w:tcPr>
                <w:p w14:paraId="6545FB36">
                  <w:pPr>
                    <w:pStyle w:val="88"/>
                    <w:rPr>
                      <w:color w:val="000000" w:themeColor="text1"/>
                      <w:highlight w:val="none"/>
                      <w14:textFill>
                        <w14:solidFill>
                          <w14:schemeClr w14:val="tx1"/>
                        </w14:solidFill>
                      </w14:textFill>
                    </w:rPr>
                  </w:pPr>
                </w:p>
              </w:tc>
              <w:tc>
                <w:tcPr>
                  <w:tcW w:w="314" w:type="pct"/>
                  <w:vAlign w:val="center"/>
                </w:tcPr>
                <w:p w14:paraId="6FA004E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X</w:t>
                  </w:r>
                </w:p>
              </w:tc>
              <w:tc>
                <w:tcPr>
                  <w:tcW w:w="314" w:type="pct"/>
                  <w:vAlign w:val="center"/>
                </w:tcPr>
                <w:p w14:paraId="34C7EF7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Y</w:t>
                  </w:r>
                </w:p>
              </w:tc>
              <w:tc>
                <w:tcPr>
                  <w:tcW w:w="205" w:type="pct"/>
                  <w:vAlign w:val="center"/>
                </w:tcPr>
                <w:p w14:paraId="1CDDBA0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Z</w:t>
                  </w:r>
                </w:p>
              </w:tc>
              <w:tc>
                <w:tcPr>
                  <w:tcW w:w="260" w:type="pct"/>
                  <w:vMerge w:val="continue"/>
                  <w:vAlign w:val="center"/>
                </w:tcPr>
                <w:p w14:paraId="633F6352">
                  <w:pPr>
                    <w:pStyle w:val="88"/>
                    <w:rPr>
                      <w:color w:val="000000" w:themeColor="text1"/>
                      <w:highlight w:val="none"/>
                      <w14:textFill>
                        <w14:solidFill>
                          <w14:schemeClr w14:val="tx1"/>
                        </w14:solidFill>
                      </w14:textFill>
                    </w:rPr>
                  </w:pPr>
                </w:p>
              </w:tc>
              <w:tc>
                <w:tcPr>
                  <w:tcW w:w="467" w:type="pct"/>
                  <w:vMerge w:val="continue"/>
                  <w:vAlign w:val="center"/>
                </w:tcPr>
                <w:p w14:paraId="60681A40">
                  <w:pPr>
                    <w:pStyle w:val="88"/>
                    <w:rPr>
                      <w:color w:val="000000" w:themeColor="text1"/>
                      <w:highlight w:val="none"/>
                      <w14:textFill>
                        <w14:solidFill>
                          <w14:schemeClr w14:val="tx1"/>
                        </w14:solidFill>
                      </w14:textFill>
                    </w:rPr>
                  </w:pPr>
                </w:p>
              </w:tc>
              <w:tc>
                <w:tcPr>
                  <w:tcW w:w="253" w:type="pct"/>
                  <w:vMerge w:val="continue"/>
                  <w:vAlign w:val="center"/>
                </w:tcPr>
                <w:p w14:paraId="6807F74A">
                  <w:pPr>
                    <w:pStyle w:val="88"/>
                    <w:rPr>
                      <w:color w:val="000000" w:themeColor="text1"/>
                      <w:highlight w:val="none"/>
                      <w14:textFill>
                        <w14:solidFill>
                          <w14:schemeClr w14:val="tx1"/>
                        </w14:solidFill>
                      </w14:textFill>
                    </w:rPr>
                  </w:pPr>
                </w:p>
              </w:tc>
              <w:tc>
                <w:tcPr>
                  <w:tcW w:w="467" w:type="pct"/>
                  <w:vMerge w:val="continue"/>
                  <w:vAlign w:val="center"/>
                </w:tcPr>
                <w:p w14:paraId="5FF30B5D">
                  <w:pPr>
                    <w:pStyle w:val="88"/>
                    <w:rPr>
                      <w:color w:val="000000" w:themeColor="text1"/>
                      <w:highlight w:val="none"/>
                      <w14:textFill>
                        <w14:solidFill>
                          <w14:schemeClr w14:val="tx1"/>
                        </w14:solidFill>
                      </w14:textFill>
                    </w:rPr>
                  </w:pPr>
                </w:p>
              </w:tc>
              <w:tc>
                <w:tcPr>
                  <w:tcW w:w="467" w:type="pct"/>
                  <w:vAlign w:val="center"/>
                </w:tcPr>
                <w:p w14:paraId="40B372B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声压级/dB（A）</w:t>
                  </w:r>
                </w:p>
              </w:tc>
              <w:tc>
                <w:tcPr>
                  <w:tcW w:w="265" w:type="pct"/>
                  <w:vAlign w:val="center"/>
                </w:tcPr>
                <w:p w14:paraId="1BD9152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建筑物外距离/m</w:t>
                  </w:r>
                </w:p>
              </w:tc>
            </w:tr>
            <w:tr w14:paraId="7945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0F80D4D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252" w:type="pct"/>
                  <w:vMerge w:val="restart"/>
                  <w:vAlign w:val="center"/>
                </w:tcPr>
                <w:p w14:paraId="645328D0">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生产车间</w:t>
                  </w:r>
                </w:p>
              </w:tc>
              <w:tc>
                <w:tcPr>
                  <w:tcW w:w="252" w:type="pct"/>
                  <w:vAlign w:val="center"/>
                </w:tcPr>
                <w:p w14:paraId="7171550A">
                  <w:pPr>
                    <w:pStyle w:val="88"/>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电液三通分料器</w:t>
                  </w:r>
                </w:p>
              </w:tc>
              <w:tc>
                <w:tcPr>
                  <w:tcW w:w="252" w:type="pct"/>
                  <w:vAlign w:val="center"/>
                </w:tcPr>
                <w:p w14:paraId="5954AA3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1C4F2DC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6F8A601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253" w:type="pct"/>
                  <w:vMerge w:val="restart"/>
                  <w:vAlign w:val="center"/>
                </w:tcPr>
                <w:p w14:paraId="2B0058C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厂房隔声加减震垫基础减震</w:t>
                  </w:r>
                </w:p>
              </w:tc>
              <w:tc>
                <w:tcPr>
                  <w:tcW w:w="314" w:type="pct"/>
                  <w:vAlign w:val="center"/>
                </w:tcPr>
                <w:p w14:paraId="2CCD954D">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817</w:t>
                  </w:r>
                </w:p>
              </w:tc>
              <w:tc>
                <w:tcPr>
                  <w:tcW w:w="314" w:type="pct"/>
                  <w:vAlign w:val="center"/>
                </w:tcPr>
                <w:p w14:paraId="0E6B31E5">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385</w:t>
                  </w:r>
                </w:p>
              </w:tc>
              <w:tc>
                <w:tcPr>
                  <w:tcW w:w="205" w:type="pct"/>
                  <w:vAlign w:val="center"/>
                </w:tcPr>
                <w:p w14:paraId="1A84A5E1">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0E823D1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413D096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w:t>
                  </w:r>
                </w:p>
              </w:tc>
              <w:tc>
                <w:tcPr>
                  <w:tcW w:w="253" w:type="pct"/>
                  <w:vAlign w:val="center"/>
                </w:tcPr>
                <w:p w14:paraId="1F7E03BB">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0B1B5E6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3935109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265" w:type="pct"/>
                  <w:vAlign w:val="center"/>
                </w:tcPr>
                <w:p w14:paraId="0C13FF7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6033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63ACD5C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252" w:type="pct"/>
                  <w:vMerge w:val="continue"/>
                  <w:vAlign w:val="center"/>
                </w:tcPr>
                <w:p w14:paraId="17329FAA">
                  <w:pPr>
                    <w:pStyle w:val="88"/>
                    <w:rPr>
                      <w:color w:val="000000" w:themeColor="text1"/>
                      <w:highlight w:val="none"/>
                      <w14:textFill>
                        <w14:solidFill>
                          <w14:schemeClr w14:val="tx1"/>
                        </w14:solidFill>
                      </w14:textFill>
                    </w:rPr>
                  </w:pPr>
                </w:p>
              </w:tc>
              <w:tc>
                <w:tcPr>
                  <w:tcW w:w="252" w:type="pct"/>
                  <w:vAlign w:val="center"/>
                </w:tcPr>
                <w:p w14:paraId="128E8159">
                  <w:pPr>
                    <w:pStyle w:val="88"/>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三层直线振动筛</w:t>
                  </w:r>
                </w:p>
              </w:tc>
              <w:tc>
                <w:tcPr>
                  <w:tcW w:w="252" w:type="pct"/>
                  <w:vAlign w:val="center"/>
                </w:tcPr>
                <w:p w14:paraId="1BEC265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25D4A9F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647E4299">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253" w:type="pct"/>
                  <w:vMerge w:val="continue"/>
                  <w:vAlign w:val="center"/>
                </w:tcPr>
                <w:p w14:paraId="13FB462B">
                  <w:pPr>
                    <w:pStyle w:val="88"/>
                    <w:rPr>
                      <w:color w:val="000000" w:themeColor="text1"/>
                      <w:highlight w:val="none"/>
                      <w14:textFill>
                        <w14:solidFill>
                          <w14:schemeClr w14:val="tx1"/>
                        </w14:solidFill>
                      </w14:textFill>
                    </w:rPr>
                  </w:pPr>
                </w:p>
              </w:tc>
              <w:tc>
                <w:tcPr>
                  <w:tcW w:w="314" w:type="pct"/>
                  <w:vAlign w:val="center"/>
                </w:tcPr>
                <w:p w14:paraId="6CF85391">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828</w:t>
                  </w:r>
                </w:p>
              </w:tc>
              <w:tc>
                <w:tcPr>
                  <w:tcW w:w="314" w:type="pct"/>
                  <w:vAlign w:val="center"/>
                </w:tcPr>
                <w:p w14:paraId="526AC1F5">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382</w:t>
                  </w:r>
                </w:p>
              </w:tc>
              <w:tc>
                <w:tcPr>
                  <w:tcW w:w="205" w:type="pct"/>
                  <w:vAlign w:val="center"/>
                </w:tcPr>
                <w:p w14:paraId="0F7CA3E6">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44F2BB2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6F4E34D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w:t>
                  </w:r>
                </w:p>
              </w:tc>
              <w:tc>
                <w:tcPr>
                  <w:tcW w:w="253" w:type="pct"/>
                  <w:vAlign w:val="center"/>
                </w:tcPr>
                <w:p w14:paraId="30D8EFD0">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3028BE4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7580988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265" w:type="pct"/>
                  <w:vAlign w:val="center"/>
                </w:tcPr>
                <w:p w14:paraId="5015432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299A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35220E5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252" w:type="pct"/>
                  <w:vMerge w:val="continue"/>
                  <w:vAlign w:val="center"/>
                </w:tcPr>
                <w:p w14:paraId="4421C073">
                  <w:pPr>
                    <w:pStyle w:val="88"/>
                    <w:rPr>
                      <w:color w:val="000000" w:themeColor="text1"/>
                      <w:highlight w:val="none"/>
                      <w14:textFill>
                        <w14:solidFill>
                          <w14:schemeClr w14:val="tx1"/>
                        </w14:solidFill>
                      </w14:textFill>
                    </w:rPr>
                  </w:pPr>
                </w:p>
              </w:tc>
              <w:tc>
                <w:tcPr>
                  <w:tcW w:w="252" w:type="pct"/>
                  <w:vAlign w:val="center"/>
                </w:tcPr>
                <w:p w14:paraId="1319E6A1">
                  <w:pPr>
                    <w:pStyle w:val="88"/>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圆筒式清理筛分机</w:t>
                  </w:r>
                </w:p>
              </w:tc>
              <w:tc>
                <w:tcPr>
                  <w:tcW w:w="252" w:type="pct"/>
                  <w:vAlign w:val="center"/>
                </w:tcPr>
                <w:p w14:paraId="6AA6202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387C188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16D6DB49">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253" w:type="pct"/>
                  <w:vMerge w:val="continue"/>
                  <w:vAlign w:val="center"/>
                </w:tcPr>
                <w:p w14:paraId="2FFE5999">
                  <w:pPr>
                    <w:pStyle w:val="88"/>
                    <w:rPr>
                      <w:color w:val="000000" w:themeColor="text1"/>
                      <w:highlight w:val="none"/>
                      <w14:textFill>
                        <w14:solidFill>
                          <w14:schemeClr w14:val="tx1"/>
                        </w14:solidFill>
                      </w14:textFill>
                    </w:rPr>
                  </w:pPr>
                </w:p>
              </w:tc>
              <w:tc>
                <w:tcPr>
                  <w:tcW w:w="314" w:type="pct"/>
                  <w:vAlign w:val="center"/>
                </w:tcPr>
                <w:p w14:paraId="57A9DAC8">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788</w:t>
                  </w:r>
                </w:p>
              </w:tc>
              <w:tc>
                <w:tcPr>
                  <w:tcW w:w="314" w:type="pct"/>
                  <w:vAlign w:val="center"/>
                </w:tcPr>
                <w:p w14:paraId="7BDF05D8">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396</w:t>
                  </w:r>
                </w:p>
              </w:tc>
              <w:tc>
                <w:tcPr>
                  <w:tcW w:w="205" w:type="pct"/>
                  <w:vAlign w:val="center"/>
                </w:tcPr>
                <w:p w14:paraId="6E2FD0B6">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2CFF85E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43A0061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w:t>
                  </w:r>
                </w:p>
              </w:tc>
              <w:tc>
                <w:tcPr>
                  <w:tcW w:w="253" w:type="pct"/>
                  <w:vAlign w:val="center"/>
                </w:tcPr>
                <w:p w14:paraId="54CABB7E">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11D4B41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27256A4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265" w:type="pct"/>
                  <w:vAlign w:val="center"/>
                </w:tcPr>
                <w:p w14:paraId="0B3B889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6393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7B32283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252" w:type="pct"/>
                  <w:vMerge w:val="continue"/>
                  <w:vAlign w:val="center"/>
                </w:tcPr>
                <w:p w14:paraId="73EA83A0">
                  <w:pPr>
                    <w:pStyle w:val="88"/>
                    <w:rPr>
                      <w:color w:val="000000" w:themeColor="text1"/>
                      <w:highlight w:val="none"/>
                      <w14:textFill>
                        <w14:solidFill>
                          <w14:schemeClr w14:val="tx1"/>
                        </w14:solidFill>
                      </w14:textFill>
                    </w:rPr>
                  </w:pPr>
                </w:p>
              </w:tc>
              <w:tc>
                <w:tcPr>
                  <w:tcW w:w="252" w:type="pct"/>
                  <w:vAlign w:val="center"/>
                </w:tcPr>
                <w:p w14:paraId="5A516B5A">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悬挂式电磁除铁器</w:t>
                  </w:r>
                </w:p>
              </w:tc>
              <w:tc>
                <w:tcPr>
                  <w:tcW w:w="252" w:type="pct"/>
                  <w:vAlign w:val="center"/>
                </w:tcPr>
                <w:p w14:paraId="76048C4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54471F0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73B87E4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253" w:type="pct"/>
                  <w:vMerge w:val="continue"/>
                  <w:vAlign w:val="center"/>
                </w:tcPr>
                <w:p w14:paraId="2990DCF0">
                  <w:pPr>
                    <w:pStyle w:val="88"/>
                    <w:rPr>
                      <w:color w:val="000000" w:themeColor="text1"/>
                      <w:highlight w:val="none"/>
                      <w14:textFill>
                        <w14:solidFill>
                          <w14:schemeClr w14:val="tx1"/>
                        </w14:solidFill>
                      </w14:textFill>
                    </w:rPr>
                  </w:pPr>
                </w:p>
              </w:tc>
              <w:tc>
                <w:tcPr>
                  <w:tcW w:w="314" w:type="pct"/>
                  <w:vAlign w:val="center"/>
                </w:tcPr>
                <w:p w14:paraId="33D19B4F">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795</w:t>
                  </w:r>
                </w:p>
              </w:tc>
              <w:tc>
                <w:tcPr>
                  <w:tcW w:w="314" w:type="pct"/>
                  <w:vAlign w:val="center"/>
                </w:tcPr>
                <w:p w14:paraId="7D77E116">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395</w:t>
                  </w:r>
                </w:p>
              </w:tc>
              <w:tc>
                <w:tcPr>
                  <w:tcW w:w="205" w:type="pct"/>
                  <w:vAlign w:val="center"/>
                </w:tcPr>
                <w:p w14:paraId="6A2FDF14">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224633C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640B0AC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w:t>
                  </w:r>
                </w:p>
              </w:tc>
              <w:tc>
                <w:tcPr>
                  <w:tcW w:w="253" w:type="pct"/>
                  <w:vAlign w:val="center"/>
                </w:tcPr>
                <w:p w14:paraId="420E4086">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114E403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409BE60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265" w:type="pct"/>
                  <w:vAlign w:val="center"/>
                </w:tcPr>
                <w:p w14:paraId="4AFEA98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7106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3A349D68">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252" w:type="pct"/>
                  <w:vMerge w:val="continue"/>
                  <w:vAlign w:val="center"/>
                </w:tcPr>
                <w:p w14:paraId="08A01DD7">
                  <w:pPr>
                    <w:pStyle w:val="88"/>
                    <w:rPr>
                      <w:color w:val="000000" w:themeColor="text1"/>
                      <w:highlight w:val="none"/>
                      <w14:textFill>
                        <w14:solidFill>
                          <w14:schemeClr w14:val="tx1"/>
                        </w14:solidFill>
                      </w14:textFill>
                    </w:rPr>
                  </w:pPr>
                </w:p>
              </w:tc>
              <w:tc>
                <w:tcPr>
                  <w:tcW w:w="252" w:type="pct"/>
                  <w:vAlign w:val="center"/>
                </w:tcPr>
                <w:p w14:paraId="0187D8B8">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胶带</w:t>
                  </w:r>
                  <w:r>
                    <w:rPr>
                      <w:color w:val="000000" w:themeColor="text1"/>
                      <w:szCs w:val="21"/>
                      <w:highlight w:val="none"/>
                      <w14:textFill>
                        <w14:solidFill>
                          <w14:schemeClr w14:val="tx1"/>
                        </w14:solidFill>
                      </w14:textFill>
                    </w:rPr>
                    <w:t>传输机</w:t>
                  </w:r>
                  <w:r>
                    <w:rPr>
                      <w:rFonts w:hint="eastAsia"/>
                      <w:color w:val="000000" w:themeColor="text1"/>
                      <w:highlight w:val="none"/>
                      <w14:textFill>
                        <w14:solidFill>
                          <w14:schemeClr w14:val="tx1"/>
                        </w14:solidFill>
                      </w14:textFill>
                    </w:rPr>
                    <w:t>1#</w:t>
                  </w:r>
                </w:p>
              </w:tc>
              <w:tc>
                <w:tcPr>
                  <w:tcW w:w="252" w:type="pct"/>
                  <w:vAlign w:val="center"/>
                </w:tcPr>
                <w:p w14:paraId="4697D8F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18FB5F0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6BD9247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253" w:type="pct"/>
                  <w:vMerge w:val="continue"/>
                  <w:vAlign w:val="center"/>
                </w:tcPr>
                <w:p w14:paraId="65D392E2">
                  <w:pPr>
                    <w:pStyle w:val="88"/>
                    <w:rPr>
                      <w:color w:val="000000" w:themeColor="text1"/>
                      <w:highlight w:val="none"/>
                      <w14:textFill>
                        <w14:solidFill>
                          <w14:schemeClr w14:val="tx1"/>
                        </w14:solidFill>
                      </w14:textFill>
                    </w:rPr>
                  </w:pPr>
                </w:p>
              </w:tc>
              <w:tc>
                <w:tcPr>
                  <w:tcW w:w="314" w:type="pct"/>
                  <w:vAlign w:val="center"/>
                </w:tcPr>
                <w:p w14:paraId="313F7BFD">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798</w:t>
                  </w:r>
                </w:p>
              </w:tc>
              <w:tc>
                <w:tcPr>
                  <w:tcW w:w="314" w:type="pct"/>
                  <w:vAlign w:val="center"/>
                </w:tcPr>
                <w:p w14:paraId="5BB94F92">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394</w:t>
                  </w:r>
                </w:p>
              </w:tc>
              <w:tc>
                <w:tcPr>
                  <w:tcW w:w="205" w:type="pct"/>
                  <w:vAlign w:val="center"/>
                </w:tcPr>
                <w:p w14:paraId="6DCB7B5D">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624DCDD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p>
              </w:tc>
              <w:tc>
                <w:tcPr>
                  <w:tcW w:w="467" w:type="pct"/>
                  <w:vAlign w:val="center"/>
                </w:tcPr>
                <w:p w14:paraId="3FB980D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48</w:t>
                  </w:r>
                </w:p>
              </w:tc>
              <w:tc>
                <w:tcPr>
                  <w:tcW w:w="253" w:type="pct"/>
                  <w:vAlign w:val="center"/>
                </w:tcPr>
                <w:p w14:paraId="00D68A7E">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54D89F7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0730155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w:t>
                  </w:r>
                </w:p>
              </w:tc>
              <w:tc>
                <w:tcPr>
                  <w:tcW w:w="265" w:type="pct"/>
                  <w:vAlign w:val="center"/>
                </w:tcPr>
                <w:p w14:paraId="62A13D2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6FB3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0D623A3E">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252" w:type="pct"/>
                  <w:vMerge w:val="continue"/>
                  <w:vAlign w:val="center"/>
                </w:tcPr>
                <w:p w14:paraId="0D12EB3A">
                  <w:pPr>
                    <w:pStyle w:val="88"/>
                    <w:rPr>
                      <w:color w:val="000000" w:themeColor="text1"/>
                      <w:highlight w:val="none"/>
                      <w14:textFill>
                        <w14:solidFill>
                          <w14:schemeClr w14:val="tx1"/>
                        </w14:solidFill>
                      </w14:textFill>
                    </w:rPr>
                  </w:pPr>
                </w:p>
              </w:tc>
              <w:tc>
                <w:tcPr>
                  <w:tcW w:w="252" w:type="pct"/>
                  <w:vAlign w:val="center"/>
                </w:tcPr>
                <w:p w14:paraId="2436021E">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胶带</w:t>
                  </w:r>
                  <w:r>
                    <w:rPr>
                      <w:color w:val="000000" w:themeColor="text1"/>
                      <w:szCs w:val="21"/>
                      <w:highlight w:val="none"/>
                      <w14:textFill>
                        <w14:solidFill>
                          <w14:schemeClr w14:val="tx1"/>
                        </w14:solidFill>
                      </w14:textFill>
                    </w:rPr>
                    <w:t>传输机</w:t>
                  </w:r>
                  <w:r>
                    <w:rPr>
                      <w:rFonts w:hint="eastAsia"/>
                      <w:color w:val="000000" w:themeColor="text1"/>
                      <w:highlight w:val="none"/>
                      <w14:textFill>
                        <w14:solidFill>
                          <w14:schemeClr w14:val="tx1"/>
                        </w14:solidFill>
                      </w14:textFill>
                    </w:rPr>
                    <w:t>2#</w:t>
                  </w:r>
                </w:p>
              </w:tc>
              <w:tc>
                <w:tcPr>
                  <w:tcW w:w="252" w:type="pct"/>
                  <w:vAlign w:val="center"/>
                </w:tcPr>
                <w:p w14:paraId="4DEBB03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6B97420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1F18162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253" w:type="pct"/>
                  <w:vMerge w:val="continue"/>
                  <w:vAlign w:val="center"/>
                </w:tcPr>
                <w:p w14:paraId="49052815">
                  <w:pPr>
                    <w:pStyle w:val="88"/>
                    <w:rPr>
                      <w:color w:val="000000" w:themeColor="text1"/>
                      <w:highlight w:val="none"/>
                      <w14:textFill>
                        <w14:solidFill>
                          <w14:schemeClr w14:val="tx1"/>
                        </w14:solidFill>
                      </w14:textFill>
                    </w:rPr>
                  </w:pPr>
                </w:p>
              </w:tc>
              <w:tc>
                <w:tcPr>
                  <w:tcW w:w="314" w:type="pct"/>
                  <w:vAlign w:val="center"/>
                </w:tcPr>
                <w:p w14:paraId="2A3F938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0</w:t>
                  </w:r>
                </w:p>
              </w:tc>
              <w:tc>
                <w:tcPr>
                  <w:tcW w:w="314" w:type="pct"/>
                  <w:vAlign w:val="center"/>
                </w:tcPr>
                <w:p w14:paraId="79F52871">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389</w:t>
                  </w:r>
                </w:p>
              </w:tc>
              <w:tc>
                <w:tcPr>
                  <w:tcW w:w="205" w:type="pct"/>
                  <w:vAlign w:val="center"/>
                </w:tcPr>
                <w:p w14:paraId="5A572D79">
                  <w:pPr>
                    <w:pStyle w:val="88"/>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287076A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4C59351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46</w:t>
                  </w:r>
                </w:p>
              </w:tc>
              <w:tc>
                <w:tcPr>
                  <w:tcW w:w="253" w:type="pct"/>
                  <w:vAlign w:val="center"/>
                </w:tcPr>
                <w:p w14:paraId="37684489">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52A10D1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5B265E3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w:t>
                  </w:r>
                </w:p>
              </w:tc>
              <w:tc>
                <w:tcPr>
                  <w:tcW w:w="265" w:type="pct"/>
                  <w:vAlign w:val="center"/>
                </w:tcPr>
                <w:p w14:paraId="14EB413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4056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58D06256">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52" w:type="pct"/>
                  <w:vMerge w:val="continue"/>
                  <w:vAlign w:val="center"/>
                </w:tcPr>
                <w:p w14:paraId="6022EC3C">
                  <w:pPr>
                    <w:pStyle w:val="88"/>
                    <w:rPr>
                      <w:color w:val="000000" w:themeColor="text1"/>
                      <w:highlight w:val="none"/>
                      <w14:textFill>
                        <w14:solidFill>
                          <w14:schemeClr w14:val="tx1"/>
                        </w14:solidFill>
                      </w14:textFill>
                    </w:rPr>
                  </w:pPr>
                </w:p>
              </w:tc>
              <w:tc>
                <w:tcPr>
                  <w:tcW w:w="252" w:type="pct"/>
                  <w:vAlign w:val="center"/>
                </w:tcPr>
                <w:p w14:paraId="442A4741">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胶带</w:t>
                  </w:r>
                  <w:r>
                    <w:rPr>
                      <w:color w:val="000000" w:themeColor="text1"/>
                      <w:szCs w:val="21"/>
                      <w:highlight w:val="none"/>
                      <w14:textFill>
                        <w14:solidFill>
                          <w14:schemeClr w14:val="tx1"/>
                        </w14:solidFill>
                      </w14:textFill>
                    </w:rPr>
                    <w:t>传输机</w:t>
                  </w:r>
                  <w:r>
                    <w:rPr>
                      <w:rFonts w:hint="eastAsia"/>
                      <w:color w:val="000000" w:themeColor="text1"/>
                      <w:highlight w:val="none"/>
                      <w14:textFill>
                        <w14:solidFill>
                          <w14:schemeClr w14:val="tx1"/>
                        </w14:solidFill>
                      </w14:textFill>
                    </w:rPr>
                    <w:t>3#</w:t>
                  </w:r>
                </w:p>
              </w:tc>
              <w:tc>
                <w:tcPr>
                  <w:tcW w:w="252" w:type="pct"/>
                  <w:vAlign w:val="center"/>
                </w:tcPr>
                <w:p w14:paraId="001E2CD9">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4C2473F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222DFE0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253" w:type="pct"/>
                  <w:vMerge w:val="continue"/>
                  <w:vAlign w:val="center"/>
                </w:tcPr>
                <w:p w14:paraId="405E5017">
                  <w:pPr>
                    <w:pStyle w:val="88"/>
                    <w:rPr>
                      <w:color w:val="000000" w:themeColor="text1"/>
                      <w:highlight w:val="none"/>
                      <w14:textFill>
                        <w14:solidFill>
                          <w14:schemeClr w14:val="tx1"/>
                        </w14:solidFill>
                      </w14:textFill>
                    </w:rPr>
                  </w:pPr>
                </w:p>
              </w:tc>
              <w:tc>
                <w:tcPr>
                  <w:tcW w:w="314" w:type="pct"/>
                  <w:vAlign w:val="center"/>
                </w:tcPr>
                <w:p w14:paraId="791660D7">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823</w:t>
                  </w:r>
                </w:p>
              </w:tc>
              <w:tc>
                <w:tcPr>
                  <w:tcW w:w="314" w:type="pct"/>
                  <w:vAlign w:val="center"/>
                </w:tcPr>
                <w:p w14:paraId="4B5CE736">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386</w:t>
                  </w:r>
                </w:p>
              </w:tc>
              <w:tc>
                <w:tcPr>
                  <w:tcW w:w="205" w:type="pct"/>
                  <w:vAlign w:val="center"/>
                </w:tcPr>
                <w:p w14:paraId="7F4DD2E4">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19F0435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523CB1D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46</w:t>
                  </w:r>
                </w:p>
              </w:tc>
              <w:tc>
                <w:tcPr>
                  <w:tcW w:w="253" w:type="pct"/>
                  <w:vAlign w:val="center"/>
                </w:tcPr>
                <w:p w14:paraId="02C415C1">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3DFB0A4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73E9FCB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w:t>
                  </w:r>
                </w:p>
              </w:tc>
              <w:tc>
                <w:tcPr>
                  <w:tcW w:w="265" w:type="pct"/>
                  <w:vAlign w:val="center"/>
                </w:tcPr>
                <w:p w14:paraId="76F147A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4E71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0AA88FA0">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p>
              </w:tc>
              <w:tc>
                <w:tcPr>
                  <w:tcW w:w="252" w:type="pct"/>
                  <w:vMerge w:val="continue"/>
                  <w:vAlign w:val="center"/>
                </w:tcPr>
                <w:p w14:paraId="384355EF">
                  <w:pPr>
                    <w:pStyle w:val="88"/>
                    <w:rPr>
                      <w:color w:val="000000" w:themeColor="text1"/>
                      <w:highlight w:val="none"/>
                      <w14:textFill>
                        <w14:solidFill>
                          <w14:schemeClr w14:val="tx1"/>
                        </w14:solidFill>
                      </w14:textFill>
                    </w:rPr>
                  </w:pPr>
                </w:p>
              </w:tc>
              <w:tc>
                <w:tcPr>
                  <w:tcW w:w="252" w:type="pct"/>
                  <w:vAlign w:val="center"/>
                </w:tcPr>
                <w:p w14:paraId="3CF31909">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胶带</w:t>
                  </w:r>
                  <w:r>
                    <w:rPr>
                      <w:color w:val="000000" w:themeColor="text1"/>
                      <w:szCs w:val="21"/>
                      <w:highlight w:val="none"/>
                      <w14:textFill>
                        <w14:solidFill>
                          <w14:schemeClr w14:val="tx1"/>
                        </w14:solidFill>
                      </w14:textFill>
                    </w:rPr>
                    <w:t>传输机</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w:t>
                  </w:r>
                </w:p>
              </w:tc>
              <w:tc>
                <w:tcPr>
                  <w:tcW w:w="252" w:type="pct"/>
                  <w:vAlign w:val="center"/>
                </w:tcPr>
                <w:p w14:paraId="7E9FD3E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08B6C36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20DA8BD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253" w:type="pct"/>
                  <w:vMerge w:val="continue"/>
                  <w:vAlign w:val="center"/>
                </w:tcPr>
                <w:p w14:paraId="328095E4">
                  <w:pPr>
                    <w:pStyle w:val="88"/>
                    <w:rPr>
                      <w:color w:val="000000" w:themeColor="text1"/>
                      <w:highlight w:val="none"/>
                      <w14:textFill>
                        <w14:solidFill>
                          <w14:schemeClr w14:val="tx1"/>
                        </w14:solidFill>
                      </w14:textFill>
                    </w:rPr>
                  </w:pPr>
                </w:p>
              </w:tc>
              <w:tc>
                <w:tcPr>
                  <w:tcW w:w="314" w:type="pct"/>
                  <w:vAlign w:val="center"/>
                </w:tcPr>
                <w:p w14:paraId="3AB35492">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36</w:t>
                  </w:r>
                </w:p>
              </w:tc>
              <w:tc>
                <w:tcPr>
                  <w:tcW w:w="314" w:type="pct"/>
                  <w:vAlign w:val="center"/>
                </w:tcPr>
                <w:p w14:paraId="422BD7B7">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383</w:t>
                  </w:r>
                </w:p>
              </w:tc>
              <w:tc>
                <w:tcPr>
                  <w:tcW w:w="205" w:type="pct"/>
                  <w:vAlign w:val="center"/>
                </w:tcPr>
                <w:p w14:paraId="7BF60226">
                  <w:pPr>
                    <w:pStyle w:val="88"/>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701871C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12E1E8D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46</w:t>
                  </w:r>
                </w:p>
              </w:tc>
              <w:tc>
                <w:tcPr>
                  <w:tcW w:w="253" w:type="pct"/>
                  <w:vAlign w:val="center"/>
                </w:tcPr>
                <w:p w14:paraId="365164AD">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2E63ACC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5E31072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w:t>
                  </w:r>
                </w:p>
              </w:tc>
              <w:tc>
                <w:tcPr>
                  <w:tcW w:w="265" w:type="pct"/>
                  <w:vAlign w:val="center"/>
                </w:tcPr>
                <w:p w14:paraId="4348050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2D77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45DD49D0">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p>
              </w:tc>
              <w:tc>
                <w:tcPr>
                  <w:tcW w:w="252" w:type="pct"/>
                  <w:vMerge w:val="continue"/>
                  <w:vAlign w:val="center"/>
                </w:tcPr>
                <w:p w14:paraId="6BDFE10F">
                  <w:pPr>
                    <w:pStyle w:val="88"/>
                    <w:rPr>
                      <w:color w:val="000000" w:themeColor="text1"/>
                      <w:highlight w:val="none"/>
                      <w14:textFill>
                        <w14:solidFill>
                          <w14:schemeClr w14:val="tx1"/>
                        </w14:solidFill>
                      </w14:textFill>
                    </w:rPr>
                  </w:pPr>
                </w:p>
              </w:tc>
              <w:tc>
                <w:tcPr>
                  <w:tcW w:w="252" w:type="pct"/>
                  <w:vAlign w:val="center"/>
                </w:tcPr>
                <w:p w14:paraId="57397CB2">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胶带</w:t>
                  </w:r>
                  <w:r>
                    <w:rPr>
                      <w:color w:val="000000" w:themeColor="text1"/>
                      <w:szCs w:val="21"/>
                      <w:highlight w:val="none"/>
                      <w14:textFill>
                        <w14:solidFill>
                          <w14:schemeClr w14:val="tx1"/>
                        </w14:solidFill>
                      </w14:textFill>
                    </w:rPr>
                    <w:t>传输机</w:t>
                  </w:r>
                  <w:r>
                    <w:rPr>
                      <w:rFonts w:hint="eastAsia"/>
                      <w:color w:val="000000" w:themeColor="text1"/>
                      <w:highlight w:val="none"/>
                      <w14:textFill>
                        <w14:solidFill>
                          <w14:schemeClr w14:val="tx1"/>
                        </w14:solidFill>
                      </w14:textFill>
                    </w:rPr>
                    <w:t>5#</w:t>
                  </w:r>
                </w:p>
              </w:tc>
              <w:tc>
                <w:tcPr>
                  <w:tcW w:w="252" w:type="pct"/>
                  <w:vAlign w:val="center"/>
                </w:tcPr>
                <w:p w14:paraId="445AF3A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0525B0F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0A6D665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253" w:type="pct"/>
                  <w:vMerge w:val="continue"/>
                  <w:vAlign w:val="center"/>
                </w:tcPr>
                <w:p w14:paraId="3E3FD463">
                  <w:pPr>
                    <w:pStyle w:val="88"/>
                    <w:rPr>
                      <w:color w:val="000000" w:themeColor="text1"/>
                      <w:highlight w:val="none"/>
                      <w14:textFill>
                        <w14:solidFill>
                          <w14:schemeClr w14:val="tx1"/>
                        </w14:solidFill>
                      </w14:textFill>
                    </w:rPr>
                  </w:pPr>
                </w:p>
              </w:tc>
              <w:tc>
                <w:tcPr>
                  <w:tcW w:w="314" w:type="pct"/>
                  <w:vAlign w:val="center"/>
                </w:tcPr>
                <w:p w14:paraId="3623F829">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850</w:t>
                  </w:r>
                </w:p>
              </w:tc>
              <w:tc>
                <w:tcPr>
                  <w:tcW w:w="314" w:type="pct"/>
                  <w:vAlign w:val="center"/>
                </w:tcPr>
                <w:p w14:paraId="387333C5">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378</w:t>
                  </w:r>
                </w:p>
              </w:tc>
              <w:tc>
                <w:tcPr>
                  <w:tcW w:w="205" w:type="pct"/>
                  <w:vAlign w:val="center"/>
                </w:tcPr>
                <w:p w14:paraId="2BB81A78">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05B8A7D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66C8DEE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46</w:t>
                  </w:r>
                </w:p>
              </w:tc>
              <w:tc>
                <w:tcPr>
                  <w:tcW w:w="253" w:type="pct"/>
                  <w:vAlign w:val="center"/>
                </w:tcPr>
                <w:p w14:paraId="66A7472F">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53EC9F0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2EAE715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w:t>
                  </w:r>
                </w:p>
              </w:tc>
              <w:tc>
                <w:tcPr>
                  <w:tcW w:w="265" w:type="pct"/>
                  <w:vAlign w:val="center"/>
                </w:tcPr>
                <w:p w14:paraId="23F9341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47CB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30DEC2F3">
                  <w:pPr>
                    <w:pStyle w:val="88"/>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p>
              </w:tc>
              <w:tc>
                <w:tcPr>
                  <w:tcW w:w="252" w:type="pct"/>
                  <w:vMerge w:val="continue"/>
                  <w:vAlign w:val="center"/>
                </w:tcPr>
                <w:p w14:paraId="02180414">
                  <w:pPr>
                    <w:pStyle w:val="88"/>
                    <w:rPr>
                      <w:color w:val="000000" w:themeColor="text1"/>
                      <w:highlight w:val="none"/>
                      <w14:textFill>
                        <w14:solidFill>
                          <w14:schemeClr w14:val="tx1"/>
                        </w14:solidFill>
                      </w14:textFill>
                    </w:rPr>
                  </w:pPr>
                </w:p>
              </w:tc>
              <w:tc>
                <w:tcPr>
                  <w:tcW w:w="252" w:type="pct"/>
                  <w:vAlign w:val="center"/>
                </w:tcPr>
                <w:p w14:paraId="1884D6C2">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胶带</w:t>
                  </w:r>
                  <w:r>
                    <w:rPr>
                      <w:color w:val="000000" w:themeColor="text1"/>
                      <w:szCs w:val="21"/>
                      <w:highlight w:val="none"/>
                      <w14:textFill>
                        <w14:solidFill>
                          <w14:schemeClr w14:val="tx1"/>
                        </w14:solidFill>
                      </w14:textFill>
                    </w:rPr>
                    <w:t>传输机</w:t>
                  </w:r>
                  <w:r>
                    <w:rPr>
                      <w:rFonts w:hint="eastAsia"/>
                      <w:color w:val="000000" w:themeColor="text1"/>
                      <w:szCs w:val="21"/>
                      <w:highlight w:val="none"/>
                      <w:lang w:val="en-US" w:eastAsia="zh-CN"/>
                      <w14:textFill>
                        <w14:solidFill>
                          <w14:schemeClr w14:val="tx1"/>
                        </w14:solidFill>
                      </w14:textFill>
                    </w:rPr>
                    <w:t>6#</w:t>
                  </w:r>
                </w:p>
              </w:tc>
              <w:tc>
                <w:tcPr>
                  <w:tcW w:w="252" w:type="pct"/>
                  <w:vAlign w:val="center"/>
                </w:tcPr>
                <w:p w14:paraId="645FCA3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708885D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713E007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253" w:type="pct"/>
                  <w:vMerge w:val="continue"/>
                  <w:vAlign w:val="center"/>
                </w:tcPr>
                <w:p w14:paraId="6286A8F3">
                  <w:pPr>
                    <w:pStyle w:val="88"/>
                    <w:rPr>
                      <w:color w:val="000000" w:themeColor="text1"/>
                      <w:highlight w:val="none"/>
                      <w14:textFill>
                        <w14:solidFill>
                          <w14:schemeClr w14:val="tx1"/>
                        </w14:solidFill>
                      </w14:textFill>
                    </w:rPr>
                  </w:pPr>
                </w:p>
              </w:tc>
              <w:tc>
                <w:tcPr>
                  <w:tcW w:w="314" w:type="pct"/>
                  <w:vAlign w:val="center"/>
                </w:tcPr>
                <w:p w14:paraId="4D53ABB1">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842</w:t>
                  </w:r>
                </w:p>
              </w:tc>
              <w:tc>
                <w:tcPr>
                  <w:tcW w:w="314" w:type="pct"/>
                  <w:vAlign w:val="center"/>
                </w:tcPr>
                <w:p w14:paraId="67F4203B">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366</w:t>
                  </w:r>
                </w:p>
              </w:tc>
              <w:tc>
                <w:tcPr>
                  <w:tcW w:w="205" w:type="pct"/>
                  <w:vAlign w:val="center"/>
                </w:tcPr>
                <w:p w14:paraId="029E0ED0">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08AE2FB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p>
              </w:tc>
              <w:tc>
                <w:tcPr>
                  <w:tcW w:w="467" w:type="pct"/>
                  <w:vAlign w:val="center"/>
                </w:tcPr>
                <w:p w14:paraId="4610FF2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48</w:t>
                  </w:r>
                </w:p>
              </w:tc>
              <w:tc>
                <w:tcPr>
                  <w:tcW w:w="253" w:type="pct"/>
                  <w:vAlign w:val="center"/>
                </w:tcPr>
                <w:p w14:paraId="494B51FC">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3D61A76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435E2A1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w:t>
                  </w:r>
                </w:p>
              </w:tc>
              <w:tc>
                <w:tcPr>
                  <w:tcW w:w="265" w:type="pct"/>
                  <w:vAlign w:val="center"/>
                </w:tcPr>
                <w:p w14:paraId="5A8D1DE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4FE1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06BCF908">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p>
              </w:tc>
              <w:tc>
                <w:tcPr>
                  <w:tcW w:w="252" w:type="pct"/>
                  <w:vMerge w:val="continue"/>
                  <w:vAlign w:val="center"/>
                </w:tcPr>
                <w:p w14:paraId="5B82ED44">
                  <w:pPr>
                    <w:pStyle w:val="88"/>
                    <w:rPr>
                      <w:color w:val="000000" w:themeColor="text1"/>
                      <w:highlight w:val="none"/>
                      <w14:textFill>
                        <w14:solidFill>
                          <w14:schemeClr w14:val="tx1"/>
                        </w14:solidFill>
                      </w14:textFill>
                    </w:rPr>
                  </w:pPr>
                </w:p>
              </w:tc>
              <w:tc>
                <w:tcPr>
                  <w:tcW w:w="252" w:type="pct"/>
                  <w:vAlign w:val="center"/>
                </w:tcPr>
                <w:p w14:paraId="47125DB4">
                  <w:pPr>
                    <w:pStyle w:val="88"/>
                    <w:rPr>
                      <w:rFonts w:hint="default"/>
                      <w:color w:val="000000" w:themeColor="text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甩链清理机1#</w:t>
                  </w:r>
                </w:p>
              </w:tc>
              <w:tc>
                <w:tcPr>
                  <w:tcW w:w="252" w:type="pct"/>
                  <w:vAlign w:val="center"/>
                </w:tcPr>
                <w:p w14:paraId="0E7FDE0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44640AC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788F940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70</w:t>
                  </w:r>
                </w:p>
              </w:tc>
              <w:tc>
                <w:tcPr>
                  <w:tcW w:w="253" w:type="pct"/>
                  <w:vMerge w:val="continue"/>
                  <w:vAlign w:val="center"/>
                </w:tcPr>
                <w:p w14:paraId="4721189E">
                  <w:pPr>
                    <w:pStyle w:val="88"/>
                    <w:rPr>
                      <w:color w:val="000000" w:themeColor="text1"/>
                      <w:highlight w:val="none"/>
                      <w14:textFill>
                        <w14:solidFill>
                          <w14:schemeClr w14:val="tx1"/>
                        </w14:solidFill>
                      </w14:textFill>
                    </w:rPr>
                  </w:pPr>
                </w:p>
              </w:tc>
              <w:tc>
                <w:tcPr>
                  <w:tcW w:w="314" w:type="pct"/>
                  <w:vAlign w:val="center"/>
                </w:tcPr>
                <w:p w14:paraId="07739DB5">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782</w:t>
                  </w:r>
                </w:p>
              </w:tc>
              <w:tc>
                <w:tcPr>
                  <w:tcW w:w="314" w:type="pct"/>
                  <w:vAlign w:val="center"/>
                </w:tcPr>
                <w:p w14:paraId="59D85355">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374</w:t>
                  </w:r>
                </w:p>
              </w:tc>
              <w:tc>
                <w:tcPr>
                  <w:tcW w:w="205" w:type="pct"/>
                  <w:vAlign w:val="center"/>
                </w:tcPr>
                <w:p w14:paraId="67FF5F4E">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6288ACE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4678304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w:t>
                  </w:r>
                </w:p>
              </w:tc>
              <w:tc>
                <w:tcPr>
                  <w:tcW w:w="253" w:type="pct"/>
                  <w:vAlign w:val="center"/>
                </w:tcPr>
                <w:p w14:paraId="5200AB65">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687B090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3268029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w:t>
                  </w:r>
                </w:p>
              </w:tc>
              <w:tc>
                <w:tcPr>
                  <w:tcW w:w="265" w:type="pct"/>
                  <w:vAlign w:val="center"/>
                </w:tcPr>
                <w:p w14:paraId="4DA6ABE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7DA7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76B037F1">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p>
              </w:tc>
              <w:tc>
                <w:tcPr>
                  <w:tcW w:w="252" w:type="pct"/>
                  <w:vMerge w:val="continue"/>
                  <w:vAlign w:val="center"/>
                </w:tcPr>
                <w:p w14:paraId="23E6D32B">
                  <w:pPr>
                    <w:pStyle w:val="88"/>
                    <w:rPr>
                      <w:color w:val="000000" w:themeColor="text1"/>
                      <w:highlight w:val="none"/>
                      <w14:textFill>
                        <w14:solidFill>
                          <w14:schemeClr w14:val="tx1"/>
                        </w14:solidFill>
                      </w14:textFill>
                    </w:rPr>
                  </w:pPr>
                </w:p>
              </w:tc>
              <w:tc>
                <w:tcPr>
                  <w:tcW w:w="252" w:type="pct"/>
                  <w:vAlign w:val="center"/>
                </w:tcPr>
                <w:p w14:paraId="1E2FCA3D">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甩链清理机</w:t>
                  </w:r>
                  <w:r>
                    <w:rPr>
                      <w:rFonts w:hint="eastAsia"/>
                      <w:color w:val="000000" w:themeColor="text1"/>
                      <w:highlight w:val="none"/>
                      <w14:textFill>
                        <w14:solidFill>
                          <w14:schemeClr w14:val="tx1"/>
                        </w14:solidFill>
                      </w14:textFill>
                    </w:rPr>
                    <w:t>2#</w:t>
                  </w:r>
                </w:p>
              </w:tc>
              <w:tc>
                <w:tcPr>
                  <w:tcW w:w="252" w:type="pct"/>
                  <w:vAlign w:val="center"/>
                </w:tcPr>
                <w:p w14:paraId="5E8BF00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7367D93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4B411D4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70</w:t>
                  </w:r>
                </w:p>
              </w:tc>
              <w:tc>
                <w:tcPr>
                  <w:tcW w:w="253" w:type="pct"/>
                  <w:vMerge w:val="continue"/>
                  <w:vAlign w:val="center"/>
                </w:tcPr>
                <w:p w14:paraId="0511225C">
                  <w:pPr>
                    <w:pStyle w:val="88"/>
                    <w:rPr>
                      <w:color w:val="000000" w:themeColor="text1"/>
                      <w:highlight w:val="none"/>
                      <w14:textFill>
                        <w14:solidFill>
                          <w14:schemeClr w14:val="tx1"/>
                        </w14:solidFill>
                      </w14:textFill>
                    </w:rPr>
                  </w:pPr>
                </w:p>
              </w:tc>
              <w:tc>
                <w:tcPr>
                  <w:tcW w:w="314" w:type="pct"/>
                  <w:vAlign w:val="center"/>
                </w:tcPr>
                <w:p w14:paraId="522BFAF1">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795</w:t>
                  </w:r>
                </w:p>
              </w:tc>
              <w:tc>
                <w:tcPr>
                  <w:tcW w:w="314" w:type="pct"/>
                  <w:vAlign w:val="center"/>
                </w:tcPr>
                <w:p w14:paraId="0CF86E38">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73</w:t>
                  </w:r>
                </w:p>
              </w:tc>
              <w:tc>
                <w:tcPr>
                  <w:tcW w:w="205" w:type="pct"/>
                  <w:vAlign w:val="center"/>
                </w:tcPr>
                <w:p w14:paraId="219460A1">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0B2905C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011D074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w:t>
                  </w:r>
                </w:p>
              </w:tc>
              <w:tc>
                <w:tcPr>
                  <w:tcW w:w="253" w:type="pct"/>
                  <w:vAlign w:val="center"/>
                </w:tcPr>
                <w:p w14:paraId="010402CC">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506D802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1E73411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w:t>
                  </w:r>
                </w:p>
              </w:tc>
              <w:tc>
                <w:tcPr>
                  <w:tcW w:w="265" w:type="pct"/>
                  <w:vAlign w:val="center"/>
                </w:tcPr>
                <w:p w14:paraId="694CEF7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3226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28B56940">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p>
              </w:tc>
              <w:tc>
                <w:tcPr>
                  <w:tcW w:w="252" w:type="pct"/>
                  <w:vMerge w:val="continue"/>
                  <w:vAlign w:val="center"/>
                </w:tcPr>
                <w:p w14:paraId="5E658C1E">
                  <w:pPr>
                    <w:pStyle w:val="88"/>
                    <w:rPr>
                      <w:color w:val="000000" w:themeColor="text1"/>
                      <w:highlight w:val="none"/>
                      <w14:textFill>
                        <w14:solidFill>
                          <w14:schemeClr w14:val="tx1"/>
                        </w14:solidFill>
                      </w14:textFill>
                    </w:rPr>
                  </w:pPr>
                </w:p>
              </w:tc>
              <w:tc>
                <w:tcPr>
                  <w:tcW w:w="252" w:type="pct"/>
                  <w:vAlign w:val="center"/>
                </w:tcPr>
                <w:p w14:paraId="5500F570">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螺旋输送机</w:t>
                  </w:r>
                </w:p>
              </w:tc>
              <w:tc>
                <w:tcPr>
                  <w:tcW w:w="252" w:type="pct"/>
                  <w:vAlign w:val="center"/>
                </w:tcPr>
                <w:p w14:paraId="55EF316C">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1842D78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434CE42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70</w:t>
                  </w:r>
                </w:p>
              </w:tc>
              <w:tc>
                <w:tcPr>
                  <w:tcW w:w="253" w:type="pct"/>
                  <w:vMerge w:val="continue"/>
                  <w:vAlign w:val="center"/>
                </w:tcPr>
                <w:p w14:paraId="0C339353">
                  <w:pPr>
                    <w:pStyle w:val="88"/>
                    <w:rPr>
                      <w:color w:val="000000" w:themeColor="text1"/>
                      <w:highlight w:val="none"/>
                      <w14:textFill>
                        <w14:solidFill>
                          <w14:schemeClr w14:val="tx1"/>
                        </w14:solidFill>
                      </w14:textFill>
                    </w:rPr>
                  </w:pPr>
                </w:p>
              </w:tc>
              <w:tc>
                <w:tcPr>
                  <w:tcW w:w="314" w:type="pct"/>
                  <w:vAlign w:val="center"/>
                </w:tcPr>
                <w:p w14:paraId="7FECE4E9">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798</w:t>
                  </w:r>
                </w:p>
              </w:tc>
              <w:tc>
                <w:tcPr>
                  <w:tcW w:w="314" w:type="pct"/>
                  <w:vAlign w:val="center"/>
                </w:tcPr>
                <w:p w14:paraId="5E6E7480">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388</w:t>
                  </w:r>
                </w:p>
              </w:tc>
              <w:tc>
                <w:tcPr>
                  <w:tcW w:w="205" w:type="pct"/>
                  <w:vAlign w:val="center"/>
                </w:tcPr>
                <w:p w14:paraId="2BEC7164">
                  <w:pPr>
                    <w:pStyle w:val="88"/>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1DFDADE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73757ED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w:t>
                  </w:r>
                </w:p>
              </w:tc>
              <w:tc>
                <w:tcPr>
                  <w:tcW w:w="253" w:type="pct"/>
                  <w:vAlign w:val="center"/>
                </w:tcPr>
                <w:p w14:paraId="35811EAF">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6F9C9F4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36CFC4E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w:t>
                  </w:r>
                </w:p>
              </w:tc>
              <w:tc>
                <w:tcPr>
                  <w:tcW w:w="265" w:type="pct"/>
                  <w:vAlign w:val="center"/>
                </w:tcPr>
                <w:p w14:paraId="0757B40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3255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628E62F7">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p>
              </w:tc>
              <w:tc>
                <w:tcPr>
                  <w:tcW w:w="252" w:type="pct"/>
                  <w:vMerge w:val="continue"/>
                  <w:vAlign w:val="center"/>
                </w:tcPr>
                <w:p w14:paraId="7FB7B239">
                  <w:pPr>
                    <w:pStyle w:val="88"/>
                    <w:rPr>
                      <w:color w:val="000000" w:themeColor="text1"/>
                      <w:highlight w:val="none"/>
                      <w14:textFill>
                        <w14:solidFill>
                          <w14:schemeClr w14:val="tx1"/>
                        </w14:solidFill>
                      </w14:textFill>
                    </w:rPr>
                  </w:pPr>
                </w:p>
              </w:tc>
              <w:tc>
                <w:tcPr>
                  <w:tcW w:w="252" w:type="pct"/>
                  <w:vAlign w:val="center"/>
                </w:tcPr>
                <w:p w14:paraId="2286EF1C">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斗式提升机</w:t>
                  </w:r>
                </w:p>
              </w:tc>
              <w:tc>
                <w:tcPr>
                  <w:tcW w:w="252" w:type="pct"/>
                  <w:vAlign w:val="center"/>
                </w:tcPr>
                <w:p w14:paraId="30E7517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43EB49D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3C01FA3E">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70</w:t>
                  </w:r>
                </w:p>
              </w:tc>
              <w:tc>
                <w:tcPr>
                  <w:tcW w:w="253" w:type="pct"/>
                  <w:vMerge w:val="continue"/>
                  <w:vAlign w:val="center"/>
                </w:tcPr>
                <w:p w14:paraId="7292C34C">
                  <w:pPr>
                    <w:pStyle w:val="88"/>
                    <w:rPr>
                      <w:color w:val="000000" w:themeColor="text1"/>
                      <w:highlight w:val="none"/>
                      <w14:textFill>
                        <w14:solidFill>
                          <w14:schemeClr w14:val="tx1"/>
                        </w14:solidFill>
                      </w14:textFill>
                    </w:rPr>
                  </w:pPr>
                </w:p>
              </w:tc>
              <w:tc>
                <w:tcPr>
                  <w:tcW w:w="314" w:type="pct"/>
                  <w:vAlign w:val="center"/>
                </w:tcPr>
                <w:p w14:paraId="7FD820A6">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10</w:t>
                  </w:r>
                </w:p>
              </w:tc>
              <w:tc>
                <w:tcPr>
                  <w:tcW w:w="314" w:type="pct"/>
                  <w:vAlign w:val="center"/>
                </w:tcPr>
                <w:p w14:paraId="61A44740">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387</w:t>
                  </w:r>
                </w:p>
              </w:tc>
              <w:tc>
                <w:tcPr>
                  <w:tcW w:w="205" w:type="pct"/>
                  <w:vAlign w:val="center"/>
                </w:tcPr>
                <w:p w14:paraId="3688E0AA">
                  <w:pPr>
                    <w:pStyle w:val="88"/>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1346B23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67" w:type="pct"/>
                  <w:vAlign w:val="center"/>
                </w:tcPr>
                <w:p w14:paraId="63CDC82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w:t>
                  </w:r>
                </w:p>
              </w:tc>
              <w:tc>
                <w:tcPr>
                  <w:tcW w:w="253" w:type="pct"/>
                  <w:vAlign w:val="center"/>
                </w:tcPr>
                <w:p w14:paraId="6A1824C6">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785149DA">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1D0335E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w:t>
                  </w:r>
                </w:p>
              </w:tc>
              <w:tc>
                <w:tcPr>
                  <w:tcW w:w="265" w:type="pct"/>
                  <w:vAlign w:val="center"/>
                </w:tcPr>
                <w:p w14:paraId="501F810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47A2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63D58712">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p>
              </w:tc>
              <w:tc>
                <w:tcPr>
                  <w:tcW w:w="252" w:type="pct"/>
                  <w:vMerge w:val="continue"/>
                  <w:vAlign w:val="center"/>
                </w:tcPr>
                <w:p w14:paraId="4DD0294C">
                  <w:pPr>
                    <w:pStyle w:val="88"/>
                    <w:rPr>
                      <w:color w:val="000000" w:themeColor="text1"/>
                      <w:highlight w:val="none"/>
                      <w14:textFill>
                        <w14:solidFill>
                          <w14:schemeClr w14:val="tx1"/>
                        </w14:solidFill>
                      </w14:textFill>
                    </w:rPr>
                  </w:pPr>
                </w:p>
              </w:tc>
              <w:tc>
                <w:tcPr>
                  <w:tcW w:w="252" w:type="pct"/>
                  <w:vAlign w:val="center"/>
                </w:tcPr>
                <w:p w14:paraId="2B535982">
                  <w:pPr>
                    <w:pStyle w:val="88"/>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单梁行车</w:t>
                  </w:r>
                </w:p>
              </w:tc>
              <w:tc>
                <w:tcPr>
                  <w:tcW w:w="252" w:type="pct"/>
                  <w:vAlign w:val="center"/>
                </w:tcPr>
                <w:p w14:paraId="6D8B8D0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 w:type="pct"/>
                  <w:vAlign w:val="center"/>
                </w:tcPr>
                <w:p w14:paraId="01C859B9">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67" w:type="pct"/>
                  <w:vAlign w:val="center"/>
                </w:tcPr>
                <w:p w14:paraId="5E99CFF6">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70</w:t>
                  </w:r>
                </w:p>
              </w:tc>
              <w:tc>
                <w:tcPr>
                  <w:tcW w:w="253" w:type="pct"/>
                  <w:vMerge w:val="continue"/>
                  <w:vAlign w:val="center"/>
                </w:tcPr>
                <w:p w14:paraId="4241E879">
                  <w:pPr>
                    <w:pStyle w:val="88"/>
                    <w:rPr>
                      <w:color w:val="000000" w:themeColor="text1"/>
                      <w:highlight w:val="none"/>
                      <w14:textFill>
                        <w14:solidFill>
                          <w14:schemeClr w14:val="tx1"/>
                        </w14:solidFill>
                      </w14:textFill>
                    </w:rPr>
                  </w:pPr>
                </w:p>
              </w:tc>
              <w:tc>
                <w:tcPr>
                  <w:tcW w:w="314" w:type="pct"/>
                  <w:vAlign w:val="center"/>
                </w:tcPr>
                <w:p w14:paraId="109B59CB">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816</w:t>
                  </w:r>
                </w:p>
              </w:tc>
              <w:tc>
                <w:tcPr>
                  <w:tcW w:w="314" w:type="pct"/>
                  <w:vAlign w:val="center"/>
                </w:tcPr>
                <w:p w14:paraId="46B1885C">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372</w:t>
                  </w:r>
                </w:p>
              </w:tc>
              <w:tc>
                <w:tcPr>
                  <w:tcW w:w="205" w:type="pct"/>
                  <w:vAlign w:val="center"/>
                </w:tcPr>
                <w:p w14:paraId="021B2555">
                  <w:pPr>
                    <w:pStyle w:val="8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53D474D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p>
              </w:tc>
              <w:tc>
                <w:tcPr>
                  <w:tcW w:w="467" w:type="pct"/>
                  <w:vAlign w:val="center"/>
                </w:tcPr>
                <w:p w14:paraId="2AF41C8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w:t>
                  </w:r>
                </w:p>
              </w:tc>
              <w:tc>
                <w:tcPr>
                  <w:tcW w:w="253" w:type="pct"/>
                  <w:vAlign w:val="center"/>
                </w:tcPr>
                <w:p w14:paraId="0547EDA5">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67" w:type="pct"/>
                  <w:vAlign w:val="center"/>
                </w:tcPr>
                <w:p w14:paraId="4649723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467" w:type="pct"/>
                  <w:vAlign w:val="center"/>
                </w:tcPr>
                <w:p w14:paraId="26132BE0">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w:t>
                  </w:r>
                </w:p>
              </w:tc>
              <w:tc>
                <w:tcPr>
                  <w:tcW w:w="265" w:type="pct"/>
                  <w:vAlign w:val="center"/>
                </w:tcPr>
                <w:p w14:paraId="5FE1C541">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4EF0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458F07C3">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w:t>
                  </w:r>
                </w:p>
              </w:tc>
              <w:tc>
                <w:tcPr>
                  <w:tcW w:w="252" w:type="pct"/>
                  <w:vMerge w:val="continue"/>
                  <w:vAlign w:val="center"/>
                </w:tcPr>
                <w:p w14:paraId="4A153BE4">
                  <w:pPr>
                    <w:pStyle w:val="88"/>
                    <w:rPr>
                      <w:color w:val="000000" w:themeColor="text1"/>
                      <w:highlight w:val="none"/>
                      <w14:textFill>
                        <w14:solidFill>
                          <w14:schemeClr w14:val="tx1"/>
                        </w14:solidFill>
                      </w14:textFill>
                    </w:rPr>
                  </w:pPr>
                </w:p>
              </w:tc>
              <w:tc>
                <w:tcPr>
                  <w:tcW w:w="252" w:type="pct"/>
                  <w:vAlign w:val="center"/>
                </w:tcPr>
                <w:p w14:paraId="71CED765">
                  <w:pPr>
                    <w:pStyle w:val="88"/>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颚式破碎机</w:t>
                  </w:r>
                </w:p>
              </w:tc>
              <w:tc>
                <w:tcPr>
                  <w:tcW w:w="252" w:type="pct"/>
                  <w:vAlign w:val="center"/>
                </w:tcPr>
                <w:p w14:paraId="68F1DDFC">
                  <w:pPr>
                    <w:pStyle w:val="88"/>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53" w:type="pct"/>
                  <w:vAlign w:val="center"/>
                </w:tcPr>
                <w:p w14:paraId="6157E04A">
                  <w:pPr>
                    <w:pStyle w:val="88"/>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467" w:type="pct"/>
                  <w:vAlign w:val="center"/>
                </w:tcPr>
                <w:p w14:paraId="2A14A304">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80</w:t>
                  </w:r>
                </w:p>
              </w:tc>
              <w:tc>
                <w:tcPr>
                  <w:tcW w:w="253" w:type="pct"/>
                  <w:vAlign w:val="center"/>
                </w:tcPr>
                <w:p w14:paraId="3EBA4B98">
                  <w:pPr>
                    <w:pStyle w:val="88"/>
                    <w:rPr>
                      <w:color w:val="000000" w:themeColor="text1"/>
                      <w:highlight w:val="none"/>
                      <w14:textFill>
                        <w14:solidFill>
                          <w14:schemeClr w14:val="tx1"/>
                        </w14:solidFill>
                      </w14:textFill>
                    </w:rPr>
                  </w:pPr>
                </w:p>
              </w:tc>
              <w:tc>
                <w:tcPr>
                  <w:tcW w:w="314" w:type="pct"/>
                  <w:vAlign w:val="center"/>
                </w:tcPr>
                <w:p w14:paraId="051BFD5C">
                  <w:pPr>
                    <w:pStyle w:val="88"/>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817</w:t>
                  </w:r>
                </w:p>
              </w:tc>
              <w:tc>
                <w:tcPr>
                  <w:tcW w:w="314" w:type="pct"/>
                  <w:vAlign w:val="center"/>
                </w:tcPr>
                <w:p w14:paraId="01E309D2">
                  <w:pPr>
                    <w:pStyle w:val="88"/>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388</w:t>
                  </w:r>
                </w:p>
              </w:tc>
              <w:tc>
                <w:tcPr>
                  <w:tcW w:w="205" w:type="pct"/>
                  <w:vAlign w:val="center"/>
                </w:tcPr>
                <w:p w14:paraId="01E5EC3F">
                  <w:pPr>
                    <w:pStyle w:val="88"/>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260" w:type="pct"/>
                  <w:vAlign w:val="center"/>
                </w:tcPr>
                <w:p w14:paraId="075FF84F">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c>
                <w:tcPr>
                  <w:tcW w:w="749" w:type="dxa"/>
                  <w:vAlign w:val="center"/>
                </w:tcPr>
                <w:p w14:paraId="6095CC87">
                  <w:pPr>
                    <w:pStyle w:val="88"/>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w:t>
                  </w:r>
                </w:p>
              </w:tc>
              <w:tc>
                <w:tcPr>
                  <w:tcW w:w="406" w:type="dxa"/>
                  <w:vAlign w:val="center"/>
                </w:tcPr>
                <w:p w14:paraId="04B3C305">
                  <w:pPr>
                    <w:pStyle w:val="88"/>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749" w:type="dxa"/>
                  <w:vAlign w:val="center"/>
                </w:tcPr>
                <w:p w14:paraId="5AC93946">
                  <w:pPr>
                    <w:pStyle w:val="88"/>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749" w:type="dxa"/>
                  <w:vAlign w:val="center"/>
                </w:tcPr>
                <w:p w14:paraId="79E1C60F">
                  <w:pPr>
                    <w:pStyle w:val="88"/>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425" w:type="dxa"/>
                  <w:vAlign w:val="center"/>
                </w:tcPr>
                <w:p w14:paraId="7CE79834">
                  <w:pPr>
                    <w:pStyle w:val="88"/>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6AD9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16"/>
                  <w:vAlign w:val="center"/>
                </w:tcPr>
                <w:p w14:paraId="1AF2FA57">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备注</w:t>
                  </w:r>
                </w:p>
              </w:tc>
            </w:tr>
          </w:tbl>
          <w:p w14:paraId="53694A6C">
            <w:pPr>
              <w:ind w:firstLine="480"/>
              <w:rPr>
                <w:b/>
                <w:bCs/>
                <w:color w:val="000000" w:themeColor="text1"/>
                <w14:textFill>
                  <w14:solidFill>
                    <w14:schemeClr w14:val="tx1"/>
                  </w14:solidFill>
                </w14:textFill>
              </w:rPr>
            </w:pPr>
            <w:r>
              <w:rPr>
                <w:rFonts w:hint="eastAsia" w:ascii="黑体" w:hAnsi="黑体" w:eastAsia="黑体" w:cs="黑体"/>
                <w:color w:val="000000" w:themeColor="text1"/>
                <w:szCs w:val="22"/>
                <w:lang w:bidi="ar"/>
                <w14:textFill>
                  <w14:solidFill>
                    <w14:schemeClr w14:val="tx1"/>
                  </w14:solidFill>
                </w14:textFill>
              </w:rPr>
              <w:t>（2）达标情况分析</w:t>
            </w:r>
          </w:p>
          <w:p w14:paraId="64C5F150">
            <w:pPr>
              <w:ind w:firstLine="480"/>
              <w:rPr>
                <w:color w:val="000000" w:themeColor="text1"/>
                <w:szCs w:val="28"/>
                <w:lang w:bidi="ar"/>
                <w14:textFill>
                  <w14:solidFill>
                    <w14:schemeClr w14:val="tx1"/>
                  </w14:solidFill>
                </w14:textFill>
              </w:rPr>
            </w:pPr>
            <w:r>
              <w:rPr>
                <w:color w:val="000000" w:themeColor="text1"/>
                <w:szCs w:val="28"/>
                <w:lang w:bidi="ar"/>
                <w14:textFill>
                  <w14:solidFill>
                    <w14:schemeClr w14:val="tx1"/>
                  </w14:solidFill>
                </w14:textFill>
              </w:rPr>
              <w:t>1）预测模型</w:t>
            </w:r>
          </w:p>
          <w:p w14:paraId="030CC877">
            <w:pPr>
              <w:ind w:firstLine="480"/>
              <w:rPr>
                <w:bCs/>
                <w:color w:val="000000" w:themeColor="text1"/>
                <w14:textFill>
                  <w14:solidFill>
                    <w14:schemeClr w14:val="tx1"/>
                  </w14:solidFill>
                </w14:textFill>
              </w:rPr>
            </w:pPr>
            <w:r>
              <w:rPr>
                <w:color w:val="000000" w:themeColor="text1"/>
                <w:kern w:val="52"/>
                <w14:textFill>
                  <w14:solidFill>
                    <w14:schemeClr w14:val="tx1"/>
                  </w14:solidFill>
                </w14:textFill>
              </w:rPr>
              <w:t>根据《环境影响评价技术导则-声环境》（HJ2.4-2021），本项目为新建项目，根据工业噪声源的特点，</w:t>
            </w:r>
            <w:r>
              <w:rPr>
                <w:bCs/>
                <w:color w:val="000000" w:themeColor="text1"/>
                <w14:textFill>
                  <w14:solidFill>
                    <w14:schemeClr w14:val="tx1"/>
                  </w14:solidFill>
                </w14:textFill>
              </w:rPr>
              <w:t>本次评价只考虑几何衰减，具体预测计算如下：</w:t>
            </w:r>
          </w:p>
          <w:p w14:paraId="1843B0C8">
            <w:pPr>
              <w:pStyle w:val="9"/>
              <w:spacing w:before="0"/>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先按以下公式计算某一室内声源靠近围护结构处产生的倍频带声压级或A声级：</w:t>
            </w:r>
          </w:p>
          <w:p w14:paraId="259A3EA7">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691005" cy="448310"/>
                  <wp:effectExtent l="0" t="0" r="4445" b="8890"/>
                  <wp:docPr id="10" name="图片 10" descr="微信截图_2023030721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3072150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691005" cy="448310"/>
                          </a:xfrm>
                          <a:prstGeom prst="rect">
                            <a:avLst/>
                          </a:prstGeom>
                          <a:noFill/>
                          <a:ln>
                            <a:noFill/>
                          </a:ln>
                        </pic:spPr>
                      </pic:pic>
                    </a:graphicData>
                  </a:graphic>
                </wp:inline>
              </w:drawing>
            </w:r>
          </w:p>
          <w:p w14:paraId="1A238861">
            <w:pPr>
              <w:ind w:firstLine="48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p1</w:t>
            </w:r>
            <w:r>
              <w:rPr>
                <w:color w:val="000000" w:themeColor="text1"/>
                <w14:textFill>
                  <w14:solidFill>
                    <w14:schemeClr w14:val="tx1"/>
                  </w14:solidFill>
                </w14:textFill>
              </w:rPr>
              <w:t>——靠近开口处（或窗户）室内某倍频带的声压级或A声级，dB；</w:t>
            </w:r>
          </w:p>
          <w:p w14:paraId="744155D9">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w</w:t>
            </w:r>
            <w:r>
              <w:rPr>
                <w:color w:val="000000" w:themeColor="text1"/>
                <w14:textFill>
                  <w14:solidFill>
                    <w14:schemeClr w14:val="tx1"/>
                  </w14:solidFill>
                </w14:textFill>
              </w:rPr>
              <w:t>——点声源声功率级（A计权或倍频带），dB；</w:t>
            </w:r>
          </w:p>
          <w:p w14:paraId="135D1F6C">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Q——指向性因数；通常对无指向性声源，当声源放在房间中心时，Q=1；当放在一面墙的中心时，Q=2；当放在两面墙夹角处时，Q=4；当放在三面墙夹角处时，Q=8；</w:t>
            </w:r>
          </w:p>
          <w:p w14:paraId="478F822F">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R——房间常数；R=Sα/（1-α），S为房间内表面面积，m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；α为平均吸声系数；</w:t>
            </w:r>
          </w:p>
          <w:p w14:paraId="749392CB">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r——声源到靠近围护结构某点处的距离，m。</w:t>
            </w:r>
          </w:p>
          <w:p w14:paraId="7A1E4178">
            <w:pPr>
              <w:pStyle w:val="9"/>
              <w:spacing w:before="0"/>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然后按下列公式计算出所有室内声源在围护结构处产生的叠加声压级：</w:t>
            </w:r>
          </w:p>
          <w:p w14:paraId="6F50EB24">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4571365</wp:posOffset>
                      </wp:positionH>
                      <wp:positionV relativeFrom="paragraph">
                        <wp:posOffset>146685</wp:posOffset>
                      </wp:positionV>
                      <wp:extent cx="387350" cy="32385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387350" cy="323850"/>
                              </a:xfrm>
                              <a:prstGeom prst="rect">
                                <a:avLst/>
                              </a:prstGeom>
                              <a:noFill/>
                              <a:ln>
                                <a:noFill/>
                              </a:ln>
                            </wps:spPr>
                            <wps:txbx>
                              <w:txbxContent>
                                <w:p w14:paraId="1C84EB06">
                                  <w:pPr>
                                    <w:ind w:firstLine="560"/>
                                    <w:rPr>
                                      <w:sz w:val="28"/>
                                      <w:szCs w:val="2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9.95pt;margin-top:11.55pt;height:25.5pt;width:30.5pt;z-index:251661312;mso-width-relative:page;mso-height-relative:page;" filled="f" stroked="f" coordsize="21600,21600" o:gfxdata="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e7JTdYAAAAJAQAADwAAAAAA&#10;AAABACAAAAAiAAAAZHJzL2Rvd25yZXYueG1sUEsBAhQAFAAAAAgAh07iQOWmF+0VAgAAFgQAAA4A&#10;AAAAAAAAAQAgAAAAJQEAAGRycy9lMm9Eb2MueG1sUEsFBgAAAAAGAAYAWQEAAKwFAAAAAA==&#10;">
                      <v:fill on="f" focussize="0,0"/>
                      <v:stroke on="f"/>
                      <v:imagedata o:title=""/>
                      <o:lock v:ext="edit" aspectratio="f"/>
                      <v:textbox>
                        <w:txbxContent>
                          <w:p w14:paraId="1C84EB06">
                            <w:pPr>
                              <w:ind w:firstLine="560"/>
                              <w:rPr>
                                <w:sz w:val="28"/>
                                <w:szCs w:val="28"/>
                              </w:rPr>
                            </w:pPr>
                          </w:p>
                        </w:txbxContent>
                      </v:textbox>
                    </v:shape>
                  </w:pict>
                </mc:Fallback>
              </mc:AlternateContent>
            </w:r>
            <w:r>
              <w:rPr>
                <w:color w:val="000000" w:themeColor="text1"/>
                <w14:textFill>
                  <w14:solidFill>
                    <w14:schemeClr w14:val="tx1"/>
                  </w14:solidFill>
                </w14:textFill>
              </w:rPr>
              <w:drawing>
                <wp:inline distT="0" distB="0" distL="0" distR="0">
                  <wp:extent cx="1941195" cy="603885"/>
                  <wp:effectExtent l="0" t="0" r="1905" b="5715"/>
                  <wp:docPr id="9" name="图片 9" descr="微信截图_2023030721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303072150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941195" cy="603885"/>
                          </a:xfrm>
                          <a:prstGeom prst="rect">
                            <a:avLst/>
                          </a:prstGeom>
                          <a:noFill/>
                          <a:ln>
                            <a:noFill/>
                          </a:ln>
                        </pic:spPr>
                      </pic:pic>
                    </a:graphicData>
                  </a:graphic>
                </wp:inline>
              </w:drawing>
            </w:r>
          </w:p>
          <w:p w14:paraId="49844C07">
            <w:pPr>
              <w:ind w:left="720" w:hanging="720" w:hangingChars="30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p1i</w:t>
            </w:r>
            <w:r>
              <w:rPr>
                <w:color w:val="000000" w:themeColor="text1"/>
                <w14:textFill>
                  <w14:solidFill>
                    <w14:schemeClr w14:val="tx1"/>
                  </w14:solidFill>
                </w14:textFill>
              </w:rPr>
              <w:t>(T)——靠近围护结构处室内N个声源的叠加声压级，dB；</w:t>
            </w:r>
          </w:p>
          <w:p w14:paraId="40D23AC5">
            <w:pPr>
              <w:ind w:left="720" w:leftChars="300"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p1ij</w:t>
            </w:r>
            <w:r>
              <w:rPr>
                <w:color w:val="000000" w:themeColor="text1"/>
                <w14:textFill>
                  <w14:solidFill>
                    <w14:schemeClr w14:val="tx1"/>
                  </w14:solidFill>
                </w14:textFill>
              </w:rPr>
              <w:t>——室内j声源的声压级，dB；</w:t>
            </w:r>
          </w:p>
          <w:p w14:paraId="2CF6B0B3">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N——室内声源总数。</w:t>
            </w:r>
          </w:p>
          <w:p w14:paraId="4D02143E">
            <w:pPr>
              <w:ind w:firstLine="480"/>
              <w:rPr>
                <w:color w:val="000000" w:themeColor="text1"/>
                <w14:textFill>
                  <w14:solidFill>
                    <w14:schemeClr w14:val="tx1"/>
                  </w14:solidFill>
                </w14:textFill>
              </w:rPr>
            </w:pPr>
            <w:r>
              <w:rPr>
                <w:color w:val="000000" w:themeColor="text1"/>
                <w14:textFill>
                  <w14:solidFill>
                    <w14:schemeClr w14:val="tx1"/>
                  </w14:solidFill>
                </w14:textFill>
              </w:rPr>
              <w:t>将室内近似为扩散声场时，按下列公式计算出靠近室外围护结构处的声压级：</w:t>
            </w:r>
          </w:p>
          <w:p w14:paraId="2E3A978D">
            <w:pPr>
              <w:ind w:firstLine="480"/>
              <w:jc w:val="center"/>
              <w:rPr>
                <w:color w:val="000000" w:themeColor="text1"/>
                <w14:textFill>
                  <w14:solidFill>
                    <w14:schemeClr w14:val="tx1"/>
                  </w14:solidFill>
                </w14:textFill>
              </w:rPr>
            </w:pPr>
            <w:r>
              <w:rPr>
                <w:i/>
                <w:iCs/>
                <w:color w:val="000000" w:themeColor="text1"/>
                <w14:textFill>
                  <w14:solidFill>
                    <w14:schemeClr w14:val="tx1"/>
                  </w14:solidFill>
                </w14:textFill>
              </w:rPr>
              <w:t>L</w:t>
            </w:r>
            <w:r>
              <w:rPr>
                <w:i/>
                <w:iCs/>
                <w:color w:val="000000" w:themeColor="text1"/>
                <w:vertAlign w:val="subscript"/>
                <w14:textFill>
                  <w14:solidFill>
                    <w14:schemeClr w14:val="tx1"/>
                  </w14:solidFill>
                </w14:textFill>
              </w:rPr>
              <w:t>p</w:t>
            </w:r>
            <w:r>
              <w:rPr>
                <w:color w:val="000000" w:themeColor="text1"/>
                <w:vertAlign w:val="subscript"/>
                <w14:textFill>
                  <w14:solidFill>
                    <w14:schemeClr w14:val="tx1"/>
                  </w14:solidFill>
                </w14:textFill>
              </w:rPr>
              <w:t>2i</w:t>
            </w:r>
            <w:r>
              <w:rPr>
                <w:i/>
                <w:iCs/>
                <w:color w:val="000000" w:themeColor="text1"/>
                <w14:textFill>
                  <w14:solidFill>
                    <w14:schemeClr w14:val="tx1"/>
                  </w14:solidFill>
                </w14:textFill>
              </w:rPr>
              <w:t>（T）</w:t>
            </w:r>
            <w:r>
              <w:rPr>
                <w:color w:val="000000" w:themeColor="text1"/>
                <w14:textFill>
                  <w14:solidFill>
                    <w14:schemeClr w14:val="tx1"/>
                  </w14:solidFill>
                </w14:textFill>
              </w:rPr>
              <w:t>=</w:t>
            </w:r>
            <w:r>
              <w:rPr>
                <w:i/>
                <w:iCs/>
                <w:color w:val="000000" w:themeColor="text1"/>
                <w14:textFill>
                  <w14:solidFill>
                    <w14:schemeClr w14:val="tx1"/>
                  </w14:solidFill>
                </w14:textFill>
              </w:rPr>
              <w:t>L</w:t>
            </w:r>
            <w:r>
              <w:rPr>
                <w:i/>
                <w:iCs/>
                <w:color w:val="000000" w:themeColor="text1"/>
                <w:vertAlign w:val="subscript"/>
                <w14:textFill>
                  <w14:solidFill>
                    <w14:schemeClr w14:val="tx1"/>
                  </w14:solidFill>
                </w14:textFill>
              </w:rPr>
              <w:t>p</w:t>
            </w:r>
            <w:r>
              <w:rPr>
                <w:color w:val="000000" w:themeColor="text1"/>
                <w:vertAlign w:val="subscript"/>
                <w14:textFill>
                  <w14:solidFill>
                    <w14:schemeClr w14:val="tx1"/>
                  </w14:solidFill>
                </w14:textFill>
              </w:rPr>
              <w:t>1i</w:t>
            </w:r>
            <w:r>
              <w:rPr>
                <w:i/>
                <w:iCs/>
                <w:color w:val="000000" w:themeColor="text1"/>
                <w14:textFill>
                  <w14:solidFill>
                    <w14:schemeClr w14:val="tx1"/>
                  </w14:solidFill>
                </w14:textFill>
              </w:rPr>
              <w:t>（T）</w:t>
            </w:r>
            <w:r>
              <w:rPr>
                <w:color w:val="000000" w:themeColor="text1"/>
                <w14:textFill>
                  <w14:solidFill>
                    <w14:schemeClr w14:val="tx1"/>
                  </w14:solidFill>
                </w14:textFill>
              </w:rPr>
              <w:t>-</w:t>
            </w:r>
            <w:r>
              <w:rPr>
                <w:i/>
                <w:iCs/>
                <w:color w:val="000000" w:themeColor="text1"/>
                <w14:textFill>
                  <w14:solidFill>
                    <w14:schemeClr w14:val="tx1"/>
                  </w14:solidFill>
                </w14:textFill>
              </w:rPr>
              <w:t>（TL</w:t>
            </w:r>
            <w:r>
              <w:rPr>
                <w:i/>
                <w:iCs/>
                <w:color w:val="000000" w:themeColor="text1"/>
                <w:vertAlign w:val="subscript"/>
                <w14:textFill>
                  <w14:solidFill>
                    <w14:schemeClr w14:val="tx1"/>
                  </w14:solidFill>
                </w14:textFill>
              </w:rPr>
              <w:t>i</w:t>
            </w:r>
            <w:r>
              <w:rPr>
                <w:i/>
                <w:iCs/>
                <w:color w:val="000000" w:themeColor="text1"/>
                <w14:textFill>
                  <w14:solidFill>
                    <w14:schemeClr w14:val="tx1"/>
                  </w14:solidFill>
                </w14:textFill>
              </w:rPr>
              <w:t>+6）</w: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4583430</wp:posOffset>
                      </wp:positionH>
                      <wp:positionV relativeFrom="paragraph">
                        <wp:posOffset>5080</wp:posOffset>
                      </wp:positionV>
                      <wp:extent cx="387350" cy="323850"/>
                      <wp:effectExtent l="0" t="0" r="4445" b="63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387350" cy="323850"/>
                              </a:xfrm>
                              <a:prstGeom prst="rect">
                                <a:avLst/>
                              </a:prstGeom>
                              <a:noFill/>
                              <a:ln>
                                <a:noFill/>
                              </a:ln>
                            </wps:spPr>
                            <wps:txbx>
                              <w:txbxContent>
                                <w:p w14:paraId="1E91AFCD">
                                  <w:pPr>
                                    <w:ind w:firstLine="560"/>
                                    <w:rPr>
                                      <w:sz w:val="28"/>
                                      <w:szCs w:val="2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0.9pt;margin-top:0.4pt;height:25.5pt;width:30.5pt;z-index:251662336;mso-width-relative:page;mso-height-relative:page;" filled="f" stroked="f" coordsize="21600,21600" o:gfxdata="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d3vtLUAAAABwEAAA8AAAAAAAAA&#10;AQAgAAAAIgAAAGRycy9kb3ducmV2LnhtbFBLAQIUABQAAAAIAIdO4kCRl84+FQIAABYEAAAOAAAA&#10;AAAAAAEAIAAAACMBAABkcnMvZTJvRG9jLnhtbFBLBQYAAAAABgAGAFkBAACqBQAAAAA=&#10;">
                      <v:fill on="f" focussize="0,0"/>
                      <v:stroke on="f"/>
                      <v:imagedata o:title=""/>
                      <o:lock v:ext="edit" aspectratio="f"/>
                      <v:textbox>
                        <w:txbxContent>
                          <w:p w14:paraId="1E91AFCD">
                            <w:pPr>
                              <w:ind w:firstLine="560"/>
                              <w:rPr>
                                <w:sz w:val="28"/>
                                <w:szCs w:val="28"/>
                              </w:rPr>
                            </w:pPr>
                          </w:p>
                        </w:txbxContent>
                      </v:textbox>
                    </v:shape>
                  </w:pict>
                </mc:Fallback>
              </mc:AlternateContent>
            </w:r>
          </w:p>
          <w:p w14:paraId="1E56ECFB">
            <w:pPr>
              <w:ind w:firstLine="48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p2i</w:t>
            </w:r>
            <w:r>
              <w:rPr>
                <w:color w:val="000000" w:themeColor="text1"/>
                <w14:textFill>
                  <w14:solidFill>
                    <w14:schemeClr w14:val="tx1"/>
                  </w14:solidFill>
                </w14:textFill>
              </w:rPr>
              <w:t>(T)——靠近围护结构处室外N个声源的叠加声压级，dB；</w:t>
            </w:r>
          </w:p>
          <w:p w14:paraId="190F202C">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p1i</w:t>
            </w:r>
            <w:r>
              <w:rPr>
                <w:color w:val="000000" w:themeColor="text1"/>
                <w14:textFill>
                  <w14:solidFill>
                    <w14:schemeClr w14:val="tx1"/>
                  </w14:solidFill>
                </w14:textFill>
              </w:rPr>
              <w:t>(T)——靠近围护结构处室内N个声源的叠加声压级，dB；</w:t>
            </w:r>
          </w:p>
          <w:p w14:paraId="0C48C864">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TL</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——围护结构的隔声量，dB。</w:t>
            </w:r>
          </w:p>
          <w:p w14:paraId="477723CE">
            <w:pPr>
              <w:pStyle w:val="9"/>
              <w:spacing w:before="0"/>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然后按下列公式将室外声源的声压级和透过面积换算成等效的室外声源，计算出中心位置位于透声面积（S）处的等效声源的倍频带声功率级。</w:t>
            </w:r>
          </w:p>
          <w:p w14:paraId="4B5D9C8C">
            <w:pPr>
              <w:ind w:firstLine="480"/>
              <w:jc w:val="center"/>
              <w:rPr>
                <w:color w:val="000000" w:themeColor="text1"/>
                <w14:textFill>
                  <w14:solidFill>
                    <w14:schemeClr w14:val="tx1"/>
                  </w14:solidFill>
                </w14:textFill>
              </w:rPr>
            </w:pPr>
            <w:r>
              <w:rPr>
                <w:i/>
                <w:iCs/>
                <w:color w:val="000000" w:themeColor="text1"/>
                <w14:textFill>
                  <w14:solidFill>
                    <w14:schemeClr w14:val="tx1"/>
                  </w14:solidFill>
                </w14:textFill>
              </w:rPr>
              <w:t>L</w:t>
            </w:r>
            <w:r>
              <w:rPr>
                <w:i/>
                <w:iCs/>
                <w:color w:val="000000" w:themeColor="text1"/>
                <w:vertAlign w:val="subscript"/>
                <w14:textFill>
                  <w14:solidFill>
                    <w14:schemeClr w14:val="tx1"/>
                  </w14:solidFill>
                </w14:textFill>
              </w:rPr>
              <w:t>w</w:t>
            </w:r>
            <w:r>
              <w:rPr>
                <w:color w:val="000000" w:themeColor="text1"/>
                <w14:textFill>
                  <w14:solidFill>
                    <w14:schemeClr w14:val="tx1"/>
                  </w14:solidFill>
                </w14:textFill>
              </w:rPr>
              <w:t>=</w:t>
            </w:r>
            <w:r>
              <w:rPr>
                <w:i/>
                <w:iCs/>
                <w:color w:val="000000" w:themeColor="text1"/>
                <w14:textFill>
                  <w14:solidFill>
                    <w14:schemeClr w14:val="tx1"/>
                  </w14:solidFill>
                </w14:textFill>
              </w:rPr>
              <w:t>L</w:t>
            </w:r>
            <w:r>
              <w:rPr>
                <w:i/>
                <w:iCs/>
                <w:color w:val="000000" w:themeColor="text1"/>
                <w:vertAlign w:val="subscript"/>
                <w14:textFill>
                  <w14:solidFill>
                    <w14:schemeClr w14:val="tx1"/>
                  </w14:solidFill>
                </w14:textFill>
              </w:rPr>
              <w:t>p</w:t>
            </w:r>
            <w:r>
              <w:rPr>
                <w:color w:val="000000" w:themeColor="text1"/>
                <w:vertAlign w:val="subscript"/>
                <w14:textFill>
                  <w14:solidFill>
                    <w14:schemeClr w14:val="tx1"/>
                  </w14:solidFill>
                </w14:textFill>
              </w:rPr>
              <w:t>2</w:t>
            </w:r>
            <w:r>
              <w:rPr>
                <w:i/>
                <w:iCs/>
                <w:color w:val="000000" w:themeColor="text1"/>
                <w14:textFill>
                  <w14:solidFill>
                    <w14:schemeClr w14:val="tx1"/>
                  </w14:solidFill>
                </w14:textFill>
              </w:rPr>
              <w:t>（T）</w:t>
            </w:r>
            <w:r>
              <w:rPr>
                <w:color w:val="000000" w:themeColor="text1"/>
                <w14:textFill>
                  <w14:solidFill>
                    <w14:schemeClr w14:val="tx1"/>
                  </w14:solidFill>
                </w14:textFill>
              </w:rPr>
              <w:t>+10lgS</w: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4621530</wp:posOffset>
                      </wp:positionH>
                      <wp:positionV relativeFrom="paragraph">
                        <wp:posOffset>56515</wp:posOffset>
                      </wp:positionV>
                      <wp:extent cx="387350" cy="323850"/>
                      <wp:effectExtent l="0" t="0" r="4445" b="317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87350" cy="323850"/>
                              </a:xfrm>
                              <a:prstGeom prst="rect">
                                <a:avLst/>
                              </a:prstGeom>
                              <a:noFill/>
                              <a:ln>
                                <a:noFill/>
                              </a:ln>
                            </wps:spPr>
                            <wps:txbx>
                              <w:txbxContent>
                                <w:p w14:paraId="61C85685">
                                  <w:pPr>
                                    <w:ind w:firstLine="560"/>
                                    <w:rPr>
                                      <w:sz w:val="28"/>
                                      <w:szCs w:val="28"/>
                                    </w:rPr>
                                  </w:pPr>
                                  <w:r>
                                    <w:rPr>
                                      <w:rFonts w:hint="eastAsia"/>
                                      <w:sz w:val="28"/>
                                      <w:szCs w:val="28"/>
                                    </w:rPr>
                                    <w:t>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3.9pt;margin-top:4.45pt;height:25.5pt;width:30.5pt;z-index:251664384;mso-width-relative:page;mso-height-relative:page;" filled="f" stroked="f" coordsize="21600,21600" o:gfxdata="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wjfI1QAAAAgBAAAPAAAAAAAA&#10;AAEAIAAAACIAAABkcnMvZG93bnJldi54bWxQSwECFAAUAAAACACHTuJATMLUkRUCAAAWBAAADgAA&#10;AAAAAAABACAAAAAkAQAAZHJzL2Uyb0RvYy54bWxQSwUGAAAAAAYABgBZAQAAqwUAAAAA&#10;">
                      <v:fill on="f" focussize="0,0"/>
                      <v:stroke on="f"/>
                      <v:imagedata o:title=""/>
                      <o:lock v:ext="edit" aspectratio="f"/>
                      <v:textbox>
                        <w:txbxContent>
                          <w:p w14:paraId="61C85685">
                            <w:pPr>
                              <w:ind w:firstLine="560"/>
                              <w:rPr>
                                <w:sz w:val="28"/>
                                <w:szCs w:val="28"/>
                              </w:rPr>
                            </w:pPr>
                            <w:r>
                              <w:rPr>
                                <w:rFonts w:hint="eastAsia"/>
                                <w:sz w:val="28"/>
                                <w:szCs w:val="28"/>
                              </w:rPr>
                              <w:t>④</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4888230</wp:posOffset>
                      </wp:positionH>
                      <wp:positionV relativeFrom="paragraph">
                        <wp:posOffset>7645400</wp:posOffset>
                      </wp:positionV>
                      <wp:extent cx="387350" cy="323850"/>
                      <wp:effectExtent l="0" t="3810" r="4445"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387350" cy="323850"/>
                              </a:xfrm>
                              <a:prstGeom prst="rect">
                                <a:avLst/>
                              </a:prstGeom>
                              <a:noFill/>
                              <a:ln>
                                <a:noFill/>
                              </a:ln>
                            </wps:spPr>
                            <wps:txbx>
                              <w:txbxContent>
                                <w:p w14:paraId="2B37B16F">
                                  <w:pPr>
                                    <w:ind w:firstLine="480"/>
                                  </w:pPr>
                                  <w:r>
                                    <w:rPr>
                                      <w:rFonts w:hint="eastAsia"/>
                                    </w:rPr>
                                    <w:t>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84.9pt;margin-top:602pt;height:25.5pt;width:30.5pt;z-index:251663360;mso-width-relative:page;mso-height-relative:page;" filled="f" stroked="f" coordsize="21600,21600" o:gfxdata="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2nu12AAAAA0BAAAPAAAA&#10;AAAAAAEAIAAAACIAAABkcnMvZG93bnJldi54bWxQSwECFAAUAAAACACHTuJAt2+RFBUCAAAWBAAA&#10;DgAAAAAAAAABACAAAAAnAQAAZHJzL2Uyb0RvYy54bWxQSwUGAAAAAAYABgBZAQAArgUAAAAA&#10;">
                      <v:fill on="f" focussize="0,0"/>
                      <v:stroke on="f"/>
                      <v:imagedata o:title=""/>
                      <o:lock v:ext="edit" aspectratio="f"/>
                      <v:textbox>
                        <w:txbxContent>
                          <w:p w14:paraId="2B37B16F">
                            <w:pPr>
                              <w:ind w:firstLine="480"/>
                            </w:pPr>
                            <w:r>
                              <w:rPr>
                                <w:rFonts w:hint="eastAsia"/>
                              </w:rPr>
                              <w:t>③</w:t>
                            </w:r>
                          </w:p>
                        </w:txbxContent>
                      </v:textbox>
                    </v:shape>
                  </w:pict>
                </mc:Fallback>
              </mc:AlternateContent>
            </w:r>
          </w:p>
          <w:p w14:paraId="7B045FD0">
            <w:pPr>
              <w:ind w:firstLine="48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w</w:t>
            </w:r>
            <w:r>
              <w:rPr>
                <w:color w:val="000000" w:themeColor="text1"/>
                <w14:textFill>
                  <w14:solidFill>
                    <w14:schemeClr w14:val="tx1"/>
                  </w14:solidFill>
                </w14:textFill>
              </w:rPr>
              <w:t>——中心位置位于透声面积（S）处的等效声源的倍频带声功率级，dB；L</w:t>
            </w:r>
            <w:r>
              <w:rPr>
                <w:color w:val="000000" w:themeColor="text1"/>
                <w:vertAlign w:val="subscript"/>
                <w14:textFill>
                  <w14:solidFill>
                    <w14:schemeClr w14:val="tx1"/>
                  </w14:solidFill>
                </w14:textFill>
              </w:rPr>
              <w:t>p2</w:t>
            </w:r>
            <w:r>
              <w:rPr>
                <w:color w:val="000000" w:themeColor="text1"/>
                <w14:textFill>
                  <w14:solidFill>
                    <w14:schemeClr w14:val="tx1"/>
                  </w14:solidFill>
                </w14:textFill>
              </w:rPr>
              <w:t>(T)——靠近围护结构处室外声源的声压级，dB；</w:t>
            </w:r>
          </w:p>
          <w:p w14:paraId="1A99290E">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S——透声面积，m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14:paraId="4F8E8FE0">
            <w:pPr>
              <w:ind w:firstLine="480"/>
              <w:rPr>
                <w:color w:val="000000" w:themeColor="text1"/>
                <w:kern w:val="52"/>
                <w14:textFill>
                  <w14:solidFill>
                    <w14:schemeClr w14:val="tx1"/>
                  </w14:solidFill>
                </w14:textFill>
              </w:rPr>
            </w:pPr>
            <w:r>
              <w:rPr>
                <w:color w:val="000000" w:themeColor="text1"/>
                <w14:textFill>
                  <w14:solidFill>
                    <w14:schemeClr w14:val="tx1"/>
                  </w14:solidFill>
                </w14:textFill>
              </w:rPr>
              <w:t>等效室外声源处于半自由声场，经考虑几何衰减：</w:t>
            </w:r>
          </w:p>
          <w:p w14:paraId="697C77E2">
            <w:pPr>
              <w:ind w:firstLine="480"/>
              <w:jc w:val="center"/>
              <w:rPr>
                <w:i/>
                <w:iCs/>
                <w:color w:val="000000" w:themeColor="text1"/>
                <w14:textFill>
                  <w14:solidFill>
                    <w14:schemeClr w14:val="tx1"/>
                  </w14:solidFill>
                </w14:textFill>
              </w:rPr>
            </w:pPr>
            <w:r>
              <w:rPr>
                <w:i/>
                <w:iCs/>
                <w:color w:val="000000" w:themeColor="text1"/>
                <w14:textFill>
                  <w14:solidFill>
                    <w14:schemeClr w14:val="tx1"/>
                  </w14:solidFill>
                </w14:textFill>
              </w:rPr>
              <w:t>L</w:t>
            </w:r>
            <w:r>
              <w:rPr>
                <w:i/>
                <w:iCs/>
                <w:color w:val="000000" w:themeColor="text1"/>
                <w:vertAlign w:val="subscript"/>
                <w14:textFill>
                  <w14:solidFill>
                    <w14:schemeClr w14:val="tx1"/>
                  </w14:solidFill>
                </w14:textFill>
              </w:rPr>
              <w:t>p</w:t>
            </w:r>
            <w:r>
              <w:rPr>
                <w:i/>
                <w:iCs/>
                <w:color w:val="000000" w:themeColor="text1"/>
                <w14:textFill>
                  <w14:solidFill>
                    <w14:schemeClr w14:val="tx1"/>
                  </w14:solidFill>
                </w14:textFill>
              </w:rPr>
              <w:t>（r）</w:t>
            </w:r>
            <w:r>
              <w:rPr>
                <w:color w:val="000000" w:themeColor="text1"/>
                <w14:textFill>
                  <w14:solidFill>
                    <w14:schemeClr w14:val="tx1"/>
                  </w14:solidFill>
                </w14:textFill>
              </w:rPr>
              <w:t>=</w:t>
            </w:r>
            <w:r>
              <w:rPr>
                <w:i/>
                <w:iCs/>
                <w:color w:val="000000" w:themeColor="text1"/>
                <w14:textFill>
                  <w14:solidFill>
                    <w14:schemeClr w14:val="tx1"/>
                  </w14:solidFill>
                </w14:textFill>
              </w:rPr>
              <w:t>L</w:t>
            </w:r>
            <w:r>
              <w:rPr>
                <w:i/>
                <w:iCs/>
                <w:color w:val="000000" w:themeColor="text1"/>
                <w:vertAlign w:val="subscript"/>
                <w14:textFill>
                  <w14:solidFill>
                    <w14:schemeClr w14:val="tx1"/>
                  </w14:solidFill>
                </w14:textFill>
              </w:rPr>
              <w:t>w</w:t>
            </w:r>
            <w:r>
              <w:rPr>
                <w:color w:val="000000" w:themeColor="text1"/>
                <w14:textFill>
                  <w14:solidFill>
                    <w14:schemeClr w14:val="tx1"/>
                  </w14:solidFill>
                </w14:textFill>
              </w:rPr>
              <w:t>-</w:t>
            </w:r>
            <w:r>
              <w:rPr>
                <w:i/>
                <w:iCs/>
                <w:color w:val="000000" w:themeColor="text1"/>
                <w14:textFill>
                  <w14:solidFill>
                    <w14:schemeClr w14:val="tx1"/>
                  </w14:solidFill>
                </w14:textFill>
              </w:rPr>
              <w:t>20</w:t>
            </w:r>
            <w:r>
              <w:rPr>
                <w:color w:val="000000" w:themeColor="text1"/>
                <w14:textFill>
                  <w14:solidFill>
                    <w14:schemeClr w14:val="tx1"/>
                  </w14:solidFill>
                </w14:textFill>
              </w:rPr>
              <w:t>lg</w:t>
            </w:r>
            <w:r>
              <w:rPr>
                <w:i/>
                <w:iCs/>
                <w:color w:val="000000" w:themeColor="text1"/>
                <w14:textFill>
                  <w14:solidFill>
                    <w14:schemeClr w14:val="tx1"/>
                  </w14:solidFill>
                </w14:textFill>
              </w:rPr>
              <w:t>r</w:t>
            </w:r>
            <w:r>
              <w:rPr>
                <w:color w:val="000000" w:themeColor="text1"/>
                <w14:textFill>
                  <w14:solidFill>
                    <w14:schemeClr w14:val="tx1"/>
                  </w14:solidFill>
                </w14:textFill>
              </w:rPr>
              <w:t>-8</w:t>
            </w:r>
          </w:p>
          <w:p w14:paraId="5DA1F053">
            <w:pPr>
              <w:ind w:firstLine="480"/>
              <w:rPr>
                <w:color w:val="000000" w:themeColor="text1"/>
                <w:kern w:val="52"/>
                <w14:textFill>
                  <w14:solidFill>
                    <w14:schemeClr w14:val="tx1"/>
                  </w14:solidFill>
                </w14:textFill>
              </w:rPr>
            </w:pPr>
            <w:r>
              <w:rPr>
                <w:color w:val="000000" w:themeColor="text1"/>
                <w:kern w:val="52"/>
                <w14:textFill>
                  <w14:solidFill>
                    <w14:schemeClr w14:val="tx1"/>
                  </w14:solidFill>
                </w14:textFill>
              </w:rPr>
              <w:t>式中：L</w:t>
            </w:r>
            <w:r>
              <w:rPr>
                <w:color w:val="000000" w:themeColor="text1"/>
                <w:kern w:val="52"/>
                <w:vertAlign w:val="subscript"/>
                <w14:textFill>
                  <w14:solidFill>
                    <w14:schemeClr w14:val="tx1"/>
                  </w14:solidFill>
                </w14:textFill>
              </w:rPr>
              <w:t>p</w:t>
            </w:r>
            <w:r>
              <w:rPr>
                <w:color w:val="000000" w:themeColor="text1"/>
                <w:kern w:val="52"/>
                <w14:textFill>
                  <w14:solidFill>
                    <w14:schemeClr w14:val="tx1"/>
                  </w14:solidFill>
                </w14:textFill>
              </w:rPr>
              <w:t>(r)——预测点处声压级，dB；</w:t>
            </w:r>
          </w:p>
          <w:p w14:paraId="57F667F3">
            <w:pPr>
              <w:ind w:firstLine="1200" w:firstLineChars="500"/>
              <w:rPr>
                <w:color w:val="000000" w:themeColor="text1"/>
                <w:kern w:val="52"/>
                <w14:textFill>
                  <w14:solidFill>
                    <w14:schemeClr w14:val="tx1"/>
                  </w14:solidFill>
                </w14:textFill>
              </w:rPr>
            </w:pPr>
            <w:r>
              <w:rPr>
                <w:color w:val="000000" w:themeColor="text1"/>
                <w:kern w:val="52"/>
                <w14:textFill>
                  <w14:solidFill>
                    <w14:schemeClr w14:val="tx1"/>
                  </w14:solidFill>
                </w14:textFill>
              </w:rPr>
              <w:t>L</w:t>
            </w:r>
            <w:r>
              <w:rPr>
                <w:color w:val="000000" w:themeColor="text1"/>
                <w:kern w:val="52"/>
                <w:vertAlign w:val="subscript"/>
                <w14:textFill>
                  <w14:solidFill>
                    <w14:schemeClr w14:val="tx1"/>
                  </w14:solidFill>
                </w14:textFill>
              </w:rPr>
              <w:t>w</w:t>
            </w:r>
            <w:r>
              <w:rPr>
                <w:color w:val="000000" w:themeColor="text1"/>
                <w:kern w:val="52"/>
                <w14:textFill>
                  <w14:solidFill>
                    <w14:schemeClr w14:val="tx1"/>
                  </w14:solidFill>
                </w14:textFill>
              </w:rPr>
              <w:t>——</w:t>
            </w:r>
            <w:r>
              <w:rPr>
                <w:color w:val="000000" w:themeColor="text1"/>
                <w14:textFill>
                  <w14:solidFill>
                    <w14:schemeClr w14:val="tx1"/>
                  </w14:solidFill>
                </w14:textFill>
              </w:rPr>
              <w:t>由点声源产生的倍频带声功率级，dB</w:t>
            </w:r>
            <w:r>
              <w:rPr>
                <w:color w:val="000000" w:themeColor="text1"/>
                <w:kern w:val="52"/>
                <w14:textFill>
                  <w14:solidFill>
                    <w14:schemeClr w14:val="tx1"/>
                  </w14:solidFill>
                </w14:textFill>
              </w:rPr>
              <w:t>；</w:t>
            </w:r>
          </w:p>
          <w:p w14:paraId="13B74A69">
            <w:pPr>
              <w:ind w:firstLine="1200" w:firstLineChars="500"/>
              <w:rPr>
                <w:color w:val="000000" w:themeColor="text1"/>
                <w:kern w:val="52"/>
                <w14:textFill>
                  <w14:solidFill>
                    <w14:schemeClr w14:val="tx1"/>
                  </w14:solidFill>
                </w14:textFill>
              </w:rPr>
            </w:pPr>
            <w:r>
              <w:rPr>
                <w:color w:val="000000" w:themeColor="text1"/>
                <w:kern w:val="52"/>
                <w14:textFill>
                  <w14:solidFill>
                    <w14:schemeClr w14:val="tx1"/>
                  </w14:solidFill>
                </w14:textFill>
              </w:rPr>
              <w:t>r——预测点距声源的距离</w:t>
            </w:r>
          </w:p>
          <w:p w14:paraId="75A5529D">
            <w:pPr>
              <w:ind w:firstLine="480"/>
              <w:rPr>
                <w:color w:val="000000" w:themeColor="text1"/>
                <w14:textFill>
                  <w14:solidFill>
                    <w14:schemeClr w14:val="tx1"/>
                  </w14:solidFill>
                </w14:textFill>
              </w:rPr>
            </w:pPr>
            <w:r>
              <w:rPr>
                <w:color w:val="000000" w:themeColor="text1"/>
                <w14:textFill>
                  <w14:solidFill>
                    <w14:schemeClr w14:val="tx1"/>
                  </w14:solidFill>
                </w14:textFill>
              </w:rPr>
              <w:t>设第i个室外声源在预测点产生的A声级为L</w:t>
            </w:r>
            <w:r>
              <w:rPr>
                <w:color w:val="000000" w:themeColor="text1"/>
                <w:vertAlign w:val="subscript"/>
                <w14:textFill>
                  <w14:solidFill>
                    <w14:schemeClr w14:val="tx1"/>
                  </w14:solidFill>
                </w14:textFill>
              </w:rPr>
              <w:t>Ai</w:t>
            </w:r>
            <w:r>
              <w:rPr>
                <w:color w:val="000000" w:themeColor="text1"/>
                <w14:textFill>
                  <w14:solidFill>
                    <w14:schemeClr w14:val="tx1"/>
                  </w14:solidFill>
                </w14:textFill>
              </w:rPr>
              <w:t>，在T时间内该声源工作时间为t</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；第j个等效室外声源在预测点产生的A声级为L</w:t>
            </w:r>
            <w:r>
              <w:rPr>
                <w:color w:val="000000" w:themeColor="text1"/>
                <w:vertAlign w:val="subscript"/>
                <w14:textFill>
                  <w14:solidFill>
                    <w14:schemeClr w14:val="tx1"/>
                  </w14:solidFill>
                </w14:textFill>
              </w:rPr>
              <w:t>Aj</w:t>
            </w:r>
            <w:r>
              <w:rPr>
                <w:color w:val="000000" w:themeColor="text1"/>
                <w14:textFill>
                  <w14:solidFill>
                    <w14:schemeClr w14:val="tx1"/>
                  </w14:solidFill>
                </w14:textFill>
              </w:rPr>
              <w:t>，在T时间内该声源工作时间为t</w:t>
            </w:r>
            <w:r>
              <w:rPr>
                <w:color w:val="000000" w:themeColor="text1"/>
                <w:vertAlign w:val="subscript"/>
                <w14:textFill>
                  <w14:solidFill>
                    <w14:schemeClr w14:val="tx1"/>
                  </w14:solidFill>
                </w14:textFill>
              </w:rPr>
              <w:t>j</w:t>
            </w:r>
            <w:r>
              <w:rPr>
                <w:color w:val="000000" w:themeColor="text1"/>
                <w14:textFill>
                  <w14:solidFill>
                    <w14:schemeClr w14:val="tx1"/>
                  </w14:solidFill>
                </w14:textFill>
              </w:rPr>
              <w:t>，则拟建工程声源对预测点产生的贡献值（Leqg）为：</w:t>
            </w:r>
          </w:p>
          <w:p w14:paraId="537789F2">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820670" cy="5695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20670" cy="569595"/>
                          </a:xfrm>
                          <a:prstGeom prst="rect">
                            <a:avLst/>
                          </a:prstGeom>
                          <a:noFill/>
                          <a:ln>
                            <a:noFill/>
                          </a:ln>
                        </pic:spPr>
                      </pic:pic>
                    </a:graphicData>
                  </a:graphic>
                </wp:inline>
              </w:drawing>
            </w:r>
          </w:p>
          <w:p w14:paraId="1646E07D">
            <w:pPr>
              <w:ind w:firstLine="480"/>
              <w:rPr>
                <w:color w:val="000000" w:themeColor="text1"/>
                <w14:textFill>
                  <w14:solidFill>
                    <w14:schemeClr w14:val="tx1"/>
                  </w14:solidFill>
                </w14:textFill>
              </w:rPr>
            </w:pPr>
            <w:r>
              <w:rPr>
                <w:color w:val="000000" w:themeColor="text1"/>
                <w14:textFill>
                  <w14:solidFill>
                    <w14:schemeClr w14:val="tx1"/>
                  </w14:solidFill>
                </w14:textFill>
              </w:rPr>
              <w:t>式中：Leqg——建设项目声源在预测点产生的噪声贡献值，dB；</w:t>
            </w:r>
          </w:p>
          <w:p w14:paraId="4642B18C">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T——用于计算等效声级的时间，s；</w:t>
            </w:r>
          </w:p>
          <w:p w14:paraId="01FCD5E0">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N——室外声源个数；</w:t>
            </w:r>
          </w:p>
          <w:p w14:paraId="1F20EFD8">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——在T时间内i声源工作时间，s；</w:t>
            </w:r>
          </w:p>
          <w:p w14:paraId="1D136D22">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m——等效室外声源个数；</w:t>
            </w:r>
          </w:p>
          <w:p w14:paraId="4BB36C46">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j</w:t>
            </w:r>
            <w:r>
              <w:rPr>
                <w:color w:val="000000" w:themeColor="text1"/>
                <w14:textFill>
                  <w14:solidFill>
                    <w14:schemeClr w14:val="tx1"/>
                  </w14:solidFill>
                </w14:textFill>
              </w:rPr>
              <w:t>——在T时间内j声源工作时间，s。</w:t>
            </w:r>
          </w:p>
          <w:p w14:paraId="6BD66F31">
            <w:pPr>
              <w:ind w:firstLine="480"/>
              <w:rPr>
                <w:color w:val="000000" w:themeColor="text1"/>
                <w14:textFill>
                  <w14:solidFill>
                    <w14:schemeClr w14:val="tx1"/>
                  </w14:solidFill>
                </w14:textFill>
              </w:rPr>
            </w:pPr>
            <w:r>
              <w:rPr>
                <w:color w:val="000000" w:themeColor="text1"/>
                <w14:textFill>
                  <w14:solidFill>
                    <w14:schemeClr w14:val="tx1"/>
                  </w14:solidFill>
                </w14:textFill>
              </w:rPr>
              <w:t>本次项目评价不考虑室外声源，均为室内声源。</w:t>
            </w:r>
          </w:p>
          <w:p w14:paraId="1F0CECA4">
            <w:pPr>
              <w:ind w:firstLine="480"/>
              <w:rPr>
                <w:color w:val="000000" w:themeColor="text1"/>
                <w14:textFill>
                  <w14:solidFill>
                    <w14:schemeClr w14:val="tx1"/>
                  </w14:solidFill>
                </w14:textFill>
              </w:rPr>
            </w:pPr>
            <w:r>
              <w:rPr>
                <w:color w:val="000000" w:themeColor="text1"/>
                <w14:textFill>
                  <w14:solidFill>
                    <w14:schemeClr w14:val="tx1"/>
                  </w14:solidFill>
                </w14:textFill>
              </w:rPr>
              <w:t>噪声预测值（Leq）计算公式为：</w:t>
            </w:r>
          </w:p>
          <w:p w14:paraId="5125D1BF">
            <w:pPr>
              <w:pStyle w:val="9"/>
              <w:spacing w:before="0"/>
              <w:ind w:firstLine="48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346325" cy="517525"/>
                  <wp:effectExtent l="0" t="0" r="0" b="0"/>
                  <wp:docPr id="2" name="图片 2" descr="微信截图_202301121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30112102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346325" cy="517525"/>
                          </a:xfrm>
                          <a:prstGeom prst="rect">
                            <a:avLst/>
                          </a:prstGeom>
                          <a:noFill/>
                          <a:ln>
                            <a:noFill/>
                          </a:ln>
                        </pic:spPr>
                      </pic:pic>
                    </a:graphicData>
                  </a:graphic>
                </wp:inline>
              </w:drawing>
            </w:r>
          </w:p>
          <w:p w14:paraId="41793A64">
            <w:pPr>
              <w:ind w:firstLine="480"/>
              <w:rPr>
                <w:color w:val="000000" w:themeColor="text1"/>
                <w:kern w:val="52"/>
                <w14:textFill>
                  <w14:solidFill>
                    <w14:schemeClr w14:val="tx1"/>
                  </w14:solidFill>
                </w14:textFill>
              </w:rPr>
            </w:pPr>
            <w:r>
              <w:rPr>
                <w:color w:val="000000" w:themeColor="text1"/>
                <w:kern w:val="52"/>
                <w14:textFill>
                  <w14:solidFill>
                    <w14:schemeClr w14:val="tx1"/>
                  </w14:solidFill>
                </w14:textFill>
              </w:rPr>
              <w:t>式中：Leq——预测点的噪声预测值，dB；</w:t>
            </w:r>
          </w:p>
          <w:p w14:paraId="6A9D3097">
            <w:pPr>
              <w:ind w:firstLine="1200" w:firstLineChars="500"/>
              <w:rPr>
                <w:color w:val="000000" w:themeColor="text1"/>
                <w:kern w:val="52"/>
                <w14:textFill>
                  <w14:solidFill>
                    <w14:schemeClr w14:val="tx1"/>
                  </w14:solidFill>
                </w14:textFill>
              </w:rPr>
            </w:pPr>
            <w:r>
              <w:rPr>
                <w:color w:val="000000" w:themeColor="text1"/>
                <w:kern w:val="52"/>
                <w14:textFill>
                  <w14:solidFill>
                    <w14:schemeClr w14:val="tx1"/>
                  </w14:solidFill>
                </w14:textFill>
              </w:rPr>
              <w:t>Leqg——建设项目声源在预测点产生的噪声贡献值，dB；</w:t>
            </w:r>
          </w:p>
          <w:p w14:paraId="48020DD8">
            <w:pPr>
              <w:ind w:firstLine="1200" w:firstLineChars="500"/>
              <w:rPr>
                <w:color w:val="000000" w:themeColor="text1"/>
                <w:kern w:val="52"/>
                <w14:textFill>
                  <w14:solidFill>
                    <w14:schemeClr w14:val="tx1"/>
                  </w14:solidFill>
                </w14:textFill>
              </w:rPr>
            </w:pPr>
            <w:r>
              <w:rPr>
                <w:color w:val="000000" w:themeColor="text1"/>
                <w:kern w:val="52"/>
                <w14:textFill>
                  <w14:solidFill>
                    <w14:schemeClr w14:val="tx1"/>
                  </w14:solidFill>
                </w14:textFill>
              </w:rPr>
              <w:t>Leqb——预测点的背景噪声值，dB。</w:t>
            </w:r>
          </w:p>
          <w:p w14:paraId="3D249C59">
            <w:pPr>
              <w:ind w:firstLine="480"/>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2</w:t>
            </w:r>
            <w:r>
              <w:rPr>
                <w:rFonts w:hint="eastAsia" w:cs="宋体"/>
                <w:color w:val="000000" w:themeColor="text1"/>
                <w:highlight w:val="none"/>
                <w:lang w:bidi="ar"/>
                <w14:textFill>
                  <w14:solidFill>
                    <w14:schemeClr w14:val="tx1"/>
                  </w14:solidFill>
                </w14:textFill>
              </w:rPr>
              <w:t>）厂界预测结果及评价</w:t>
            </w:r>
          </w:p>
          <w:p w14:paraId="7E6CA9C2">
            <w:pPr>
              <w:widowControl/>
              <w:ind w:firstLine="480"/>
              <w:jc w:val="left"/>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根据导则要求，本次噪声预测采用EIAProN2021软件进行预测，本次预测对项目及周边</w:t>
            </w:r>
            <w:r>
              <w:rPr>
                <w:color w:val="000000" w:themeColor="text1"/>
                <w:highlight w:val="none"/>
                <w:lang w:bidi="ar"/>
                <w14:textFill>
                  <w14:solidFill>
                    <w14:schemeClr w14:val="tx1"/>
                  </w14:solidFill>
                </w14:textFill>
              </w:rPr>
              <w:t>50m</w:t>
            </w:r>
            <w:r>
              <w:rPr>
                <w:rFonts w:hint="eastAsia"/>
                <w:color w:val="000000" w:themeColor="text1"/>
                <w:highlight w:val="none"/>
                <w:lang w:bidi="ar"/>
                <w14:textFill>
                  <w14:solidFill>
                    <w14:schemeClr w14:val="tx1"/>
                  </w14:solidFill>
                </w14:textFill>
              </w:rPr>
              <w:t>范围以</w:t>
            </w:r>
            <w:r>
              <w:rPr>
                <w:color w:val="000000" w:themeColor="text1"/>
                <w:highlight w:val="none"/>
                <w:lang w:bidi="ar"/>
                <w14:textFill>
                  <w14:solidFill>
                    <w14:schemeClr w14:val="tx1"/>
                  </w14:solidFill>
                </w14:textFill>
              </w:rPr>
              <w:t>10m</w:t>
            </w:r>
            <w:r>
              <w:rPr>
                <w:rFonts w:hint="eastAsia"/>
                <w:color w:val="000000" w:themeColor="text1"/>
                <w:highlight w:val="none"/>
                <w:lang w:bidi="ar"/>
                <w14:textFill>
                  <w14:solidFill>
                    <w14:schemeClr w14:val="tx1"/>
                  </w14:solidFill>
                </w14:textFill>
              </w:rPr>
              <w:t>×</w:t>
            </w:r>
            <w:r>
              <w:rPr>
                <w:color w:val="000000" w:themeColor="text1"/>
                <w:highlight w:val="none"/>
                <w:lang w:bidi="ar"/>
                <w14:textFill>
                  <w14:solidFill>
                    <w14:schemeClr w14:val="tx1"/>
                  </w14:solidFill>
                </w14:textFill>
              </w:rPr>
              <w:t>10m</w:t>
            </w:r>
            <w:r>
              <w:rPr>
                <w:rFonts w:hint="eastAsia"/>
                <w:color w:val="000000" w:themeColor="text1"/>
                <w:highlight w:val="none"/>
                <w:lang w:bidi="ar"/>
                <w14:textFill>
                  <w14:solidFill>
                    <w14:schemeClr w14:val="tx1"/>
                  </w14:solidFill>
                </w14:textFill>
              </w:rPr>
              <w:t>水平网格开展预测，并对厂界开展曲线网格预测，预测结果如下表所示，项目运营期等声级线图见图4.2。</w:t>
            </w:r>
          </w:p>
          <w:p w14:paraId="6C756437">
            <w:pPr>
              <w:ind w:firstLine="480"/>
              <w:jc w:val="center"/>
              <w:rPr>
                <w:rFonts w:ascii="黑体" w:hAnsi="黑体" w:eastAsia="黑体"/>
                <w:color w:val="000000" w:themeColor="text1"/>
                <w:highlight w:val="none"/>
                <w14:textFill>
                  <w14:solidFill>
                    <w14:schemeClr w14:val="tx1"/>
                  </w14:solidFill>
                </w14:textFill>
              </w:rPr>
            </w:pPr>
            <w:r>
              <w:rPr>
                <w:rFonts w:ascii="黑体" w:hAnsi="黑体" w:eastAsia="黑体"/>
                <w:color w:val="000000" w:themeColor="text1"/>
                <w:highlight w:val="none"/>
                <w14:textFill>
                  <w14:solidFill>
                    <w14:schemeClr w14:val="tx1"/>
                  </w14:solidFill>
                </w14:textFill>
              </w:rPr>
              <w:t>表4</w:t>
            </w:r>
            <w:r>
              <w:rPr>
                <w:rFonts w:hint="eastAsia" w:ascii="黑体" w:hAnsi="黑体" w:eastAsia="黑体"/>
                <w:color w:val="000000" w:themeColor="text1"/>
                <w:highlight w:val="none"/>
                <w14:textFill>
                  <w14:solidFill>
                    <w14:schemeClr w14:val="tx1"/>
                  </w14:solidFill>
                </w14:textFill>
              </w:rPr>
              <w:t>-1</w:t>
            </w:r>
            <w:r>
              <w:rPr>
                <w:rFonts w:hint="eastAsia" w:ascii="黑体" w:hAnsi="黑体" w:eastAsia="黑体"/>
                <w:color w:val="000000" w:themeColor="text1"/>
                <w:highlight w:val="none"/>
                <w:lang w:val="en-US" w:eastAsia="zh-CN"/>
                <w14:textFill>
                  <w14:solidFill>
                    <w14:schemeClr w14:val="tx1"/>
                  </w14:solidFill>
                </w14:textFill>
              </w:rPr>
              <w:t>3</w:t>
            </w:r>
            <w:r>
              <w:rPr>
                <w:rFonts w:ascii="黑体" w:hAnsi="黑体" w:eastAsia="黑体"/>
                <w:color w:val="000000" w:themeColor="text1"/>
                <w:highlight w:val="none"/>
                <w14:textFill>
                  <w14:solidFill>
                    <w14:schemeClr w14:val="tx1"/>
                  </w14:solidFill>
                </w14:textFill>
              </w:rPr>
              <w:t xml:space="preserve">  </w:t>
            </w:r>
            <w:r>
              <w:rPr>
                <w:rFonts w:hint="eastAsia" w:ascii="黑体" w:hAnsi="黑体" w:eastAsia="黑体"/>
                <w:color w:val="000000" w:themeColor="text1"/>
                <w:highlight w:val="none"/>
                <w14:textFill>
                  <w14:solidFill>
                    <w14:schemeClr w14:val="tx1"/>
                  </w14:solidFill>
                </w14:textFill>
              </w:rPr>
              <w:t>项目运营期厂界噪声预测最大值结果表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779"/>
              <w:gridCol w:w="779"/>
              <w:gridCol w:w="653"/>
              <w:gridCol w:w="653"/>
              <w:gridCol w:w="374"/>
              <w:gridCol w:w="826"/>
              <w:gridCol w:w="826"/>
              <w:gridCol w:w="826"/>
              <w:gridCol w:w="826"/>
              <w:gridCol w:w="570"/>
              <w:gridCol w:w="374"/>
            </w:tblGrid>
            <w:tr w14:paraId="7BCB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5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1FCF9D">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点名称</w:t>
                  </w:r>
                </w:p>
              </w:tc>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88271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最大贡献值坐标（</w:t>
                  </w:r>
                  <w:r>
                    <w:rPr>
                      <w:color w:val="000000" w:themeColor="text1"/>
                      <w:highlight w:val="none"/>
                      <w14:textFill>
                        <w14:solidFill>
                          <w14:schemeClr w14:val="tx1"/>
                        </w14:solidFill>
                      </w14:textFill>
                    </w:rPr>
                    <w:t>x,y</w:t>
                  </w:r>
                  <w:r>
                    <w:rPr>
                      <w:rFonts w:hint="eastAsia"/>
                      <w:color w:val="000000" w:themeColor="text1"/>
                      <w:highlight w:val="none"/>
                      <w14:textFill>
                        <w14:solidFill>
                          <w14:schemeClr w14:val="tx1"/>
                        </w14:solidFill>
                      </w14:textFill>
                    </w:rPr>
                    <w:t>）</w:t>
                  </w:r>
                </w:p>
              </w:tc>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BF8E0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真实坐标（</w:t>
                  </w:r>
                  <w:r>
                    <w:rPr>
                      <w:color w:val="000000" w:themeColor="text1"/>
                      <w:highlight w:val="none"/>
                      <w14:textFill>
                        <w14:solidFill>
                          <w14:schemeClr w14:val="tx1"/>
                        </w14:solidFill>
                      </w14:textFill>
                    </w:rPr>
                    <w:t>x,y</w:t>
                  </w:r>
                  <w:r>
                    <w:rPr>
                      <w:rFonts w:hint="eastAsia"/>
                      <w:color w:val="000000" w:themeColor="text1"/>
                      <w:highlight w:val="none"/>
                      <w14:textFill>
                        <w14:solidFill>
                          <w14:schemeClr w14:val="tx1"/>
                        </w14:solidFill>
                      </w14:textFill>
                    </w:rPr>
                    <w:t>）</w:t>
                  </w:r>
                </w:p>
              </w:tc>
              <w:tc>
                <w:tcPr>
                  <w:tcW w:w="6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8B232F">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地面高程（</w:t>
                  </w:r>
                  <w:r>
                    <w:rPr>
                      <w:color w:val="000000" w:themeColor="text1"/>
                      <w:highlight w:val="none"/>
                      <w14:textFill>
                        <w14:solidFill>
                          <w14:schemeClr w14:val="tx1"/>
                        </w14:solidFill>
                      </w14:textFill>
                    </w:rPr>
                    <w:t>m</w:t>
                  </w:r>
                  <w:r>
                    <w:rPr>
                      <w:rFonts w:hint="eastAsia"/>
                      <w:color w:val="000000" w:themeColor="text1"/>
                      <w:highlight w:val="none"/>
                      <w14:textFill>
                        <w14:solidFill>
                          <w14:schemeClr w14:val="tx1"/>
                        </w14:solidFill>
                      </w14:textFill>
                    </w:rPr>
                    <w:t>）</w:t>
                  </w:r>
                </w:p>
              </w:tc>
              <w:tc>
                <w:tcPr>
                  <w:tcW w:w="6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BFD3C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高地高度（</w:t>
                  </w:r>
                  <w:r>
                    <w:rPr>
                      <w:color w:val="000000" w:themeColor="text1"/>
                      <w:highlight w:val="none"/>
                      <w14:textFill>
                        <w14:solidFill>
                          <w14:schemeClr w14:val="tx1"/>
                        </w14:solidFill>
                      </w14:textFill>
                    </w:rPr>
                    <w:t>m</w:t>
                  </w:r>
                  <w:r>
                    <w:rPr>
                      <w:rFonts w:hint="eastAsia"/>
                      <w:color w:val="000000" w:themeColor="text1"/>
                      <w:highlight w:val="none"/>
                      <w14:textFill>
                        <w14:solidFill>
                          <w14:schemeClr w14:val="tx1"/>
                        </w14:solidFill>
                      </w14:textFill>
                    </w:rPr>
                    <w:t>）</w:t>
                  </w:r>
                </w:p>
              </w:tc>
              <w:tc>
                <w:tcPr>
                  <w:tcW w:w="3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99CF5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噪声时段</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6EA3D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贡献值（</w:t>
                  </w:r>
                  <w:r>
                    <w:rPr>
                      <w:color w:val="000000" w:themeColor="text1"/>
                      <w:highlight w:val="none"/>
                      <w14:textFill>
                        <w14:solidFill>
                          <w14:schemeClr w14:val="tx1"/>
                        </w14:solidFill>
                      </w14:textFill>
                    </w:rPr>
                    <w:t>dBA</w:t>
                  </w:r>
                  <w:r>
                    <w:rPr>
                      <w:rFonts w:hint="eastAsia"/>
                      <w:color w:val="000000" w:themeColor="text1"/>
                      <w:highlight w:val="none"/>
                      <w14:textFill>
                        <w14:solidFill>
                          <w14:schemeClr w14:val="tx1"/>
                        </w14:solidFill>
                      </w14:textFill>
                    </w:rPr>
                    <w:t>）</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AE9259">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环境背景值（</w:t>
                  </w:r>
                  <w:r>
                    <w:rPr>
                      <w:color w:val="000000" w:themeColor="text1"/>
                      <w:highlight w:val="none"/>
                      <w14:textFill>
                        <w14:solidFill>
                          <w14:schemeClr w14:val="tx1"/>
                        </w14:solidFill>
                      </w14:textFill>
                    </w:rPr>
                    <w:t>dBA</w:t>
                  </w:r>
                  <w:r>
                    <w:rPr>
                      <w:rFonts w:hint="eastAsia"/>
                      <w:color w:val="000000" w:themeColor="text1"/>
                      <w:highlight w:val="none"/>
                      <w14:textFill>
                        <w14:solidFill>
                          <w14:schemeClr w14:val="tx1"/>
                        </w14:solidFill>
                      </w14:textFill>
                    </w:rPr>
                    <w:t>）</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F63214">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环境噪声预测值（</w:t>
                  </w:r>
                  <w:r>
                    <w:rPr>
                      <w:color w:val="000000" w:themeColor="text1"/>
                      <w:highlight w:val="none"/>
                      <w14:textFill>
                        <w14:solidFill>
                          <w14:schemeClr w14:val="tx1"/>
                        </w14:solidFill>
                      </w14:textFill>
                    </w:rPr>
                    <w:t>dBA</w:t>
                  </w:r>
                  <w:r>
                    <w:rPr>
                      <w:rFonts w:hint="eastAsia"/>
                      <w:color w:val="000000" w:themeColor="text1"/>
                      <w:highlight w:val="none"/>
                      <w14:textFill>
                        <w14:solidFill>
                          <w14:schemeClr w14:val="tx1"/>
                        </w14:solidFill>
                      </w14:textFill>
                    </w:rPr>
                    <w:t>）</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14:paraId="02B9CD82">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评价标准（</w:t>
                  </w:r>
                  <w:r>
                    <w:rPr>
                      <w:color w:val="000000" w:themeColor="text1"/>
                      <w:highlight w:val="none"/>
                      <w14:textFill>
                        <w14:solidFill>
                          <w14:schemeClr w14:val="tx1"/>
                        </w14:solidFill>
                      </w14:textFill>
                    </w:rPr>
                    <w:t>dBA</w:t>
                  </w:r>
                  <w:r>
                    <w:rPr>
                      <w:rFonts w:hint="eastAsia"/>
                      <w:color w:val="000000" w:themeColor="text1"/>
                      <w:highlight w:val="none"/>
                      <w14:textFill>
                        <w14:solidFill>
                          <w14:schemeClr w14:val="tx1"/>
                        </w14:solidFill>
                      </w14:textFill>
                    </w:rPr>
                    <w:t>）</w:t>
                  </w:r>
                </w:p>
              </w:tc>
              <w:tc>
                <w:tcPr>
                  <w:tcW w:w="6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E8787B">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占标率</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（叠加背景值后）</w:t>
                  </w:r>
                </w:p>
              </w:tc>
              <w:tc>
                <w:tcPr>
                  <w:tcW w:w="3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595C0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是否超标</w:t>
                  </w:r>
                </w:p>
              </w:tc>
            </w:tr>
            <w:tr w14:paraId="436C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6E1F5C">
                  <w:pPr>
                    <w:pStyle w:val="88"/>
                    <w:rPr>
                      <w:color w:val="000000" w:themeColor="text1"/>
                      <w:highlight w:val="none"/>
                      <w14:textFill>
                        <w14:solidFill>
                          <w14:schemeClr w14:val="tx1"/>
                        </w14:solidFill>
                      </w14:textFill>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F0BCC4">
                  <w:pPr>
                    <w:pStyle w:val="88"/>
                    <w:rPr>
                      <w:color w:val="000000" w:themeColor="text1"/>
                      <w:highlight w:val="none"/>
                      <w14:textFill>
                        <w14:solidFill>
                          <w14:schemeClr w14:val="tx1"/>
                        </w14:solidFill>
                      </w14:textFill>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0D2A88">
                  <w:pPr>
                    <w:pStyle w:val="88"/>
                    <w:rPr>
                      <w:color w:val="000000" w:themeColor="text1"/>
                      <w:highlight w:val="none"/>
                      <w14:textFill>
                        <w14:solidFill>
                          <w14:schemeClr w14:val="tx1"/>
                        </w14:solidFill>
                      </w14:textFill>
                    </w:rPr>
                  </w:pPr>
                </w:p>
              </w:tc>
              <w:tc>
                <w:tcPr>
                  <w:tcW w:w="6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8CE75E">
                  <w:pPr>
                    <w:pStyle w:val="88"/>
                    <w:rPr>
                      <w:color w:val="000000" w:themeColor="text1"/>
                      <w:highlight w:val="none"/>
                      <w14:textFill>
                        <w14:solidFill>
                          <w14:schemeClr w14:val="tx1"/>
                        </w14:solidFill>
                      </w14:textFill>
                    </w:rPr>
                  </w:pPr>
                </w:p>
              </w:tc>
              <w:tc>
                <w:tcPr>
                  <w:tcW w:w="6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8B8ADF">
                  <w:pPr>
                    <w:pStyle w:val="88"/>
                    <w:rPr>
                      <w:color w:val="000000" w:themeColor="text1"/>
                      <w:highlight w:val="none"/>
                      <w14:textFill>
                        <w14:solidFill>
                          <w14:schemeClr w14:val="tx1"/>
                        </w14:solidFill>
                      </w14:textFill>
                    </w:rPr>
                  </w:pPr>
                </w:p>
              </w:tc>
              <w:tc>
                <w:tcPr>
                  <w:tcW w:w="3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F7D93B">
                  <w:pPr>
                    <w:pStyle w:val="88"/>
                    <w:rPr>
                      <w:color w:val="000000" w:themeColor="text1"/>
                      <w:highlight w:val="none"/>
                      <w14:textFill>
                        <w14:solidFill>
                          <w14:schemeClr w14:val="tx1"/>
                        </w14:solidFill>
                      </w14:textFill>
                    </w:rPr>
                  </w:pPr>
                </w:p>
              </w:tc>
              <w:tc>
                <w:tcPr>
                  <w:tcW w:w="8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B02F2C">
                  <w:pPr>
                    <w:pStyle w:val="88"/>
                    <w:rPr>
                      <w:color w:val="000000" w:themeColor="text1"/>
                      <w:highlight w:val="none"/>
                      <w14:textFill>
                        <w14:solidFill>
                          <w14:schemeClr w14:val="tx1"/>
                        </w14:solidFill>
                      </w14:textFill>
                    </w:rPr>
                  </w:pPr>
                </w:p>
              </w:tc>
              <w:tc>
                <w:tcPr>
                  <w:tcW w:w="8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205746">
                  <w:pPr>
                    <w:pStyle w:val="88"/>
                    <w:rPr>
                      <w:color w:val="000000" w:themeColor="text1"/>
                      <w:highlight w:val="none"/>
                      <w14:textFill>
                        <w14:solidFill>
                          <w14:schemeClr w14:val="tx1"/>
                        </w14:solidFill>
                      </w14:textFill>
                    </w:rPr>
                  </w:pPr>
                </w:p>
              </w:tc>
              <w:tc>
                <w:tcPr>
                  <w:tcW w:w="8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4A2063">
                  <w:pPr>
                    <w:pStyle w:val="88"/>
                    <w:rPr>
                      <w:color w:val="000000" w:themeColor="text1"/>
                      <w:highlight w:val="none"/>
                      <w14:textFill>
                        <w14:solidFill>
                          <w14:schemeClr w14:val="tx1"/>
                        </w14:solidFill>
                      </w14:textFill>
                    </w:rPr>
                  </w:pP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14:paraId="427129E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3类</w:t>
                  </w:r>
                </w:p>
              </w:tc>
              <w:tc>
                <w:tcPr>
                  <w:tcW w:w="6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D138DA">
                  <w:pPr>
                    <w:pStyle w:val="88"/>
                    <w:rPr>
                      <w:color w:val="000000" w:themeColor="text1"/>
                      <w:highlight w:val="none"/>
                      <w14:textFill>
                        <w14:solidFill>
                          <w14:schemeClr w14:val="tx1"/>
                        </w14:solidFill>
                      </w14:textFill>
                    </w:rPr>
                  </w:pPr>
                </w:p>
              </w:tc>
              <w:tc>
                <w:tcPr>
                  <w:tcW w:w="3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5D17FE">
                  <w:pPr>
                    <w:pStyle w:val="88"/>
                    <w:rPr>
                      <w:color w:val="000000" w:themeColor="text1"/>
                      <w:highlight w:val="none"/>
                      <w14:textFill>
                        <w14:solidFill>
                          <w14:schemeClr w14:val="tx1"/>
                        </w14:solidFill>
                      </w14:textFill>
                    </w:rPr>
                  </w:pPr>
                </w:p>
              </w:tc>
            </w:tr>
            <w:tr w14:paraId="4F2E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 w:type="dxa"/>
                  <w:tcBorders>
                    <w:top w:val="single" w:color="auto" w:sz="4" w:space="0"/>
                    <w:left w:val="single" w:color="auto" w:sz="4" w:space="0"/>
                    <w:bottom w:val="single" w:color="auto" w:sz="4" w:space="0"/>
                    <w:right w:val="single" w:color="auto" w:sz="4" w:space="0"/>
                  </w:tcBorders>
                  <w:shd w:val="clear" w:color="auto" w:fill="auto"/>
                  <w:vAlign w:val="center"/>
                </w:tcPr>
                <w:p w14:paraId="0EA141E5">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32C0F304">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887</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391</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38BB4473">
                  <w:pPr>
                    <w:pStyle w:val="8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887</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391</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097DC077">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13</w:t>
                  </w:r>
                  <w:r>
                    <w:rPr>
                      <w:rFonts w:hint="eastAsia"/>
                      <w:color w:val="000000" w:themeColor="text1"/>
                      <w:highlight w:val="none"/>
                      <w:lang w:val="en-US" w:eastAsia="zh-CN"/>
                      <w14:textFill>
                        <w14:solidFill>
                          <w14:schemeClr w14:val="tx1"/>
                        </w14:solidFill>
                      </w14:textFill>
                    </w:rPr>
                    <w:t>72</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4F82B483">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387" w:type="dxa"/>
                  <w:tcBorders>
                    <w:top w:val="single" w:color="auto" w:sz="4" w:space="0"/>
                    <w:left w:val="single" w:color="auto" w:sz="4" w:space="0"/>
                    <w:bottom w:val="single" w:color="auto" w:sz="4" w:space="0"/>
                    <w:right w:val="single" w:color="auto" w:sz="4" w:space="0"/>
                  </w:tcBorders>
                  <w:shd w:val="clear" w:color="auto" w:fill="auto"/>
                  <w:vAlign w:val="center"/>
                </w:tcPr>
                <w:p w14:paraId="56853B47">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昼间</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14:paraId="3DBFD7A0">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44.5</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14:paraId="28377962">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0.00</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14:paraId="4E756924">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44.5</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14:paraId="40EA4A48">
                  <w:pPr>
                    <w:pStyle w:val="8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.00</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14:paraId="72627826">
                  <w:pPr>
                    <w:pStyle w:val="8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68.48</w:t>
                  </w:r>
                </w:p>
              </w:tc>
              <w:tc>
                <w:tcPr>
                  <w:tcW w:w="388" w:type="dxa"/>
                  <w:tcBorders>
                    <w:top w:val="single" w:color="auto" w:sz="4" w:space="0"/>
                    <w:left w:val="single" w:color="auto" w:sz="4" w:space="0"/>
                    <w:bottom w:val="single" w:color="auto" w:sz="4" w:space="0"/>
                    <w:right w:val="single" w:color="auto" w:sz="4" w:space="0"/>
                  </w:tcBorders>
                  <w:shd w:val="clear" w:color="auto" w:fill="auto"/>
                  <w:vAlign w:val="center"/>
                </w:tcPr>
                <w:p w14:paraId="568C9FE8">
                  <w:pPr>
                    <w:pStyle w:val="8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bl>
          <w:p w14:paraId="3073CE4D">
            <w:pPr>
              <w:ind w:firstLine="0" w:firstLineChars="0"/>
              <w:rPr>
                <w:rFonts w:hint="eastAsia" w:eastAsia="宋体" w:cs="宋体"/>
                <w:color w:val="000000" w:themeColor="text1"/>
                <w:highlight w:val="yellow"/>
                <w:lang w:eastAsia="zh-CN" w:bidi="ar"/>
                <w14:textFill>
                  <w14:solidFill>
                    <w14:schemeClr w14:val="tx1"/>
                  </w14:solidFill>
                </w14:textFill>
              </w:rPr>
            </w:pPr>
            <w:r>
              <w:rPr>
                <w:rFonts w:hint="eastAsia" w:eastAsia="宋体" w:cs="宋体"/>
                <w:color w:val="000000" w:themeColor="text1"/>
                <w:highlight w:val="yellow"/>
                <w:lang w:eastAsia="zh-CN" w:bidi="ar"/>
                <w14:textFill>
                  <w14:solidFill>
                    <w14:schemeClr w14:val="tx1"/>
                  </w14:solidFill>
                </w14:textFill>
              </w:rPr>
              <w:drawing>
                <wp:inline distT="0" distB="0" distL="114300" distR="114300">
                  <wp:extent cx="5287010" cy="3613785"/>
                  <wp:effectExtent l="0" t="0" r="8890" b="5715"/>
                  <wp:docPr id="28" name="图片 28" descr="174781360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47813609348"/>
                          <pic:cNvPicPr>
                            <a:picLocks noChangeAspect="1"/>
                          </pic:cNvPicPr>
                        </pic:nvPicPr>
                        <pic:blipFill>
                          <a:blip r:embed="rId42"/>
                          <a:stretch>
                            <a:fillRect/>
                          </a:stretch>
                        </pic:blipFill>
                        <pic:spPr>
                          <a:xfrm>
                            <a:off x="0" y="0"/>
                            <a:ext cx="5287010" cy="3613785"/>
                          </a:xfrm>
                          <a:prstGeom prst="rect">
                            <a:avLst/>
                          </a:prstGeom>
                        </pic:spPr>
                      </pic:pic>
                    </a:graphicData>
                  </a:graphic>
                </wp:inline>
              </w:drawing>
            </w:r>
          </w:p>
          <w:p w14:paraId="198526A5">
            <w:pPr>
              <w:pStyle w:val="89"/>
              <w:rPr>
                <w:rFonts w:cs="宋体"/>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图4.2   项目运营期等声级线图见</w:t>
            </w:r>
          </w:p>
          <w:p w14:paraId="77938E00">
            <w:pPr>
              <w:ind w:firstLine="480"/>
              <w:rPr>
                <w:color w:val="000000" w:themeColor="text1"/>
                <w:highlight w:val="none"/>
                <w:lang w:bidi="ar"/>
                <w14:textFill>
                  <w14:solidFill>
                    <w14:schemeClr w14:val="tx1"/>
                  </w14:solidFill>
                </w14:textFill>
              </w:rPr>
            </w:pPr>
            <w:r>
              <w:rPr>
                <w:rFonts w:hint="eastAsia" w:cs="宋体"/>
                <w:color w:val="000000" w:themeColor="text1"/>
                <w:highlight w:val="none"/>
                <w:lang w:bidi="ar"/>
                <w14:textFill>
                  <w14:solidFill>
                    <w14:schemeClr w14:val="tx1"/>
                  </w14:solidFill>
                </w14:textFill>
              </w:rPr>
              <w:t>根据预测结果可知，项目设备产生的噪声在选用低噪声设备和经过厂房阻隔、减震垫减震后，各厂界噪声预测值均可以满足《工业企业厂界环境噪声排放标准》（</w:t>
            </w:r>
            <w:r>
              <w:rPr>
                <w:color w:val="000000" w:themeColor="text1"/>
                <w:highlight w:val="none"/>
                <w:lang w:bidi="ar"/>
                <w14:textFill>
                  <w14:solidFill>
                    <w14:schemeClr w14:val="tx1"/>
                  </w14:solidFill>
                </w14:textFill>
              </w:rPr>
              <w:t>GB12348-2008</w:t>
            </w:r>
            <w:r>
              <w:rPr>
                <w:rFonts w:hint="eastAsia" w:cs="宋体"/>
                <w:color w:val="000000" w:themeColor="text1"/>
                <w:highlight w:val="none"/>
                <w:lang w:bidi="ar"/>
                <w14:textFill>
                  <w14:solidFill>
                    <w14:schemeClr w14:val="tx1"/>
                  </w14:solidFill>
                </w14:textFill>
              </w:rPr>
              <w:t>）</w:t>
            </w:r>
            <w:r>
              <w:rPr>
                <w:rFonts w:hint="eastAsia"/>
                <w:color w:val="000000" w:themeColor="text1"/>
                <w:highlight w:val="none"/>
                <w:lang w:bidi="ar"/>
                <w14:textFill>
                  <w14:solidFill>
                    <w14:schemeClr w14:val="tx1"/>
                  </w14:solidFill>
                </w14:textFill>
              </w:rPr>
              <w:t>3</w:t>
            </w:r>
            <w:r>
              <w:rPr>
                <w:rFonts w:hint="eastAsia" w:cs="宋体"/>
                <w:color w:val="000000" w:themeColor="text1"/>
                <w:highlight w:val="none"/>
                <w:lang w:bidi="ar"/>
                <w14:textFill>
                  <w14:solidFill>
                    <w14:schemeClr w14:val="tx1"/>
                  </w14:solidFill>
                </w14:textFill>
              </w:rPr>
              <w:t>类标准要求（昼间</w:t>
            </w:r>
            <w:r>
              <w:rPr>
                <w:color w:val="000000" w:themeColor="text1"/>
                <w:highlight w:val="none"/>
                <w:lang w:bidi="ar"/>
                <w14:textFill>
                  <w14:solidFill>
                    <w14:schemeClr w14:val="tx1"/>
                  </w14:solidFill>
                </w14:textFill>
              </w:rPr>
              <w:t>≤6</w:t>
            </w:r>
            <w:r>
              <w:rPr>
                <w:rFonts w:hint="eastAsia"/>
                <w:color w:val="000000" w:themeColor="text1"/>
                <w:highlight w:val="none"/>
                <w:lang w:bidi="ar"/>
                <w14:textFill>
                  <w14:solidFill>
                    <w14:schemeClr w14:val="tx1"/>
                  </w14:solidFill>
                </w14:textFill>
              </w:rPr>
              <w:t>5</w:t>
            </w:r>
            <w:r>
              <w:rPr>
                <w:color w:val="000000" w:themeColor="text1"/>
                <w:highlight w:val="none"/>
                <w:lang w:bidi="ar"/>
                <w14:textFill>
                  <w14:solidFill>
                    <w14:schemeClr w14:val="tx1"/>
                  </w14:solidFill>
                </w14:textFill>
              </w:rPr>
              <w:t>dB</w:t>
            </w:r>
            <w:r>
              <w:rPr>
                <w:rFonts w:hint="eastAsia" w:cs="宋体"/>
                <w:color w:val="000000" w:themeColor="text1"/>
                <w:highlight w:val="none"/>
                <w:lang w:bidi="ar"/>
                <w14:textFill>
                  <w14:solidFill>
                    <w14:schemeClr w14:val="tx1"/>
                  </w14:solidFill>
                </w14:textFill>
              </w:rPr>
              <w:t>，本项目夜间不生产）。</w:t>
            </w:r>
            <w:r>
              <w:rPr>
                <w:color w:val="000000" w:themeColor="text1"/>
                <w:highlight w:val="none"/>
                <w:lang w:bidi="ar"/>
                <w14:textFill>
                  <w14:solidFill>
                    <w14:schemeClr w14:val="tx1"/>
                  </w14:solidFill>
                </w14:textFill>
              </w:rPr>
              <w:t>为了进一步减少项目对周边环境的影响，定期维护保养设备，使设备稳定、低噪声状态运行。</w:t>
            </w:r>
          </w:p>
          <w:p w14:paraId="6E51CF34">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）监测要求</w:t>
            </w:r>
          </w:p>
          <w:p w14:paraId="6729821C">
            <w:pPr>
              <w:ind w:firstLine="480"/>
              <w:rPr>
                <w:rFonts w:eastAsia="黑体"/>
                <w:color w:val="000000" w:themeColor="text1"/>
                <w14:textFill>
                  <w14:solidFill>
                    <w14:schemeClr w14:val="tx1"/>
                  </w14:solidFill>
                </w14:textFill>
              </w:rPr>
            </w:pPr>
            <w:r>
              <w:rPr>
                <w:color w:val="000000" w:themeColor="text1"/>
                <w14:textFill>
                  <w14:solidFill>
                    <w14:schemeClr w14:val="tx1"/>
                  </w14:solidFill>
                </w14:textFill>
              </w:rPr>
              <w:t>根据《排污单位自行监测技术指南 总则》（HJ848-2017）制定监测计划</w:t>
            </w:r>
            <w:r>
              <w:rPr>
                <w:color w:val="000000" w:themeColor="text1"/>
                <w:lang w:bidi="ar"/>
                <w14:textFill>
                  <w14:solidFill>
                    <w14:schemeClr w14:val="tx1"/>
                  </w14:solidFill>
                </w14:textFill>
              </w:rPr>
              <w:t>。</w:t>
            </w:r>
          </w:p>
          <w:p w14:paraId="5112DBD1">
            <w:pPr>
              <w:pStyle w:val="80"/>
              <w:rPr>
                <w:rStyle w:val="37"/>
                <w:rFonts w:eastAsia="新宋体"/>
                <w:b/>
                <w:bCs/>
                <w:color w:val="000000" w:themeColor="text1"/>
                <w14:textFill>
                  <w14:solidFill>
                    <w14:schemeClr w14:val="tx1"/>
                  </w14:solidFill>
                </w14:textFill>
              </w:rPr>
            </w:pPr>
            <w:r>
              <w:rPr>
                <w:rStyle w:val="37"/>
                <w:rFonts w:eastAsia="新宋体"/>
                <w:b/>
                <w:bCs/>
                <w:color w:val="000000" w:themeColor="text1"/>
                <w14:textFill>
                  <w14:solidFill>
                    <w14:schemeClr w14:val="tx1"/>
                  </w14:solidFill>
                </w14:textFill>
              </w:rPr>
              <w:t>表4-</w:t>
            </w:r>
            <w:r>
              <w:rPr>
                <w:rStyle w:val="37"/>
                <w:rFonts w:hint="eastAsia" w:eastAsia="新宋体"/>
                <w:b/>
                <w:bCs/>
                <w:color w:val="000000" w:themeColor="text1"/>
                <w14:textFill>
                  <w14:solidFill>
                    <w14:schemeClr w14:val="tx1"/>
                  </w14:solidFill>
                </w14:textFill>
              </w:rPr>
              <w:t>15</w:t>
            </w:r>
            <w:r>
              <w:rPr>
                <w:rStyle w:val="37"/>
                <w:rFonts w:eastAsia="新宋体"/>
                <w:b/>
                <w:bCs/>
                <w:color w:val="000000" w:themeColor="text1"/>
                <w14:textFill>
                  <w14:solidFill>
                    <w14:schemeClr w14:val="tx1"/>
                  </w14:solidFill>
                </w14:textFill>
              </w:rPr>
              <w:t xml:space="preserve">  运营期环境监测计划表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238"/>
              <w:gridCol w:w="1238"/>
              <w:gridCol w:w="1374"/>
              <w:gridCol w:w="2898"/>
            </w:tblGrid>
            <w:tr w14:paraId="38ED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04" w:type="dxa"/>
                  <w:tcBorders>
                    <w:bottom w:val="single" w:color="auto" w:sz="4" w:space="0"/>
                    <w:right w:val="single" w:color="auto" w:sz="4" w:space="0"/>
                  </w:tcBorders>
                  <w:vAlign w:val="center"/>
                </w:tcPr>
                <w:p w14:paraId="733D0EBF">
                  <w:pPr>
                    <w:widowControl/>
                    <w:spacing w:line="360" w:lineRule="exact"/>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监测对象</w:t>
                  </w:r>
                </w:p>
              </w:tc>
              <w:tc>
                <w:tcPr>
                  <w:tcW w:w="1276" w:type="dxa"/>
                  <w:tcBorders>
                    <w:left w:val="single" w:color="auto" w:sz="4" w:space="0"/>
                    <w:bottom w:val="single" w:color="auto" w:sz="4" w:space="0"/>
                    <w:right w:val="single" w:color="auto" w:sz="4" w:space="0"/>
                  </w:tcBorders>
                  <w:vAlign w:val="center"/>
                </w:tcPr>
                <w:p w14:paraId="246219ED">
                  <w:pPr>
                    <w:widowControl/>
                    <w:spacing w:line="360" w:lineRule="exact"/>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监测点位</w:t>
                  </w:r>
                </w:p>
              </w:tc>
              <w:tc>
                <w:tcPr>
                  <w:tcW w:w="1276" w:type="dxa"/>
                  <w:tcBorders>
                    <w:left w:val="single" w:color="auto" w:sz="4" w:space="0"/>
                    <w:bottom w:val="single" w:color="auto" w:sz="4" w:space="0"/>
                    <w:right w:val="single" w:color="auto" w:sz="4" w:space="0"/>
                  </w:tcBorders>
                  <w:vAlign w:val="center"/>
                </w:tcPr>
                <w:p w14:paraId="4477439A">
                  <w:pPr>
                    <w:widowControl/>
                    <w:spacing w:line="360" w:lineRule="exact"/>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监测因子</w:t>
                  </w:r>
                </w:p>
              </w:tc>
              <w:tc>
                <w:tcPr>
                  <w:tcW w:w="1417" w:type="dxa"/>
                  <w:tcBorders>
                    <w:left w:val="single" w:color="auto" w:sz="4" w:space="0"/>
                    <w:bottom w:val="single" w:color="auto" w:sz="4" w:space="0"/>
                    <w:right w:val="single" w:color="auto" w:sz="4" w:space="0"/>
                  </w:tcBorders>
                  <w:vAlign w:val="center"/>
                </w:tcPr>
                <w:p w14:paraId="7CF27C0C">
                  <w:pPr>
                    <w:widowControl/>
                    <w:spacing w:line="360" w:lineRule="exact"/>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监测频次</w:t>
                  </w:r>
                </w:p>
              </w:tc>
              <w:tc>
                <w:tcPr>
                  <w:tcW w:w="2996" w:type="dxa"/>
                  <w:tcBorders>
                    <w:left w:val="single" w:color="auto" w:sz="4" w:space="0"/>
                    <w:bottom w:val="single" w:color="auto" w:sz="4" w:space="0"/>
                  </w:tcBorders>
                  <w:vAlign w:val="center"/>
                </w:tcPr>
                <w:p w14:paraId="3E2CEADB">
                  <w:pPr>
                    <w:widowControl/>
                    <w:spacing w:line="360" w:lineRule="exact"/>
                    <w:ind w:firstLine="0" w:firstLineChars="0"/>
                    <w:contextualSpacing/>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执行标准</w:t>
                  </w:r>
                </w:p>
              </w:tc>
            </w:tr>
            <w:tr w14:paraId="1832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304" w:type="dxa"/>
                  <w:tcBorders>
                    <w:top w:val="single" w:color="auto" w:sz="4" w:space="0"/>
                    <w:bottom w:val="single" w:color="auto" w:sz="4" w:space="0"/>
                    <w:right w:val="single" w:color="auto" w:sz="4" w:space="0"/>
                  </w:tcBorders>
                  <w:vAlign w:val="center"/>
                </w:tcPr>
                <w:p w14:paraId="1D9E00A7">
                  <w:pPr>
                    <w:widowControl/>
                    <w:spacing w:line="360" w:lineRule="exact"/>
                    <w:ind w:firstLine="0" w:firstLineChars="0"/>
                    <w:contextualSpacing/>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声环境</w:t>
                  </w:r>
                </w:p>
              </w:tc>
              <w:tc>
                <w:tcPr>
                  <w:tcW w:w="1276" w:type="dxa"/>
                  <w:tcBorders>
                    <w:top w:val="single" w:color="auto" w:sz="4" w:space="0"/>
                    <w:left w:val="single" w:color="auto" w:sz="4" w:space="0"/>
                    <w:bottom w:val="single" w:color="auto" w:sz="4" w:space="0"/>
                    <w:right w:val="single" w:color="auto" w:sz="4" w:space="0"/>
                  </w:tcBorders>
                  <w:vAlign w:val="center"/>
                </w:tcPr>
                <w:p w14:paraId="0707384A">
                  <w:pPr>
                    <w:widowControl/>
                    <w:spacing w:line="360" w:lineRule="exact"/>
                    <w:ind w:firstLine="0" w:firstLineChars="0"/>
                    <w:contextualSpacing/>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厂界四周</w:t>
                  </w:r>
                </w:p>
              </w:tc>
              <w:tc>
                <w:tcPr>
                  <w:tcW w:w="1276" w:type="dxa"/>
                  <w:tcBorders>
                    <w:top w:val="single" w:color="auto" w:sz="4" w:space="0"/>
                    <w:left w:val="single" w:color="auto" w:sz="4" w:space="0"/>
                    <w:bottom w:val="single" w:color="auto" w:sz="4" w:space="0"/>
                    <w:right w:val="single" w:color="auto" w:sz="4" w:space="0"/>
                  </w:tcBorders>
                  <w:vAlign w:val="center"/>
                </w:tcPr>
                <w:p w14:paraId="4F6D4566">
                  <w:pPr>
                    <w:widowControl/>
                    <w:spacing w:line="360" w:lineRule="exact"/>
                    <w:ind w:firstLine="0" w:firstLineChars="0"/>
                    <w:contextualSpacing/>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噪声</w:t>
                  </w:r>
                </w:p>
              </w:tc>
              <w:tc>
                <w:tcPr>
                  <w:tcW w:w="1417" w:type="dxa"/>
                  <w:tcBorders>
                    <w:top w:val="single" w:color="auto" w:sz="4" w:space="0"/>
                    <w:left w:val="single" w:color="auto" w:sz="4" w:space="0"/>
                    <w:bottom w:val="single" w:color="auto" w:sz="4" w:space="0"/>
                    <w:right w:val="single" w:color="auto" w:sz="4" w:space="0"/>
                  </w:tcBorders>
                  <w:vAlign w:val="center"/>
                </w:tcPr>
                <w:p w14:paraId="21C59F85">
                  <w:pPr>
                    <w:widowControl/>
                    <w:spacing w:line="360" w:lineRule="exact"/>
                    <w:ind w:firstLine="0" w:firstLineChars="0"/>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每季度1次</w:t>
                  </w:r>
                </w:p>
              </w:tc>
              <w:tc>
                <w:tcPr>
                  <w:tcW w:w="2996" w:type="dxa"/>
                  <w:tcBorders>
                    <w:top w:val="single" w:color="auto" w:sz="4" w:space="0"/>
                    <w:left w:val="single" w:color="auto" w:sz="4" w:space="0"/>
                    <w:bottom w:val="single" w:color="auto" w:sz="4" w:space="0"/>
                  </w:tcBorders>
                  <w:vAlign w:val="center"/>
                </w:tcPr>
                <w:p w14:paraId="03F53CB4">
                  <w:pPr>
                    <w:kinsoku w:val="0"/>
                    <w:overflowPunct w:val="0"/>
                    <w:spacing w:line="360" w:lineRule="exact"/>
                    <w:ind w:firstLine="0" w:firstLineChars="0"/>
                    <w:contextualSpacing/>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w:t>
                  </w:r>
                </w:p>
              </w:tc>
            </w:tr>
          </w:tbl>
          <w:p w14:paraId="13AF7C0A">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）结论</w:t>
            </w:r>
          </w:p>
          <w:p w14:paraId="47BB985B">
            <w:pPr>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项目</w:t>
            </w:r>
            <w:r>
              <w:rPr>
                <w:color w:val="000000" w:themeColor="text1"/>
                <w:kern w:val="0"/>
                <w:lang w:bidi="ar"/>
                <w14:textFill>
                  <w14:solidFill>
                    <w14:schemeClr w14:val="tx1"/>
                  </w14:solidFill>
                </w14:textFill>
              </w:rPr>
              <w:t>采取基础减振、厂房隔声、绿化吸收的治理措施后，项目运营后各厂界昼间噪声贡献值均可以达到《工业企业厂界环境噪声</w:t>
            </w:r>
            <w:r>
              <w:rPr>
                <w:color w:val="000000" w:themeColor="text1"/>
                <w:kern w:val="0"/>
                <w14:textFill>
                  <w14:solidFill>
                    <w14:schemeClr w14:val="tx1"/>
                  </w14:solidFill>
                </w14:textFill>
              </w:rPr>
              <w:t>排放标准》（GB12348-2008）</w:t>
            </w:r>
            <w:r>
              <w:rPr>
                <w:rFonts w:hint="eastAsia"/>
                <w:color w:val="000000" w:themeColor="text1"/>
                <w:kern w:val="0"/>
                <w14:textFill>
                  <w14:solidFill>
                    <w14:schemeClr w14:val="tx1"/>
                  </w14:solidFill>
                </w14:textFill>
              </w:rPr>
              <w:t>3</w:t>
            </w:r>
            <w:r>
              <w:rPr>
                <w:color w:val="000000" w:themeColor="text1"/>
                <w:kern w:val="0"/>
                <w14:textFill>
                  <w14:solidFill>
                    <w14:schemeClr w14:val="tx1"/>
                  </w14:solidFill>
                </w14:textFill>
              </w:rPr>
              <w:t>类标准要求</w:t>
            </w:r>
            <w:r>
              <w:rPr>
                <w:rFonts w:hint="eastAsia"/>
                <w:color w:val="000000" w:themeColor="text1"/>
                <w:kern w:val="0"/>
                <w14:textFill>
                  <w14:solidFill>
                    <w14:schemeClr w14:val="tx1"/>
                  </w14:solidFill>
                </w14:textFill>
              </w:rPr>
              <w:t>。因此，项目运营后</w:t>
            </w:r>
            <w:r>
              <w:rPr>
                <w:color w:val="000000" w:themeColor="text1"/>
                <w:kern w:val="0"/>
                <w14:textFill>
                  <w14:solidFill>
                    <w14:schemeClr w14:val="tx1"/>
                  </w14:solidFill>
                </w14:textFill>
              </w:rPr>
              <w:t>对</w:t>
            </w:r>
            <w:r>
              <w:rPr>
                <w:rFonts w:hint="eastAsia"/>
                <w:color w:val="000000" w:themeColor="text1"/>
                <w:kern w:val="0"/>
                <w14:textFill>
                  <w14:solidFill>
                    <w14:schemeClr w14:val="tx1"/>
                  </w14:solidFill>
                </w14:textFill>
              </w:rPr>
              <w:t>周边声</w:t>
            </w:r>
            <w:r>
              <w:rPr>
                <w:color w:val="000000" w:themeColor="text1"/>
                <w:kern w:val="0"/>
                <w14:textFill>
                  <w14:solidFill>
                    <w14:schemeClr w14:val="tx1"/>
                  </w14:solidFill>
                </w14:textFill>
              </w:rPr>
              <w:t>环境的影响可以接受。</w:t>
            </w:r>
          </w:p>
          <w:p w14:paraId="2EEF3098">
            <w:pPr>
              <w:ind w:firstLine="482"/>
              <w:contextualSpacing/>
              <w:rPr>
                <w:b/>
                <w:bCs/>
                <w:color w:val="000000" w:themeColor="text1"/>
                <w:kern w:val="52"/>
                <w14:textFill>
                  <w14:solidFill>
                    <w14:schemeClr w14:val="tx1"/>
                  </w14:solidFill>
                </w14:textFill>
              </w:rPr>
            </w:pPr>
            <w:r>
              <w:rPr>
                <w:b/>
                <w:bCs/>
                <w:color w:val="000000" w:themeColor="text1"/>
                <w:kern w:val="52"/>
                <w14:textFill>
                  <w14:solidFill>
                    <w14:schemeClr w14:val="tx1"/>
                  </w14:solidFill>
                </w14:textFill>
              </w:rPr>
              <w:t>（四）固体废物</w:t>
            </w:r>
          </w:p>
          <w:p w14:paraId="01656564">
            <w:pPr>
              <w:tabs>
                <w:tab w:val="left" w:pos="900"/>
              </w:tabs>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项目在生产过程中所产生的固体废物主要为生活垃圾、</w:t>
            </w:r>
            <w:r>
              <w:rPr>
                <w:rFonts w:hint="eastAsia"/>
                <w:color w:val="000000" w:themeColor="text1"/>
                <w14:textFill>
                  <w14:solidFill>
                    <w14:schemeClr w14:val="tx1"/>
                  </w14:solidFill>
                </w14:textFill>
              </w:rPr>
              <w:t>收集粉尘、</w:t>
            </w:r>
            <w:r>
              <w:rPr>
                <w:color w:val="000000" w:themeColor="text1"/>
                <w14:textFill>
                  <w14:solidFill>
                    <w14:schemeClr w14:val="tx1"/>
                  </w14:solidFill>
                </w14:textFill>
              </w:rPr>
              <w:t>危险废物。</w:t>
            </w:r>
          </w:p>
          <w:p w14:paraId="07357CE1">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（1）生活垃圾</w:t>
            </w:r>
          </w:p>
          <w:p w14:paraId="171A10E0">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生活垃圾主要为办公生活的废弃物，项目职工人数</w:t>
            </w:r>
            <w:r>
              <w:rPr>
                <w:rFonts w:hint="eastAsia"/>
                <w:color w:val="000000" w:themeColor="text1"/>
                <w:lang w:val="en-US" w:eastAsia="zh-CN"/>
                <w14:textFill>
                  <w14:solidFill>
                    <w14:schemeClr w14:val="tx1"/>
                  </w14:solidFill>
                </w14:textFill>
              </w:rPr>
              <w:t>36</w:t>
            </w:r>
            <w:r>
              <w:rPr>
                <w:color w:val="000000" w:themeColor="text1"/>
                <w14:textFill>
                  <w14:solidFill>
                    <w14:schemeClr w14:val="tx1"/>
                  </w14:solidFill>
                </w14:textFill>
              </w:rPr>
              <w:t>人，生活垃圾产生量按每人每天1kg计，则生活垃圾产生量为</w:t>
            </w:r>
            <w:r>
              <w:rPr>
                <w:rFonts w:hint="eastAsia"/>
                <w:color w:val="000000" w:themeColor="text1"/>
                <w:lang w:val="en-US" w:eastAsia="zh-CN"/>
                <w14:textFill>
                  <w14:solidFill>
                    <w14:schemeClr w14:val="tx1"/>
                  </w14:solidFill>
                </w14:textFill>
              </w:rPr>
              <w:t>36</w:t>
            </w:r>
            <w:r>
              <w:rPr>
                <w:color w:val="000000" w:themeColor="text1"/>
                <w14:textFill>
                  <w14:solidFill>
                    <w14:schemeClr w14:val="tx1"/>
                  </w14:solidFill>
                </w14:textFill>
              </w:rPr>
              <w:t>kg/d，</w:t>
            </w:r>
            <w:r>
              <w:rPr>
                <w:rFonts w:hint="eastAsia"/>
                <w:color w:val="000000" w:themeColor="text1"/>
                <w:lang w:val="en-US" w:eastAsia="zh-CN"/>
                <w14:textFill>
                  <w14:solidFill>
                    <w14:schemeClr w14:val="tx1"/>
                  </w14:solidFill>
                </w14:textFill>
              </w:rPr>
              <w:t>10.8</w:t>
            </w:r>
            <w:r>
              <w:rPr>
                <w:color w:val="000000" w:themeColor="text1"/>
                <w14:textFill>
                  <w14:solidFill>
                    <w14:schemeClr w14:val="tx1"/>
                  </w14:solidFill>
                </w14:textFill>
              </w:rPr>
              <w:t>t/a。生活垃圾经垃圾桶收集后</w:t>
            </w:r>
            <w:r>
              <w:rPr>
                <w:rFonts w:hint="eastAsia"/>
                <w:color w:val="000000" w:themeColor="text1"/>
                <w14:textFill>
                  <w14:solidFill>
                    <w14:schemeClr w14:val="tx1"/>
                  </w14:solidFill>
                </w14:textFill>
              </w:rPr>
              <w:t>运至附近生活</w:t>
            </w:r>
            <w:r>
              <w:rPr>
                <w:color w:val="000000" w:themeColor="text1"/>
                <w14:textFill>
                  <w14:solidFill>
                    <w14:schemeClr w14:val="tx1"/>
                  </w14:solidFill>
                </w14:textFill>
              </w:rPr>
              <w:t>垃圾堆存点</w:t>
            </w:r>
            <w:r>
              <w:rPr>
                <w:rFonts w:hint="eastAsia"/>
                <w:color w:val="000000" w:themeColor="text1"/>
                <w14:textFill>
                  <w14:solidFill>
                    <w14:schemeClr w14:val="tx1"/>
                  </w14:solidFill>
                </w14:textFill>
              </w:rPr>
              <w:t>存放</w:t>
            </w:r>
            <w:r>
              <w:rPr>
                <w:color w:val="000000" w:themeColor="text1"/>
                <w14:textFill>
                  <w14:solidFill>
                    <w14:schemeClr w14:val="tx1"/>
                  </w14:solidFill>
                </w14:textFill>
              </w:rPr>
              <w:t>，由当地环卫部门清运。</w:t>
            </w:r>
          </w:p>
          <w:p w14:paraId="54756FA1">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）收集粉尘</w:t>
            </w:r>
          </w:p>
          <w:p w14:paraId="5BEAF3EB">
            <w:pPr>
              <w:ind w:firstLine="48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根据前文粉尘源强核算章节，项目运营期收集粉尘量为</w:t>
            </w:r>
            <w:r>
              <w:rPr>
                <w:rFonts w:hint="eastAsia"/>
                <w:color w:val="000000" w:themeColor="text1"/>
                <w:lang w:val="en-US" w:eastAsia="zh-CN"/>
                <w14:textFill>
                  <w14:solidFill>
                    <w14:schemeClr w14:val="tx1"/>
                  </w14:solidFill>
                </w14:textFill>
              </w:rPr>
              <w:t>135.82</w:t>
            </w:r>
            <w:r>
              <w:rPr>
                <w:rFonts w:hint="eastAsia"/>
                <w:color w:val="000000" w:themeColor="text1"/>
                <w14:textFill>
                  <w14:solidFill>
                    <w14:schemeClr w14:val="tx1"/>
                  </w14:solidFill>
                </w14:textFill>
              </w:rPr>
              <w:t>t/a。</w:t>
            </w:r>
            <w:r>
              <w:rPr>
                <w:rFonts w:hint="eastAsia"/>
                <w:color w:val="000000" w:themeColor="text1"/>
                <w:lang w:val="en-US" w:eastAsia="zh-CN"/>
                <w14:textFill>
                  <w14:solidFill>
                    <w14:schemeClr w14:val="tx1"/>
                  </w14:solidFill>
                </w14:textFill>
              </w:rPr>
              <w:t>产生的粉尘收集后进入新建粉仓做原料使用</w:t>
            </w:r>
            <w:r>
              <w:rPr>
                <w:rFonts w:hint="eastAsia"/>
                <w:color w:val="000000" w:themeColor="text1"/>
                <w14:textFill>
                  <w14:solidFill>
                    <w14:schemeClr w14:val="tx1"/>
                  </w14:solidFill>
                </w14:textFill>
              </w:rPr>
              <w:t>。</w:t>
            </w:r>
          </w:p>
          <w:p w14:paraId="0C16D599">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）危险废物</w:t>
            </w:r>
          </w:p>
          <w:p w14:paraId="077E8339">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危险废物核算</w:t>
            </w:r>
          </w:p>
          <w:p w14:paraId="0DF95B9C">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设备日常机械维护保养过程中会产生废机油</w:t>
            </w:r>
            <w:r>
              <w:rPr>
                <w:color w:val="000000" w:themeColor="text1"/>
                <w:kern w:val="0"/>
                <w14:textFill>
                  <w14:solidFill>
                    <w14:schemeClr w14:val="tx1"/>
                  </w14:solidFill>
                </w14:textFill>
              </w:rPr>
              <w:t>，根据</w:t>
            </w:r>
            <w:r>
              <w:rPr>
                <w:color w:val="000000" w:themeColor="text1"/>
                <w:kern w:val="0"/>
                <w:highlight w:val="none"/>
                <w14:textFill>
                  <w14:solidFill>
                    <w14:schemeClr w14:val="tx1"/>
                  </w14:solidFill>
                </w14:textFill>
              </w:rPr>
              <w:t>《国家危险废物名录》（202</w:t>
            </w:r>
            <w:r>
              <w:rPr>
                <w:rFonts w:hint="eastAsia"/>
                <w:color w:val="000000" w:themeColor="text1"/>
                <w:kern w:val="0"/>
                <w:highlight w:val="none"/>
                <w:lang w:eastAsia="zh-CN"/>
                <w14:textFill>
                  <w14:solidFill>
                    <w14:schemeClr w14:val="tx1"/>
                  </w14:solidFill>
                </w14:textFill>
              </w:rPr>
              <w:t>5</w:t>
            </w:r>
            <w:r>
              <w:rPr>
                <w:color w:val="000000" w:themeColor="text1"/>
                <w:kern w:val="0"/>
                <w:highlight w:val="none"/>
                <w14:textFill>
                  <w14:solidFill>
                    <w14:schemeClr w14:val="tx1"/>
                  </w14:solidFill>
                </w14:textFill>
              </w:rPr>
              <w:t>年版），危废编号HW08，废物代码900-249-08，</w:t>
            </w:r>
            <w:r>
              <w:rPr>
                <w:color w:val="000000" w:themeColor="text1"/>
                <w14:textFill>
                  <w14:solidFill>
                    <w14:schemeClr w14:val="tx1"/>
                  </w14:solidFill>
                </w14:textFill>
              </w:rPr>
              <w:t>应该按国家《危险废物执行</w:t>
            </w:r>
            <w:r>
              <w:rPr>
                <w:rFonts w:hint="eastAsia"/>
                <w:color w:val="000000" w:themeColor="text1"/>
                <w14:textFill>
                  <w14:solidFill>
                    <w14:schemeClr w14:val="tx1"/>
                  </w14:solidFill>
                </w14:textFill>
              </w:rPr>
              <w:t>危险废物贮存污染控制标准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（GB 18597—2023）</w:t>
            </w:r>
            <w:r>
              <w:rPr>
                <w:color w:val="000000" w:themeColor="text1"/>
                <w14:textFill>
                  <w14:solidFill>
                    <w14:schemeClr w14:val="tx1"/>
                  </w14:solidFill>
                </w14:textFill>
              </w:rPr>
              <w:t>的要求设置贮存场所。根据建设单位提供资料</w:t>
            </w:r>
            <w:r>
              <w:rPr>
                <w:color w:val="000000" w:themeColor="text1"/>
                <w:kern w:val="0"/>
                <w14:textFill>
                  <w14:solidFill>
                    <w14:schemeClr w14:val="tx1"/>
                  </w14:solidFill>
                </w14:textFill>
              </w:rPr>
              <w:t>，废机油的产生量约0.</w:t>
            </w:r>
            <w:r>
              <w:rPr>
                <w:rFonts w:hint="eastAsia"/>
                <w:color w:val="000000" w:themeColor="text1"/>
                <w:kern w:val="0"/>
                <w:lang w:val="en-US" w:eastAsia="zh-CN"/>
                <w14:textFill>
                  <w14:solidFill>
                    <w14:schemeClr w14:val="tx1"/>
                  </w14:solidFill>
                </w14:textFill>
              </w:rPr>
              <w:t>2</w:t>
            </w:r>
            <w:r>
              <w:rPr>
                <w:color w:val="000000" w:themeColor="text1"/>
                <w:kern w:val="0"/>
                <w14:textFill>
                  <w14:solidFill>
                    <w14:schemeClr w14:val="tx1"/>
                  </w14:solidFill>
                </w14:textFill>
              </w:rPr>
              <w:t>t/a，</w:t>
            </w:r>
            <w:r>
              <w:rPr>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危废中转渣库</w:t>
            </w:r>
            <w:r>
              <w:rPr>
                <w:color w:val="000000" w:themeColor="text1"/>
                <w14:textFill>
                  <w14:solidFill>
                    <w14:schemeClr w14:val="tx1"/>
                  </w14:solidFill>
                </w14:textFill>
              </w:rPr>
              <w:t>进行暂存，定期交有危险废物处置资质单位处理。</w:t>
            </w:r>
          </w:p>
          <w:p w14:paraId="26CAAA3F">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危险废物性质判别</w:t>
            </w:r>
          </w:p>
          <w:p w14:paraId="52B8C5FC">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项目运营期产生的危险废物性质判别如下：</w:t>
            </w:r>
          </w:p>
          <w:p w14:paraId="587F3BAC">
            <w:pPr>
              <w:pStyle w:val="80"/>
              <w:rPr>
                <w:rStyle w:val="37"/>
                <w:color w:val="000000" w:themeColor="text1"/>
                <w:sz w:val="24"/>
                <w14:textFill>
                  <w14:solidFill>
                    <w14:schemeClr w14:val="tx1"/>
                  </w14:solidFill>
                </w14:textFill>
              </w:rPr>
            </w:pPr>
            <w:r>
              <w:rPr>
                <w:rStyle w:val="37"/>
                <w:color w:val="000000" w:themeColor="text1"/>
                <w:sz w:val="24"/>
                <w14:textFill>
                  <w14:solidFill>
                    <w14:schemeClr w14:val="tx1"/>
                  </w14:solidFill>
                </w14:textFill>
              </w:rPr>
              <w:t>表4-1</w:t>
            </w:r>
            <w:r>
              <w:rPr>
                <w:rStyle w:val="37"/>
                <w:rFonts w:hint="eastAsia"/>
                <w:color w:val="000000" w:themeColor="text1"/>
                <w:sz w:val="24"/>
                <w:lang w:val="en-US" w:eastAsia="zh-CN"/>
                <w14:textFill>
                  <w14:solidFill>
                    <w14:schemeClr w14:val="tx1"/>
                  </w14:solidFill>
                </w14:textFill>
              </w:rPr>
              <w:t>5</w:t>
            </w:r>
            <w:r>
              <w:rPr>
                <w:rStyle w:val="37"/>
                <w:color w:val="000000" w:themeColor="text1"/>
                <w:sz w:val="24"/>
                <w14:textFill>
                  <w14:solidFill>
                    <w14:schemeClr w14:val="tx1"/>
                  </w14:solidFill>
                </w14:textFill>
              </w:rPr>
              <w:t xml:space="preserve">  项目危险废物性质一览表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34"/>
              <w:gridCol w:w="1100"/>
              <w:gridCol w:w="1237"/>
              <w:gridCol w:w="1100"/>
              <w:gridCol w:w="2761"/>
            </w:tblGrid>
            <w:tr w14:paraId="2AAB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dxa"/>
                  <w:tcBorders>
                    <w:top w:val="single" w:color="auto" w:sz="4" w:space="0"/>
                    <w:left w:val="single" w:color="auto" w:sz="4" w:space="0"/>
                    <w:bottom w:val="single" w:color="auto" w:sz="4" w:space="0"/>
                  </w:tcBorders>
                  <w:vAlign w:val="center"/>
                </w:tcPr>
                <w:p w14:paraId="39502A30">
                  <w:pPr>
                    <w:pStyle w:val="8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69" w:type="dxa"/>
                  <w:tcBorders>
                    <w:top w:val="single" w:color="auto" w:sz="4" w:space="0"/>
                    <w:left w:val="single" w:color="auto" w:sz="4" w:space="0"/>
                    <w:bottom w:val="single" w:color="auto" w:sz="4" w:space="0"/>
                  </w:tcBorders>
                  <w:vAlign w:val="center"/>
                </w:tcPr>
                <w:p w14:paraId="3E680897">
                  <w:pPr>
                    <w:pStyle w:val="88"/>
                    <w:rPr>
                      <w:color w:val="000000" w:themeColor="text1"/>
                      <w14:textFill>
                        <w14:solidFill>
                          <w14:schemeClr w14:val="tx1"/>
                        </w14:solidFill>
                      </w14:textFill>
                    </w:rPr>
                  </w:pPr>
                  <w:r>
                    <w:rPr>
                      <w:color w:val="000000" w:themeColor="text1"/>
                      <w14:textFill>
                        <w14:solidFill>
                          <w14:schemeClr w14:val="tx1"/>
                        </w14:solidFill>
                      </w14:textFill>
                    </w:rPr>
                    <w:t>危废名称</w:t>
                  </w:r>
                </w:p>
              </w:tc>
              <w:tc>
                <w:tcPr>
                  <w:tcW w:w="1134" w:type="dxa"/>
                  <w:tcBorders>
                    <w:top w:val="single" w:color="auto" w:sz="4" w:space="0"/>
                    <w:bottom w:val="single" w:color="auto" w:sz="4" w:space="0"/>
                  </w:tcBorders>
                  <w:vAlign w:val="center"/>
                </w:tcPr>
                <w:p w14:paraId="3F88E8C3">
                  <w:pPr>
                    <w:pStyle w:val="88"/>
                    <w:rPr>
                      <w:color w:val="000000" w:themeColor="text1"/>
                      <w14:textFill>
                        <w14:solidFill>
                          <w14:schemeClr w14:val="tx1"/>
                        </w14:solidFill>
                      </w14:textFill>
                    </w:rPr>
                  </w:pPr>
                  <w:r>
                    <w:rPr>
                      <w:color w:val="000000" w:themeColor="text1"/>
                      <w14:textFill>
                        <w14:solidFill>
                          <w14:schemeClr w14:val="tx1"/>
                        </w14:solidFill>
                      </w14:textFill>
                    </w:rPr>
                    <w:t>废物类别</w:t>
                  </w:r>
                </w:p>
              </w:tc>
              <w:tc>
                <w:tcPr>
                  <w:tcW w:w="1276" w:type="dxa"/>
                  <w:tcBorders>
                    <w:top w:val="single" w:color="auto" w:sz="4" w:space="0"/>
                    <w:bottom w:val="single" w:color="auto" w:sz="4" w:space="0"/>
                  </w:tcBorders>
                  <w:vAlign w:val="center"/>
                </w:tcPr>
                <w:p w14:paraId="4C6502B4">
                  <w:pPr>
                    <w:pStyle w:val="88"/>
                    <w:rPr>
                      <w:color w:val="000000" w:themeColor="text1"/>
                      <w14:textFill>
                        <w14:solidFill>
                          <w14:schemeClr w14:val="tx1"/>
                        </w14:solidFill>
                      </w14:textFill>
                    </w:rPr>
                  </w:pPr>
                  <w:r>
                    <w:rPr>
                      <w:color w:val="000000" w:themeColor="text1"/>
                      <w14:textFill>
                        <w14:solidFill>
                          <w14:schemeClr w14:val="tx1"/>
                        </w14:solidFill>
                      </w14:textFill>
                    </w:rPr>
                    <w:t>废物代码</w:t>
                  </w:r>
                </w:p>
              </w:tc>
              <w:tc>
                <w:tcPr>
                  <w:tcW w:w="1134" w:type="dxa"/>
                  <w:tcBorders>
                    <w:top w:val="single" w:color="auto" w:sz="4" w:space="0"/>
                    <w:bottom w:val="single" w:color="auto" w:sz="4" w:space="0"/>
                  </w:tcBorders>
                  <w:vAlign w:val="center"/>
                </w:tcPr>
                <w:p w14:paraId="0CBA5D71">
                  <w:pPr>
                    <w:pStyle w:val="88"/>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2857" w:type="dxa"/>
                  <w:tcBorders>
                    <w:top w:val="single" w:color="auto" w:sz="4" w:space="0"/>
                    <w:bottom w:val="single" w:color="auto" w:sz="4" w:space="0"/>
                  </w:tcBorders>
                  <w:vAlign w:val="center"/>
                </w:tcPr>
                <w:p w14:paraId="72D64793">
                  <w:pPr>
                    <w:pStyle w:val="88"/>
                    <w:rPr>
                      <w:color w:val="000000" w:themeColor="text1"/>
                      <w14:textFill>
                        <w14:solidFill>
                          <w14:schemeClr w14:val="tx1"/>
                        </w14:solidFill>
                      </w14:textFill>
                    </w:rPr>
                  </w:pPr>
                  <w:r>
                    <w:rPr>
                      <w:color w:val="000000" w:themeColor="text1"/>
                      <w14:textFill>
                        <w14:solidFill>
                          <w14:schemeClr w14:val="tx1"/>
                        </w14:solidFill>
                      </w14:textFill>
                    </w:rPr>
                    <w:t>处置方法</w:t>
                  </w:r>
                </w:p>
              </w:tc>
            </w:tr>
            <w:tr w14:paraId="3F7A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699" w:type="dxa"/>
                  <w:tcBorders>
                    <w:left w:val="single" w:color="auto" w:sz="4" w:space="0"/>
                  </w:tcBorders>
                  <w:vAlign w:val="center"/>
                </w:tcPr>
                <w:p w14:paraId="7A22666D">
                  <w:pPr>
                    <w:pStyle w:val="88"/>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69" w:type="dxa"/>
                  <w:tcBorders>
                    <w:left w:val="single" w:color="auto" w:sz="4" w:space="0"/>
                  </w:tcBorders>
                  <w:vAlign w:val="center"/>
                </w:tcPr>
                <w:p w14:paraId="10CA2D7C">
                  <w:pPr>
                    <w:pStyle w:val="88"/>
                    <w:rPr>
                      <w:color w:val="000000" w:themeColor="text1"/>
                      <w14:textFill>
                        <w14:solidFill>
                          <w14:schemeClr w14:val="tx1"/>
                        </w14:solidFill>
                      </w14:textFill>
                    </w:rPr>
                  </w:pPr>
                  <w:r>
                    <w:rPr>
                      <w:color w:val="000000" w:themeColor="text1"/>
                      <w14:textFill>
                        <w14:solidFill>
                          <w14:schemeClr w14:val="tx1"/>
                        </w14:solidFill>
                      </w14:textFill>
                    </w:rPr>
                    <w:t>废机油</w:t>
                  </w:r>
                </w:p>
              </w:tc>
              <w:tc>
                <w:tcPr>
                  <w:tcW w:w="1134" w:type="dxa"/>
                  <w:vAlign w:val="center"/>
                </w:tcPr>
                <w:p w14:paraId="420B09E9">
                  <w:pPr>
                    <w:pStyle w:val="88"/>
                    <w:rPr>
                      <w:color w:val="000000" w:themeColor="text1"/>
                      <w14:textFill>
                        <w14:solidFill>
                          <w14:schemeClr w14:val="tx1"/>
                        </w14:solidFill>
                      </w14:textFill>
                    </w:rPr>
                  </w:pPr>
                  <w:r>
                    <w:rPr>
                      <w:color w:val="000000" w:themeColor="text1"/>
                      <w14:textFill>
                        <w14:solidFill>
                          <w14:schemeClr w14:val="tx1"/>
                        </w14:solidFill>
                      </w14:textFill>
                    </w:rPr>
                    <w:t>HW08</w:t>
                  </w:r>
                </w:p>
              </w:tc>
              <w:tc>
                <w:tcPr>
                  <w:tcW w:w="1276" w:type="dxa"/>
                  <w:vAlign w:val="center"/>
                </w:tcPr>
                <w:p w14:paraId="06033712">
                  <w:pPr>
                    <w:pStyle w:val="88"/>
                    <w:rPr>
                      <w:color w:val="000000" w:themeColor="text1"/>
                      <w14:textFill>
                        <w14:solidFill>
                          <w14:schemeClr w14:val="tx1"/>
                        </w14:solidFill>
                      </w14:textFill>
                    </w:rPr>
                  </w:pPr>
                  <w:r>
                    <w:rPr>
                      <w:color w:val="000000" w:themeColor="text1"/>
                      <w14:textFill>
                        <w14:solidFill>
                          <w14:schemeClr w14:val="tx1"/>
                        </w14:solidFill>
                      </w14:textFill>
                    </w:rPr>
                    <w:t>900-2</w:t>
                  </w:r>
                  <w:r>
                    <w:rPr>
                      <w:rFonts w:hint="eastAsia"/>
                      <w:color w:val="000000" w:themeColor="text1"/>
                      <w:lang w:val="en-US" w:eastAsia="zh-CN"/>
                      <w14:textFill>
                        <w14:solidFill>
                          <w14:schemeClr w14:val="tx1"/>
                        </w14:solidFill>
                      </w14:textFill>
                    </w:rPr>
                    <w:t>49</w:t>
                  </w:r>
                  <w:r>
                    <w:rPr>
                      <w:color w:val="000000" w:themeColor="text1"/>
                      <w14:textFill>
                        <w14:solidFill>
                          <w14:schemeClr w14:val="tx1"/>
                        </w14:solidFill>
                      </w14:textFill>
                    </w:rPr>
                    <w:t>-08</w:t>
                  </w:r>
                </w:p>
              </w:tc>
              <w:tc>
                <w:tcPr>
                  <w:tcW w:w="1134" w:type="dxa"/>
                  <w:vAlign w:val="center"/>
                </w:tcPr>
                <w:p w14:paraId="3966335D">
                  <w:pPr>
                    <w:pStyle w:val="88"/>
                    <w:rPr>
                      <w:color w:val="000000" w:themeColor="text1"/>
                      <w14:textFill>
                        <w14:solidFill>
                          <w14:schemeClr w14:val="tx1"/>
                        </w14:solidFill>
                      </w14:textFill>
                    </w:rPr>
                  </w:pPr>
                  <w:r>
                    <w:rPr>
                      <w:color w:val="000000" w:themeColor="text1"/>
                      <w14:textFill>
                        <w14:solidFill>
                          <w14:schemeClr w14:val="tx1"/>
                        </w14:solidFill>
                      </w14:textFill>
                    </w:rPr>
                    <w:t>毒性、易燃性</w:t>
                  </w:r>
                </w:p>
              </w:tc>
              <w:tc>
                <w:tcPr>
                  <w:tcW w:w="2857" w:type="dxa"/>
                  <w:vAlign w:val="center"/>
                </w:tcPr>
                <w:p w14:paraId="59444F5A">
                  <w:pPr>
                    <w:pStyle w:val="88"/>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危废中转渣库</w:t>
                  </w:r>
                  <w:r>
                    <w:rPr>
                      <w:color w:val="000000" w:themeColor="text1"/>
                      <w14:textFill>
                        <w14:solidFill>
                          <w14:schemeClr w14:val="tx1"/>
                        </w14:solidFill>
                      </w14:textFill>
                    </w:rPr>
                    <w:t>进行暂存，定期交有危险废物处置资质单位处理</w:t>
                  </w:r>
                </w:p>
              </w:tc>
            </w:tr>
          </w:tbl>
          <w:p w14:paraId="1159D9BC">
            <w:pPr>
              <w:ind w:firstLine="480"/>
              <w:contextualSpacing/>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管理要求</w:t>
            </w:r>
          </w:p>
          <w:p w14:paraId="5067EE92">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废机油暂存于</w:t>
            </w:r>
            <w:r>
              <w:rPr>
                <w:rFonts w:hint="eastAsia"/>
                <w:color w:val="000000" w:themeColor="text1"/>
                <w14:textFill>
                  <w14:solidFill>
                    <w14:schemeClr w14:val="tx1"/>
                  </w14:solidFill>
                </w14:textFill>
              </w:rPr>
              <w:t>云南源鑫炭素有限公司</w:t>
            </w:r>
            <w:r>
              <w:rPr>
                <w:rFonts w:hint="eastAsia"/>
                <w:color w:val="000000" w:themeColor="text1"/>
                <w:lang w:val="en-US" w:eastAsia="zh-CN"/>
                <w14:textFill>
                  <w14:solidFill>
                    <w14:schemeClr w14:val="tx1"/>
                  </w14:solidFill>
                </w14:textFill>
              </w:rPr>
              <w:t>现有危险废物中转库暂存（640m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本环评要求危险废物贮存、运行与管理、安全防护及临时贮存场地应符合</w:t>
            </w:r>
            <w:r>
              <w:rPr>
                <w:rFonts w:hint="eastAsia"/>
                <w:color w:val="000000" w:themeColor="text1"/>
                <w14:textFill>
                  <w14:solidFill>
                    <w14:schemeClr w14:val="tx1"/>
                  </w14:solidFill>
                </w14:textFill>
              </w:rPr>
              <w:t>《危险废物执行危险废物贮存污染控制标准》（GB 18597—2023）</w:t>
            </w:r>
            <w:r>
              <w:rPr>
                <w:color w:val="000000" w:themeColor="text1"/>
                <w14:textFill>
                  <w14:solidFill>
                    <w14:schemeClr w14:val="tx1"/>
                  </w14:solidFill>
                </w14:textFill>
              </w:rPr>
              <w:t>要求。</w:t>
            </w:r>
          </w:p>
          <w:p w14:paraId="52D27C18">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《危险废物执行危险废物贮存污染控制标准》（GB 18597—2023）</w:t>
            </w:r>
            <w:r>
              <w:rPr>
                <w:color w:val="000000" w:themeColor="text1"/>
                <w14:textFill>
                  <w14:solidFill>
                    <w14:schemeClr w14:val="tx1"/>
                  </w14:solidFill>
                </w14:textFill>
              </w:rPr>
              <w:t>，危险废物的处置应符合以下相关要求：</w:t>
            </w:r>
          </w:p>
          <w:p w14:paraId="5BB2155A">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A、危险废物产生者和危险废物经营者应建造专用的危险废物贮存设施，也可利用原有构筑物改建成危险废物贮存设施。</w:t>
            </w:r>
          </w:p>
          <w:p w14:paraId="53635E31">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B、在常温常压下不水解、不挥发的固体危险废物可在贮存设施内分别堆放。</w:t>
            </w:r>
          </w:p>
          <w:p w14:paraId="3BEC0DBC">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C、禁止将不相容（相互反应）的危险废物在同一容器内混装。</w:t>
            </w:r>
          </w:p>
          <w:p w14:paraId="5E73F7E6">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D、盛装危险废物的容器上必须粘贴标签。</w:t>
            </w:r>
          </w:p>
          <w:p w14:paraId="665DAB54">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E、应当使用符合标准的容器盛装危险废物。装载危险废物的容器及材质要满足相应的强度要求，且必须完好无损；盛装危险废物的容器材质和衬里要与危险废物相容。</w:t>
            </w:r>
          </w:p>
          <w:p w14:paraId="6388A1F7">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F、用以存放装载液体、半固体危险废物容器的地方，必须有耐腐蚀的硬化地面，且表面无裂隙。</w:t>
            </w:r>
          </w:p>
          <w:p w14:paraId="7803681E">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G、危险废物贮存前应进行检验，确保同预定接收的危险废物一致，并登记注册。</w:t>
            </w:r>
          </w:p>
          <w:p w14:paraId="4F7A8135">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H、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14:paraId="3DC6B79E">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I、必须定期对所贮存的危险废物包装容器及贮存设施进行检查，发现破损，应及时采取措施清理更换。危险废物贮存设施都必须按《环境保护图形标志—固体废物贮存（处置）场》（GB15562.2-1995）的规定设置警示标志。</w:t>
            </w:r>
          </w:p>
          <w:p w14:paraId="41CFEDFA">
            <w:pPr>
              <w:ind w:firstLine="480"/>
              <w:contextualSpacing/>
              <w:rPr>
                <w:color w:val="000000" w:themeColor="text1"/>
                <w:kern w:val="0"/>
                <w:lang w:bidi="ar"/>
                <w14:textFill>
                  <w14:solidFill>
                    <w14:schemeClr w14:val="tx1"/>
                  </w14:solidFill>
                </w14:textFill>
              </w:rPr>
            </w:pPr>
            <w:r>
              <w:rPr>
                <w:rFonts w:hint="eastAsia"/>
                <w:color w:val="000000" w:themeColor="text1"/>
                <w:kern w:val="0"/>
                <w:lang w:eastAsia="zh-CN" w:bidi="ar"/>
                <w14:textFill>
                  <w14:solidFill>
                    <w14:schemeClr w14:val="tx1"/>
                  </w14:solidFill>
                </w14:textFill>
              </w:rPr>
              <w:t>危废中转渣库</w:t>
            </w:r>
            <w:r>
              <w:rPr>
                <w:color w:val="000000" w:themeColor="text1"/>
                <w:kern w:val="0"/>
                <w:lang w:bidi="ar"/>
                <w14:textFill>
                  <w14:solidFill>
                    <w14:schemeClr w14:val="tx1"/>
                  </w14:solidFill>
                </w14:textFill>
              </w:rPr>
              <w:t>防渗要求：</w:t>
            </w:r>
          </w:p>
          <w:p w14:paraId="6724D9B5">
            <w:pPr>
              <w:ind w:firstLine="480"/>
              <w:contextualSpacing/>
              <w:rPr>
                <w:color w:val="000000" w:themeColor="text1"/>
                <w14:textFill>
                  <w14:solidFill>
                    <w14:schemeClr w14:val="tx1"/>
                  </w14:solidFill>
                </w14:textFill>
              </w:rPr>
            </w:pPr>
            <w:r>
              <w:rPr>
                <w:rFonts w:hint="eastAsia"/>
                <w:color w:val="000000" w:themeColor="text1"/>
                <w:kern w:val="0"/>
                <w:lang w:eastAsia="zh-CN" w:bidi="ar"/>
                <w14:textFill>
                  <w14:solidFill>
                    <w14:schemeClr w14:val="tx1"/>
                  </w14:solidFill>
                </w14:textFill>
              </w:rPr>
              <w:t>危废中转渣库</w:t>
            </w:r>
            <w:r>
              <w:rPr>
                <w:color w:val="000000" w:themeColor="text1"/>
                <w:kern w:val="0"/>
                <w:lang w:bidi="ar"/>
                <w14:textFill>
                  <w14:solidFill>
                    <w14:schemeClr w14:val="tx1"/>
                  </w14:solidFill>
                </w14:textFill>
              </w:rPr>
              <w:t>地面按照重点防渗区进行防渗处理，防渗层为至少1m厚黏土层（渗透系数≤10</w:t>
            </w:r>
            <w:r>
              <w:rPr>
                <w:color w:val="000000" w:themeColor="text1"/>
                <w:kern w:val="0"/>
                <w:vertAlign w:val="superscript"/>
                <w:lang w:bidi="ar"/>
                <w14:textFill>
                  <w14:solidFill>
                    <w14:schemeClr w14:val="tx1"/>
                  </w14:solidFill>
                </w14:textFill>
              </w:rPr>
              <w:t>-7</w:t>
            </w:r>
            <w:r>
              <w:rPr>
                <w:color w:val="000000" w:themeColor="text1"/>
                <w:kern w:val="0"/>
                <w:lang w:bidi="ar"/>
                <w14:textFill>
                  <w14:solidFill>
                    <w14:schemeClr w14:val="tx1"/>
                  </w14:solidFill>
                </w14:textFill>
              </w:rPr>
              <w:t>cm/s），或2cm厚高密度聚乙烯，或至少2mm厚的其他人工材料，渗透系数≤10</w:t>
            </w:r>
            <w:r>
              <w:rPr>
                <w:color w:val="000000" w:themeColor="text1"/>
                <w:kern w:val="0"/>
                <w:vertAlign w:val="superscript"/>
                <w:lang w:bidi="ar"/>
                <w14:textFill>
                  <w14:solidFill>
                    <w14:schemeClr w14:val="tx1"/>
                  </w14:solidFill>
                </w14:textFill>
              </w:rPr>
              <w:t>-10</w:t>
            </w:r>
            <w:r>
              <w:rPr>
                <w:color w:val="000000" w:themeColor="text1"/>
                <w:kern w:val="0"/>
                <w:lang w:bidi="ar"/>
                <w14:textFill>
                  <w14:solidFill>
                    <w14:schemeClr w14:val="tx1"/>
                  </w14:solidFill>
                </w14:textFill>
              </w:rPr>
              <w:t>cm/s。本次环评建议</w:t>
            </w:r>
            <w:r>
              <w:rPr>
                <w:rFonts w:hint="eastAsia"/>
                <w:color w:val="000000" w:themeColor="text1"/>
                <w:kern w:val="0"/>
                <w:lang w:eastAsia="zh-CN" w:bidi="ar"/>
                <w14:textFill>
                  <w14:solidFill>
                    <w14:schemeClr w14:val="tx1"/>
                  </w14:solidFill>
                </w14:textFill>
              </w:rPr>
              <w:t>危废中转渣库</w:t>
            </w:r>
            <w:r>
              <w:rPr>
                <w:color w:val="000000" w:themeColor="text1"/>
                <w:kern w:val="0"/>
                <w:lang w:bidi="ar"/>
                <w14:textFill>
                  <w14:solidFill>
                    <w14:schemeClr w14:val="tx1"/>
                  </w14:solidFill>
                </w14:textFill>
              </w:rPr>
              <w:t>地面采用混凝土硬化，并在地面上方采用2mm厚的环氧树脂进行防渗后，其渗透系数可达≤1.0×10</w:t>
            </w:r>
            <w:r>
              <w:rPr>
                <w:color w:val="000000" w:themeColor="text1"/>
                <w:kern w:val="0"/>
                <w:vertAlign w:val="superscript"/>
                <w:lang w:bidi="ar"/>
                <w14:textFill>
                  <w14:solidFill>
                    <w14:schemeClr w14:val="tx1"/>
                  </w14:solidFill>
                </w14:textFill>
              </w:rPr>
              <w:t>-10</w:t>
            </w:r>
            <w:r>
              <w:rPr>
                <w:color w:val="000000" w:themeColor="text1"/>
                <w:kern w:val="0"/>
                <w:lang w:bidi="ar"/>
                <w14:textFill>
                  <w14:solidFill>
                    <w14:schemeClr w14:val="tx1"/>
                  </w14:solidFill>
                </w14:textFill>
              </w:rPr>
              <w:t>cm/s要求。</w:t>
            </w:r>
          </w:p>
          <w:p w14:paraId="7170E32B">
            <w:pPr>
              <w:ind w:firstLine="480"/>
              <w:contextualSpacing/>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（4）总结</w:t>
            </w:r>
          </w:p>
          <w:p w14:paraId="470C0DFF">
            <w:pPr>
              <w:ind w:firstLine="480"/>
              <w:contextualSpacing/>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项目固体废物的产生及排放情况见下表。</w:t>
            </w:r>
          </w:p>
          <w:p w14:paraId="0B3B04B4">
            <w:pPr>
              <w:pStyle w:val="80"/>
              <w:rPr>
                <w:rStyle w:val="37"/>
                <w:color w:val="000000" w:themeColor="text1"/>
                <w:sz w:val="24"/>
                <w14:textFill>
                  <w14:solidFill>
                    <w14:schemeClr w14:val="tx1"/>
                  </w14:solidFill>
                </w14:textFill>
              </w:rPr>
            </w:pPr>
            <w:r>
              <w:rPr>
                <w:rStyle w:val="37"/>
                <w:color w:val="000000" w:themeColor="text1"/>
                <w:sz w:val="24"/>
                <w14:textFill>
                  <w14:solidFill>
                    <w14:schemeClr w14:val="tx1"/>
                  </w14:solidFill>
                </w14:textFill>
              </w:rPr>
              <w:t>表4-1</w:t>
            </w:r>
            <w:r>
              <w:rPr>
                <w:rStyle w:val="37"/>
                <w:rFonts w:hint="eastAsia"/>
                <w:color w:val="000000" w:themeColor="text1"/>
                <w:sz w:val="24"/>
                <w:lang w:val="en-US" w:eastAsia="zh-CN"/>
                <w14:textFill>
                  <w14:solidFill>
                    <w14:schemeClr w14:val="tx1"/>
                  </w14:solidFill>
                </w14:textFill>
              </w:rPr>
              <w:t>6</w:t>
            </w:r>
            <w:r>
              <w:rPr>
                <w:rStyle w:val="37"/>
                <w:color w:val="000000" w:themeColor="text1"/>
                <w:sz w:val="24"/>
                <w14:textFill>
                  <w14:solidFill>
                    <w14:schemeClr w14:val="tx1"/>
                  </w14:solidFill>
                </w14:textFill>
              </w:rPr>
              <w:t xml:space="preserve">  固废产排情况一览表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72"/>
              <w:gridCol w:w="1407"/>
              <w:gridCol w:w="1258"/>
              <w:gridCol w:w="1235"/>
              <w:gridCol w:w="964"/>
              <w:gridCol w:w="2080"/>
            </w:tblGrid>
            <w:tr w14:paraId="48CE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6" w:hRule="atLeast"/>
              </w:trPr>
              <w:tc>
                <w:tcPr>
                  <w:tcW w:w="668" w:type="pct"/>
                  <w:vAlign w:val="center"/>
                </w:tcPr>
                <w:p w14:paraId="337D1B43">
                  <w:pPr>
                    <w:pStyle w:val="88"/>
                    <w:rPr>
                      <w:color w:val="000000" w:themeColor="text1"/>
                      <w14:textFill>
                        <w14:solidFill>
                          <w14:schemeClr w14:val="tx1"/>
                        </w14:solidFill>
                      </w14:textFill>
                    </w:rPr>
                  </w:pPr>
                  <w:r>
                    <w:rPr>
                      <w:color w:val="000000" w:themeColor="text1"/>
                      <w14:textFill>
                        <w14:solidFill>
                          <w14:schemeClr w14:val="tx1"/>
                        </w14:solidFill>
                      </w14:textFill>
                    </w:rPr>
                    <w:t>产生环节</w:t>
                  </w:r>
                </w:p>
              </w:tc>
              <w:tc>
                <w:tcPr>
                  <w:tcW w:w="877" w:type="pct"/>
                  <w:vAlign w:val="center"/>
                </w:tcPr>
                <w:p w14:paraId="3D018F5B">
                  <w:pPr>
                    <w:pStyle w:val="88"/>
                    <w:rPr>
                      <w:color w:val="000000" w:themeColor="text1"/>
                      <w14:textFill>
                        <w14:solidFill>
                          <w14:schemeClr w14:val="tx1"/>
                        </w14:solidFill>
                      </w14:textFill>
                    </w:rPr>
                  </w:pPr>
                  <w:r>
                    <w:rPr>
                      <w:color w:val="000000" w:themeColor="text1"/>
                      <w14:textFill>
                        <w14:solidFill>
                          <w14:schemeClr w14:val="tx1"/>
                        </w14:solidFill>
                      </w14:textFill>
                    </w:rPr>
                    <w:t>固体废物名称</w:t>
                  </w:r>
                </w:p>
              </w:tc>
              <w:tc>
                <w:tcPr>
                  <w:tcW w:w="784" w:type="pct"/>
                  <w:vAlign w:val="center"/>
                </w:tcPr>
                <w:p w14:paraId="333F243E">
                  <w:pPr>
                    <w:pStyle w:val="88"/>
                    <w:rPr>
                      <w:color w:val="000000" w:themeColor="text1"/>
                      <w14:textFill>
                        <w14:solidFill>
                          <w14:schemeClr w14:val="tx1"/>
                        </w14:solidFill>
                      </w14:textFill>
                    </w:rPr>
                  </w:pPr>
                  <w:r>
                    <w:rPr>
                      <w:color w:val="000000" w:themeColor="text1"/>
                      <w14:textFill>
                        <w14:solidFill>
                          <w14:schemeClr w14:val="tx1"/>
                        </w14:solidFill>
                      </w14:textFill>
                    </w:rPr>
                    <w:t>固废属性</w:t>
                  </w:r>
                </w:p>
              </w:tc>
              <w:tc>
                <w:tcPr>
                  <w:tcW w:w="770" w:type="pct"/>
                  <w:vAlign w:val="center"/>
                </w:tcPr>
                <w:p w14:paraId="46D73674">
                  <w:pPr>
                    <w:pStyle w:val="88"/>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601" w:type="pct"/>
                  <w:vAlign w:val="center"/>
                </w:tcPr>
                <w:p w14:paraId="034B9D6E">
                  <w:pPr>
                    <w:pStyle w:val="88"/>
                    <w:rPr>
                      <w:color w:val="000000" w:themeColor="text1"/>
                      <w14:textFill>
                        <w14:solidFill>
                          <w14:schemeClr w14:val="tx1"/>
                        </w14:solidFill>
                      </w14:textFill>
                    </w:rPr>
                  </w:pPr>
                  <w:r>
                    <w:rPr>
                      <w:color w:val="000000" w:themeColor="text1"/>
                      <w14:textFill>
                        <w14:solidFill>
                          <w14:schemeClr w14:val="tx1"/>
                        </w14:solidFill>
                      </w14:textFill>
                    </w:rPr>
                    <w:t>处置量（t/a）</w:t>
                  </w:r>
                </w:p>
              </w:tc>
              <w:tc>
                <w:tcPr>
                  <w:tcW w:w="1297" w:type="pct"/>
                  <w:vAlign w:val="center"/>
                </w:tcPr>
                <w:p w14:paraId="379FE28F">
                  <w:pPr>
                    <w:pStyle w:val="88"/>
                    <w:rPr>
                      <w:color w:val="000000" w:themeColor="text1"/>
                      <w14:textFill>
                        <w14:solidFill>
                          <w14:schemeClr w14:val="tx1"/>
                        </w14:solidFill>
                      </w14:textFill>
                    </w:rPr>
                  </w:pPr>
                  <w:r>
                    <w:rPr>
                      <w:color w:val="000000" w:themeColor="text1"/>
                      <w14:textFill>
                        <w14:solidFill>
                          <w14:schemeClr w14:val="tx1"/>
                        </w14:solidFill>
                      </w14:textFill>
                    </w:rPr>
                    <w:t>最终去向</w:t>
                  </w:r>
                </w:p>
              </w:tc>
            </w:tr>
            <w:tr w14:paraId="2948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668" w:type="pct"/>
                  <w:vAlign w:val="center"/>
                </w:tcPr>
                <w:p w14:paraId="686C4EBB">
                  <w:pPr>
                    <w:pStyle w:val="88"/>
                    <w:rPr>
                      <w:color w:val="000000" w:themeColor="text1"/>
                      <w14:textFill>
                        <w14:solidFill>
                          <w14:schemeClr w14:val="tx1"/>
                        </w14:solidFill>
                      </w14:textFill>
                    </w:rPr>
                  </w:pPr>
                  <w:r>
                    <w:rPr>
                      <w:color w:val="000000" w:themeColor="text1"/>
                      <w14:textFill>
                        <w14:solidFill>
                          <w14:schemeClr w14:val="tx1"/>
                        </w14:solidFill>
                      </w14:textFill>
                    </w:rPr>
                    <w:t>员工生活</w:t>
                  </w:r>
                </w:p>
              </w:tc>
              <w:tc>
                <w:tcPr>
                  <w:tcW w:w="877" w:type="pct"/>
                  <w:vAlign w:val="center"/>
                </w:tcPr>
                <w:p w14:paraId="24BC12B5">
                  <w:pPr>
                    <w:pStyle w:val="88"/>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784" w:type="pct"/>
                  <w:vAlign w:val="center"/>
                </w:tcPr>
                <w:p w14:paraId="5BF01751">
                  <w:pPr>
                    <w:pStyle w:val="88"/>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770" w:type="pct"/>
                  <w:vAlign w:val="center"/>
                </w:tcPr>
                <w:p w14:paraId="7755620E">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10.8</w:t>
                  </w:r>
                </w:p>
              </w:tc>
              <w:tc>
                <w:tcPr>
                  <w:tcW w:w="601" w:type="pct"/>
                  <w:vAlign w:val="center"/>
                </w:tcPr>
                <w:p w14:paraId="051CCB44">
                  <w:pPr>
                    <w:pStyle w:val="88"/>
                    <w:rPr>
                      <w:color w:val="000000" w:themeColor="text1"/>
                      <w14:textFill>
                        <w14:solidFill>
                          <w14:schemeClr w14:val="tx1"/>
                        </w14:solidFill>
                      </w14:textFill>
                    </w:rPr>
                  </w:pPr>
                  <w:r>
                    <w:rPr>
                      <w:color w:val="000000" w:themeColor="text1"/>
                      <w14:textFill>
                        <w14:solidFill>
                          <w14:schemeClr w14:val="tx1"/>
                        </w14:solidFill>
                      </w14:textFill>
                    </w:rPr>
                    <w:t>/</w:t>
                  </w:r>
                </w:p>
              </w:tc>
              <w:tc>
                <w:tcPr>
                  <w:tcW w:w="1297" w:type="pct"/>
                  <w:vAlign w:val="center"/>
                </w:tcPr>
                <w:p w14:paraId="37AD6381">
                  <w:pPr>
                    <w:pStyle w:val="88"/>
                    <w:rPr>
                      <w:color w:val="000000" w:themeColor="text1"/>
                      <w14:textFill>
                        <w14:solidFill>
                          <w14:schemeClr w14:val="tx1"/>
                        </w14:solidFill>
                      </w14:textFill>
                    </w:rPr>
                  </w:pPr>
                  <w:r>
                    <w:rPr>
                      <w:color w:val="000000" w:themeColor="text1"/>
                      <w14:textFill>
                        <w14:solidFill>
                          <w14:schemeClr w14:val="tx1"/>
                        </w14:solidFill>
                      </w14:textFill>
                    </w:rPr>
                    <w:t>由当地环卫部门统一清运处理</w:t>
                  </w:r>
                </w:p>
              </w:tc>
            </w:tr>
            <w:tr w14:paraId="7265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668" w:type="pct"/>
                  <w:vAlign w:val="center"/>
                </w:tcPr>
                <w:p w14:paraId="4E73A03C">
                  <w:pPr>
                    <w:pStyle w:val="88"/>
                    <w:rPr>
                      <w:color w:val="000000" w:themeColor="text1"/>
                      <w14:textFill>
                        <w14:solidFill>
                          <w14:schemeClr w14:val="tx1"/>
                        </w14:solidFill>
                      </w14:textFill>
                    </w:rPr>
                  </w:pPr>
                  <w:r>
                    <w:rPr>
                      <w:color w:val="000000" w:themeColor="text1"/>
                      <w14:textFill>
                        <w14:solidFill>
                          <w14:schemeClr w14:val="tx1"/>
                        </w14:solidFill>
                      </w14:textFill>
                    </w:rPr>
                    <w:t>生产过程</w:t>
                  </w:r>
                </w:p>
              </w:tc>
              <w:tc>
                <w:tcPr>
                  <w:tcW w:w="877" w:type="pct"/>
                  <w:vAlign w:val="center"/>
                </w:tcPr>
                <w:p w14:paraId="71F43F46">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收集粉尘</w:t>
                  </w:r>
                </w:p>
              </w:tc>
              <w:tc>
                <w:tcPr>
                  <w:tcW w:w="784" w:type="pct"/>
                  <w:vAlign w:val="center"/>
                </w:tcPr>
                <w:p w14:paraId="5DFC394B">
                  <w:pPr>
                    <w:pStyle w:val="88"/>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770" w:type="pct"/>
                  <w:vAlign w:val="center"/>
                </w:tcPr>
                <w:p w14:paraId="19E2B902">
                  <w:pPr>
                    <w:pStyle w:val="8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135.82</w:t>
                  </w:r>
                </w:p>
              </w:tc>
              <w:tc>
                <w:tcPr>
                  <w:tcW w:w="601" w:type="pct"/>
                  <w:vAlign w:val="center"/>
                </w:tcPr>
                <w:p w14:paraId="2673AF72">
                  <w:pPr>
                    <w:pStyle w:val="88"/>
                    <w:rPr>
                      <w:color w:val="000000" w:themeColor="text1"/>
                      <w14:textFill>
                        <w14:solidFill>
                          <w14:schemeClr w14:val="tx1"/>
                        </w14:solidFill>
                      </w14:textFill>
                    </w:rPr>
                  </w:pPr>
                  <w:r>
                    <w:rPr>
                      <w:color w:val="000000" w:themeColor="text1"/>
                      <w14:textFill>
                        <w14:solidFill>
                          <w14:schemeClr w14:val="tx1"/>
                        </w14:solidFill>
                      </w14:textFill>
                    </w:rPr>
                    <w:t>/</w:t>
                  </w:r>
                </w:p>
              </w:tc>
              <w:tc>
                <w:tcPr>
                  <w:tcW w:w="1297" w:type="pct"/>
                  <w:vAlign w:val="center"/>
                </w:tcPr>
                <w:p w14:paraId="6110DAAA">
                  <w:pPr>
                    <w:pStyle w:val="88"/>
                    <w:rPr>
                      <w:color w:val="000000" w:themeColor="text1"/>
                      <w14:textFill>
                        <w14:solidFill>
                          <w14:schemeClr w14:val="tx1"/>
                        </w14:solidFill>
                      </w14:textFill>
                    </w:rPr>
                  </w:pPr>
                  <w:r>
                    <w:rPr>
                      <w:rFonts w:hint="eastAsia"/>
                      <w:color w:val="000000" w:themeColor="text1"/>
                      <w14:textFill>
                        <w14:solidFill>
                          <w14:schemeClr w14:val="tx1"/>
                        </w14:solidFill>
                      </w14:textFill>
                    </w:rPr>
                    <w:t>产生的粉尘收集后进入新建粉仓做原料使用。</w:t>
                  </w:r>
                </w:p>
              </w:tc>
            </w:tr>
            <w:tr w14:paraId="4368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668" w:type="pct"/>
                  <w:vAlign w:val="center"/>
                </w:tcPr>
                <w:p w14:paraId="23C13D3A">
                  <w:pPr>
                    <w:pStyle w:val="88"/>
                    <w:rPr>
                      <w:color w:val="000000" w:themeColor="text1"/>
                      <w14:textFill>
                        <w14:solidFill>
                          <w14:schemeClr w14:val="tx1"/>
                        </w14:solidFill>
                      </w14:textFill>
                    </w:rPr>
                  </w:pPr>
                  <w:r>
                    <w:rPr>
                      <w:color w:val="000000" w:themeColor="text1"/>
                      <w14:textFill>
                        <w14:solidFill>
                          <w14:schemeClr w14:val="tx1"/>
                        </w14:solidFill>
                      </w14:textFill>
                    </w:rPr>
                    <w:t>设备日常机械维护保养</w:t>
                  </w:r>
                </w:p>
              </w:tc>
              <w:tc>
                <w:tcPr>
                  <w:tcW w:w="877" w:type="pct"/>
                  <w:vAlign w:val="center"/>
                </w:tcPr>
                <w:p w14:paraId="61B8C1B2">
                  <w:pPr>
                    <w:pStyle w:val="88"/>
                    <w:rPr>
                      <w:color w:val="000000" w:themeColor="text1"/>
                      <w14:textFill>
                        <w14:solidFill>
                          <w14:schemeClr w14:val="tx1"/>
                        </w14:solidFill>
                      </w14:textFill>
                    </w:rPr>
                  </w:pPr>
                  <w:r>
                    <w:rPr>
                      <w:color w:val="000000" w:themeColor="text1"/>
                      <w14:textFill>
                        <w14:solidFill>
                          <w14:schemeClr w14:val="tx1"/>
                        </w14:solidFill>
                      </w14:textFill>
                    </w:rPr>
                    <w:t>废机油</w:t>
                  </w:r>
                </w:p>
              </w:tc>
              <w:tc>
                <w:tcPr>
                  <w:tcW w:w="784" w:type="pct"/>
                  <w:vAlign w:val="center"/>
                </w:tcPr>
                <w:p w14:paraId="298AEFE2">
                  <w:pPr>
                    <w:pStyle w:val="88"/>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770" w:type="pct"/>
                  <w:vAlign w:val="center"/>
                </w:tcPr>
                <w:p w14:paraId="541FC37E">
                  <w:pPr>
                    <w:pStyle w:val="88"/>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2</w:t>
                  </w:r>
                </w:p>
              </w:tc>
              <w:tc>
                <w:tcPr>
                  <w:tcW w:w="601" w:type="pct"/>
                  <w:vAlign w:val="center"/>
                </w:tcPr>
                <w:p w14:paraId="0BEE5FE5">
                  <w:pPr>
                    <w:pStyle w:val="88"/>
                    <w:rPr>
                      <w:color w:val="000000" w:themeColor="text1"/>
                      <w14:textFill>
                        <w14:solidFill>
                          <w14:schemeClr w14:val="tx1"/>
                        </w14:solidFill>
                      </w14:textFill>
                    </w:rPr>
                  </w:pPr>
                  <w:r>
                    <w:rPr>
                      <w:color w:val="000000" w:themeColor="text1"/>
                      <w14:textFill>
                        <w14:solidFill>
                          <w14:schemeClr w14:val="tx1"/>
                        </w14:solidFill>
                      </w14:textFill>
                    </w:rPr>
                    <w:t>/</w:t>
                  </w:r>
                </w:p>
              </w:tc>
              <w:tc>
                <w:tcPr>
                  <w:tcW w:w="1297" w:type="pct"/>
                  <w:vAlign w:val="center"/>
                </w:tcPr>
                <w:p w14:paraId="251AB14B">
                  <w:pPr>
                    <w:pStyle w:val="88"/>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危废中转渣库</w:t>
                  </w:r>
                  <w:r>
                    <w:rPr>
                      <w:color w:val="000000" w:themeColor="text1"/>
                      <w14:textFill>
                        <w14:solidFill>
                          <w14:schemeClr w14:val="tx1"/>
                        </w14:solidFill>
                      </w14:textFill>
                    </w:rPr>
                    <w:t>进行暂存，定期资质单位</w:t>
                  </w:r>
                  <w:r>
                    <w:rPr>
                      <w:rFonts w:hint="eastAsia"/>
                      <w:color w:val="000000" w:themeColor="text1"/>
                      <w14:textFill>
                        <w14:solidFill>
                          <w14:schemeClr w14:val="tx1"/>
                        </w14:solidFill>
                      </w14:textFill>
                    </w:rPr>
                    <w:t>清运</w:t>
                  </w:r>
                  <w:r>
                    <w:rPr>
                      <w:color w:val="000000" w:themeColor="text1"/>
                      <w14:textFill>
                        <w14:solidFill>
                          <w14:schemeClr w14:val="tx1"/>
                        </w14:solidFill>
                      </w14:textFill>
                    </w:rPr>
                    <w:t>处理</w:t>
                  </w:r>
                </w:p>
              </w:tc>
            </w:tr>
          </w:tbl>
          <w:p w14:paraId="04216D02">
            <w:pPr>
              <w:ind w:firstLine="480"/>
              <w:rPr>
                <w:color w:val="000000" w:themeColor="text1"/>
                <w14:textFill>
                  <w14:solidFill>
                    <w14:schemeClr w14:val="tx1"/>
                  </w14:solidFill>
                </w14:textFill>
              </w:rPr>
            </w:pPr>
            <w:r>
              <w:rPr>
                <w:color w:val="000000" w:themeColor="text1"/>
                <w:kern w:val="0"/>
                <w:lang w:bidi="ar"/>
                <w14:textFill>
                  <w14:solidFill>
                    <w14:schemeClr w14:val="tx1"/>
                  </w14:solidFill>
                </w14:textFill>
              </w:rPr>
              <w:t>采取上述固废处理处置措施后，项目产生的固体废物均得到了综合利用或合理处置，处置率为100%，满足环保要求，对周围环境影响较小。</w:t>
            </w:r>
          </w:p>
          <w:p w14:paraId="26838BFD">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（五）地下水</w:t>
            </w:r>
          </w:p>
          <w:p w14:paraId="23268300">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依据项目区可能发生渗漏的区域的污染物性质和生产单元的构筑方式，结合项目区地质和水文地质条件，对项目区采取分区防渗措施。根据《环境影响评价技术导则</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地下水环境》（</w:t>
            </w:r>
            <w:r>
              <w:rPr>
                <w:bCs/>
                <w:color w:val="000000" w:themeColor="text1"/>
                <w14:textFill>
                  <w14:solidFill>
                    <w14:schemeClr w14:val="tx1"/>
                  </w14:solidFill>
                </w14:textFill>
              </w:rPr>
              <w:t>HJ610-2016</w:t>
            </w:r>
            <w:r>
              <w:rPr>
                <w:rFonts w:hint="eastAsia"/>
                <w:bCs/>
                <w:color w:val="000000" w:themeColor="text1"/>
                <w14:textFill>
                  <w14:solidFill>
                    <w14:schemeClr w14:val="tx1"/>
                  </w14:solidFill>
                </w14:textFill>
              </w:rPr>
              <w:t>）厂区可划分为重点防渗区、一般防渗区和简单防渗区。</w:t>
            </w:r>
          </w:p>
          <w:p w14:paraId="284B8CA4">
            <w:pPr>
              <w:ind w:right="29" w:rightChars="12"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现有依托的危废中转渣库</w:t>
            </w:r>
            <w:r>
              <w:rPr>
                <w:rFonts w:hint="eastAsia"/>
                <w:color w:val="000000" w:themeColor="text1"/>
                <w14:textFill>
                  <w14:solidFill>
                    <w14:schemeClr w14:val="tx1"/>
                  </w14:solidFill>
                </w14:textFill>
              </w:rPr>
              <w:t>区域为重点防渗区</w:t>
            </w:r>
            <w:r>
              <w:rPr>
                <w:rFonts w:hint="eastAsia"/>
                <w:color w:val="000000" w:themeColor="text1"/>
                <w:lang w:eastAsia="zh-CN"/>
                <w14:textFill>
                  <w14:solidFill>
                    <w14:schemeClr w14:val="tx1"/>
                  </w14:solidFill>
                </w14:textFill>
              </w:rPr>
              <w:t>（500mm红粘土+泥结碎石厚度 250mm+C15素砼垫层厚度300mm+水泥浆一道(内掺防渗107建筑胶)+C20细石砼厚度40mm。）</w:t>
            </w:r>
            <w:r>
              <w:rPr>
                <w:rFonts w:hint="eastAsia"/>
                <w:color w:val="000000" w:themeColor="text1"/>
                <w14:textFill>
                  <w14:solidFill>
                    <w14:schemeClr w14:val="tx1"/>
                  </w14:solidFill>
                </w14:textFill>
              </w:rPr>
              <w:t>；生产车间、原料堆放区、初期雨水收集池等区域划分为一般防渗区；办公楼、道路等区域划分为简单防渗区。</w:t>
            </w:r>
          </w:p>
          <w:p w14:paraId="535EFD4D">
            <w:pPr>
              <w:ind w:firstLine="480"/>
              <w:rPr>
                <w:rFonts w:hint="default" w:eastAsia="宋体"/>
                <w:bCs/>
                <w:color w:val="000000" w:themeColor="text1"/>
                <w:szCs w:val="22"/>
                <w:lang w:val="en-US" w:eastAsia="zh-CN"/>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）对于重点防渗区，</w:t>
            </w:r>
            <w:r>
              <w:rPr>
                <w:rFonts w:hint="eastAsia"/>
                <w:color w:val="000000" w:themeColor="text1"/>
                <w:lang w:val="en-US" w:eastAsia="zh-CN"/>
                <w14:textFill>
                  <w14:solidFill>
                    <w14:schemeClr w14:val="tx1"/>
                  </w14:solidFill>
                </w14:textFill>
              </w:rPr>
              <w:t>现有危废中转渣库防渗按照：</w:t>
            </w:r>
            <w:r>
              <w:rPr>
                <w:rFonts w:hint="eastAsia"/>
                <w:color w:val="000000" w:themeColor="text1"/>
                <w:lang w:eastAsia="zh-CN"/>
                <w14:textFill>
                  <w14:solidFill>
                    <w14:schemeClr w14:val="tx1"/>
                  </w14:solidFill>
                </w14:textFill>
              </w:rPr>
              <w:t>500mm红粘土+泥结碎石厚度 250mm+C15素砼垫层厚度300mm+水泥浆一道(内掺防渗107建筑胶)+C20细石砼厚度40mm。</w:t>
            </w:r>
            <w:r>
              <w:rPr>
                <w:rFonts w:hint="eastAsia"/>
                <w:color w:val="000000" w:themeColor="text1"/>
                <w:lang w:val="en-US" w:eastAsia="zh-CN"/>
                <w14:textFill>
                  <w14:solidFill>
                    <w14:schemeClr w14:val="tx1"/>
                  </w14:solidFill>
                </w14:textFill>
              </w:rPr>
              <w:t>建设，符合</w:t>
            </w:r>
            <w:r>
              <w:rPr>
                <w:color w:val="000000" w:themeColor="text1"/>
                <w14:textFill>
                  <w14:solidFill>
                    <w14:schemeClr w14:val="tx1"/>
                  </w14:solidFill>
                </w14:textFill>
              </w:rPr>
              <w:t>《危险废物执行</w:t>
            </w:r>
            <w:r>
              <w:rPr>
                <w:rFonts w:hint="eastAsia"/>
                <w:color w:val="000000" w:themeColor="text1"/>
                <w14:textFill>
                  <w14:solidFill>
                    <w14:schemeClr w14:val="tx1"/>
                  </w14:solidFill>
                </w14:textFill>
              </w:rPr>
              <w:t>危险废物贮存污染控制标准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（GB 18597—2023）</w:t>
            </w:r>
            <w:r>
              <w:rPr>
                <w:rFonts w:hint="eastAsia"/>
                <w:color w:val="000000" w:themeColor="text1"/>
                <w:lang w:val="en-US" w:eastAsia="zh-CN"/>
                <w14:textFill>
                  <w14:solidFill>
                    <w14:schemeClr w14:val="tx1"/>
                  </w14:solidFill>
                </w14:textFill>
              </w:rPr>
              <w:t>中</w:t>
            </w:r>
            <w:r>
              <w:rPr>
                <w:color w:val="000000" w:themeColor="text1"/>
                <w14:textFill>
                  <w14:solidFill>
                    <w14:schemeClr w14:val="tx1"/>
                  </w14:solidFill>
                </w14:textFill>
              </w:rPr>
              <w:t>的要求；防渗层的防渗性能应等效于厚度≥6m，渗透系数≤1.0×10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cm/s的黏土层的防渗性能。</w:t>
            </w:r>
          </w:p>
          <w:p w14:paraId="486C8947">
            <w:pPr>
              <w:ind w:right="29" w:rightChars="12"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）对于一般防渗区，按照《环境影响评价技术导则</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）中一般防渗区的防渗要求进行防渗设计，防渗层的防渗性能应等效于厚度</w:t>
            </w:r>
            <w:r>
              <w:rPr>
                <w:color w:val="000000" w:themeColor="text1"/>
                <w14:textFill>
                  <w14:solidFill>
                    <w14:schemeClr w14:val="tx1"/>
                  </w14:solidFill>
                </w14:textFill>
              </w:rPr>
              <w:t>≥1.5m</w:t>
            </w:r>
            <w:r>
              <w:rPr>
                <w:rFonts w:hint="eastAsia"/>
                <w:color w:val="000000" w:themeColor="text1"/>
                <w14:textFill>
                  <w14:solidFill>
                    <w14:schemeClr w14:val="tx1"/>
                  </w14:solidFill>
                </w14:textFill>
              </w:rPr>
              <w:t>，渗透系数</w:t>
            </w:r>
            <w:r>
              <w:rPr>
                <w:color w:val="000000" w:themeColor="text1"/>
                <w14:textFill>
                  <w14:solidFill>
                    <w14:schemeClr w14:val="tx1"/>
                  </w14:solidFill>
                </w14:textFill>
              </w:rPr>
              <w:t>≤1.0×10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的黏土层的防渗性能。</w:t>
            </w:r>
          </w:p>
          <w:p w14:paraId="18ADAB21">
            <w:pPr>
              <w:ind w:right="29" w:rightChars="12"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）对于简单防渗区，不采取专门针对地下水污染的防治措施，地面可采用混凝土硬化。</w:t>
            </w:r>
          </w:p>
          <w:p w14:paraId="00AE4B37">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总体来说，拟建项目在按照环评的要求做好污染防渗措施，运行期加强维护和管理情况下，废水发生渗漏或泄漏穿过防渗层进入土壤并造成地下水污染的可能性较小，项目建设运营对地下水环境的影响是可控的，对地下水环境的影响从环保上来说是可接受的。</w:t>
            </w:r>
          </w:p>
          <w:p w14:paraId="416721E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（六）</w:t>
            </w:r>
            <w:r>
              <w:rPr>
                <w:b/>
                <w:bCs/>
                <w:color w:val="000000" w:themeColor="text1"/>
                <w14:textFill>
                  <w14:solidFill>
                    <w14:schemeClr w14:val="tx1"/>
                  </w14:solidFill>
                </w14:textFill>
              </w:rPr>
              <w:t>土壤</w:t>
            </w:r>
          </w:p>
          <w:p w14:paraId="1F98AF8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本项目潜在的土壤污染影响来源于废水的漫流和下渗，废气排放污染物沉降造成影响。本项目已按照</w:t>
            </w:r>
            <w:r>
              <w:rPr>
                <w:rFonts w:hint="eastAsia"/>
                <w:color w:val="000000" w:themeColor="text1"/>
                <w14:textFill>
                  <w14:solidFill>
                    <w14:schemeClr w14:val="tx1"/>
                  </w14:solidFill>
                </w14:textFill>
              </w:rPr>
              <w:t>《环境影响评价技术导则</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和《危险废物执行</w:t>
            </w:r>
            <w:r>
              <w:rPr>
                <w:rFonts w:hint="eastAsia"/>
                <w:color w:val="000000" w:themeColor="text1"/>
                <w14:textFill>
                  <w14:solidFill>
                    <w14:schemeClr w14:val="tx1"/>
                  </w14:solidFill>
                </w14:textFill>
              </w:rPr>
              <w:t>危险废物贮存污染控制标准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（GB 18597—2023）</w:t>
            </w:r>
            <w:r>
              <w:rPr>
                <w:color w:val="000000" w:themeColor="text1"/>
                <w14:textFill>
                  <w14:solidFill>
                    <w14:schemeClr w14:val="tx1"/>
                  </w14:solidFill>
                </w14:textFill>
              </w:rPr>
              <w:t>要求采取了重点防渗和一般防渗措施，可以有效防止有害物质通过漫流和下渗的方式污染评价区的土壤。项目正常工况下排放的废气污染物通过大气沉降对土壤环境质量影响轻微</w:t>
            </w:r>
            <w:r>
              <w:rPr>
                <w:rFonts w:hint="eastAsia"/>
                <w:color w:val="000000" w:themeColor="text1"/>
                <w14:textFill>
                  <w14:solidFill>
                    <w14:schemeClr w14:val="tx1"/>
                  </w14:solidFill>
                </w14:textFill>
              </w:rPr>
              <w:t>。</w:t>
            </w:r>
          </w:p>
          <w:p w14:paraId="6A9CF981">
            <w:pPr>
              <w:ind w:firstLine="480"/>
              <w:rPr>
                <w:color w:val="000000" w:themeColor="text1"/>
                <w14:textFill>
                  <w14:solidFill>
                    <w14:schemeClr w14:val="tx1"/>
                  </w14:solidFill>
                </w14:textFill>
              </w:rPr>
            </w:pPr>
            <w:r>
              <w:rPr>
                <w:color w:val="000000" w:themeColor="text1"/>
                <w14:textFill>
                  <w14:solidFill>
                    <w14:schemeClr w14:val="tx1"/>
                  </w14:solidFill>
                </w14:textFill>
              </w:rPr>
              <w:t>通过加强对大气污染防治措施的日常维保，确保各污染物达标排放，可减轻项目建设对土壤的污染，建设单位在切实落实上述污染防治措施的前提下，可有效防止土壤污染。本评价提出如下环境管理措施进一步控制土壤污染：</w:t>
            </w:r>
          </w:p>
          <w:p w14:paraId="5FE28AE1">
            <w:pPr>
              <w:ind w:firstLine="480"/>
              <w:rPr>
                <w:color w:val="000000" w:themeColor="text1"/>
                <w14:textFill>
                  <w14:solidFill>
                    <w14:schemeClr w14:val="tx1"/>
                  </w14:solidFill>
                </w14:textFill>
              </w:rPr>
            </w:pPr>
            <w:r>
              <w:rPr>
                <w:color w:val="000000" w:themeColor="text1"/>
                <w14:textFill>
                  <w14:solidFill>
                    <w14:schemeClr w14:val="tx1"/>
                  </w14:solidFill>
                </w14:textFill>
              </w:rPr>
              <w:t>（1）加强本项目</w:t>
            </w:r>
            <w:r>
              <w:rPr>
                <w:rFonts w:hint="eastAsia"/>
                <w:color w:val="000000" w:themeColor="text1"/>
                <w14:textFill>
                  <w14:solidFill>
                    <w14:schemeClr w14:val="tx1"/>
                  </w14:solidFill>
                </w14:textFill>
              </w:rPr>
              <w:t>物料</w:t>
            </w:r>
            <w:r>
              <w:rPr>
                <w:color w:val="000000" w:themeColor="text1"/>
                <w14:textFill>
                  <w14:solidFill>
                    <w14:schemeClr w14:val="tx1"/>
                  </w14:solidFill>
                </w14:textFill>
              </w:rPr>
              <w:t>运输管理，杜绝物料遗撒。</w:t>
            </w:r>
          </w:p>
          <w:p w14:paraId="7476FAE2">
            <w:pPr>
              <w:ind w:firstLine="480"/>
              <w:rPr>
                <w:color w:val="000000" w:themeColor="text1"/>
                <w14:textFill>
                  <w14:solidFill>
                    <w14:schemeClr w14:val="tx1"/>
                  </w14:solidFill>
                </w14:textFill>
              </w:rPr>
            </w:pPr>
            <w:r>
              <w:rPr>
                <w:color w:val="000000" w:themeColor="text1"/>
                <w14:textFill>
                  <w14:solidFill>
                    <w14:schemeClr w14:val="tx1"/>
                  </w14:solidFill>
                </w14:textFill>
              </w:rPr>
              <w:t>（2）做好重点防渗区和一般防渗区的的巡检和保养工作，发现防渗层及时更换，避免废水、废液下渗。</w:t>
            </w:r>
          </w:p>
          <w:p w14:paraId="0060E773">
            <w:pPr>
              <w:ind w:firstLine="480"/>
              <w:rPr>
                <w:color w:val="000000" w:themeColor="text1"/>
                <w14:textFill>
                  <w14:solidFill>
                    <w14:schemeClr w14:val="tx1"/>
                  </w14:solidFill>
                </w14:textFill>
              </w:rPr>
            </w:pPr>
            <w:r>
              <w:rPr>
                <w:color w:val="000000" w:themeColor="text1"/>
                <w14:textFill>
                  <w14:solidFill>
                    <w14:schemeClr w14:val="tx1"/>
                  </w14:solidFill>
                </w14:textFill>
              </w:rPr>
              <w:t>（3）重视废气处理设备的检修工作，杜绝废气超标排放，有效控制大气沉降造成的污染。</w:t>
            </w:r>
          </w:p>
          <w:p w14:paraId="54B4B971">
            <w:pPr>
              <w:ind w:firstLine="482"/>
              <w:contextualSpacing/>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七</w:t>
            </w:r>
            <w:r>
              <w:rPr>
                <w:b/>
                <w:bCs/>
                <w:color w:val="000000" w:themeColor="text1"/>
                <w14:textFill>
                  <w14:solidFill>
                    <w14:schemeClr w14:val="tx1"/>
                  </w14:solidFill>
                </w14:textFill>
              </w:rPr>
              <w:t>）环境风险</w:t>
            </w:r>
          </w:p>
          <w:p w14:paraId="3ED0F0A2">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（1）风险物质产生及分布情况</w:t>
            </w:r>
          </w:p>
          <w:p w14:paraId="4D22F9DF">
            <w:pPr>
              <w:ind w:firstLine="480"/>
              <w:contextualSpacing/>
              <w:rPr>
                <w:color w:val="000000" w:themeColor="text1"/>
                <w14:textFill>
                  <w14:solidFill>
                    <w14:schemeClr w14:val="tx1"/>
                  </w14:solidFill>
                </w14:textFill>
              </w:rPr>
            </w:pPr>
            <w:r>
              <w:rPr>
                <w:bCs/>
                <w:color w:val="000000" w:themeColor="text1"/>
                <w:kern w:val="0"/>
                <w14:textFill>
                  <w14:solidFill>
                    <w14:schemeClr w14:val="tx1"/>
                  </w14:solidFill>
                </w14:textFill>
              </w:rPr>
              <w:t>项目</w:t>
            </w:r>
            <w:r>
              <w:rPr>
                <w:color w:val="000000" w:themeColor="text1"/>
                <w14:textFill>
                  <w14:solidFill>
                    <w14:schemeClr w14:val="tx1"/>
                  </w14:solidFill>
                </w14:textFill>
              </w:rPr>
              <w:t>设备日常机械维护保养</w:t>
            </w:r>
            <w:r>
              <w:rPr>
                <w:bCs/>
                <w:color w:val="000000" w:themeColor="text1"/>
                <w:kern w:val="0"/>
                <w14:textFill>
                  <w14:solidFill>
                    <w14:schemeClr w14:val="tx1"/>
                  </w14:solidFill>
                </w14:textFill>
              </w:rPr>
              <w:t>会产生废机油0.</w:t>
            </w:r>
            <w:r>
              <w:rPr>
                <w:rFonts w:hint="eastAsia"/>
                <w:bCs/>
                <w:color w:val="000000" w:themeColor="text1"/>
                <w:kern w:val="0"/>
                <w:lang w:val="en-US" w:eastAsia="zh-CN"/>
                <w14:textFill>
                  <w14:solidFill>
                    <w14:schemeClr w14:val="tx1"/>
                  </w14:solidFill>
                </w14:textFill>
              </w:rPr>
              <w:t>2</w:t>
            </w:r>
            <w:r>
              <w:rPr>
                <w:bCs/>
                <w:color w:val="000000" w:themeColor="text1"/>
                <w:kern w:val="0"/>
                <w14:textFill>
                  <w14:solidFill>
                    <w14:schemeClr w14:val="tx1"/>
                  </w14:solidFill>
                </w14:textFill>
              </w:rPr>
              <w:t>t/a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暂存</w:t>
            </w:r>
            <w:r>
              <w:rPr>
                <w:color w:val="000000" w:themeColor="text1"/>
                <w14:textFill>
                  <w14:solidFill>
                    <w14:schemeClr w14:val="tx1"/>
                  </w14:solidFill>
                </w14:textFill>
              </w:rPr>
              <w:t>在</w:t>
            </w:r>
            <w:r>
              <w:rPr>
                <w:rFonts w:hint="eastAsia"/>
                <w:color w:val="000000" w:themeColor="text1"/>
                <w:lang w:eastAsia="zh-CN"/>
                <w14:textFill>
                  <w14:solidFill>
                    <w14:schemeClr w14:val="tx1"/>
                  </w14:solidFill>
                </w14:textFill>
              </w:rPr>
              <w:t>危废中转渣库</w:t>
            </w:r>
            <w:r>
              <w:rPr>
                <w:color w:val="000000" w:themeColor="text1"/>
                <w14:textFill>
                  <w14:solidFill>
                    <w14:schemeClr w14:val="tx1"/>
                  </w14:solidFill>
                </w14:textFill>
              </w:rPr>
              <w:t>。</w:t>
            </w:r>
          </w:p>
          <w:p w14:paraId="1D36EF82">
            <w:pPr>
              <w:ind w:firstLine="480"/>
              <w:contextualSpacing/>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w:t>
            </w:r>
            <w:r>
              <w:rPr>
                <w:rFonts w:hint="eastAsia"/>
                <w:bCs/>
                <w:color w:val="000000" w:themeColor="text1"/>
                <w:kern w:val="0"/>
                <w14:textFill>
                  <w14:solidFill>
                    <w14:schemeClr w14:val="tx1"/>
                  </w14:solidFill>
                </w14:textFill>
              </w:rPr>
              <w:t>2</w:t>
            </w:r>
            <w:r>
              <w:rPr>
                <w:bCs/>
                <w:color w:val="000000" w:themeColor="text1"/>
                <w:kern w:val="0"/>
                <w14:textFill>
                  <w14:solidFill>
                    <w14:schemeClr w14:val="tx1"/>
                  </w14:solidFill>
                </w14:textFill>
              </w:rPr>
              <w:t>）环境风险分析</w:t>
            </w:r>
          </w:p>
          <w:p w14:paraId="0BAC6E3D">
            <w:pPr>
              <w:ind w:firstLine="480"/>
              <w:contextualSpacing/>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①</w:t>
            </w:r>
            <w:r>
              <w:rPr>
                <w:color w:val="000000" w:themeColor="text1"/>
                <w:kern w:val="0"/>
                <w14:textFill>
                  <w14:solidFill>
                    <w14:schemeClr w14:val="tx1"/>
                  </w14:solidFill>
                </w14:textFill>
              </w:rPr>
              <w:t>泄漏</w:t>
            </w:r>
          </w:p>
          <w:p w14:paraId="4316919C">
            <w:pPr>
              <w:ind w:firstLine="480"/>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废机油为常压储存，并存放于</w:t>
            </w:r>
            <w:r>
              <w:rPr>
                <w:rFonts w:hint="eastAsia"/>
                <w:color w:val="000000" w:themeColor="text1"/>
                <w:kern w:val="0"/>
                <w:lang w:eastAsia="zh-CN"/>
                <w14:textFill>
                  <w14:solidFill>
                    <w14:schemeClr w14:val="tx1"/>
                  </w14:solidFill>
                </w14:textFill>
              </w:rPr>
              <w:t>危废中转渣库</w:t>
            </w:r>
            <w:r>
              <w:rPr>
                <w:color w:val="000000" w:themeColor="text1"/>
                <w:kern w:val="0"/>
                <w14:textFill>
                  <w14:solidFill>
                    <w14:schemeClr w14:val="tx1"/>
                  </w14:solidFill>
                </w14:textFill>
              </w:rPr>
              <w:t>。废矿物质油储量较小，正常情况下泄漏的柴油不会进入土壤和水体造成污染，但极有可能在处理过程中，因操作不当致使：泄漏油品若进入地表水，由于有机烃类物质难溶于水，大部分上浮在水层表面，形成一层油膜使空气与水隔离，造成水中溶解氧浓度降低，致使水中生物死亡；若进入土壤中，由于土壤中的毛细作用，泄漏油品会不断地以渗漏点为中心向四周扩散，造成土壤性质的改变、生态系统的严重破坏，土壤中的各种生物及地表植物将全部死亡。</w:t>
            </w:r>
          </w:p>
          <w:p w14:paraId="7477397D">
            <w:pPr>
              <w:ind w:firstLine="476"/>
              <w:contextualSpacing/>
              <w:rPr>
                <w:color w:val="000000" w:themeColor="text1"/>
                <w:spacing w:val="-1"/>
                <w:szCs w:val="21"/>
                <w14:textFill>
                  <w14:solidFill>
                    <w14:schemeClr w14:val="tx1"/>
                  </w14:solidFill>
                </w14:textFill>
              </w:rPr>
            </w:pPr>
            <w:r>
              <w:rPr>
                <w:rFonts w:hint="eastAsia" w:ascii="宋体" w:hAnsi="宋体" w:cs="宋体"/>
                <w:color w:val="000000" w:themeColor="text1"/>
                <w:spacing w:val="-1"/>
                <w:szCs w:val="21"/>
                <w14:textFill>
                  <w14:solidFill>
                    <w14:schemeClr w14:val="tx1"/>
                  </w14:solidFill>
                </w14:textFill>
              </w:rPr>
              <w:t>②</w:t>
            </w:r>
            <w:r>
              <w:rPr>
                <w:color w:val="000000" w:themeColor="text1"/>
                <w:spacing w:val="-1"/>
                <w:szCs w:val="21"/>
                <w14:textFill>
                  <w14:solidFill>
                    <w14:schemeClr w14:val="tx1"/>
                  </w14:solidFill>
                </w14:textFill>
              </w:rPr>
              <w:t>火灾引发的次生反应</w:t>
            </w:r>
          </w:p>
          <w:p w14:paraId="56F48F63">
            <w:pPr>
              <w:ind w:firstLine="476"/>
              <w:contextualSpacing/>
              <w:rPr>
                <w:color w:val="000000" w:themeColor="text1"/>
                <w:kern w:val="0"/>
                <w14:textFill>
                  <w14:solidFill>
                    <w14:schemeClr w14:val="tx1"/>
                  </w14:solidFill>
                </w14:textFill>
              </w:rPr>
            </w:pPr>
            <w:r>
              <w:rPr>
                <w:rFonts w:hint="eastAsia"/>
                <w:color w:val="000000" w:themeColor="text1"/>
                <w:spacing w:val="-1"/>
                <w:szCs w:val="21"/>
                <w:lang w:eastAsia="zh-CN"/>
                <w14:textFill>
                  <w14:solidFill>
                    <w14:schemeClr w14:val="tx1"/>
                  </w14:solidFill>
                </w14:textFill>
              </w:rPr>
              <w:t>危废中转渣库</w:t>
            </w:r>
            <w:r>
              <w:rPr>
                <w:color w:val="000000" w:themeColor="text1"/>
                <w:spacing w:val="-1"/>
                <w:szCs w:val="21"/>
                <w14:textFill>
                  <w14:solidFill>
                    <w14:schemeClr w14:val="tx1"/>
                  </w14:solidFill>
                </w14:textFill>
              </w:rPr>
              <w:t>的废机油属于易燃物，泄漏后遇明火、高热可能发生火灾、爆炸；发生火灾、爆炸后燃烧产物主要为NO</w:t>
            </w:r>
            <w:r>
              <w:rPr>
                <w:color w:val="000000" w:themeColor="text1"/>
                <w:spacing w:val="-1"/>
                <w:szCs w:val="21"/>
                <w:vertAlign w:val="subscript"/>
                <w14:textFill>
                  <w14:solidFill>
                    <w14:schemeClr w14:val="tx1"/>
                  </w14:solidFill>
                </w14:textFill>
              </w:rPr>
              <w:t>X</w:t>
            </w:r>
            <w:r>
              <w:rPr>
                <w:color w:val="000000" w:themeColor="text1"/>
                <w:spacing w:val="-1"/>
                <w:szCs w:val="21"/>
                <w14:textFill>
                  <w14:solidFill>
                    <w14:schemeClr w14:val="tx1"/>
                  </w14:solidFill>
                </w14:textFill>
              </w:rPr>
              <w:t>、CO</w:t>
            </w:r>
            <w:r>
              <w:rPr>
                <w:color w:val="000000" w:themeColor="text1"/>
                <w:spacing w:val="-1"/>
                <w:szCs w:val="21"/>
                <w:vertAlign w:val="subscript"/>
                <w14:textFill>
                  <w14:solidFill>
                    <w14:schemeClr w14:val="tx1"/>
                  </w14:solidFill>
                </w14:textFill>
              </w:rPr>
              <w:t>2</w:t>
            </w:r>
            <w:r>
              <w:rPr>
                <w:color w:val="000000" w:themeColor="text1"/>
                <w:spacing w:val="-1"/>
                <w:szCs w:val="21"/>
                <w14:textFill>
                  <w14:solidFill>
                    <w14:schemeClr w14:val="tx1"/>
                  </w14:solidFill>
                </w14:textFill>
              </w:rPr>
              <w:t>等，当不完全燃烧时将产生CO，将会对环境造成二次污染。同时因电气线路故障短路，人员操作不当、管理缺失等也会引起火灾、爆炸。发生火灾、爆炸事故时一方面燃烧产生的废气将对周边大气环境产生明显不利影响，极端情况下可能造成人员伤亡；另一方面，扑救事故过程产生的消防废水中因混杂有大量的化学品，如果处理不够及时溢流出厂区，进入周边水系，可能产生地表水污染事故，对局部地表水环境产生影响。</w:t>
            </w:r>
          </w:p>
          <w:p w14:paraId="2B39014A">
            <w:pPr>
              <w:ind w:firstLine="480"/>
              <w:contextualSpacing/>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w:t>
            </w:r>
            <w:r>
              <w:rPr>
                <w:rFonts w:hint="eastAsia"/>
                <w:bCs/>
                <w:color w:val="000000" w:themeColor="text1"/>
                <w:kern w:val="0"/>
                <w14:textFill>
                  <w14:solidFill>
                    <w14:schemeClr w14:val="tx1"/>
                  </w14:solidFill>
                </w14:textFill>
              </w:rPr>
              <w:t>3</w:t>
            </w:r>
            <w:r>
              <w:rPr>
                <w:bCs/>
                <w:color w:val="000000" w:themeColor="text1"/>
                <w:kern w:val="0"/>
                <w14:textFill>
                  <w14:solidFill>
                    <w14:schemeClr w14:val="tx1"/>
                  </w14:solidFill>
                </w14:textFill>
              </w:rPr>
              <w:t>）环境风险防范措施</w:t>
            </w:r>
          </w:p>
          <w:p w14:paraId="767CE233">
            <w:pPr>
              <w:ind w:firstLine="480"/>
              <w:contextualSpacing/>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①</w:t>
            </w:r>
            <w:r>
              <w:rPr>
                <w:color w:val="000000" w:themeColor="text1"/>
                <w:kern w:val="0"/>
                <w14:textFill>
                  <w14:solidFill>
                    <w14:schemeClr w14:val="tx1"/>
                  </w14:solidFill>
                </w14:textFill>
              </w:rPr>
              <w:t>泄漏的环境风险防范措施</w:t>
            </w:r>
          </w:p>
          <w:p w14:paraId="4FCE94BC">
            <w:pPr>
              <w:ind w:firstLine="480"/>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A、</w:t>
            </w:r>
            <w:r>
              <w:rPr>
                <w:rFonts w:hint="eastAsia"/>
                <w:color w:val="000000" w:themeColor="text1"/>
                <w:kern w:val="0"/>
                <w:lang w:eastAsia="zh-CN"/>
                <w14:textFill>
                  <w14:solidFill>
                    <w14:schemeClr w14:val="tx1"/>
                  </w14:solidFill>
                </w14:textFill>
              </w:rPr>
              <w:t>危废中转渣库</w:t>
            </w:r>
            <w:r>
              <w:rPr>
                <w:color w:val="000000" w:themeColor="text1"/>
                <w:kern w:val="0"/>
                <w14:textFill>
                  <w14:solidFill>
                    <w14:schemeClr w14:val="tx1"/>
                  </w14:solidFill>
                </w14:textFill>
              </w:rPr>
              <w:t>设置应严格按照</w:t>
            </w:r>
            <w:r>
              <w:rPr>
                <w:rFonts w:hint="eastAsia"/>
                <w:color w:val="000000" w:themeColor="text1"/>
                <w:kern w:val="0"/>
                <w14:textFill>
                  <w14:solidFill>
                    <w14:schemeClr w14:val="tx1"/>
                  </w14:solidFill>
                </w14:textFill>
              </w:rPr>
              <w:t>《危险废物执行危险废物贮存污染控制标准》（GB 18597—2023）</w:t>
            </w:r>
            <w:r>
              <w:rPr>
                <w:color w:val="000000" w:themeColor="text1"/>
                <w:kern w:val="0"/>
                <w14:textFill>
                  <w14:solidFill>
                    <w14:schemeClr w14:val="tx1"/>
                  </w14:solidFill>
                </w14:textFill>
              </w:rPr>
              <w:t>的相关要求，做好防雨、防渗，防止二次污染，废机油必须按规定设置警示标志，分类管理，分类存放；配备必要的危险品事故防范和应急技术装备。</w:t>
            </w:r>
          </w:p>
          <w:p w14:paraId="5562856B">
            <w:pPr>
              <w:ind w:firstLine="480"/>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B、加强工作人员危险品贮存、使用危险品事故防范和应急技术装备的常识，</w:t>
            </w:r>
            <w:r>
              <w:rPr>
                <w:rFonts w:hint="eastAsia"/>
                <w:color w:val="000000" w:themeColor="text1"/>
                <w:kern w:val="0"/>
                <w:lang w:eastAsia="zh-CN"/>
                <w14:textFill>
                  <w14:solidFill>
                    <w14:schemeClr w14:val="tx1"/>
                  </w14:solidFill>
                </w14:textFill>
              </w:rPr>
              <w:t>危废中转渣库</w:t>
            </w:r>
            <w:r>
              <w:rPr>
                <w:color w:val="000000" w:themeColor="text1"/>
                <w:kern w:val="0"/>
                <w14:textFill>
                  <w14:solidFill>
                    <w14:schemeClr w14:val="tx1"/>
                  </w14:solidFill>
                </w14:textFill>
              </w:rPr>
              <w:t>管理人员须经过专业知识培训。</w:t>
            </w:r>
          </w:p>
          <w:p w14:paraId="61A0A99F">
            <w:pPr>
              <w:ind w:firstLine="480"/>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C、设置危险废物管理台账，如实记载废机油的来源、数量、特性、包装容器类别、入库日期、存放库位。贮存期间，定期对存储容器进行检查，及时更换破损容器。</w:t>
            </w:r>
          </w:p>
          <w:p w14:paraId="5A0A4843">
            <w:pPr>
              <w:ind w:firstLine="480"/>
              <w:contextualSpacing/>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②</w:t>
            </w:r>
            <w:r>
              <w:rPr>
                <w:color w:val="000000" w:themeColor="text1"/>
                <w:spacing w:val="-1"/>
                <w:szCs w:val="21"/>
                <w14:textFill>
                  <w14:solidFill>
                    <w14:schemeClr w14:val="tx1"/>
                  </w14:solidFill>
                </w14:textFill>
              </w:rPr>
              <w:t>火灾引发的次生反应</w:t>
            </w:r>
            <w:r>
              <w:rPr>
                <w:color w:val="000000" w:themeColor="text1"/>
                <w:kern w:val="0"/>
                <w14:textFill>
                  <w14:solidFill>
                    <w14:schemeClr w14:val="tx1"/>
                  </w14:solidFill>
                </w14:textFill>
              </w:rPr>
              <w:t>的环境风险防范措施</w:t>
            </w:r>
          </w:p>
          <w:p w14:paraId="6C9C5E5B">
            <w:pPr>
              <w:ind w:firstLine="480"/>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A、加强设备电线及接头的检修及维护，防止因线路老化、接触不良等原因造成火灾事故。</w:t>
            </w:r>
          </w:p>
          <w:p w14:paraId="04B3EACC">
            <w:pPr>
              <w:ind w:firstLine="480"/>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B、项目应制定严格的管理制度，加强废机油的运输、贮存过程的管理，禁止吸烟，禁止明火产生，暂存间内照明线路应定期检修更换。</w:t>
            </w:r>
          </w:p>
          <w:p w14:paraId="1D11A953">
            <w:pPr>
              <w:ind w:firstLine="480"/>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C、严格规范员工操作，做好防护措施，加强职工的安全教育，提高安全素质，严格执行作业规程，严禁违章作业，防止因失误操作造成环境风险事故的发生。</w:t>
            </w:r>
          </w:p>
          <w:p w14:paraId="2D886D88">
            <w:pPr>
              <w:ind w:firstLine="480"/>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D、专门编制突发环境事件应急预案，提交当地环保部门备案并定期演练，以应对可能发生的应急危害事故，一旦发生事故，即可在有准备的情况下对事故进行紧急处理，将事故危害和环境污染降低到最小程度。</w:t>
            </w:r>
          </w:p>
          <w:p w14:paraId="0A5FCBFA">
            <w:pPr>
              <w:ind w:firstLine="480"/>
              <w:contextualSpacing/>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w:t>
            </w:r>
            <w:r>
              <w:rPr>
                <w:rFonts w:hint="eastAsia"/>
                <w:bCs/>
                <w:color w:val="000000" w:themeColor="text1"/>
                <w:kern w:val="0"/>
                <w14:textFill>
                  <w14:solidFill>
                    <w14:schemeClr w14:val="tx1"/>
                  </w14:solidFill>
                </w14:textFill>
              </w:rPr>
              <w:t>4</w:t>
            </w:r>
            <w:r>
              <w:rPr>
                <w:bCs/>
                <w:color w:val="000000" w:themeColor="text1"/>
                <w:kern w:val="0"/>
                <w14:textFill>
                  <w14:solidFill>
                    <w14:schemeClr w14:val="tx1"/>
                  </w14:solidFill>
                </w14:textFill>
              </w:rPr>
              <w:t>）结论</w:t>
            </w:r>
          </w:p>
          <w:p w14:paraId="4FE66314">
            <w:pPr>
              <w:ind w:firstLine="480"/>
              <w:contextualSpacing/>
              <w:rPr>
                <w:b/>
                <w:bCs/>
                <w:color w:val="000000" w:themeColor="text1"/>
                <w14:textFill>
                  <w14:solidFill>
                    <w14:schemeClr w14:val="tx1"/>
                  </w14:solidFill>
                </w14:textFill>
              </w:rPr>
            </w:pPr>
            <w:r>
              <w:rPr>
                <w:color w:val="000000" w:themeColor="text1"/>
                <w14:textFill>
                  <w14:solidFill>
                    <w14:schemeClr w14:val="tx1"/>
                  </w14:solidFill>
                </w14:textFill>
              </w:rPr>
              <w:t>本项目环境风险物质为废机油，可能发生的环境风险类型主要为泄漏和火灾造成的二次环境污染。项目严格按照设计要求施工，认真落实本评价提出的风险防范措施，制定突发环境事件应急预案提交当地环保部门备案，定期进行预案演练，将可大大降低本项目的环境风险，减少对环境可能造成的危害，本项目环境风险是可控的。</w:t>
            </w:r>
          </w:p>
        </w:tc>
      </w:tr>
    </w:tbl>
    <w:p w14:paraId="3D6DB979">
      <w:pPr>
        <w:ind w:firstLine="562"/>
        <w:rPr>
          <w:rFonts w:ascii="宋体" w:cs="宋体"/>
          <w:b/>
          <w:color w:val="000000" w:themeColor="text1"/>
          <w:kern w:val="0"/>
          <w:sz w:val="28"/>
          <w:szCs w:val="28"/>
          <w14:textFill>
            <w14:solidFill>
              <w14:schemeClr w14:val="tx1"/>
            </w14:solidFill>
          </w14:textFill>
        </w:rPr>
        <w:sectPr>
          <w:pgSz w:w="11907" w:h="16840"/>
          <w:pgMar w:top="1701" w:right="1531" w:bottom="1701" w:left="1531" w:header="851" w:footer="851" w:gutter="0"/>
          <w:cols w:space="720" w:num="1"/>
          <w:docGrid w:linePitch="312" w:charSpace="0"/>
        </w:sectPr>
      </w:pPr>
    </w:p>
    <w:p w14:paraId="4E62E374">
      <w:pPr>
        <w:pStyle w:val="2"/>
        <w:rPr>
          <w:color w:val="000000" w:themeColor="text1"/>
          <w14:textFill>
            <w14:solidFill>
              <w14:schemeClr w14:val="tx1"/>
            </w14:solidFill>
          </w14:textFill>
        </w:rPr>
      </w:pPr>
      <w:bookmarkStart w:id="27" w:name="_Toc116199329"/>
      <w:r>
        <w:rPr>
          <w:rFonts w:hint="eastAsia"/>
          <w:color w:val="000000" w:themeColor="text1"/>
          <w14:textFill>
            <w14:solidFill>
              <w14:schemeClr w14:val="tx1"/>
            </w14:solidFill>
          </w14:textFill>
        </w:rPr>
        <w:t>五、</w:t>
      </w:r>
      <w:bookmarkStart w:id="28" w:name="_Hlk54167917"/>
      <w:r>
        <w:rPr>
          <w:rFonts w:hint="eastAsia"/>
          <w:color w:val="000000" w:themeColor="text1"/>
          <w14:textFill>
            <w14:solidFill>
              <w14:schemeClr w14:val="tx1"/>
            </w14:solidFill>
          </w14:textFill>
        </w:rPr>
        <w:t>环境保护措施监督检查清单</w:t>
      </w:r>
      <w:bookmarkEnd w:id="27"/>
      <w:bookmarkEnd w:id="28"/>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161"/>
        <w:gridCol w:w="964"/>
        <w:gridCol w:w="1418"/>
        <w:gridCol w:w="2978"/>
        <w:gridCol w:w="1451"/>
      </w:tblGrid>
      <w:tr w14:paraId="0F74F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tcBorders>
              <w:tl2br w:val="single" w:color="auto" w:sz="4" w:space="0"/>
            </w:tcBorders>
          </w:tcPr>
          <w:p w14:paraId="18215FAC">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内容</w:t>
            </w:r>
          </w:p>
          <w:p w14:paraId="2CE037F7">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要素</w:t>
            </w:r>
          </w:p>
        </w:tc>
        <w:tc>
          <w:tcPr>
            <w:tcW w:w="2125" w:type="dxa"/>
            <w:gridSpan w:val="2"/>
            <w:vAlign w:val="center"/>
          </w:tcPr>
          <w:p w14:paraId="0E78CBF7">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排放口（编号、名称）/污染源</w:t>
            </w:r>
          </w:p>
        </w:tc>
        <w:tc>
          <w:tcPr>
            <w:tcW w:w="1418" w:type="dxa"/>
            <w:vAlign w:val="center"/>
          </w:tcPr>
          <w:p w14:paraId="0FB40325">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污染物项目</w:t>
            </w:r>
          </w:p>
        </w:tc>
        <w:tc>
          <w:tcPr>
            <w:tcW w:w="2978" w:type="dxa"/>
            <w:vAlign w:val="center"/>
          </w:tcPr>
          <w:p w14:paraId="7BAAD728">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环境保护措施</w:t>
            </w:r>
          </w:p>
        </w:tc>
        <w:tc>
          <w:tcPr>
            <w:tcW w:w="1451" w:type="dxa"/>
            <w:vAlign w:val="center"/>
          </w:tcPr>
          <w:p w14:paraId="51A2603C">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执行标准</w:t>
            </w:r>
          </w:p>
        </w:tc>
      </w:tr>
      <w:tr w14:paraId="7B777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restart"/>
            <w:vAlign w:val="center"/>
          </w:tcPr>
          <w:p w14:paraId="576BA9E9">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大气环境</w:t>
            </w:r>
          </w:p>
        </w:tc>
        <w:tc>
          <w:tcPr>
            <w:tcW w:w="2125" w:type="dxa"/>
            <w:gridSpan w:val="2"/>
            <w:vAlign w:val="center"/>
          </w:tcPr>
          <w:p w14:paraId="1363D511">
            <w:pPr>
              <w:pStyle w:val="88"/>
              <w:rPr>
                <w:bCs/>
                <w:color w:val="000000" w:themeColor="text1"/>
                <w:sz w:val="22"/>
                <w:szCs w:val="24"/>
                <w14:textFill>
                  <w14:solidFill>
                    <w14:schemeClr w14:val="tx1"/>
                  </w14:solidFill>
                </w14:textFill>
              </w:rPr>
            </w:pPr>
            <w:r>
              <w:rPr>
                <w:bCs/>
                <w:color w:val="000000" w:themeColor="text1"/>
                <w:sz w:val="22"/>
                <w:szCs w:val="24"/>
                <w14:textFill>
                  <w14:solidFill>
                    <w14:schemeClr w14:val="tx1"/>
                  </w14:solidFill>
                </w14:textFill>
              </w:rPr>
              <w:t>卸料扬尘</w:t>
            </w:r>
          </w:p>
        </w:tc>
        <w:tc>
          <w:tcPr>
            <w:tcW w:w="1418" w:type="dxa"/>
            <w:vAlign w:val="center"/>
          </w:tcPr>
          <w:p w14:paraId="113BB82A">
            <w:pPr>
              <w:pStyle w:val="88"/>
              <w:rPr>
                <w:bCs/>
                <w:color w:val="000000" w:themeColor="text1"/>
                <w:sz w:val="22"/>
                <w:szCs w:val="24"/>
                <w14:textFill>
                  <w14:solidFill>
                    <w14:schemeClr w14:val="tx1"/>
                  </w14:solidFill>
                </w14:textFill>
              </w:rPr>
            </w:pPr>
            <w:r>
              <w:rPr>
                <w:bCs/>
                <w:color w:val="000000" w:themeColor="text1"/>
                <w:sz w:val="22"/>
                <w:szCs w:val="24"/>
                <w14:textFill>
                  <w14:solidFill>
                    <w14:schemeClr w14:val="tx1"/>
                  </w14:solidFill>
                </w14:textFill>
              </w:rPr>
              <w:t>颗粒物</w:t>
            </w:r>
          </w:p>
        </w:tc>
        <w:tc>
          <w:tcPr>
            <w:tcW w:w="2978" w:type="dxa"/>
            <w:vAlign w:val="center"/>
          </w:tcPr>
          <w:p w14:paraId="4FE168DE">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堆场密闭，</w:t>
            </w:r>
            <w:r>
              <w:rPr>
                <w:bCs/>
                <w:color w:val="000000" w:themeColor="text1"/>
                <w:sz w:val="22"/>
                <w:szCs w:val="24"/>
                <w14:textFill>
                  <w14:solidFill>
                    <w14:schemeClr w14:val="tx1"/>
                  </w14:solidFill>
                </w14:textFill>
              </w:rPr>
              <w:t>雾炮洒水降尘</w:t>
            </w:r>
          </w:p>
        </w:tc>
        <w:tc>
          <w:tcPr>
            <w:tcW w:w="1451" w:type="dxa"/>
            <w:vMerge w:val="restart"/>
            <w:vAlign w:val="center"/>
          </w:tcPr>
          <w:p w14:paraId="4D9D10B0">
            <w:pPr>
              <w:pStyle w:val="88"/>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《大气污染物综合排放标准》(GB16297-1996）表2中无组织排放</w:t>
            </w:r>
          </w:p>
        </w:tc>
      </w:tr>
      <w:tr w14:paraId="171E9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vAlign w:val="center"/>
          </w:tcPr>
          <w:p w14:paraId="6A2CA884">
            <w:pPr>
              <w:pStyle w:val="88"/>
              <w:rPr>
                <w:color w:val="000000" w:themeColor="text1"/>
                <w:sz w:val="22"/>
                <w:szCs w:val="24"/>
                <w14:textFill>
                  <w14:solidFill>
                    <w14:schemeClr w14:val="tx1"/>
                  </w14:solidFill>
                </w14:textFill>
              </w:rPr>
            </w:pPr>
          </w:p>
        </w:tc>
        <w:tc>
          <w:tcPr>
            <w:tcW w:w="1161" w:type="dxa"/>
            <w:vMerge w:val="restart"/>
            <w:vAlign w:val="center"/>
          </w:tcPr>
          <w:p w14:paraId="466026A3">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生产车间</w:t>
            </w:r>
          </w:p>
        </w:tc>
        <w:tc>
          <w:tcPr>
            <w:tcW w:w="964" w:type="dxa"/>
            <w:vAlign w:val="center"/>
          </w:tcPr>
          <w:p w14:paraId="53A2DAC5">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上料</w:t>
            </w:r>
          </w:p>
        </w:tc>
        <w:tc>
          <w:tcPr>
            <w:tcW w:w="1418" w:type="dxa"/>
            <w:vAlign w:val="center"/>
          </w:tcPr>
          <w:p w14:paraId="464737C8">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颗粒物</w:t>
            </w:r>
          </w:p>
        </w:tc>
        <w:tc>
          <w:tcPr>
            <w:tcW w:w="2978" w:type="dxa"/>
            <w:vMerge w:val="restart"/>
            <w:vAlign w:val="center"/>
          </w:tcPr>
          <w:p w14:paraId="667C60BE">
            <w:pPr>
              <w:pStyle w:val="88"/>
              <w:rPr>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厂房密闭+</w:t>
            </w:r>
            <w:r>
              <w:rPr>
                <w:bCs/>
                <w:color w:val="000000" w:themeColor="text1"/>
                <w:sz w:val="22"/>
                <w:szCs w:val="24"/>
                <w14:textFill>
                  <w14:solidFill>
                    <w14:schemeClr w14:val="tx1"/>
                  </w14:solidFill>
                </w14:textFill>
              </w:rPr>
              <w:t>喷淋除尘系统</w:t>
            </w:r>
          </w:p>
        </w:tc>
        <w:tc>
          <w:tcPr>
            <w:tcW w:w="1451" w:type="dxa"/>
            <w:vMerge w:val="continue"/>
            <w:vAlign w:val="center"/>
          </w:tcPr>
          <w:p w14:paraId="1BA79C0A">
            <w:pPr>
              <w:pStyle w:val="88"/>
              <w:rPr>
                <w:color w:val="000000" w:themeColor="text1"/>
                <w:sz w:val="22"/>
                <w:szCs w:val="24"/>
                <w14:textFill>
                  <w14:solidFill>
                    <w14:schemeClr w14:val="tx1"/>
                  </w14:solidFill>
                </w14:textFill>
              </w:rPr>
            </w:pPr>
          </w:p>
        </w:tc>
      </w:tr>
      <w:tr w14:paraId="601487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vAlign w:val="center"/>
          </w:tcPr>
          <w:p w14:paraId="14EC8DDB">
            <w:pPr>
              <w:pStyle w:val="88"/>
              <w:rPr>
                <w:color w:val="000000" w:themeColor="text1"/>
                <w:sz w:val="22"/>
                <w:szCs w:val="24"/>
                <w14:textFill>
                  <w14:solidFill>
                    <w14:schemeClr w14:val="tx1"/>
                  </w14:solidFill>
                </w14:textFill>
              </w:rPr>
            </w:pPr>
          </w:p>
        </w:tc>
        <w:tc>
          <w:tcPr>
            <w:tcW w:w="1161" w:type="dxa"/>
            <w:vMerge w:val="continue"/>
            <w:vAlign w:val="center"/>
          </w:tcPr>
          <w:p w14:paraId="0D40CB39">
            <w:pPr>
              <w:pStyle w:val="88"/>
              <w:rPr>
                <w:bCs/>
                <w:color w:val="000000" w:themeColor="text1"/>
                <w:sz w:val="22"/>
                <w:szCs w:val="24"/>
                <w14:textFill>
                  <w14:solidFill>
                    <w14:schemeClr w14:val="tx1"/>
                  </w14:solidFill>
                </w14:textFill>
              </w:rPr>
            </w:pPr>
          </w:p>
        </w:tc>
        <w:tc>
          <w:tcPr>
            <w:tcW w:w="964" w:type="dxa"/>
            <w:vAlign w:val="center"/>
          </w:tcPr>
          <w:p w14:paraId="02383DA1">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皮带传输</w:t>
            </w:r>
          </w:p>
        </w:tc>
        <w:tc>
          <w:tcPr>
            <w:tcW w:w="1418" w:type="dxa"/>
            <w:vAlign w:val="center"/>
          </w:tcPr>
          <w:p w14:paraId="05F660F8">
            <w:pPr>
              <w:pStyle w:val="88"/>
              <w:rPr>
                <w:color w:val="000000" w:themeColor="text1"/>
                <w:sz w:val="22"/>
                <w:szCs w:val="24"/>
                <w14:textFill>
                  <w14:solidFill>
                    <w14:schemeClr w14:val="tx1"/>
                  </w14:solidFill>
                </w14:textFill>
              </w:rPr>
            </w:pPr>
            <w:r>
              <w:rPr>
                <w:bCs/>
                <w:color w:val="000000" w:themeColor="text1"/>
                <w:sz w:val="22"/>
                <w:szCs w:val="24"/>
                <w14:textFill>
                  <w14:solidFill>
                    <w14:schemeClr w14:val="tx1"/>
                  </w14:solidFill>
                </w14:textFill>
              </w:rPr>
              <w:t>颗粒物</w:t>
            </w:r>
          </w:p>
        </w:tc>
        <w:tc>
          <w:tcPr>
            <w:tcW w:w="2978" w:type="dxa"/>
            <w:vMerge w:val="continue"/>
            <w:vAlign w:val="center"/>
          </w:tcPr>
          <w:p w14:paraId="3A990817">
            <w:pPr>
              <w:pStyle w:val="88"/>
              <w:rPr>
                <w:color w:val="000000" w:themeColor="text1"/>
                <w:sz w:val="22"/>
                <w:szCs w:val="24"/>
                <w14:textFill>
                  <w14:solidFill>
                    <w14:schemeClr w14:val="tx1"/>
                  </w14:solidFill>
                </w14:textFill>
              </w:rPr>
            </w:pPr>
          </w:p>
        </w:tc>
        <w:tc>
          <w:tcPr>
            <w:tcW w:w="1451" w:type="dxa"/>
            <w:vMerge w:val="continue"/>
            <w:vAlign w:val="center"/>
          </w:tcPr>
          <w:p w14:paraId="7B3C3BD3">
            <w:pPr>
              <w:pStyle w:val="88"/>
              <w:rPr>
                <w:color w:val="000000" w:themeColor="text1"/>
                <w:sz w:val="22"/>
                <w:szCs w:val="24"/>
                <w14:textFill>
                  <w14:solidFill>
                    <w14:schemeClr w14:val="tx1"/>
                  </w14:solidFill>
                </w14:textFill>
              </w:rPr>
            </w:pPr>
          </w:p>
        </w:tc>
      </w:tr>
      <w:tr w14:paraId="7DC5F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vAlign w:val="center"/>
          </w:tcPr>
          <w:p w14:paraId="093A56E7">
            <w:pPr>
              <w:pStyle w:val="88"/>
              <w:rPr>
                <w:color w:val="000000" w:themeColor="text1"/>
                <w:sz w:val="22"/>
                <w:szCs w:val="24"/>
                <w14:textFill>
                  <w14:solidFill>
                    <w14:schemeClr w14:val="tx1"/>
                  </w14:solidFill>
                </w14:textFill>
              </w:rPr>
            </w:pPr>
          </w:p>
        </w:tc>
        <w:tc>
          <w:tcPr>
            <w:tcW w:w="1161" w:type="dxa"/>
            <w:vMerge w:val="continue"/>
            <w:vAlign w:val="center"/>
          </w:tcPr>
          <w:p w14:paraId="424F2529">
            <w:pPr>
              <w:pStyle w:val="88"/>
              <w:rPr>
                <w:bCs/>
                <w:color w:val="000000" w:themeColor="text1"/>
                <w:sz w:val="22"/>
                <w:szCs w:val="24"/>
                <w14:textFill>
                  <w14:solidFill>
                    <w14:schemeClr w14:val="tx1"/>
                  </w14:solidFill>
                </w14:textFill>
              </w:rPr>
            </w:pPr>
          </w:p>
        </w:tc>
        <w:tc>
          <w:tcPr>
            <w:tcW w:w="964" w:type="dxa"/>
            <w:vAlign w:val="center"/>
          </w:tcPr>
          <w:p w14:paraId="1DB4F8E4">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筛分未收集粉尘</w:t>
            </w:r>
          </w:p>
        </w:tc>
        <w:tc>
          <w:tcPr>
            <w:tcW w:w="1418" w:type="dxa"/>
            <w:vAlign w:val="center"/>
          </w:tcPr>
          <w:p w14:paraId="465B9D4D">
            <w:pPr>
              <w:pStyle w:val="88"/>
              <w:rPr>
                <w:bCs/>
                <w:color w:val="000000" w:themeColor="text1"/>
                <w:sz w:val="22"/>
                <w:szCs w:val="24"/>
                <w14:textFill>
                  <w14:solidFill>
                    <w14:schemeClr w14:val="tx1"/>
                  </w14:solidFill>
                </w14:textFill>
              </w:rPr>
            </w:pPr>
            <w:r>
              <w:rPr>
                <w:bCs/>
                <w:color w:val="000000" w:themeColor="text1"/>
                <w:sz w:val="22"/>
                <w:szCs w:val="24"/>
                <w14:textFill>
                  <w14:solidFill>
                    <w14:schemeClr w14:val="tx1"/>
                  </w14:solidFill>
                </w14:textFill>
              </w:rPr>
              <w:t>颗粒物</w:t>
            </w:r>
          </w:p>
        </w:tc>
        <w:tc>
          <w:tcPr>
            <w:tcW w:w="2978" w:type="dxa"/>
            <w:vMerge w:val="continue"/>
            <w:vAlign w:val="center"/>
          </w:tcPr>
          <w:p w14:paraId="2A042BAA">
            <w:pPr>
              <w:pStyle w:val="88"/>
              <w:rPr>
                <w:color w:val="000000" w:themeColor="text1"/>
                <w:sz w:val="22"/>
                <w:szCs w:val="24"/>
                <w14:textFill>
                  <w14:solidFill>
                    <w14:schemeClr w14:val="tx1"/>
                  </w14:solidFill>
                </w14:textFill>
              </w:rPr>
            </w:pPr>
          </w:p>
        </w:tc>
        <w:tc>
          <w:tcPr>
            <w:tcW w:w="1451" w:type="dxa"/>
            <w:vMerge w:val="continue"/>
            <w:vAlign w:val="center"/>
          </w:tcPr>
          <w:p w14:paraId="32701D33">
            <w:pPr>
              <w:pStyle w:val="88"/>
              <w:rPr>
                <w:color w:val="000000" w:themeColor="text1"/>
                <w:sz w:val="22"/>
                <w:szCs w:val="24"/>
                <w14:textFill>
                  <w14:solidFill>
                    <w14:schemeClr w14:val="tx1"/>
                  </w14:solidFill>
                </w14:textFill>
              </w:rPr>
            </w:pPr>
          </w:p>
        </w:tc>
      </w:tr>
      <w:tr w14:paraId="4B028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vAlign w:val="center"/>
          </w:tcPr>
          <w:p w14:paraId="1E44F194">
            <w:pPr>
              <w:pStyle w:val="88"/>
              <w:rPr>
                <w:color w:val="000000" w:themeColor="text1"/>
                <w:sz w:val="22"/>
                <w:szCs w:val="24"/>
                <w14:textFill>
                  <w14:solidFill>
                    <w14:schemeClr w14:val="tx1"/>
                  </w14:solidFill>
                </w14:textFill>
              </w:rPr>
            </w:pPr>
          </w:p>
        </w:tc>
        <w:tc>
          <w:tcPr>
            <w:tcW w:w="1161" w:type="dxa"/>
            <w:vMerge w:val="continue"/>
            <w:vAlign w:val="center"/>
          </w:tcPr>
          <w:p w14:paraId="1B9F6EB0">
            <w:pPr>
              <w:pStyle w:val="88"/>
              <w:rPr>
                <w:bCs/>
                <w:color w:val="000000" w:themeColor="text1"/>
                <w:sz w:val="22"/>
                <w:szCs w:val="24"/>
                <w14:textFill>
                  <w14:solidFill>
                    <w14:schemeClr w14:val="tx1"/>
                  </w14:solidFill>
                </w14:textFill>
              </w:rPr>
            </w:pPr>
          </w:p>
        </w:tc>
        <w:tc>
          <w:tcPr>
            <w:tcW w:w="964" w:type="dxa"/>
            <w:vAlign w:val="center"/>
          </w:tcPr>
          <w:p w14:paraId="26989011">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筛分有组织</w:t>
            </w:r>
          </w:p>
        </w:tc>
        <w:tc>
          <w:tcPr>
            <w:tcW w:w="1418" w:type="dxa"/>
            <w:vAlign w:val="center"/>
          </w:tcPr>
          <w:p w14:paraId="50B86A39">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颗粒物</w:t>
            </w:r>
          </w:p>
        </w:tc>
        <w:tc>
          <w:tcPr>
            <w:tcW w:w="2978" w:type="dxa"/>
            <w:vAlign w:val="center"/>
          </w:tcPr>
          <w:p w14:paraId="1B17EA60">
            <w:pPr>
              <w:pStyle w:val="88"/>
              <w:rPr>
                <w:color w:val="000000" w:themeColor="text1"/>
                <w:sz w:val="22"/>
                <w:szCs w:val="24"/>
                <w14:textFill>
                  <w14:solidFill>
                    <w14:schemeClr w14:val="tx1"/>
                  </w14:solidFill>
                </w14:textFill>
              </w:rPr>
            </w:pPr>
            <w:r>
              <w:rPr>
                <w:rFonts w:hint="eastAsia"/>
                <w:color w:val="000000" w:themeColor="text1"/>
                <w:highlight w:val="none"/>
                <w14:textFill>
                  <w14:solidFill>
                    <w14:schemeClr w14:val="tx1"/>
                  </w14:solidFill>
                </w14:textFill>
              </w:rPr>
              <w:t>设置</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套集气罩（收尘效率为80%，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台风量为</w:t>
            </w:r>
            <w:r>
              <w:rPr>
                <w:rFonts w:hint="eastAsia"/>
                <w:color w:val="000000" w:themeColor="text1"/>
                <w:highlight w:val="none"/>
                <w:lang w:val="en-US" w:eastAsia="zh-CN"/>
                <w14:textFill>
                  <w14:solidFill>
                    <w14:schemeClr w14:val="tx1"/>
                  </w14:solidFill>
                </w14:textFill>
              </w:rPr>
              <w:t>70000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/h的风机）+1套布袋除尘器收集处理后通过1根15m高的排气筒（DA001）排放。</w:t>
            </w:r>
          </w:p>
        </w:tc>
        <w:tc>
          <w:tcPr>
            <w:tcW w:w="1451" w:type="dxa"/>
            <w:vAlign w:val="center"/>
          </w:tcPr>
          <w:p w14:paraId="12C45422">
            <w:pPr>
              <w:pStyle w:val="88"/>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《大气污染物综合排放标准》(GB16297-1996）表2中有组织排放</w:t>
            </w:r>
          </w:p>
        </w:tc>
      </w:tr>
      <w:tr w14:paraId="7B628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vAlign w:val="center"/>
          </w:tcPr>
          <w:p w14:paraId="0659D305">
            <w:pPr>
              <w:pStyle w:val="88"/>
              <w:rPr>
                <w:color w:val="000000" w:themeColor="text1"/>
                <w:sz w:val="22"/>
                <w:szCs w:val="24"/>
                <w14:textFill>
                  <w14:solidFill>
                    <w14:schemeClr w14:val="tx1"/>
                  </w14:solidFill>
                </w14:textFill>
              </w:rPr>
            </w:pPr>
          </w:p>
        </w:tc>
        <w:tc>
          <w:tcPr>
            <w:tcW w:w="2125" w:type="dxa"/>
            <w:gridSpan w:val="2"/>
            <w:vAlign w:val="center"/>
          </w:tcPr>
          <w:p w14:paraId="2F9B3989">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运输扬尘</w:t>
            </w:r>
          </w:p>
        </w:tc>
        <w:tc>
          <w:tcPr>
            <w:tcW w:w="1418" w:type="dxa"/>
            <w:vAlign w:val="center"/>
          </w:tcPr>
          <w:p w14:paraId="697F938F">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颗粒物</w:t>
            </w:r>
          </w:p>
        </w:tc>
        <w:tc>
          <w:tcPr>
            <w:tcW w:w="2978" w:type="dxa"/>
            <w:vAlign w:val="center"/>
          </w:tcPr>
          <w:p w14:paraId="7CE1B221">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控制车速、洒水降尘</w:t>
            </w:r>
          </w:p>
        </w:tc>
        <w:tc>
          <w:tcPr>
            <w:tcW w:w="1451" w:type="dxa"/>
            <w:vAlign w:val="center"/>
          </w:tcPr>
          <w:p w14:paraId="1159981F">
            <w:pPr>
              <w:pStyle w:val="88"/>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w:t>
            </w:r>
          </w:p>
        </w:tc>
      </w:tr>
      <w:tr w14:paraId="1A7FA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vAlign w:val="center"/>
          </w:tcPr>
          <w:p w14:paraId="0C323FF3">
            <w:pPr>
              <w:pStyle w:val="88"/>
              <w:rPr>
                <w:color w:val="000000" w:themeColor="text1"/>
                <w:sz w:val="22"/>
                <w:szCs w:val="24"/>
                <w14:textFill>
                  <w14:solidFill>
                    <w14:schemeClr w14:val="tx1"/>
                  </w14:solidFill>
                </w14:textFill>
              </w:rPr>
            </w:pPr>
          </w:p>
        </w:tc>
        <w:tc>
          <w:tcPr>
            <w:tcW w:w="2125" w:type="dxa"/>
            <w:gridSpan w:val="2"/>
            <w:vAlign w:val="center"/>
          </w:tcPr>
          <w:p w14:paraId="005AE12C">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车辆尾气</w:t>
            </w:r>
          </w:p>
        </w:tc>
        <w:tc>
          <w:tcPr>
            <w:tcW w:w="1418" w:type="dxa"/>
            <w:vAlign w:val="center"/>
          </w:tcPr>
          <w:p w14:paraId="324FC3AF">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烯烃类、NO</w:t>
            </w:r>
            <w:r>
              <w:rPr>
                <w:color w:val="000000" w:themeColor="text1"/>
                <w:sz w:val="22"/>
                <w:szCs w:val="24"/>
                <w:vertAlign w:val="subscript"/>
                <w14:textFill>
                  <w14:solidFill>
                    <w14:schemeClr w14:val="tx1"/>
                  </w14:solidFill>
                </w14:textFill>
              </w:rPr>
              <w:t>2</w:t>
            </w:r>
            <w:r>
              <w:rPr>
                <w:color w:val="000000" w:themeColor="text1"/>
                <w:sz w:val="22"/>
                <w:szCs w:val="24"/>
                <w14:textFill>
                  <w14:solidFill>
                    <w14:schemeClr w14:val="tx1"/>
                  </w14:solidFill>
                </w14:textFill>
              </w:rPr>
              <w:t>和CO</w:t>
            </w:r>
          </w:p>
        </w:tc>
        <w:tc>
          <w:tcPr>
            <w:tcW w:w="2978" w:type="dxa"/>
            <w:vAlign w:val="center"/>
          </w:tcPr>
          <w:p w14:paraId="223B17A3">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自然扩散、绿化吸收</w:t>
            </w:r>
          </w:p>
        </w:tc>
        <w:tc>
          <w:tcPr>
            <w:tcW w:w="1451" w:type="dxa"/>
            <w:vAlign w:val="center"/>
          </w:tcPr>
          <w:p w14:paraId="0F787175">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对环境影响小</w:t>
            </w:r>
          </w:p>
        </w:tc>
      </w:tr>
      <w:tr w14:paraId="1DE25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830" w:type="dxa"/>
            <w:vMerge w:val="restart"/>
            <w:vAlign w:val="center"/>
          </w:tcPr>
          <w:p w14:paraId="5A233356">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地表水环境</w:t>
            </w:r>
          </w:p>
        </w:tc>
        <w:tc>
          <w:tcPr>
            <w:tcW w:w="2125" w:type="dxa"/>
            <w:gridSpan w:val="2"/>
            <w:vAlign w:val="center"/>
          </w:tcPr>
          <w:p w14:paraId="4DC8AFF6">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生活污水</w:t>
            </w:r>
          </w:p>
        </w:tc>
        <w:tc>
          <w:tcPr>
            <w:tcW w:w="1418" w:type="dxa"/>
            <w:vAlign w:val="center"/>
          </w:tcPr>
          <w:p w14:paraId="10D1C651">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生活污水</w:t>
            </w:r>
          </w:p>
        </w:tc>
        <w:tc>
          <w:tcPr>
            <w:tcW w:w="2978" w:type="dxa"/>
            <w:vAlign w:val="center"/>
          </w:tcPr>
          <w:p w14:paraId="5958780B">
            <w:pPr>
              <w:pStyle w:val="8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不新增工作人员，由</w:t>
            </w:r>
            <w:r>
              <w:rPr>
                <w:rFonts w:hint="eastAsia"/>
                <w:color w:val="000000" w:themeColor="text1"/>
                <w14:textFill>
                  <w14:solidFill>
                    <w14:schemeClr w14:val="tx1"/>
                  </w14:solidFill>
                </w14:textFill>
              </w:rPr>
              <w:t>云南源鑫炭素有限公司</w:t>
            </w:r>
            <w:r>
              <w:rPr>
                <w:rFonts w:hint="eastAsia"/>
                <w:color w:val="000000" w:themeColor="text1"/>
                <w:lang w:val="en-US" w:eastAsia="zh-CN"/>
                <w14:textFill>
                  <w14:solidFill>
                    <w14:schemeClr w14:val="tx1"/>
                  </w14:solidFill>
                </w14:textFill>
              </w:rPr>
              <w:t>调配，依托现有隔油池（9m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）、化粪池（17m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w:t>
            </w:r>
          </w:p>
          <w:p w14:paraId="7BA795B7">
            <w:pPr>
              <w:pStyle w:val="88"/>
              <w:rPr>
                <w:bCs/>
                <w:color w:val="000000" w:themeColor="text1"/>
                <w:sz w:val="22"/>
                <w:szCs w:val="24"/>
                <w14:textFill>
                  <w14:solidFill>
                    <w14:schemeClr w14:val="tx1"/>
                  </w14:solidFill>
                </w14:textFill>
              </w:rPr>
            </w:pPr>
            <w:r>
              <w:rPr>
                <w:rFonts w:hint="eastAsia"/>
                <w:color w:val="000000" w:themeColor="text1"/>
                <w:lang w:val="en-US" w:eastAsia="zh-CN"/>
                <w14:textFill>
                  <w14:solidFill>
                    <w14:schemeClr w14:val="tx1"/>
                  </w14:solidFill>
                </w14:textFill>
              </w:rPr>
              <w:t>生活污水全部进生产废水处理站处理后回用</w:t>
            </w:r>
          </w:p>
        </w:tc>
        <w:tc>
          <w:tcPr>
            <w:tcW w:w="1451" w:type="dxa"/>
            <w:vMerge w:val="restart"/>
            <w:vAlign w:val="center"/>
          </w:tcPr>
          <w:p w14:paraId="23D465DE">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不外排</w:t>
            </w:r>
          </w:p>
        </w:tc>
      </w:tr>
      <w:tr w14:paraId="4F2FC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vAlign w:val="center"/>
          </w:tcPr>
          <w:p w14:paraId="603746D9">
            <w:pPr>
              <w:pStyle w:val="88"/>
              <w:rPr>
                <w:color w:val="000000" w:themeColor="text1"/>
                <w:sz w:val="22"/>
                <w:szCs w:val="24"/>
                <w14:textFill>
                  <w14:solidFill>
                    <w14:schemeClr w14:val="tx1"/>
                  </w14:solidFill>
                </w14:textFill>
              </w:rPr>
            </w:pPr>
          </w:p>
        </w:tc>
        <w:tc>
          <w:tcPr>
            <w:tcW w:w="2125" w:type="dxa"/>
            <w:gridSpan w:val="2"/>
            <w:vAlign w:val="center"/>
          </w:tcPr>
          <w:p w14:paraId="2711F0F9">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初期雨水</w:t>
            </w:r>
          </w:p>
        </w:tc>
        <w:tc>
          <w:tcPr>
            <w:tcW w:w="1418" w:type="dxa"/>
            <w:vAlign w:val="center"/>
          </w:tcPr>
          <w:p w14:paraId="3C00A03E">
            <w:pPr>
              <w:pStyle w:val="88"/>
              <w:rPr>
                <w:bCs/>
                <w:color w:val="000000" w:themeColor="text1"/>
                <w:sz w:val="22"/>
                <w:szCs w:val="24"/>
                <w14:textFill>
                  <w14:solidFill>
                    <w14:schemeClr w14:val="tx1"/>
                  </w14:solidFill>
                </w14:textFill>
              </w:rPr>
            </w:pPr>
            <w:r>
              <w:rPr>
                <w:bCs/>
                <w:color w:val="000000" w:themeColor="text1"/>
                <w:sz w:val="22"/>
                <w:szCs w:val="24"/>
                <w14:textFill>
                  <w14:solidFill>
                    <w14:schemeClr w14:val="tx1"/>
                  </w14:solidFill>
                </w14:textFill>
              </w:rPr>
              <w:t>SS</w:t>
            </w:r>
          </w:p>
        </w:tc>
        <w:tc>
          <w:tcPr>
            <w:tcW w:w="2978" w:type="dxa"/>
            <w:vAlign w:val="center"/>
          </w:tcPr>
          <w:p w14:paraId="5FAFFBD2">
            <w:pPr>
              <w:pStyle w:val="88"/>
              <w:rPr>
                <w:bCs/>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厂房</w:t>
            </w:r>
            <w:r>
              <w:rPr>
                <w:rFonts w:hint="eastAsia"/>
                <w:color w:val="000000" w:themeColor="text1"/>
                <w:sz w:val="22"/>
                <w:szCs w:val="24"/>
                <w14:textFill>
                  <w14:solidFill>
                    <w14:schemeClr w14:val="tx1"/>
                  </w14:solidFill>
                </w14:textFill>
              </w:rPr>
              <w:t>设置</w:t>
            </w:r>
            <w:r>
              <w:rPr>
                <w:color w:val="000000" w:themeColor="text1"/>
                <w:sz w:val="22"/>
                <w:szCs w:val="24"/>
                <w14:textFill>
                  <w14:solidFill>
                    <w14:schemeClr w14:val="tx1"/>
                  </w14:solidFill>
                </w14:textFill>
              </w:rPr>
              <w:t>雨水收集槽及排水管</w:t>
            </w:r>
            <w:r>
              <w:rPr>
                <w:rFonts w:hint="eastAsia"/>
                <w:color w:val="000000" w:themeColor="text1"/>
                <w:sz w:val="22"/>
                <w:szCs w:val="24"/>
                <w14:textFill>
                  <w14:solidFill>
                    <w14:schemeClr w14:val="tx1"/>
                  </w14:solidFill>
                </w14:textFill>
              </w:rPr>
              <w:t>，经雨水沟汇入</w:t>
            </w:r>
            <w:r>
              <w:rPr>
                <w:rFonts w:hint="eastAsia"/>
                <w:color w:val="000000" w:themeColor="text1"/>
                <w:sz w:val="22"/>
                <w:szCs w:val="24"/>
                <w:lang w:val="en-US" w:eastAsia="zh-CN"/>
                <w14:textFill>
                  <w14:solidFill>
                    <w14:schemeClr w14:val="tx1"/>
                  </w14:solidFill>
                </w14:textFill>
              </w:rPr>
              <w:t>现有</w:t>
            </w:r>
            <w:r>
              <w:rPr>
                <w:rFonts w:hint="eastAsia"/>
                <w:color w:val="000000" w:themeColor="text1"/>
                <w:sz w:val="22"/>
                <w:szCs w:val="24"/>
                <w14:textFill>
                  <w14:solidFill>
                    <w14:schemeClr w14:val="tx1"/>
                  </w14:solidFill>
                </w14:textFill>
              </w:rPr>
              <w:t>初期雨水</w:t>
            </w:r>
            <w:r>
              <w:rPr>
                <w:bCs/>
                <w:color w:val="000000" w:themeColor="text1"/>
                <w:sz w:val="22"/>
                <w:szCs w:val="24"/>
                <w14:textFill>
                  <w14:solidFill>
                    <w14:schemeClr w14:val="tx1"/>
                  </w14:solidFill>
                </w14:textFill>
              </w:rPr>
              <w:t>沉淀池</w:t>
            </w:r>
            <w:r>
              <w:rPr>
                <w:rFonts w:hint="eastAsia"/>
                <w:bCs/>
                <w:color w:val="000000" w:themeColor="text1"/>
                <w:sz w:val="22"/>
                <w:szCs w:val="24"/>
                <w14:textFill>
                  <w14:solidFill>
                    <w14:schemeClr w14:val="tx1"/>
                  </w14:solidFill>
                </w14:textFill>
              </w:rPr>
              <w:t>（</w:t>
            </w:r>
            <w:r>
              <w:rPr>
                <w:rFonts w:hint="eastAsia"/>
                <w:bCs/>
                <w:color w:val="000000" w:themeColor="text1"/>
                <w:sz w:val="22"/>
                <w:szCs w:val="24"/>
                <w:lang w:val="en-US" w:eastAsia="zh-CN"/>
                <w14:textFill>
                  <w14:solidFill>
                    <w14:schemeClr w14:val="tx1"/>
                  </w14:solidFill>
                </w14:textFill>
              </w:rPr>
              <w:t>15000</w:t>
            </w:r>
            <w:r>
              <w:rPr>
                <w:bCs/>
                <w:color w:val="000000" w:themeColor="text1"/>
                <w:sz w:val="22"/>
                <w:szCs w:val="24"/>
                <w14:textFill>
                  <w14:solidFill>
                    <w14:schemeClr w14:val="tx1"/>
                  </w14:solidFill>
                </w14:textFill>
              </w:rPr>
              <w:t>m</w:t>
            </w:r>
            <w:r>
              <w:rPr>
                <w:bCs/>
                <w:color w:val="000000" w:themeColor="text1"/>
                <w:sz w:val="22"/>
                <w:szCs w:val="24"/>
                <w:vertAlign w:val="superscript"/>
                <w14:textFill>
                  <w14:solidFill>
                    <w14:schemeClr w14:val="tx1"/>
                  </w14:solidFill>
                </w14:textFill>
              </w:rPr>
              <w:t>3</w:t>
            </w:r>
            <w:r>
              <w:rPr>
                <w:rFonts w:hint="eastAsia"/>
                <w:bCs/>
                <w:color w:val="000000" w:themeColor="text1"/>
                <w:sz w:val="22"/>
                <w:szCs w:val="24"/>
                <w14:textFill>
                  <w14:solidFill>
                    <w14:schemeClr w14:val="tx1"/>
                  </w14:solidFill>
                </w14:textFill>
              </w:rPr>
              <w:t>）处理后</w:t>
            </w:r>
            <w:r>
              <w:rPr>
                <w:rFonts w:hint="eastAsia"/>
                <w:bCs/>
                <w:color w:val="000000" w:themeColor="text1"/>
                <w:sz w:val="22"/>
                <w:szCs w:val="24"/>
                <w:lang w:val="en-US" w:eastAsia="zh-CN"/>
                <w14:textFill>
                  <w14:solidFill>
                    <w14:schemeClr w14:val="tx1"/>
                  </w14:solidFill>
                </w14:textFill>
              </w:rPr>
              <w:t>回用于生产</w:t>
            </w:r>
            <w:r>
              <w:rPr>
                <w:rFonts w:hint="eastAsia"/>
                <w:bCs/>
                <w:color w:val="000000" w:themeColor="text1"/>
                <w:sz w:val="22"/>
                <w:szCs w:val="24"/>
                <w14:textFill>
                  <w14:solidFill>
                    <w14:schemeClr w14:val="tx1"/>
                  </w14:solidFill>
                </w14:textFill>
              </w:rPr>
              <w:t>，不外排。</w:t>
            </w:r>
          </w:p>
        </w:tc>
        <w:tc>
          <w:tcPr>
            <w:tcW w:w="1451" w:type="dxa"/>
            <w:vMerge w:val="continue"/>
            <w:vAlign w:val="center"/>
          </w:tcPr>
          <w:p w14:paraId="43C3D1BD">
            <w:pPr>
              <w:pStyle w:val="88"/>
              <w:rPr>
                <w:color w:val="000000" w:themeColor="text1"/>
                <w:sz w:val="22"/>
                <w:szCs w:val="24"/>
                <w14:textFill>
                  <w14:solidFill>
                    <w14:schemeClr w14:val="tx1"/>
                  </w14:solidFill>
                </w14:textFill>
              </w:rPr>
            </w:pPr>
          </w:p>
        </w:tc>
      </w:tr>
      <w:tr w14:paraId="6E29B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0F44429E">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声环境</w:t>
            </w:r>
          </w:p>
        </w:tc>
        <w:tc>
          <w:tcPr>
            <w:tcW w:w="2125" w:type="dxa"/>
            <w:gridSpan w:val="2"/>
            <w:vAlign w:val="center"/>
          </w:tcPr>
          <w:p w14:paraId="755DCE84">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生产设备</w:t>
            </w:r>
          </w:p>
        </w:tc>
        <w:tc>
          <w:tcPr>
            <w:tcW w:w="1418" w:type="dxa"/>
            <w:vAlign w:val="center"/>
          </w:tcPr>
          <w:p w14:paraId="6CF3057E">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噪声</w:t>
            </w:r>
          </w:p>
        </w:tc>
        <w:tc>
          <w:tcPr>
            <w:tcW w:w="2978" w:type="dxa"/>
            <w:vAlign w:val="center"/>
          </w:tcPr>
          <w:p w14:paraId="6349650A">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减震措施、厂房隔声、绿化吸收</w:t>
            </w:r>
          </w:p>
        </w:tc>
        <w:tc>
          <w:tcPr>
            <w:tcW w:w="1451" w:type="dxa"/>
            <w:vAlign w:val="center"/>
          </w:tcPr>
          <w:p w14:paraId="2413BB72">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《工业企业厂界环境噪声排放标准》（GB12348-2008）</w:t>
            </w:r>
            <w:r>
              <w:rPr>
                <w:rFonts w:hint="eastAsia"/>
                <w:color w:val="000000" w:themeColor="text1"/>
                <w:sz w:val="22"/>
                <w:szCs w:val="24"/>
                <w14:textFill>
                  <w14:solidFill>
                    <w14:schemeClr w14:val="tx1"/>
                  </w14:solidFill>
                </w14:textFill>
              </w:rPr>
              <w:t>3</w:t>
            </w:r>
            <w:r>
              <w:rPr>
                <w:color w:val="000000" w:themeColor="text1"/>
                <w:sz w:val="22"/>
                <w:szCs w:val="24"/>
                <w14:textFill>
                  <w14:solidFill>
                    <w14:schemeClr w14:val="tx1"/>
                  </w14:solidFill>
                </w14:textFill>
              </w:rPr>
              <w:t>类标准</w:t>
            </w:r>
          </w:p>
        </w:tc>
      </w:tr>
      <w:tr w14:paraId="53C82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6264A77D">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电磁辐射</w:t>
            </w:r>
          </w:p>
        </w:tc>
        <w:tc>
          <w:tcPr>
            <w:tcW w:w="2125" w:type="dxa"/>
            <w:gridSpan w:val="2"/>
            <w:vAlign w:val="center"/>
          </w:tcPr>
          <w:p w14:paraId="0FD5EF00">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w:t>
            </w:r>
          </w:p>
        </w:tc>
        <w:tc>
          <w:tcPr>
            <w:tcW w:w="1418" w:type="dxa"/>
            <w:vAlign w:val="center"/>
          </w:tcPr>
          <w:p w14:paraId="7F6FAA60">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w:t>
            </w:r>
          </w:p>
        </w:tc>
        <w:tc>
          <w:tcPr>
            <w:tcW w:w="2978" w:type="dxa"/>
            <w:vAlign w:val="center"/>
          </w:tcPr>
          <w:p w14:paraId="10176997">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w:t>
            </w:r>
          </w:p>
        </w:tc>
        <w:tc>
          <w:tcPr>
            <w:tcW w:w="1451" w:type="dxa"/>
            <w:vAlign w:val="center"/>
          </w:tcPr>
          <w:p w14:paraId="598F8545">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w:t>
            </w:r>
          </w:p>
        </w:tc>
      </w:tr>
      <w:tr w14:paraId="4AC11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restart"/>
            <w:vAlign w:val="center"/>
          </w:tcPr>
          <w:p w14:paraId="0556A177">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固体废物</w:t>
            </w:r>
          </w:p>
        </w:tc>
        <w:tc>
          <w:tcPr>
            <w:tcW w:w="2125" w:type="dxa"/>
            <w:gridSpan w:val="2"/>
            <w:vAlign w:val="center"/>
          </w:tcPr>
          <w:p w14:paraId="70549A79">
            <w:pPr>
              <w:pStyle w:val="88"/>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生活区</w:t>
            </w:r>
          </w:p>
        </w:tc>
        <w:tc>
          <w:tcPr>
            <w:tcW w:w="1418" w:type="dxa"/>
            <w:vAlign w:val="center"/>
          </w:tcPr>
          <w:p w14:paraId="0C6E9A1A">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生活垃圾</w:t>
            </w:r>
          </w:p>
        </w:tc>
        <w:tc>
          <w:tcPr>
            <w:tcW w:w="2978" w:type="dxa"/>
            <w:vAlign w:val="center"/>
          </w:tcPr>
          <w:p w14:paraId="6E58A6D3">
            <w:pPr>
              <w:pStyle w:val="88"/>
              <w:rPr>
                <w:color w:val="000000" w:themeColor="text1"/>
                <w:sz w:val="22"/>
                <w:szCs w:val="24"/>
                <w14:textFill>
                  <w14:solidFill>
                    <w14:schemeClr w14:val="tx1"/>
                  </w14:solidFill>
                </w14:textFill>
              </w:rPr>
            </w:pPr>
            <w:r>
              <w:rPr>
                <w:bCs/>
                <w:color w:val="000000" w:themeColor="text1"/>
                <w:sz w:val="22"/>
                <w:szCs w:val="24"/>
                <w14:textFill>
                  <w14:solidFill>
                    <w14:schemeClr w14:val="tx1"/>
                  </w14:solidFill>
                </w14:textFill>
              </w:rPr>
              <w:t>经垃圾桶收集后送至村小组生活垃圾统一存放点，由当地环卫部门清运</w:t>
            </w:r>
          </w:p>
        </w:tc>
        <w:tc>
          <w:tcPr>
            <w:tcW w:w="1451" w:type="dxa"/>
            <w:vMerge w:val="restart"/>
            <w:vAlign w:val="center"/>
          </w:tcPr>
          <w:p w14:paraId="68EBBB19">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处置率100%</w:t>
            </w:r>
          </w:p>
        </w:tc>
      </w:tr>
      <w:tr w14:paraId="26E22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vAlign w:val="center"/>
          </w:tcPr>
          <w:p w14:paraId="2AB4B175">
            <w:pPr>
              <w:pStyle w:val="88"/>
              <w:rPr>
                <w:color w:val="000000" w:themeColor="text1"/>
                <w:sz w:val="22"/>
                <w:szCs w:val="24"/>
                <w14:textFill>
                  <w14:solidFill>
                    <w14:schemeClr w14:val="tx1"/>
                  </w14:solidFill>
                </w14:textFill>
              </w:rPr>
            </w:pPr>
          </w:p>
        </w:tc>
        <w:tc>
          <w:tcPr>
            <w:tcW w:w="2125" w:type="dxa"/>
            <w:gridSpan w:val="2"/>
            <w:vAlign w:val="center"/>
          </w:tcPr>
          <w:p w14:paraId="6FC288CD">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生产过程</w:t>
            </w:r>
          </w:p>
        </w:tc>
        <w:tc>
          <w:tcPr>
            <w:tcW w:w="1418" w:type="dxa"/>
            <w:vAlign w:val="center"/>
          </w:tcPr>
          <w:p w14:paraId="39FD81CC">
            <w:pPr>
              <w:pStyle w:val="88"/>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收集粉尘</w:t>
            </w:r>
          </w:p>
        </w:tc>
        <w:tc>
          <w:tcPr>
            <w:tcW w:w="2978" w:type="dxa"/>
            <w:vAlign w:val="center"/>
          </w:tcPr>
          <w:p w14:paraId="1ECFD436">
            <w:pPr>
              <w:pStyle w:val="88"/>
              <w:rPr>
                <w:bCs/>
                <w:color w:val="000000" w:themeColor="text1"/>
                <w:sz w:val="22"/>
                <w:szCs w:val="24"/>
                <w14:textFill>
                  <w14:solidFill>
                    <w14:schemeClr w14:val="tx1"/>
                  </w14:solidFill>
                </w14:textFill>
              </w:rPr>
            </w:pPr>
            <w:r>
              <w:rPr>
                <w:rFonts w:hint="eastAsia"/>
                <w:bCs/>
                <w:color w:val="000000" w:themeColor="text1"/>
                <w:sz w:val="22"/>
                <w:szCs w:val="24"/>
                <w14:textFill>
                  <w14:solidFill>
                    <w14:schemeClr w14:val="tx1"/>
                  </w14:solidFill>
                </w14:textFill>
              </w:rPr>
              <w:t>产生的粉尘收集后进入新建粉仓做原料使用。</w:t>
            </w:r>
          </w:p>
        </w:tc>
        <w:tc>
          <w:tcPr>
            <w:tcW w:w="1451" w:type="dxa"/>
            <w:vMerge w:val="continue"/>
            <w:vAlign w:val="center"/>
          </w:tcPr>
          <w:p w14:paraId="7D40B151">
            <w:pPr>
              <w:pStyle w:val="88"/>
              <w:rPr>
                <w:color w:val="000000" w:themeColor="text1"/>
                <w:sz w:val="22"/>
                <w:szCs w:val="24"/>
                <w14:textFill>
                  <w14:solidFill>
                    <w14:schemeClr w14:val="tx1"/>
                  </w14:solidFill>
                </w14:textFill>
              </w:rPr>
            </w:pPr>
          </w:p>
        </w:tc>
      </w:tr>
      <w:tr w14:paraId="2FB2D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0" w:type="dxa"/>
            <w:vMerge w:val="continue"/>
            <w:vAlign w:val="center"/>
          </w:tcPr>
          <w:p w14:paraId="72331739">
            <w:pPr>
              <w:pStyle w:val="88"/>
              <w:rPr>
                <w:color w:val="000000" w:themeColor="text1"/>
                <w:sz w:val="22"/>
                <w:szCs w:val="24"/>
                <w14:textFill>
                  <w14:solidFill>
                    <w14:schemeClr w14:val="tx1"/>
                  </w14:solidFill>
                </w14:textFill>
              </w:rPr>
            </w:pPr>
          </w:p>
        </w:tc>
        <w:tc>
          <w:tcPr>
            <w:tcW w:w="2125" w:type="dxa"/>
            <w:gridSpan w:val="2"/>
            <w:vAlign w:val="center"/>
          </w:tcPr>
          <w:p w14:paraId="1A2C5E04">
            <w:pPr>
              <w:pStyle w:val="88"/>
              <w:rPr>
                <w:bCs/>
                <w:color w:val="000000" w:themeColor="text1"/>
                <w:sz w:val="22"/>
                <w:szCs w:val="24"/>
                <w14:textFill>
                  <w14:solidFill>
                    <w14:schemeClr w14:val="tx1"/>
                  </w14:solidFill>
                </w14:textFill>
              </w:rPr>
            </w:pPr>
            <w:r>
              <w:rPr>
                <w:bCs/>
                <w:color w:val="000000" w:themeColor="text1"/>
                <w:sz w:val="22"/>
                <w:szCs w:val="24"/>
                <w14:textFill>
                  <w14:solidFill>
                    <w14:schemeClr w14:val="tx1"/>
                  </w14:solidFill>
                </w14:textFill>
              </w:rPr>
              <w:t>设备日常机械维护保养</w:t>
            </w:r>
          </w:p>
        </w:tc>
        <w:tc>
          <w:tcPr>
            <w:tcW w:w="1418" w:type="dxa"/>
            <w:vAlign w:val="center"/>
          </w:tcPr>
          <w:p w14:paraId="5D512784">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废机油</w:t>
            </w:r>
          </w:p>
        </w:tc>
        <w:tc>
          <w:tcPr>
            <w:tcW w:w="2978" w:type="dxa"/>
            <w:vAlign w:val="center"/>
          </w:tcPr>
          <w:p w14:paraId="5A3FA9D4">
            <w:pPr>
              <w:pStyle w:val="88"/>
              <w:rPr>
                <w:bCs/>
                <w:color w:val="000000" w:themeColor="text1"/>
                <w:sz w:val="22"/>
                <w:szCs w:val="24"/>
                <w14:textFill>
                  <w14:solidFill>
                    <w14:schemeClr w14:val="tx1"/>
                  </w14:solidFill>
                </w14:textFill>
              </w:rPr>
            </w:pPr>
            <w:r>
              <w:rPr>
                <w:bCs/>
                <w:color w:val="000000" w:themeColor="text1"/>
                <w:sz w:val="22"/>
                <w:szCs w:val="24"/>
                <w14:textFill>
                  <w14:solidFill>
                    <w14:schemeClr w14:val="tx1"/>
                  </w14:solidFill>
                </w14:textFill>
              </w:rPr>
              <w:t>废机油由</w:t>
            </w:r>
            <w:r>
              <w:rPr>
                <w:rFonts w:hint="eastAsia"/>
                <w:bCs/>
                <w:color w:val="000000" w:themeColor="text1"/>
                <w:sz w:val="22"/>
                <w:szCs w:val="24"/>
                <w:lang w:eastAsia="zh-CN"/>
                <w14:textFill>
                  <w14:solidFill>
                    <w14:schemeClr w14:val="tx1"/>
                  </w14:solidFill>
                </w14:textFill>
              </w:rPr>
              <w:t>危废中转渣库</w:t>
            </w:r>
            <w:r>
              <w:rPr>
                <w:bCs/>
                <w:color w:val="000000" w:themeColor="text1"/>
                <w:sz w:val="22"/>
                <w:szCs w:val="24"/>
                <w14:textFill>
                  <w14:solidFill>
                    <w14:schemeClr w14:val="tx1"/>
                  </w14:solidFill>
                </w14:textFill>
              </w:rPr>
              <w:t>进行暂存（防渗、张贴标识牌、设立台账及管理制度），并签约有危险废物处置资质单位，定期清运处理</w:t>
            </w:r>
          </w:p>
        </w:tc>
        <w:tc>
          <w:tcPr>
            <w:tcW w:w="1451" w:type="dxa"/>
            <w:vMerge w:val="continue"/>
            <w:vAlign w:val="center"/>
          </w:tcPr>
          <w:p w14:paraId="3AC8F503">
            <w:pPr>
              <w:pStyle w:val="88"/>
              <w:rPr>
                <w:color w:val="000000" w:themeColor="text1"/>
                <w:sz w:val="22"/>
                <w:szCs w:val="24"/>
                <w14:textFill>
                  <w14:solidFill>
                    <w14:schemeClr w14:val="tx1"/>
                  </w14:solidFill>
                </w14:textFill>
              </w:rPr>
            </w:pPr>
          </w:p>
        </w:tc>
      </w:tr>
      <w:tr w14:paraId="6456E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30" w:type="dxa"/>
            <w:vAlign w:val="center"/>
          </w:tcPr>
          <w:p w14:paraId="74029B74">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土壤及地下水污染防治措施</w:t>
            </w:r>
          </w:p>
        </w:tc>
        <w:tc>
          <w:tcPr>
            <w:tcW w:w="7972" w:type="dxa"/>
            <w:gridSpan w:val="5"/>
            <w:vAlign w:val="center"/>
          </w:tcPr>
          <w:p w14:paraId="3EAB70CD">
            <w:pPr>
              <w:ind w:right="29" w:rightChars="12" w:firstLine="0" w:firstLineChars="0"/>
              <w:rPr>
                <w:bCs/>
                <w:color w:val="000000" w:themeColor="text1"/>
                <w:kern w:val="0"/>
                <w:sz w:val="22"/>
                <w14:textFill>
                  <w14:solidFill>
                    <w14:schemeClr w14:val="tx1"/>
                  </w14:solidFill>
                </w14:textFill>
              </w:rPr>
            </w:pPr>
            <w:r>
              <w:rPr>
                <w:rFonts w:hint="eastAsia"/>
                <w:bCs/>
                <w:color w:val="000000" w:themeColor="text1"/>
                <w:kern w:val="0"/>
                <w:sz w:val="22"/>
                <w:lang w:eastAsia="zh-CN"/>
                <w14:textFill>
                  <w14:solidFill>
                    <w14:schemeClr w14:val="tx1"/>
                  </w14:solidFill>
                </w14:textFill>
              </w:rPr>
              <w:t>危废中转渣库</w:t>
            </w:r>
            <w:r>
              <w:rPr>
                <w:rFonts w:hint="eastAsia"/>
                <w:bCs/>
                <w:color w:val="000000" w:themeColor="text1"/>
                <w:kern w:val="0"/>
                <w:sz w:val="22"/>
                <w14:textFill>
                  <w14:solidFill>
                    <w14:schemeClr w14:val="tx1"/>
                  </w14:solidFill>
                </w14:textFill>
              </w:rPr>
              <w:t>所等区域划分为重点防渗区；生产车间、原料堆放区、初期雨水收集池等区域划分为一般防渗区；办公楼、道路等区域划分为简单防渗区。</w:t>
            </w:r>
          </w:p>
        </w:tc>
      </w:tr>
      <w:tr w14:paraId="3BAA2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30" w:type="dxa"/>
            <w:vAlign w:val="center"/>
          </w:tcPr>
          <w:p w14:paraId="3B2A83A9">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生态保护措施</w:t>
            </w:r>
          </w:p>
        </w:tc>
        <w:tc>
          <w:tcPr>
            <w:tcW w:w="7972" w:type="dxa"/>
            <w:gridSpan w:val="5"/>
            <w:vAlign w:val="center"/>
          </w:tcPr>
          <w:p w14:paraId="15D07F92">
            <w:pPr>
              <w:pStyle w:val="88"/>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厂区绿化面积</w:t>
            </w:r>
            <w:r>
              <w:rPr>
                <w:rFonts w:hint="eastAsia"/>
                <w:color w:val="000000" w:themeColor="text1"/>
                <w:sz w:val="22"/>
                <w:szCs w:val="24"/>
                <w14:textFill>
                  <w14:solidFill>
                    <w14:schemeClr w14:val="tx1"/>
                  </w14:solidFill>
                </w14:textFill>
              </w:rPr>
              <w:t>100</w:t>
            </w:r>
            <w:r>
              <w:rPr>
                <w:color w:val="000000" w:themeColor="text1"/>
                <w:sz w:val="22"/>
                <w:szCs w:val="24"/>
                <w14:textFill>
                  <w14:solidFill>
                    <w14:schemeClr w14:val="tx1"/>
                  </w14:solidFill>
                </w14:textFill>
              </w:rPr>
              <w:t>m</w:t>
            </w:r>
            <w:r>
              <w:rPr>
                <w:color w:val="000000" w:themeColor="text1"/>
                <w:sz w:val="22"/>
                <w:szCs w:val="24"/>
                <w:vertAlign w:val="superscript"/>
                <w14:textFill>
                  <w14:solidFill>
                    <w14:schemeClr w14:val="tx1"/>
                  </w14:solidFill>
                </w14:textFill>
              </w:rPr>
              <w:t>2</w:t>
            </w:r>
          </w:p>
        </w:tc>
      </w:tr>
      <w:tr w14:paraId="5F7AB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30" w:type="dxa"/>
            <w:vAlign w:val="center"/>
          </w:tcPr>
          <w:p w14:paraId="227742A8">
            <w:pPr>
              <w:pStyle w:val="88"/>
              <w:rPr>
                <w:color w:val="000000" w:themeColor="text1"/>
                <w:spacing w:val="-8"/>
                <w:sz w:val="22"/>
                <w:szCs w:val="24"/>
                <w14:textFill>
                  <w14:solidFill>
                    <w14:schemeClr w14:val="tx1"/>
                  </w14:solidFill>
                </w14:textFill>
              </w:rPr>
            </w:pPr>
            <w:r>
              <w:rPr>
                <w:color w:val="000000" w:themeColor="text1"/>
                <w:spacing w:val="-8"/>
                <w:sz w:val="22"/>
                <w:szCs w:val="24"/>
                <w14:textFill>
                  <w14:solidFill>
                    <w14:schemeClr w14:val="tx1"/>
                  </w14:solidFill>
                </w14:textFill>
              </w:rPr>
              <w:t>环境风险防范措施</w:t>
            </w:r>
          </w:p>
        </w:tc>
        <w:tc>
          <w:tcPr>
            <w:tcW w:w="7972" w:type="dxa"/>
            <w:gridSpan w:val="5"/>
            <w:vAlign w:val="center"/>
          </w:tcPr>
          <w:p w14:paraId="4FE02A78">
            <w:pPr>
              <w:pStyle w:val="88"/>
              <w:jc w:val="left"/>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（1）泄漏的环境风险防范措施</w:t>
            </w:r>
          </w:p>
          <w:p w14:paraId="6406A557">
            <w:pPr>
              <w:pStyle w:val="88"/>
              <w:jc w:val="left"/>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A、</w:t>
            </w:r>
            <w:r>
              <w:rPr>
                <w:rFonts w:hint="eastAsia"/>
                <w:color w:val="000000" w:themeColor="text1"/>
                <w:sz w:val="22"/>
                <w:szCs w:val="24"/>
                <w:lang w:eastAsia="zh-CN"/>
                <w14:textFill>
                  <w14:solidFill>
                    <w14:schemeClr w14:val="tx1"/>
                  </w14:solidFill>
                </w14:textFill>
              </w:rPr>
              <w:t>危废中转渣库</w:t>
            </w:r>
            <w:r>
              <w:rPr>
                <w:color w:val="000000" w:themeColor="text1"/>
                <w:sz w:val="22"/>
                <w:szCs w:val="24"/>
                <w14:textFill>
                  <w14:solidFill>
                    <w14:schemeClr w14:val="tx1"/>
                  </w14:solidFill>
                </w14:textFill>
              </w:rPr>
              <w:t>设置应严格按照</w:t>
            </w:r>
            <w:r>
              <w:rPr>
                <w:rFonts w:hint="eastAsia"/>
                <w:color w:val="000000" w:themeColor="text1"/>
                <w:sz w:val="22"/>
                <w:szCs w:val="24"/>
                <w14:textFill>
                  <w14:solidFill>
                    <w14:schemeClr w14:val="tx1"/>
                  </w14:solidFill>
                </w14:textFill>
              </w:rPr>
              <w:t>《危险废物执行危险废物贮存污染控制标准》（GB 18597—2023）</w:t>
            </w:r>
            <w:r>
              <w:rPr>
                <w:color w:val="000000" w:themeColor="text1"/>
                <w:sz w:val="22"/>
                <w:szCs w:val="24"/>
                <w14:textFill>
                  <w14:solidFill>
                    <w14:schemeClr w14:val="tx1"/>
                  </w14:solidFill>
                </w14:textFill>
              </w:rPr>
              <w:t>的相关要求，做好防雨、防渗，防止二次污染，废机油必须按规定设置警示标志，分类管理，分类存放；配备必要的危险品事故防范和应急技术装备。</w:t>
            </w:r>
          </w:p>
          <w:p w14:paraId="054EF714">
            <w:pPr>
              <w:pStyle w:val="88"/>
              <w:jc w:val="left"/>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B、加强工作人员危险品贮存、使用危险品事故防范和应急技术装备的常识，</w:t>
            </w:r>
            <w:r>
              <w:rPr>
                <w:rFonts w:hint="eastAsia"/>
                <w:color w:val="000000" w:themeColor="text1"/>
                <w:sz w:val="22"/>
                <w:szCs w:val="24"/>
                <w:lang w:eastAsia="zh-CN"/>
                <w14:textFill>
                  <w14:solidFill>
                    <w14:schemeClr w14:val="tx1"/>
                  </w14:solidFill>
                </w14:textFill>
              </w:rPr>
              <w:t>危废中转渣库</w:t>
            </w:r>
            <w:r>
              <w:rPr>
                <w:color w:val="000000" w:themeColor="text1"/>
                <w:sz w:val="22"/>
                <w:szCs w:val="24"/>
                <w14:textFill>
                  <w14:solidFill>
                    <w14:schemeClr w14:val="tx1"/>
                  </w14:solidFill>
                </w14:textFill>
              </w:rPr>
              <w:t>管理人员须经过专业知识培训。</w:t>
            </w:r>
          </w:p>
          <w:p w14:paraId="66D84534">
            <w:pPr>
              <w:pStyle w:val="88"/>
              <w:jc w:val="left"/>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C、设置危险废物管理台账，如实记载废机油的来源、数量、特性、包装容器类别、入库日期、存放库位。贮存期间，定期对存储容器进行检查，及时更换破损容器。</w:t>
            </w:r>
          </w:p>
        </w:tc>
      </w:tr>
      <w:tr w14:paraId="1E1B5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30" w:type="dxa"/>
            <w:vAlign w:val="center"/>
          </w:tcPr>
          <w:p w14:paraId="03C2995D">
            <w:pPr>
              <w:pStyle w:val="88"/>
              <w:rPr>
                <w:color w:val="000000" w:themeColor="text1"/>
                <w:spacing w:val="-8"/>
                <w:sz w:val="22"/>
                <w:szCs w:val="24"/>
                <w14:textFill>
                  <w14:solidFill>
                    <w14:schemeClr w14:val="tx1"/>
                  </w14:solidFill>
                </w14:textFill>
              </w:rPr>
            </w:pPr>
            <w:r>
              <w:rPr>
                <w:color w:val="000000" w:themeColor="text1"/>
                <w:spacing w:val="-8"/>
                <w:sz w:val="22"/>
                <w:szCs w:val="24"/>
                <w14:textFill>
                  <w14:solidFill>
                    <w14:schemeClr w14:val="tx1"/>
                  </w14:solidFill>
                </w14:textFill>
              </w:rPr>
              <w:t>其他环境管理要求</w:t>
            </w:r>
          </w:p>
        </w:tc>
        <w:tc>
          <w:tcPr>
            <w:tcW w:w="7972" w:type="dxa"/>
            <w:gridSpan w:val="5"/>
            <w:vAlign w:val="center"/>
          </w:tcPr>
          <w:p w14:paraId="20071536">
            <w:pPr>
              <w:pStyle w:val="88"/>
              <w:jc w:val="left"/>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1</w:t>
            </w:r>
            <w:r>
              <w:rPr>
                <w:color w:val="000000" w:themeColor="text1"/>
                <w:sz w:val="22"/>
                <w:szCs w:val="24"/>
                <w14:textFill>
                  <w14:solidFill>
                    <w14:schemeClr w14:val="tx1"/>
                  </w14:solidFill>
                </w14:textFill>
              </w:rPr>
              <w:t>、尽可能的利用厂区空地进行绿化，既可以美化厂区环境，还可起到一定的抑尘、滞尘作用，最大限度的降低无组织粉尘排放对厂界附近环境空气质量的影响。</w:t>
            </w:r>
          </w:p>
          <w:p w14:paraId="0D85A12F">
            <w:pPr>
              <w:pStyle w:val="88"/>
              <w:jc w:val="left"/>
              <w:rPr>
                <w:color w:val="000000" w:themeColor="text1"/>
                <w:sz w:val="22"/>
                <w:szCs w:val="24"/>
                <w14:textFill>
                  <w14:solidFill>
                    <w14:schemeClr w14:val="tx1"/>
                  </w14:solidFill>
                </w14:textFill>
              </w:rPr>
            </w:pPr>
            <w:r>
              <w:rPr>
                <w:rFonts w:hint="eastAsia"/>
                <w:color w:val="000000" w:themeColor="text1"/>
                <w:sz w:val="22"/>
                <w:szCs w:val="24"/>
                <w14:textFill>
                  <w14:solidFill>
                    <w14:schemeClr w14:val="tx1"/>
                  </w14:solidFill>
                </w14:textFill>
              </w:rPr>
              <w:t>2</w:t>
            </w:r>
            <w:r>
              <w:rPr>
                <w:color w:val="000000" w:themeColor="text1"/>
                <w:sz w:val="22"/>
                <w:szCs w:val="24"/>
                <w14:textFill>
                  <w14:solidFill>
                    <w14:schemeClr w14:val="tx1"/>
                  </w14:solidFill>
                </w14:textFill>
              </w:rPr>
              <w:t>、</w:t>
            </w:r>
            <w:r>
              <w:rPr>
                <w:rFonts w:hint="eastAsia"/>
                <w:color w:val="000000" w:themeColor="text1"/>
                <w:sz w:val="22"/>
                <w:szCs w:val="24"/>
                <w14:textFill>
                  <w14:solidFill>
                    <w14:schemeClr w14:val="tx1"/>
                  </w14:solidFill>
                </w14:textFill>
              </w:rPr>
              <w:t>企业</w:t>
            </w:r>
            <w:r>
              <w:rPr>
                <w:color w:val="000000" w:themeColor="text1"/>
                <w:sz w:val="22"/>
                <w:szCs w:val="24"/>
                <w14:textFill>
                  <w14:solidFill>
                    <w14:schemeClr w14:val="tx1"/>
                  </w14:solidFill>
                </w14:textFill>
              </w:rPr>
              <w:t>严格实施环保措施。</w:t>
            </w:r>
          </w:p>
        </w:tc>
      </w:tr>
    </w:tbl>
    <w:p w14:paraId="4ACD2065">
      <w:pPr>
        <w:pStyle w:val="2"/>
        <w:rPr>
          <w:rFonts w:ascii="黑体" w:hAnsi="黑体"/>
          <w:snapToGrid w:val="0"/>
          <w:color w:val="000000" w:themeColor="text1"/>
          <w:szCs w:val="30"/>
          <w14:textFill>
            <w14:solidFill>
              <w14:schemeClr w14:val="tx1"/>
            </w14:solidFill>
          </w14:textFill>
        </w:rPr>
      </w:pPr>
      <w:r>
        <w:rPr>
          <w:snapToGrid w:val="0"/>
          <w:color w:val="000000" w:themeColor="text1"/>
          <w14:textFill>
            <w14:solidFill>
              <w14:schemeClr w14:val="tx1"/>
            </w14:solidFill>
          </w14:textFill>
        </w:rPr>
        <w:br w:type="page"/>
      </w:r>
      <w:bookmarkStart w:id="29" w:name="_Toc116199330"/>
      <w:r>
        <w:rPr>
          <w:rFonts w:hint="eastAsia"/>
          <w:color w:val="000000" w:themeColor="text1"/>
          <w14:textFill>
            <w14:solidFill>
              <w14:schemeClr w14:val="tx1"/>
            </w14:solidFill>
          </w14:textFill>
        </w:rPr>
        <w:t>六、结论</w:t>
      </w:r>
      <w:bookmarkEnd w:id="29"/>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F215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3" w:hRule="atLeast"/>
          <w:jc w:val="center"/>
        </w:trPr>
        <w:tc>
          <w:tcPr>
            <w:tcW w:w="8865" w:type="dxa"/>
            <w:vAlign w:val="center"/>
          </w:tcPr>
          <w:p w14:paraId="7B529B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项目建设符合国家</w:t>
            </w:r>
            <w:r>
              <w:rPr>
                <w:color w:val="000000" w:themeColor="text1"/>
                <w14:textFill>
                  <w14:solidFill>
                    <w14:schemeClr w14:val="tx1"/>
                  </w14:solidFill>
                </w14:textFill>
              </w:rPr>
              <w:t>产业政策</w:t>
            </w:r>
            <w:r>
              <w:rPr>
                <w:rFonts w:hint="eastAsia"/>
                <w:color w:val="000000" w:themeColor="text1"/>
                <w14:textFill>
                  <w14:solidFill>
                    <w14:schemeClr w14:val="tx1"/>
                  </w14:solidFill>
                </w14:textFill>
              </w:rPr>
              <w:t>，符合“</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规定</w:t>
            </w:r>
            <w:r>
              <w:rPr>
                <w:rFonts w:hint="eastAsia"/>
                <w:color w:val="000000" w:themeColor="text1"/>
                <w14:textFill>
                  <w14:solidFill>
                    <w14:schemeClr w14:val="tx1"/>
                  </w14:solidFill>
                </w14:textFill>
              </w:rPr>
              <w:t>，符合《云南省长江经济带发展负面清单指南实施细则（试行，2022年版）》、《云南省主体功能区划》、《云南省生态功能区划》、《红河州生态功能区划》、《云南省工业固体废物和重金属污染防治“十四五”规划》、《云南省土壤、地下水污染防治“十四五”规划》相关要求。项目所在区域环境质量现状良好，项目运营期在确保设备正常稳定运行的情况下，在采取有效的污染防治措施后，各类污染物均能做到达标排放，对周围环境的影响可控制在一定程度和范围内，项目建设运营</w:t>
            </w:r>
            <w:r>
              <w:rPr>
                <w:color w:val="000000" w:themeColor="text1"/>
                <w14:textFill>
                  <w14:solidFill>
                    <w14:schemeClr w14:val="tx1"/>
                  </w14:solidFill>
                </w14:textFill>
              </w:rPr>
              <w:t>不改变周边环境的功能要求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从环境保护的角度分析，项目的建设是可行的。</w:t>
            </w:r>
          </w:p>
          <w:p w14:paraId="2E266251">
            <w:pPr>
              <w:ind w:firstLine="480"/>
              <w:rPr>
                <w:rFonts w:ascii="宋体" w:cs="宋体"/>
                <w:color w:val="000000" w:themeColor="text1"/>
                <w14:textFill>
                  <w14:solidFill>
                    <w14:schemeClr w14:val="tx1"/>
                  </w14:solidFill>
                </w14:textFill>
              </w:rPr>
            </w:pPr>
          </w:p>
          <w:p w14:paraId="64969370">
            <w:pPr>
              <w:ind w:firstLine="480"/>
              <w:rPr>
                <w:rFonts w:ascii="宋体" w:cs="宋体"/>
                <w:color w:val="000000" w:themeColor="text1"/>
                <w14:textFill>
                  <w14:solidFill>
                    <w14:schemeClr w14:val="tx1"/>
                  </w14:solidFill>
                </w14:textFill>
              </w:rPr>
            </w:pPr>
          </w:p>
          <w:p w14:paraId="4010DB86">
            <w:pPr>
              <w:ind w:firstLine="480"/>
              <w:rPr>
                <w:rFonts w:ascii="宋体" w:cs="宋体"/>
                <w:color w:val="000000" w:themeColor="text1"/>
                <w14:textFill>
                  <w14:solidFill>
                    <w14:schemeClr w14:val="tx1"/>
                  </w14:solidFill>
                </w14:textFill>
              </w:rPr>
            </w:pPr>
          </w:p>
          <w:p w14:paraId="51B37ACC">
            <w:pPr>
              <w:ind w:firstLine="480"/>
              <w:rPr>
                <w:rFonts w:ascii="宋体" w:cs="宋体"/>
                <w:color w:val="000000" w:themeColor="text1"/>
                <w14:textFill>
                  <w14:solidFill>
                    <w14:schemeClr w14:val="tx1"/>
                  </w14:solidFill>
                </w14:textFill>
              </w:rPr>
            </w:pPr>
          </w:p>
          <w:p w14:paraId="5B242EDE">
            <w:pPr>
              <w:ind w:firstLine="480"/>
              <w:rPr>
                <w:rFonts w:ascii="宋体" w:cs="宋体"/>
                <w:color w:val="000000" w:themeColor="text1"/>
                <w14:textFill>
                  <w14:solidFill>
                    <w14:schemeClr w14:val="tx1"/>
                  </w14:solidFill>
                </w14:textFill>
              </w:rPr>
            </w:pPr>
          </w:p>
          <w:p w14:paraId="39B80506">
            <w:pPr>
              <w:ind w:firstLine="480"/>
              <w:rPr>
                <w:rFonts w:ascii="宋体" w:cs="宋体"/>
                <w:color w:val="000000" w:themeColor="text1"/>
                <w14:textFill>
                  <w14:solidFill>
                    <w14:schemeClr w14:val="tx1"/>
                  </w14:solidFill>
                </w14:textFill>
              </w:rPr>
            </w:pPr>
          </w:p>
          <w:p w14:paraId="32153DE0">
            <w:pPr>
              <w:ind w:firstLine="480"/>
              <w:rPr>
                <w:rFonts w:ascii="宋体" w:cs="宋体"/>
                <w:color w:val="000000" w:themeColor="text1"/>
                <w14:textFill>
                  <w14:solidFill>
                    <w14:schemeClr w14:val="tx1"/>
                  </w14:solidFill>
                </w14:textFill>
              </w:rPr>
            </w:pPr>
          </w:p>
          <w:p w14:paraId="53F5592D">
            <w:pPr>
              <w:ind w:firstLine="480"/>
              <w:rPr>
                <w:rFonts w:ascii="宋体" w:cs="宋体"/>
                <w:color w:val="000000" w:themeColor="text1"/>
                <w14:textFill>
                  <w14:solidFill>
                    <w14:schemeClr w14:val="tx1"/>
                  </w14:solidFill>
                </w14:textFill>
              </w:rPr>
            </w:pPr>
          </w:p>
          <w:p w14:paraId="0642D08D">
            <w:pPr>
              <w:ind w:firstLine="480"/>
              <w:rPr>
                <w:rFonts w:ascii="宋体" w:cs="宋体"/>
                <w:color w:val="000000" w:themeColor="text1"/>
                <w14:textFill>
                  <w14:solidFill>
                    <w14:schemeClr w14:val="tx1"/>
                  </w14:solidFill>
                </w14:textFill>
              </w:rPr>
            </w:pPr>
          </w:p>
          <w:p w14:paraId="31F9A00B">
            <w:pPr>
              <w:ind w:firstLine="480"/>
              <w:rPr>
                <w:rFonts w:ascii="宋体" w:cs="宋体"/>
                <w:color w:val="000000" w:themeColor="text1"/>
                <w14:textFill>
                  <w14:solidFill>
                    <w14:schemeClr w14:val="tx1"/>
                  </w14:solidFill>
                </w14:textFill>
              </w:rPr>
            </w:pPr>
          </w:p>
          <w:p w14:paraId="04553FA4">
            <w:pPr>
              <w:ind w:firstLine="480"/>
              <w:rPr>
                <w:rFonts w:ascii="宋体" w:cs="宋体"/>
                <w:color w:val="000000" w:themeColor="text1"/>
                <w14:textFill>
                  <w14:solidFill>
                    <w14:schemeClr w14:val="tx1"/>
                  </w14:solidFill>
                </w14:textFill>
              </w:rPr>
            </w:pPr>
          </w:p>
          <w:p w14:paraId="6159875D">
            <w:pPr>
              <w:ind w:firstLine="480"/>
              <w:rPr>
                <w:rFonts w:ascii="宋体" w:cs="宋体"/>
                <w:color w:val="000000" w:themeColor="text1"/>
                <w14:textFill>
                  <w14:solidFill>
                    <w14:schemeClr w14:val="tx1"/>
                  </w14:solidFill>
                </w14:textFill>
              </w:rPr>
            </w:pPr>
          </w:p>
        </w:tc>
      </w:tr>
    </w:tbl>
    <w:p w14:paraId="704DFF25">
      <w:pPr>
        <w:tabs>
          <w:tab w:val="left" w:pos="687"/>
        </w:tabs>
        <w:ind w:firstLine="480"/>
        <w:rPr>
          <w:rFonts w:ascii="宋体" w:hAnsi="宋体" w:eastAsia="黑体"/>
          <w:color w:val="000000" w:themeColor="text1"/>
          <w14:textFill>
            <w14:solidFill>
              <w14:schemeClr w14:val="tx1"/>
            </w14:solidFill>
          </w14:textFill>
        </w:rPr>
      </w:pPr>
    </w:p>
    <w:sectPr>
      <w:pgSz w:w="11906" w:h="16838"/>
      <w:pgMar w:top="1701" w:right="1531" w:bottom="1701" w:left="153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FZFangSong-Z02">
    <w:altName w:val="宋体"/>
    <w:panose1 w:val="00000000000000000000"/>
    <w:charset w:val="86"/>
    <w:family w:val="swiss"/>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9C99B">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72D73">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82C4C">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3D198">
    <w:pPr>
      <w:pStyle w:val="20"/>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A5896">
    <w:pPr>
      <w:pStyle w:val="20"/>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B712A">
    <w:pPr>
      <w:pStyle w:val="20"/>
      <w:ind w:firstLine="0" w:firstLineChars="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F78B75">
                          <w:pPr>
                            <w:pStyle w:val="20"/>
                            <w:ind w:firstLine="360"/>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dFhSsQBAACQAwAADgAAAGRycy9lMm9Eb2MueG1srVPNjtMwEL4j8Q6W&#10;79TZokV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T4rjFgZ9/fD///H3+9Y0s&#10;q+vrrFAfoMbE+4CpaXjrB9yb2Q/ozMQHFW3+IiWCcdT3dNFXDomI/Gi1XK0qDAmMzRfEZw/PQ4T0&#10;TnpLstHQiAMsuvLjB0hj6pySqzl/p40pQzTuHwdiZg/LvY89ZisNu2EitPPtCfn0OPuGOlx1Ssx7&#10;h9LmNZmNOBu7ycg1INweEhYu/WTUEWoqhoMqjKalypvw971kPfxI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QdFhSsQBAACQAwAADgAAAAAAAAABACAAAAAeAQAAZHJzL2Uyb0RvYy54bWxQ&#10;SwUGAAAAAAYABgBZAQAAVAUAAAAA&#10;">
              <v:fill on="f" focussize="0,0"/>
              <v:stroke on="f"/>
              <v:imagedata o:title=""/>
              <o:lock v:ext="edit" aspectratio="f"/>
              <v:textbox inset="0mm,0mm,0mm,0mm" style="mso-fit-shape-to-text:t;">
                <w:txbxContent>
                  <w:p w14:paraId="3EF78B75">
                    <w:pPr>
                      <w:pStyle w:val="20"/>
                      <w:ind w:firstLine="360"/>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8786A">
    <w:pPr>
      <w:pStyle w:val="21"/>
      <w:pBdr>
        <w:bottom w:val="single" w:color="FFFFFF" w:sz="6"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2837C">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26893">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C1038">
    <w:pPr>
      <w:pStyle w:val="21"/>
      <w:pBdr>
        <w:bottom w:val="single" w:color="FFFFFF" w:sz="6"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FEC9DF"/>
    <w:multiLevelType w:val="singleLevel"/>
    <w:tmpl w:val="23FEC9DF"/>
    <w:lvl w:ilvl="0" w:tentative="0">
      <w:start w:val="6"/>
      <w:numFmt w:val="decimal"/>
      <w:lvlText w:val="%1."/>
      <w:lvlJc w:val="left"/>
      <w:pPr>
        <w:tabs>
          <w:tab w:val="left" w:pos="312"/>
        </w:tabs>
      </w:pPr>
    </w:lvl>
  </w:abstractNum>
  <w:abstractNum w:abstractNumId="1">
    <w:nsid w:val="7A063730"/>
    <w:multiLevelType w:val="singleLevel"/>
    <w:tmpl w:val="7A06373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0Y2E0OTgzMDJkNmRjNmZjNDc3NGUzZWQ1NmRlOWEifQ=="/>
  </w:docVars>
  <w:rsids>
    <w:rsidRoot w:val="00A14947"/>
    <w:rsid w:val="00002A28"/>
    <w:rsid w:val="00004203"/>
    <w:rsid w:val="00004338"/>
    <w:rsid w:val="00004C02"/>
    <w:rsid w:val="000060B3"/>
    <w:rsid w:val="00010D3C"/>
    <w:rsid w:val="00011D19"/>
    <w:rsid w:val="00016179"/>
    <w:rsid w:val="0002572D"/>
    <w:rsid w:val="00030C40"/>
    <w:rsid w:val="0003202E"/>
    <w:rsid w:val="00034C30"/>
    <w:rsid w:val="000418F5"/>
    <w:rsid w:val="00041BDC"/>
    <w:rsid w:val="00042336"/>
    <w:rsid w:val="000429AA"/>
    <w:rsid w:val="0004364B"/>
    <w:rsid w:val="0004436B"/>
    <w:rsid w:val="00051E2D"/>
    <w:rsid w:val="00053B6B"/>
    <w:rsid w:val="00054408"/>
    <w:rsid w:val="00061B1F"/>
    <w:rsid w:val="00062C23"/>
    <w:rsid w:val="00066B9D"/>
    <w:rsid w:val="00070FC5"/>
    <w:rsid w:val="00071ED2"/>
    <w:rsid w:val="000733C4"/>
    <w:rsid w:val="00073749"/>
    <w:rsid w:val="00073918"/>
    <w:rsid w:val="00073EBB"/>
    <w:rsid w:val="00074783"/>
    <w:rsid w:val="00074F49"/>
    <w:rsid w:val="0008070B"/>
    <w:rsid w:val="000810AC"/>
    <w:rsid w:val="00081A02"/>
    <w:rsid w:val="00081B18"/>
    <w:rsid w:val="00082231"/>
    <w:rsid w:val="00086426"/>
    <w:rsid w:val="00090747"/>
    <w:rsid w:val="00090B1F"/>
    <w:rsid w:val="00092D38"/>
    <w:rsid w:val="0009377B"/>
    <w:rsid w:val="000947AF"/>
    <w:rsid w:val="0009516D"/>
    <w:rsid w:val="000A13C4"/>
    <w:rsid w:val="000A20C9"/>
    <w:rsid w:val="000A2C70"/>
    <w:rsid w:val="000A6FA8"/>
    <w:rsid w:val="000A7A5A"/>
    <w:rsid w:val="000A7AAA"/>
    <w:rsid w:val="000B058F"/>
    <w:rsid w:val="000B4467"/>
    <w:rsid w:val="000B4DB9"/>
    <w:rsid w:val="000B75A9"/>
    <w:rsid w:val="000B79A7"/>
    <w:rsid w:val="000C09AC"/>
    <w:rsid w:val="000C34AB"/>
    <w:rsid w:val="000C61DD"/>
    <w:rsid w:val="000C6EE9"/>
    <w:rsid w:val="000C7444"/>
    <w:rsid w:val="000C767F"/>
    <w:rsid w:val="000D08A5"/>
    <w:rsid w:val="000D1D96"/>
    <w:rsid w:val="000D2479"/>
    <w:rsid w:val="000D4F46"/>
    <w:rsid w:val="000D5A44"/>
    <w:rsid w:val="000D7EBA"/>
    <w:rsid w:val="000E3ED2"/>
    <w:rsid w:val="000E7DFA"/>
    <w:rsid w:val="000F169D"/>
    <w:rsid w:val="000F34B2"/>
    <w:rsid w:val="000F3563"/>
    <w:rsid w:val="000F416C"/>
    <w:rsid w:val="000F6686"/>
    <w:rsid w:val="00100CBA"/>
    <w:rsid w:val="00105A84"/>
    <w:rsid w:val="00110D0A"/>
    <w:rsid w:val="00117713"/>
    <w:rsid w:val="0011774B"/>
    <w:rsid w:val="00125F85"/>
    <w:rsid w:val="001272D1"/>
    <w:rsid w:val="00127AC4"/>
    <w:rsid w:val="00127CFB"/>
    <w:rsid w:val="00131F42"/>
    <w:rsid w:val="001354FC"/>
    <w:rsid w:val="001357F1"/>
    <w:rsid w:val="00135926"/>
    <w:rsid w:val="00136993"/>
    <w:rsid w:val="00137CF0"/>
    <w:rsid w:val="00140FA8"/>
    <w:rsid w:val="001428EA"/>
    <w:rsid w:val="00142FEB"/>
    <w:rsid w:val="00143A2D"/>
    <w:rsid w:val="00145A41"/>
    <w:rsid w:val="0014674A"/>
    <w:rsid w:val="001479A5"/>
    <w:rsid w:val="00151675"/>
    <w:rsid w:val="0015193F"/>
    <w:rsid w:val="00154D3A"/>
    <w:rsid w:val="00157435"/>
    <w:rsid w:val="0016020B"/>
    <w:rsid w:val="00162012"/>
    <w:rsid w:val="001722A2"/>
    <w:rsid w:val="0017234D"/>
    <w:rsid w:val="0017504D"/>
    <w:rsid w:val="00175362"/>
    <w:rsid w:val="0017671A"/>
    <w:rsid w:val="00177422"/>
    <w:rsid w:val="00184590"/>
    <w:rsid w:val="001870D1"/>
    <w:rsid w:val="0018781E"/>
    <w:rsid w:val="001900A4"/>
    <w:rsid w:val="0019262D"/>
    <w:rsid w:val="001A1B35"/>
    <w:rsid w:val="001A4716"/>
    <w:rsid w:val="001A48A2"/>
    <w:rsid w:val="001A4AC2"/>
    <w:rsid w:val="001A6F61"/>
    <w:rsid w:val="001B2934"/>
    <w:rsid w:val="001B5E14"/>
    <w:rsid w:val="001B72B8"/>
    <w:rsid w:val="001C0779"/>
    <w:rsid w:val="001C32CA"/>
    <w:rsid w:val="001C3E35"/>
    <w:rsid w:val="001C4F48"/>
    <w:rsid w:val="001C5120"/>
    <w:rsid w:val="001C69B3"/>
    <w:rsid w:val="001D2087"/>
    <w:rsid w:val="001D34E5"/>
    <w:rsid w:val="001D388C"/>
    <w:rsid w:val="001D44D1"/>
    <w:rsid w:val="001D5595"/>
    <w:rsid w:val="001D7874"/>
    <w:rsid w:val="001D7D57"/>
    <w:rsid w:val="001D7F22"/>
    <w:rsid w:val="001E3B7C"/>
    <w:rsid w:val="001E611D"/>
    <w:rsid w:val="001E6443"/>
    <w:rsid w:val="001E7D22"/>
    <w:rsid w:val="001F09F6"/>
    <w:rsid w:val="001F0F17"/>
    <w:rsid w:val="001F3347"/>
    <w:rsid w:val="001F69E4"/>
    <w:rsid w:val="001F7FFB"/>
    <w:rsid w:val="00201AAE"/>
    <w:rsid w:val="00201F03"/>
    <w:rsid w:val="00201FE3"/>
    <w:rsid w:val="00205F7C"/>
    <w:rsid w:val="00207C1B"/>
    <w:rsid w:val="002105A1"/>
    <w:rsid w:val="00211C7F"/>
    <w:rsid w:val="002125B4"/>
    <w:rsid w:val="002125EF"/>
    <w:rsid w:val="002129BB"/>
    <w:rsid w:val="00213177"/>
    <w:rsid w:val="002155B8"/>
    <w:rsid w:val="0022190D"/>
    <w:rsid w:val="00221E70"/>
    <w:rsid w:val="00224839"/>
    <w:rsid w:val="002249B2"/>
    <w:rsid w:val="0022515B"/>
    <w:rsid w:val="00226574"/>
    <w:rsid w:val="002278EC"/>
    <w:rsid w:val="0023280E"/>
    <w:rsid w:val="002370DC"/>
    <w:rsid w:val="002377D1"/>
    <w:rsid w:val="00242A4C"/>
    <w:rsid w:val="00242B09"/>
    <w:rsid w:val="0024309E"/>
    <w:rsid w:val="0024422B"/>
    <w:rsid w:val="002442C4"/>
    <w:rsid w:val="0024676D"/>
    <w:rsid w:val="0025038D"/>
    <w:rsid w:val="002506BC"/>
    <w:rsid w:val="00254345"/>
    <w:rsid w:val="0026181A"/>
    <w:rsid w:val="002631C8"/>
    <w:rsid w:val="00264557"/>
    <w:rsid w:val="00264B9E"/>
    <w:rsid w:val="002733E0"/>
    <w:rsid w:val="002805AB"/>
    <w:rsid w:val="00282421"/>
    <w:rsid w:val="002826B8"/>
    <w:rsid w:val="00284204"/>
    <w:rsid w:val="002873CF"/>
    <w:rsid w:val="00291237"/>
    <w:rsid w:val="00291773"/>
    <w:rsid w:val="002921D0"/>
    <w:rsid w:val="002955D4"/>
    <w:rsid w:val="00295A48"/>
    <w:rsid w:val="002A06C8"/>
    <w:rsid w:val="002A0ADE"/>
    <w:rsid w:val="002A168C"/>
    <w:rsid w:val="002A3DC7"/>
    <w:rsid w:val="002A4F9A"/>
    <w:rsid w:val="002A5145"/>
    <w:rsid w:val="002A6CFC"/>
    <w:rsid w:val="002B247D"/>
    <w:rsid w:val="002B49E2"/>
    <w:rsid w:val="002B5396"/>
    <w:rsid w:val="002B5FB9"/>
    <w:rsid w:val="002B7B00"/>
    <w:rsid w:val="002B7C44"/>
    <w:rsid w:val="002C13AA"/>
    <w:rsid w:val="002C2B17"/>
    <w:rsid w:val="002C3192"/>
    <w:rsid w:val="002C5963"/>
    <w:rsid w:val="002C5A36"/>
    <w:rsid w:val="002C7007"/>
    <w:rsid w:val="002D3DD0"/>
    <w:rsid w:val="002D4BD5"/>
    <w:rsid w:val="002D655E"/>
    <w:rsid w:val="002E1F3A"/>
    <w:rsid w:val="002E298A"/>
    <w:rsid w:val="002E31EB"/>
    <w:rsid w:val="002E5490"/>
    <w:rsid w:val="002F0088"/>
    <w:rsid w:val="002F5E73"/>
    <w:rsid w:val="0030080D"/>
    <w:rsid w:val="00301978"/>
    <w:rsid w:val="0030332C"/>
    <w:rsid w:val="003051C2"/>
    <w:rsid w:val="00312296"/>
    <w:rsid w:val="00313A62"/>
    <w:rsid w:val="00313BB1"/>
    <w:rsid w:val="00314F0E"/>
    <w:rsid w:val="00317323"/>
    <w:rsid w:val="003176E7"/>
    <w:rsid w:val="00321D8E"/>
    <w:rsid w:val="00321EAE"/>
    <w:rsid w:val="003224C1"/>
    <w:rsid w:val="003240FB"/>
    <w:rsid w:val="00325928"/>
    <w:rsid w:val="00332863"/>
    <w:rsid w:val="00333A2A"/>
    <w:rsid w:val="0033684D"/>
    <w:rsid w:val="0033786C"/>
    <w:rsid w:val="003378BA"/>
    <w:rsid w:val="00337B42"/>
    <w:rsid w:val="00340CCC"/>
    <w:rsid w:val="00341B42"/>
    <w:rsid w:val="00342386"/>
    <w:rsid w:val="0034348F"/>
    <w:rsid w:val="00343493"/>
    <w:rsid w:val="003458E2"/>
    <w:rsid w:val="00346F8A"/>
    <w:rsid w:val="0035024E"/>
    <w:rsid w:val="00351BA2"/>
    <w:rsid w:val="003549E4"/>
    <w:rsid w:val="00356653"/>
    <w:rsid w:val="0035743F"/>
    <w:rsid w:val="00357645"/>
    <w:rsid w:val="00357BE2"/>
    <w:rsid w:val="0036170C"/>
    <w:rsid w:val="00361E1C"/>
    <w:rsid w:val="00366E0F"/>
    <w:rsid w:val="00370549"/>
    <w:rsid w:val="00371438"/>
    <w:rsid w:val="003717C3"/>
    <w:rsid w:val="00373F70"/>
    <w:rsid w:val="003751B5"/>
    <w:rsid w:val="00377EC4"/>
    <w:rsid w:val="003804A1"/>
    <w:rsid w:val="00380CD0"/>
    <w:rsid w:val="00381A72"/>
    <w:rsid w:val="00382194"/>
    <w:rsid w:val="00384676"/>
    <w:rsid w:val="0039012E"/>
    <w:rsid w:val="00390857"/>
    <w:rsid w:val="003929AE"/>
    <w:rsid w:val="003A0B11"/>
    <w:rsid w:val="003A1304"/>
    <w:rsid w:val="003A42B5"/>
    <w:rsid w:val="003A498E"/>
    <w:rsid w:val="003A4BF3"/>
    <w:rsid w:val="003A554F"/>
    <w:rsid w:val="003B0277"/>
    <w:rsid w:val="003B260A"/>
    <w:rsid w:val="003B420D"/>
    <w:rsid w:val="003C24A3"/>
    <w:rsid w:val="003C289E"/>
    <w:rsid w:val="003C3377"/>
    <w:rsid w:val="003C6C16"/>
    <w:rsid w:val="003D4432"/>
    <w:rsid w:val="003D794D"/>
    <w:rsid w:val="003E0EE7"/>
    <w:rsid w:val="003E3058"/>
    <w:rsid w:val="003E59CA"/>
    <w:rsid w:val="003E5D41"/>
    <w:rsid w:val="003E76A9"/>
    <w:rsid w:val="003F0809"/>
    <w:rsid w:val="003F36E6"/>
    <w:rsid w:val="003F534F"/>
    <w:rsid w:val="003F6A8C"/>
    <w:rsid w:val="003F755C"/>
    <w:rsid w:val="004025E3"/>
    <w:rsid w:val="00402611"/>
    <w:rsid w:val="00404508"/>
    <w:rsid w:val="0040582E"/>
    <w:rsid w:val="00405B99"/>
    <w:rsid w:val="00406154"/>
    <w:rsid w:val="00406C6B"/>
    <w:rsid w:val="00406F01"/>
    <w:rsid w:val="004075C4"/>
    <w:rsid w:val="004114C1"/>
    <w:rsid w:val="00413943"/>
    <w:rsid w:val="00416D50"/>
    <w:rsid w:val="00416FD5"/>
    <w:rsid w:val="004174FC"/>
    <w:rsid w:val="00417772"/>
    <w:rsid w:val="0041792F"/>
    <w:rsid w:val="00420E6A"/>
    <w:rsid w:val="00422BDB"/>
    <w:rsid w:val="00425A9E"/>
    <w:rsid w:val="00426D6B"/>
    <w:rsid w:val="00426E30"/>
    <w:rsid w:val="00431E6C"/>
    <w:rsid w:val="00433248"/>
    <w:rsid w:val="00433CE7"/>
    <w:rsid w:val="00435CD2"/>
    <w:rsid w:val="00436D1F"/>
    <w:rsid w:val="00442B8C"/>
    <w:rsid w:val="00443F73"/>
    <w:rsid w:val="004446F9"/>
    <w:rsid w:val="00452738"/>
    <w:rsid w:val="00456009"/>
    <w:rsid w:val="00456074"/>
    <w:rsid w:val="00456091"/>
    <w:rsid w:val="004607BD"/>
    <w:rsid w:val="004659A7"/>
    <w:rsid w:val="00466321"/>
    <w:rsid w:val="004727B8"/>
    <w:rsid w:val="004745E8"/>
    <w:rsid w:val="004805E0"/>
    <w:rsid w:val="00480916"/>
    <w:rsid w:val="00484B9B"/>
    <w:rsid w:val="0048504E"/>
    <w:rsid w:val="004855F6"/>
    <w:rsid w:val="0048661E"/>
    <w:rsid w:val="004872E8"/>
    <w:rsid w:val="00490920"/>
    <w:rsid w:val="00492AD2"/>
    <w:rsid w:val="00494005"/>
    <w:rsid w:val="00494670"/>
    <w:rsid w:val="00495FB4"/>
    <w:rsid w:val="004A3823"/>
    <w:rsid w:val="004A6255"/>
    <w:rsid w:val="004B2A22"/>
    <w:rsid w:val="004B5110"/>
    <w:rsid w:val="004B6DC4"/>
    <w:rsid w:val="004B77CF"/>
    <w:rsid w:val="004C3907"/>
    <w:rsid w:val="004C5310"/>
    <w:rsid w:val="004C6454"/>
    <w:rsid w:val="004D4363"/>
    <w:rsid w:val="004D45A2"/>
    <w:rsid w:val="004D4EEA"/>
    <w:rsid w:val="004E17D9"/>
    <w:rsid w:val="004E44B7"/>
    <w:rsid w:val="004E5EF6"/>
    <w:rsid w:val="004E6946"/>
    <w:rsid w:val="004E73DA"/>
    <w:rsid w:val="004F03B0"/>
    <w:rsid w:val="004F0A56"/>
    <w:rsid w:val="004F0EC2"/>
    <w:rsid w:val="004F0FE1"/>
    <w:rsid w:val="004F1AD8"/>
    <w:rsid w:val="004F1B4B"/>
    <w:rsid w:val="005039CB"/>
    <w:rsid w:val="00503DEC"/>
    <w:rsid w:val="0050558F"/>
    <w:rsid w:val="00505E34"/>
    <w:rsid w:val="00506286"/>
    <w:rsid w:val="00507090"/>
    <w:rsid w:val="005077C6"/>
    <w:rsid w:val="00510093"/>
    <w:rsid w:val="00510813"/>
    <w:rsid w:val="00511990"/>
    <w:rsid w:val="00511DE0"/>
    <w:rsid w:val="0051435B"/>
    <w:rsid w:val="005143BC"/>
    <w:rsid w:val="00514870"/>
    <w:rsid w:val="00514B9B"/>
    <w:rsid w:val="00517F02"/>
    <w:rsid w:val="00520029"/>
    <w:rsid w:val="00524303"/>
    <w:rsid w:val="0052433D"/>
    <w:rsid w:val="005258A2"/>
    <w:rsid w:val="00527E21"/>
    <w:rsid w:val="00532751"/>
    <w:rsid w:val="00532C94"/>
    <w:rsid w:val="00535661"/>
    <w:rsid w:val="005401AE"/>
    <w:rsid w:val="005409A8"/>
    <w:rsid w:val="0054185B"/>
    <w:rsid w:val="00542E07"/>
    <w:rsid w:val="00544AE7"/>
    <w:rsid w:val="00545424"/>
    <w:rsid w:val="00546D68"/>
    <w:rsid w:val="00550910"/>
    <w:rsid w:val="00552966"/>
    <w:rsid w:val="00554A7B"/>
    <w:rsid w:val="00554EEB"/>
    <w:rsid w:val="0055572C"/>
    <w:rsid w:val="0056106A"/>
    <w:rsid w:val="00561CE4"/>
    <w:rsid w:val="00563096"/>
    <w:rsid w:val="0056356D"/>
    <w:rsid w:val="00564CBA"/>
    <w:rsid w:val="00566208"/>
    <w:rsid w:val="005720AE"/>
    <w:rsid w:val="00581DC4"/>
    <w:rsid w:val="00584B0C"/>
    <w:rsid w:val="00586CDA"/>
    <w:rsid w:val="00594823"/>
    <w:rsid w:val="00594D77"/>
    <w:rsid w:val="00595246"/>
    <w:rsid w:val="005969E4"/>
    <w:rsid w:val="005A06B7"/>
    <w:rsid w:val="005A1759"/>
    <w:rsid w:val="005A68A7"/>
    <w:rsid w:val="005A71AD"/>
    <w:rsid w:val="005B3826"/>
    <w:rsid w:val="005B4BA9"/>
    <w:rsid w:val="005B7298"/>
    <w:rsid w:val="005C0072"/>
    <w:rsid w:val="005C088A"/>
    <w:rsid w:val="005C4052"/>
    <w:rsid w:val="005C6C65"/>
    <w:rsid w:val="005D36AB"/>
    <w:rsid w:val="005D65CE"/>
    <w:rsid w:val="005E2287"/>
    <w:rsid w:val="005E35B0"/>
    <w:rsid w:val="005F31A2"/>
    <w:rsid w:val="005F33D6"/>
    <w:rsid w:val="005F750C"/>
    <w:rsid w:val="00617CC3"/>
    <w:rsid w:val="00617DB7"/>
    <w:rsid w:val="00620DAE"/>
    <w:rsid w:val="00630A38"/>
    <w:rsid w:val="00632108"/>
    <w:rsid w:val="006360BD"/>
    <w:rsid w:val="006377A6"/>
    <w:rsid w:val="00637A3D"/>
    <w:rsid w:val="006411EF"/>
    <w:rsid w:val="006458CF"/>
    <w:rsid w:val="00651CB9"/>
    <w:rsid w:val="00654E90"/>
    <w:rsid w:val="00663C90"/>
    <w:rsid w:val="00673FFC"/>
    <w:rsid w:val="00674823"/>
    <w:rsid w:val="006748B8"/>
    <w:rsid w:val="006765BE"/>
    <w:rsid w:val="006775C3"/>
    <w:rsid w:val="00680C36"/>
    <w:rsid w:val="006812E4"/>
    <w:rsid w:val="00682791"/>
    <w:rsid w:val="00684EF9"/>
    <w:rsid w:val="00686059"/>
    <w:rsid w:val="0069290A"/>
    <w:rsid w:val="0069392B"/>
    <w:rsid w:val="00697331"/>
    <w:rsid w:val="0069775A"/>
    <w:rsid w:val="00697813"/>
    <w:rsid w:val="006A1FBF"/>
    <w:rsid w:val="006A3137"/>
    <w:rsid w:val="006A3EE8"/>
    <w:rsid w:val="006A5ED3"/>
    <w:rsid w:val="006A66C0"/>
    <w:rsid w:val="006A72BF"/>
    <w:rsid w:val="006A7FD1"/>
    <w:rsid w:val="006B03F2"/>
    <w:rsid w:val="006B23F6"/>
    <w:rsid w:val="006B2CA5"/>
    <w:rsid w:val="006B37DC"/>
    <w:rsid w:val="006B4F68"/>
    <w:rsid w:val="006B5A02"/>
    <w:rsid w:val="006B723F"/>
    <w:rsid w:val="006C0592"/>
    <w:rsid w:val="006C0C1B"/>
    <w:rsid w:val="006C242E"/>
    <w:rsid w:val="006C272E"/>
    <w:rsid w:val="006C5479"/>
    <w:rsid w:val="006D0C01"/>
    <w:rsid w:val="006D13B5"/>
    <w:rsid w:val="006D1675"/>
    <w:rsid w:val="006D1B93"/>
    <w:rsid w:val="006D3C11"/>
    <w:rsid w:val="006D65E8"/>
    <w:rsid w:val="006E05BE"/>
    <w:rsid w:val="006E0E7E"/>
    <w:rsid w:val="006E12FF"/>
    <w:rsid w:val="006E4E67"/>
    <w:rsid w:val="006E579E"/>
    <w:rsid w:val="006E607E"/>
    <w:rsid w:val="006F08BE"/>
    <w:rsid w:val="006F1FEB"/>
    <w:rsid w:val="006F2346"/>
    <w:rsid w:val="006F3E30"/>
    <w:rsid w:val="006F5CCF"/>
    <w:rsid w:val="00702CCF"/>
    <w:rsid w:val="00703390"/>
    <w:rsid w:val="00704336"/>
    <w:rsid w:val="00706C5D"/>
    <w:rsid w:val="00706EB3"/>
    <w:rsid w:val="00712261"/>
    <w:rsid w:val="00712C56"/>
    <w:rsid w:val="00714C57"/>
    <w:rsid w:val="00715996"/>
    <w:rsid w:val="007206B9"/>
    <w:rsid w:val="007222D1"/>
    <w:rsid w:val="0072581D"/>
    <w:rsid w:val="00725EEB"/>
    <w:rsid w:val="00727D8F"/>
    <w:rsid w:val="00732922"/>
    <w:rsid w:val="00733822"/>
    <w:rsid w:val="00733E26"/>
    <w:rsid w:val="00734E60"/>
    <w:rsid w:val="00736FEC"/>
    <w:rsid w:val="00740CA5"/>
    <w:rsid w:val="007441EC"/>
    <w:rsid w:val="00745BA1"/>
    <w:rsid w:val="0075162E"/>
    <w:rsid w:val="00752843"/>
    <w:rsid w:val="00754034"/>
    <w:rsid w:val="00756556"/>
    <w:rsid w:val="00756E2B"/>
    <w:rsid w:val="007618C4"/>
    <w:rsid w:val="00764D01"/>
    <w:rsid w:val="00764E2A"/>
    <w:rsid w:val="00767980"/>
    <w:rsid w:val="00770B19"/>
    <w:rsid w:val="00772807"/>
    <w:rsid w:val="00773143"/>
    <w:rsid w:val="0077463F"/>
    <w:rsid w:val="007836EA"/>
    <w:rsid w:val="00784CDA"/>
    <w:rsid w:val="007906C4"/>
    <w:rsid w:val="007940EA"/>
    <w:rsid w:val="007954A7"/>
    <w:rsid w:val="007967E8"/>
    <w:rsid w:val="007A1D4F"/>
    <w:rsid w:val="007A2170"/>
    <w:rsid w:val="007A22BF"/>
    <w:rsid w:val="007A3323"/>
    <w:rsid w:val="007A5ABB"/>
    <w:rsid w:val="007A6DA7"/>
    <w:rsid w:val="007B72B8"/>
    <w:rsid w:val="007B7A58"/>
    <w:rsid w:val="007C05E7"/>
    <w:rsid w:val="007C187B"/>
    <w:rsid w:val="007C21B5"/>
    <w:rsid w:val="007C43AC"/>
    <w:rsid w:val="007C4A3A"/>
    <w:rsid w:val="007C5536"/>
    <w:rsid w:val="007C62A2"/>
    <w:rsid w:val="007D0638"/>
    <w:rsid w:val="007D1296"/>
    <w:rsid w:val="007D318D"/>
    <w:rsid w:val="007D7C22"/>
    <w:rsid w:val="007D7C75"/>
    <w:rsid w:val="007E0935"/>
    <w:rsid w:val="007E4BD2"/>
    <w:rsid w:val="007E7C4D"/>
    <w:rsid w:val="007E7C8D"/>
    <w:rsid w:val="007F0FB8"/>
    <w:rsid w:val="00801393"/>
    <w:rsid w:val="00802F88"/>
    <w:rsid w:val="0080323A"/>
    <w:rsid w:val="00803610"/>
    <w:rsid w:val="008056F8"/>
    <w:rsid w:val="00806DC9"/>
    <w:rsid w:val="00807C67"/>
    <w:rsid w:val="0081293E"/>
    <w:rsid w:val="008133F2"/>
    <w:rsid w:val="00815465"/>
    <w:rsid w:val="008167AD"/>
    <w:rsid w:val="00816B7A"/>
    <w:rsid w:val="008173C4"/>
    <w:rsid w:val="00817E9A"/>
    <w:rsid w:val="008208CA"/>
    <w:rsid w:val="0082113C"/>
    <w:rsid w:val="008306BD"/>
    <w:rsid w:val="00831231"/>
    <w:rsid w:val="00831A80"/>
    <w:rsid w:val="00831C53"/>
    <w:rsid w:val="00833527"/>
    <w:rsid w:val="00833743"/>
    <w:rsid w:val="008340A4"/>
    <w:rsid w:val="008410D1"/>
    <w:rsid w:val="00841518"/>
    <w:rsid w:val="00841AB6"/>
    <w:rsid w:val="00842D6D"/>
    <w:rsid w:val="0084462D"/>
    <w:rsid w:val="008457F9"/>
    <w:rsid w:val="008459A7"/>
    <w:rsid w:val="00846C5B"/>
    <w:rsid w:val="00847A51"/>
    <w:rsid w:val="0085072D"/>
    <w:rsid w:val="00851E44"/>
    <w:rsid w:val="008525BC"/>
    <w:rsid w:val="0086063A"/>
    <w:rsid w:val="0087135F"/>
    <w:rsid w:val="00872391"/>
    <w:rsid w:val="00872D94"/>
    <w:rsid w:val="008763B4"/>
    <w:rsid w:val="00880364"/>
    <w:rsid w:val="00881EB3"/>
    <w:rsid w:val="008836A5"/>
    <w:rsid w:val="0088796B"/>
    <w:rsid w:val="00891592"/>
    <w:rsid w:val="00891E9E"/>
    <w:rsid w:val="00892D77"/>
    <w:rsid w:val="00893935"/>
    <w:rsid w:val="008978BA"/>
    <w:rsid w:val="008A2F68"/>
    <w:rsid w:val="008A3DCD"/>
    <w:rsid w:val="008A7F90"/>
    <w:rsid w:val="008B07DB"/>
    <w:rsid w:val="008B38A0"/>
    <w:rsid w:val="008B4FA6"/>
    <w:rsid w:val="008B5282"/>
    <w:rsid w:val="008B7C17"/>
    <w:rsid w:val="008C2D01"/>
    <w:rsid w:val="008C40E6"/>
    <w:rsid w:val="008C4D4E"/>
    <w:rsid w:val="008C6971"/>
    <w:rsid w:val="008D0E4E"/>
    <w:rsid w:val="008D0F7A"/>
    <w:rsid w:val="008D2632"/>
    <w:rsid w:val="008D3561"/>
    <w:rsid w:val="008D4C38"/>
    <w:rsid w:val="008D55EF"/>
    <w:rsid w:val="008D68E4"/>
    <w:rsid w:val="008D7BC5"/>
    <w:rsid w:val="008D7F4A"/>
    <w:rsid w:val="008E0506"/>
    <w:rsid w:val="008E0CFF"/>
    <w:rsid w:val="008E1143"/>
    <w:rsid w:val="008E1260"/>
    <w:rsid w:val="008E5D6B"/>
    <w:rsid w:val="008E76F0"/>
    <w:rsid w:val="008F0D8F"/>
    <w:rsid w:val="008F15FE"/>
    <w:rsid w:val="008F1BDA"/>
    <w:rsid w:val="008F2C40"/>
    <w:rsid w:val="008F2D29"/>
    <w:rsid w:val="008F388B"/>
    <w:rsid w:val="008F45CA"/>
    <w:rsid w:val="008F5187"/>
    <w:rsid w:val="008F5BD7"/>
    <w:rsid w:val="008F60D8"/>
    <w:rsid w:val="008F7E6F"/>
    <w:rsid w:val="00901214"/>
    <w:rsid w:val="00901432"/>
    <w:rsid w:val="00902727"/>
    <w:rsid w:val="0090312B"/>
    <w:rsid w:val="00903F2C"/>
    <w:rsid w:val="0090556F"/>
    <w:rsid w:val="0090720A"/>
    <w:rsid w:val="00910FE0"/>
    <w:rsid w:val="00916115"/>
    <w:rsid w:val="00916B4E"/>
    <w:rsid w:val="0091736D"/>
    <w:rsid w:val="00917D19"/>
    <w:rsid w:val="00917EFD"/>
    <w:rsid w:val="0092149A"/>
    <w:rsid w:val="00921783"/>
    <w:rsid w:val="00924991"/>
    <w:rsid w:val="009251C9"/>
    <w:rsid w:val="00925734"/>
    <w:rsid w:val="00926099"/>
    <w:rsid w:val="0092719A"/>
    <w:rsid w:val="0093037A"/>
    <w:rsid w:val="00933C6D"/>
    <w:rsid w:val="0093752C"/>
    <w:rsid w:val="0094154D"/>
    <w:rsid w:val="00941C4A"/>
    <w:rsid w:val="00942C69"/>
    <w:rsid w:val="00943724"/>
    <w:rsid w:val="00943EB1"/>
    <w:rsid w:val="00943EB9"/>
    <w:rsid w:val="009453BA"/>
    <w:rsid w:val="009458F8"/>
    <w:rsid w:val="0095123F"/>
    <w:rsid w:val="0095155F"/>
    <w:rsid w:val="00952769"/>
    <w:rsid w:val="00953AC1"/>
    <w:rsid w:val="00954429"/>
    <w:rsid w:val="009563CE"/>
    <w:rsid w:val="00961F82"/>
    <w:rsid w:val="00962434"/>
    <w:rsid w:val="009671C6"/>
    <w:rsid w:val="00976328"/>
    <w:rsid w:val="0097680D"/>
    <w:rsid w:val="00977F83"/>
    <w:rsid w:val="00980BE5"/>
    <w:rsid w:val="00981158"/>
    <w:rsid w:val="00982438"/>
    <w:rsid w:val="0098404C"/>
    <w:rsid w:val="00985283"/>
    <w:rsid w:val="00987973"/>
    <w:rsid w:val="00992DD9"/>
    <w:rsid w:val="00995992"/>
    <w:rsid w:val="009A03E5"/>
    <w:rsid w:val="009A0F3B"/>
    <w:rsid w:val="009A1BB4"/>
    <w:rsid w:val="009A23AC"/>
    <w:rsid w:val="009A2628"/>
    <w:rsid w:val="009A3200"/>
    <w:rsid w:val="009A3A2D"/>
    <w:rsid w:val="009A6EE8"/>
    <w:rsid w:val="009B07FC"/>
    <w:rsid w:val="009B0897"/>
    <w:rsid w:val="009B1A93"/>
    <w:rsid w:val="009B7BD9"/>
    <w:rsid w:val="009C2940"/>
    <w:rsid w:val="009C5B94"/>
    <w:rsid w:val="009C7924"/>
    <w:rsid w:val="009C7DD5"/>
    <w:rsid w:val="009D1100"/>
    <w:rsid w:val="009E227D"/>
    <w:rsid w:val="009E33EC"/>
    <w:rsid w:val="009E378C"/>
    <w:rsid w:val="009E5019"/>
    <w:rsid w:val="009E635A"/>
    <w:rsid w:val="009E735D"/>
    <w:rsid w:val="009E7840"/>
    <w:rsid w:val="009F12FA"/>
    <w:rsid w:val="009F7169"/>
    <w:rsid w:val="00A0094C"/>
    <w:rsid w:val="00A04F1B"/>
    <w:rsid w:val="00A0501B"/>
    <w:rsid w:val="00A10993"/>
    <w:rsid w:val="00A1299E"/>
    <w:rsid w:val="00A14947"/>
    <w:rsid w:val="00A17395"/>
    <w:rsid w:val="00A218FA"/>
    <w:rsid w:val="00A32A83"/>
    <w:rsid w:val="00A32DB0"/>
    <w:rsid w:val="00A368DB"/>
    <w:rsid w:val="00A401D9"/>
    <w:rsid w:val="00A41667"/>
    <w:rsid w:val="00A423AA"/>
    <w:rsid w:val="00A47D50"/>
    <w:rsid w:val="00A509B8"/>
    <w:rsid w:val="00A5208C"/>
    <w:rsid w:val="00A528BD"/>
    <w:rsid w:val="00A53EC6"/>
    <w:rsid w:val="00A55C0F"/>
    <w:rsid w:val="00A619B0"/>
    <w:rsid w:val="00A621CF"/>
    <w:rsid w:val="00A63A2E"/>
    <w:rsid w:val="00A70BFC"/>
    <w:rsid w:val="00A70C78"/>
    <w:rsid w:val="00A70D57"/>
    <w:rsid w:val="00A73B63"/>
    <w:rsid w:val="00A743C9"/>
    <w:rsid w:val="00A75DBE"/>
    <w:rsid w:val="00A816D7"/>
    <w:rsid w:val="00A83188"/>
    <w:rsid w:val="00A83969"/>
    <w:rsid w:val="00A85E26"/>
    <w:rsid w:val="00A8713F"/>
    <w:rsid w:val="00A90BA1"/>
    <w:rsid w:val="00A924EA"/>
    <w:rsid w:val="00A97A9A"/>
    <w:rsid w:val="00AA0671"/>
    <w:rsid w:val="00AA1117"/>
    <w:rsid w:val="00AA2531"/>
    <w:rsid w:val="00AA4F63"/>
    <w:rsid w:val="00AB1E09"/>
    <w:rsid w:val="00AB20C5"/>
    <w:rsid w:val="00AB5330"/>
    <w:rsid w:val="00AB7747"/>
    <w:rsid w:val="00AC0BF5"/>
    <w:rsid w:val="00AC14CE"/>
    <w:rsid w:val="00AC2A56"/>
    <w:rsid w:val="00AC30B6"/>
    <w:rsid w:val="00AC32AA"/>
    <w:rsid w:val="00AC4C0C"/>
    <w:rsid w:val="00AD055E"/>
    <w:rsid w:val="00AD0602"/>
    <w:rsid w:val="00AD0A2E"/>
    <w:rsid w:val="00AD4712"/>
    <w:rsid w:val="00AD47A7"/>
    <w:rsid w:val="00AE49BE"/>
    <w:rsid w:val="00AE608D"/>
    <w:rsid w:val="00AF0CBF"/>
    <w:rsid w:val="00AF2505"/>
    <w:rsid w:val="00AF257F"/>
    <w:rsid w:val="00AF25D5"/>
    <w:rsid w:val="00AF33CF"/>
    <w:rsid w:val="00AF4D50"/>
    <w:rsid w:val="00AF6179"/>
    <w:rsid w:val="00B02668"/>
    <w:rsid w:val="00B1236C"/>
    <w:rsid w:val="00B1295A"/>
    <w:rsid w:val="00B20A45"/>
    <w:rsid w:val="00B22301"/>
    <w:rsid w:val="00B22426"/>
    <w:rsid w:val="00B22BA0"/>
    <w:rsid w:val="00B22C5C"/>
    <w:rsid w:val="00B24F30"/>
    <w:rsid w:val="00B25736"/>
    <w:rsid w:val="00B30CEB"/>
    <w:rsid w:val="00B31ABF"/>
    <w:rsid w:val="00B329B6"/>
    <w:rsid w:val="00B333A6"/>
    <w:rsid w:val="00B33BE3"/>
    <w:rsid w:val="00B354F8"/>
    <w:rsid w:val="00B35F9F"/>
    <w:rsid w:val="00B3624F"/>
    <w:rsid w:val="00B36375"/>
    <w:rsid w:val="00B41713"/>
    <w:rsid w:val="00B47C2F"/>
    <w:rsid w:val="00B53B5D"/>
    <w:rsid w:val="00B56645"/>
    <w:rsid w:val="00B6055E"/>
    <w:rsid w:val="00B62D38"/>
    <w:rsid w:val="00B6317D"/>
    <w:rsid w:val="00B63E49"/>
    <w:rsid w:val="00B70436"/>
    <w:rsid w:val="00B75762"/>
    <w:rsid w:val="00B7580E"/>
    <w:rsid w:val="00B76160"/>
    <w:rsid w:val="00B76409"/>
    <w:rsid w:val="00B7723F"/>
    <w:rsid w:val="00B80534"/>
    <w:rsid w:val="00B81711"/>
    <w:rsid w:val="00B8433C"/>
    <w:rsid w:val="00B845E5"/>
    <w:rsid w:val="00B86945"/>
    <w:rsid w:val="00B87491"/>
    <w:rsid w:val="00B8790B"/>
    <w:rsid w:val="00B940D1"/>
    <w:rsid w:val="00B948A6"/>
    <w:rsid w:val="00B96F4A"/>
    <w:rsid w:val="00BA1241"/>
    <w:rsid w:val="00BA26B4"/>
    <w:rsid w:val="00BA29E9"/>
    <w:rsid w:val="00BA4B2E"/>
    <w:rsid w:val="00BA5D5C"/>
    <w:rsid w:val="00BA7142"/>
    <w:rsid w:val="00BB237C"/>
    <w:rsid w:val="00BB3451"/>
    <w:rsid w:val="00BB3D87"/>
    <w:rsid w:val="00BB41A3"/>
    <w:rsid w:val="00BB68F0"/>
    <w:rsid w:val="00BB7535"/>
    <w:rsid w:val="00BC3116"/>
    <w:rsid w:val="00BC32DC"/>
    <w:rsid w:val="00BC35B6"/>
    <w:rsid w:val="00BC52F5"/>
    <w:rsid w:val="00BD1B51"/>
    <w:rsid w:val="00BD4596"/>
    <w:rsid w:val="00BE1405"/>
    <w:rsid w:val="00BE1ECD"/>
    <w:rsid w:val="00BE312D"/>
    <w:rsid w:val="00BF0622"/>
    <w:rsid w:val="00BF1C20"/>
    <w:rsid w:val="00BF3F7F"/>
    <w:rsid w:val="00BF6377"/>
    <w:rsid w:val="00C03B53"/>
    <w:rsid w:val="00C10578"/>
    <w:rsid w:val="00C108E8"/>
    <w:rsid w:val="00C116FC"/>
    <w:rsid w:val="00C118EE"/>
    <w:rsid w:val="00C12D85"/>
    <w:rsid w:val="00C135BC"/>
    <w:rsid w:val="00C15C95"/>
    <w:rsid w:val="00C17E8A"/>
    <w:rsid w:val="00C2596A"/>
    <w:rsid w:val="00C27537"/>
    <w:rsid w:val="00C328FE"/>
    <w:rsid w:val="00C32A86"/>
    <w:rsid w:val="00C33507"/>
    <w:rsid w:val="00C3709E"/>
    <w:rsid w:val="00C37ADC"/>
    <w:rsid w:val="00C419D4"/>
    <w:rsid w:val="00C4409D"/>
    <w:rsid w:val="00C44E72"/>
    <w:rsid w:val="00C456E7"/>
    <w:rsid w:val="00C45A06"/>
    <w:rsid w:val="00C46BA4"/>
    <w:rsid w:val="00C47E5B"/>
    <w:rsid w:val="00C51291"/>
    <w:rsid w:val="00C52CE8"/>
    <w:rsid w:val="00C52EA6"/>
    <w:rsid w:val="00C55B94"/>
    <w:rsid w:val="00C56CE7"/>
    <w:rsid w:val="00C6139C"/>
    <w:rsid w:val="00C61E4B"/>
    <w:rsid w:val="00C64BFF"/>
    <w:rsid w:val="00C66AA6"/>
    <w:rsid w:val="00C672FC"/>
    <w:rsid w:val="00C704E9"/>
    <w:rsid w:val="00C7075D"/>
    <w:rsid w:val="00C70A38"/>
    <w:rsid w:val="00C733A6"/>
    <w:rsid w:val="00C740C0"/>
    <w:rsid w:val="00C74F76"/>
    <w:rsid w:val="00C763C9"/>
    <w:rsid w:val="00C768C5"/>
    <w:rsid w:val="00C77B68"/>
    <w:rsid w:val="00C80057"/>
    <w:rsid w:val="00C81618"/>
    <w:rsid w:val="00C82232"/>
    <w:rsid w:val="00C82913"/>
    <w:rsid w:val="00C85B68"/>
    <w:rsid w:val="00C90247"/>
    <w:rsid w:val="00C9157B"/>
    <w:rsid w:val="00C972B1"/>
    <w:rsid w:val="00CA2CCE"/>
    <w:rsid w:val="00CA43FD"/>
    <w:rsid w:val="00CA7EF8"/>
    <w:rsid w:val="00CB1D14"/>
    <w:rsid w:val="00CC055E"/>
    <w:rsid w:val="00CC144E"/>
    <w:rsid w:val="00CC489B"/>
    <w:rsid w:val="00CC4C49"/>
    <w:rsid w:val="00CC5AAC"/>
    <w:rsid w:val="00CC7F4A"/>
    <w:rsid w:val="00CD05A2"/>
    <w:rsid w:val="00CD2BCD"/>
    <w:rsid w:val="00CD3613"/>
    <w:rsid w:val="00CD3A4C"/>
    <w:rsid w:val="00CD6106"/>
    <w:rsid w:val="00CE046E"/>
    <w:rsid w:val="00CE10E9"/>
    <w:rsid w:val="00CE1264"/>
    <w:rsid w:val="00CE1282"/>
    <w:rsid w:val="00CE2910"/>
    <w:rsid w:val="00CE4E89"/>
    <w:rsid w:val="00CE5393"/>
    <w:rsid w:val="00CF0602"/>
    <w:rsid w:val="00CF25BA"/>
    <w:rsid w:val="00CF36BE"/>
    <w:rsid w:val="00CF6000"/>
    <w:rsid w:val="00CF710B"/>
    <w:rsid w:val="00D003F3"/>
    <w:rsid w:val="00D0225B"/>
    <w:rsid w:val="00D0364F"/>
    <w:rsid w:val="00D06834"/>
    <w:rsid w:val="00D07D62"/>
    <w:rsid w:val="00D14B15"/>
    <w:rsid w:val="00D16165"/>
    <w:rsid w:val="00D1770A"/>
    <w:rsid w:val="00D2154E"/>
    <w:rsid w:val="00D220DD"/>
    <w:rsid w:val="00D2613E"/>
    <w:rsid w:val="00D26460"/>
    <w:rsid w:val="00D30253"/>
    <w:rsid w:val="00D308ED"/>
    <w:rsid w:val="00D31F11"/>
    <w:rsid w:val="00D3669C"/>
    <w:rsid w:val="00D36B7D"/>
    <w:rsid w:val="00D36D86"/>
    <w:rsid w:val="00D37850"/>
    <w:rsid w:val="00D40AC6"/>
    <w:rsid w:val="00D40DCF"/>
    <w:rsid w:val="00D419E8"/>
    <w:rsid w:val="00D428AA"/>
    <w:rsid w:val="00D4320A"/>
    <w:rsid w:val="00D4768E"/>
    <w:rsid w:val="00D50A34"/>
    <w:rsid w:val="00D50EEA"/>
    <w:rsid w:val="00D5344C"/>
    <w:rsid w:val="00D539BC"/>
    <w:rsid w:val="00D53EFA"/>
    <w:rsid w:val="00D6036E"/>
    <w:rsid w:val="00D62FA4"/>
    <w:rsid w:val="00D66ED2"/>
    <w:rsid w:val="00D70412"/>
    <w:rsid w:val="00D70737"/>
    <w:rsid w:val="00D73A06"/>
    <w:rsid w:val="00D766F5"/>
    <w:rsid w:val="00D77B19"/>
    <w:rsid w:val="00D81607"/>
    <w:rsid w:val="00D83160"/>
    <w:rsid w:val="00D87634"/>
    <w:rsid w:val="00D9004B"/>
    <w:rsid w:val="00D927D6"/>
    <w:rsid w:val="00D942F5"/>
    <w:rsid w:val="00D94A7C"/>
    <w:rsid w:val="00D95896"/>
    <w:rsid w:val="00D97AB0"/>
    <w:rsid w:val="00DA5A9B"/>
    <w:rsid w:val="00DB1439"/>
    <w:rsid w:val="00DB2983"/>
    <w:rsid w:val="00DB347A"/>
    <w:rsid w:val="00DB4EBB"/>
    <w:rsid w:val="00DB52D0"/>
    <w:rsid w:val="00DB687B"/>
    <w:rsid w:val="00DC1257"/>
    <w:rsid w:val="00DC3C66"/>
    <w:rsid w:val="00DC3DC0"/>
    <w:rsid w:val="00DC440F"/>
    <w:rsid w:val="00DC4D62"/>
    <w:rsid w:val="00DC5B2B"/>
    <w:rsid w:val="00DD11B2"/>
    <w:rsid w:val="00DD318D"/>
    <w:rsid w:val="00DD5EB7"/>
    <w:rsid w:val="00DE0305"/>
    <w:rsid w:val="00DE3103"/>
    <w:rsid w:val="00DE5201"/>
    <w:rsid w:val="00DE57A7"/>
    <w:rsid w:val="00DF0B9C"/>
    <w:rsid w:val="00DF1C1C"/>
    <w:rsid w:val="00DF2222"/>
    <w:rsid w:val="00DF2333"/>
    <w:rsid w:val="00DF2E12"/>
    <w:rsid w:val="00DF37DF"/>
    <w:rsid w:val="00DF3AB9"/>
    <w:rsid w:val="00DF48FB"/>
    <w:rsid w:val="00DF514A"/>
    <w:rsid w:val="00DF5738"/>
    <w:rsid w:val="00DF6690"/>
    <w:rsid w:val="00DF6804"/>
    <w:rsid w:val="00DF69D9"/>
    <w:rsid w:val="00DF70B7"/>
    <w:rsid w:val="00DF77C8"/>
    <w:rsid w:val="00E01523"/>
    <w:rsid w:val="00E0358D"/>
    <w:rsid w:val="00E03E74"/>
    <w:rsid w:val="00E04323"/>
    <w:rsid w:val="00E05E55"/>
    <w:rsid w:val="00E070A2"/>
    <w:rsid w:val="00E0770D"/>
    <w:rsid w:val="00E10613"/>
    <w:rsid w:val="00E10ED4"/>
    <w:rsid w:val="00E11A0C"/>
    <w:rsid w:val="00E1231F"/>
    <w:rsid w:val="00E20AB4"/>
    <w:rsid w:val="00E2280B"/>
    <w:rsid w:val="00E2516B"/>
    <w:rsid w:val="00E25F12"/>
    <w:rsid w:val="00E260C9"/>
    <w:rsid w:val="00E2656A"/>
    <w:rsid w:val="00E273DD"/>
    <w:rsid w:val="00E31D6E"/>
    <w:rsid w:val="00E372C1"/>
    <w:rsid w:val="00E412D0"/>
    <w:rsid w:val="00E42BA6"/>
    <w:rsid w:val="00E46EDC"/>
    <w:rsid w:val="00E5036B"/>
    <w:rsid w:val="00E52207"/>
    <w:rsid w:val="00E53CB1"/>
    <w:rsid w:val="00E54996"/>
    <w:rsid w:val="00E553B2"/>
    <w:rsid w:val="00E55532"/>
    <w:rsid w:val="00E55EAF"/>
    <w:rsid w:val="00E56322"/>
    <w:rsid w:val="00E60982"/>
    <w:rsid w:val="00E61EA7"/>
    <w:rsid w:val="00E62C62"/>
    <w:rsid w:val="00E653BB"/>
    <w:rsid w:val="00E654C1"/>
    <w:rsid w:val="00E65D97"/>
    <w:rsid w:val="00E7115A"/>
    <w:rsid w:val="00E713D3"/>
    <w:rsid w:val="00E72A5A"/>
    <w:rsid w:val="00E730C8"/>
    <w:rsid w:val="00E73354"/>
    <w:rsid w:val="00E73B3F"/>
    <w:rsid w:val="00E74749"/>
    <w:rsid w:val="00E761F6"/>
    <w:rsid w:val="00E80D29"/>
    <w:rsid w:val="00E8362B"/>
    <w:rsid w:val="00E9086D"/>
    <w:rsid w:val="00E9242D"/>
    <w:rsid w:val="00E937E8"/>
    <w:rsid w:val="00E960EB"/>
    <w:rsid w:val="00EA14AB"/>
    <w:rsid w:val="00EA31DB"/>
    <w:rsid w:val="00EA31F9"/>
    <w:rsid w:val="00EA59FE"/>
    <w:rsid w:val="00EB0843"/>
    <w:rsid w:val="00EB5255"/>
    <w:rsid w:val="00EB5C47"/>
    <w:rsid w:val="00EC4E23"/>
    <w:rsid w:val="00EC5F52"/>
    <w:rsid w:val="00ED0639"/>
    <w:rsid w:val="00ED2720"/>
    <w:rsid w:val="00EE0698"/>
    <w:rsid w:val="00EE0F93"/>
    <w:rsid w:val="00EE3A29"/>
    <w:rsid w:val="00EE6719"/>
    <w:rsid w:val="00EF0D80"/>
    <w:rsid w:val="00EF192D"/>
    <w:rsid w:val="00EF20AA"/>
    <w:rsid w:val="00EF2B22"/>
    <w:rsid w:val="00EF33BB"/>
    <w:rsid w:val="00EF3F92"/>
    <w:rsid w:val="00EF4755"/>
    <w:rsid w:val="00EF7135"/>
    <w:rsid w:val="00EF7879"/>
    <w:rsid w:val="00F012F3"/>
    <w:rsid w:val="00F01B07"/>
    <w:rsid w:val="00F027DB"/>
    <w:rsid w:val="00F029E9"/>
    <w:rsid w:val="00F04EE2"/>
    <w:rsid w:val="00F12876"/>
    <w:rsid w:val="00F12FFD"/>
    <w:rsid w:val="00F14A7A"/>
    <w:rsid w:val="00F205FA"/>
    <w:rsid w:val="00F2262F"/>
    <w:rsid w:val="00F22985"/>
    <w:rsid w:val="00F3383E"/>
    <w:rsid w:val="00F35653"/>
    <w:rsid w:val="00F421B3"/>
    <w:rsid w:val="00F451E6"/>
    <w:rsid w:val="00F465A7"/>
    <w:rsid w:val="00F50B7C"/>
    <w:rsid w:val="00F50BC0"/>
    <w:rsid w:val="00F550E6"/>
    <w:rsid w:val="00F62AB6"/>
    <w:rsid w:val="00F669E8"/>
    <w:rsid w:val="00F705B3"/>
    <w:rsid w:val="00F74345"/>
    <w:rsid w:val="00F75586"/>
    <w:rsid w:val="00F77082"/>
    <w:rsid w:val="00F80A0A"/>
    <w:rsid w:val="00F8255B"/>
    <w:rsid w:val="00F82B19"/>
    <w:rsid w:val="00F90209"/>
    <w:rsid w:val="00F91D70"/>
    <w:rsid w:val="00F9212D"/>
    <w:rsid w:val="00F9226D"/>
    <w:rsid w:val="00F927CA"/>
    <w:rsid w:val="00F9537B"/>
    <w:rsid w:val="00F965DA"/>
    <w:rsid w:val="00F96FDB"/>
    <w:rsid w:val="00F9725F"/>
    <w:rsid w:val="00FA0390"/>
    <w:rsid w:val="00FA406A"/>
    <w:rsid w:val="00FA4D1A"/>
    <w:rsid w:val="00FA5D43"/>
    <w:rsid w:val="00FB503A"/>
    <w:rsid w:val="00FB516C"/>
    <w:rsid w:val="00FC33E9"/>
    <w:rsid w:val="00FC555B"/>
    <w:rsid w:val="00FC7D1D"/>
    <w:rsid w:val="00FC7E7C"/>
    <w:rsid w:val="00FD0236"/>
    <w:rsid w:val="00FD1286"/>
    <w:rsid w:val="00FD18F4"/>
    <w:rsid w:val="00FD3678"/>
    <w:rsid w:val="00FD5049"/>
    <w:rsid w:val="00FD54DB"/>
    <w:rsid w:val="00FD5A98"/>
    <w:rsid w:val="00FD619F"/>
    <w:rsid w:val="00FD70F0"/>
    <w:rsid w:val="00FE0AAF"/>
    <w:rsid w:val="00FE2A5F"/>
    <w:rsid w:val="00FF3825"/>
    <w:rsid w:val="0109515E"/>
    <w:rsid w:val="010A2DC4"/>
    <w:rsid w:val="010B0E64"/>
    <w:rsid w:val="01176EA7"/>
    <w:rsid w:val="01211AD4"/>
    <w:rsid w:val="01290F7E"/>
    <w:rsid w:val="012A641E"/>
    <w:rsid w:val="01321862"/>
    <w:rsid w:val="01423F24"/>
    <w:rsid w:val="015109D7"/>
    <w:rsid w:val="015D1E09"/>
    <w:rsid w:val="01756503"/>
    <w:rsid w:val="0179546C"/>
    <w:rsid w:val="01A02F3C"/>
    <w:rsid w:val="01A11785"/>
    <w:rsid w:val="01A40797"/>
    <w:rsid w:val="01B05B1A"/>
    <w:rsid w:val="01C703A2"/>
    <w:rsid w:val="01CC7785"/>
    <w:rsid w:val="01D86637"/>
    <w:rsid w:val="01E46519"/>
    <w:rsid w:val="01F114A6"/>
    <w:rsid w:val="01F165EC"/>
    <w:rsid w:val="01F4420D"/>
    <w:rsid w:val="02055469"/>
    <w:rsid w:val="02163958"/>
    <w:rsid w:val="02180FC8"/>
    <w:rsid w:val="021A27AB"/>
    <w:rsid w:val="022C4BAA"/>
    <w:rsid w:val="02317AF5"/>
    <w:rsid w:val="02385327"/>
    <w:rsid w:val="02393DB5"/>
    <w:rsid w:val="023D1DFB"/>
    <w:rsid w:val="02447828"/>
    <w:rsid w:val="02467A44"/>
    <w:rsid w:val="024C5458"/>
    <w:rsid w:val="024E68F9"/>
    <w:rsid w:val="02510080"/>
    <w:rsid w:val="02547BFE"/>
    <w:rsid w:val="026779BA"/>
    <w:rsid w:val="026954E1"/>
    <w:rsid w:val="02697903"/>
    <w:rsid w:val="028D6661"/>
    <w:rsid w:val="02920702"/>
    <w:rsid w:val="0292661C"/>
    <w:rsid w:val="02936A01"/>
    <w:rsid w:val="0295417A"/>
    <w:rsid w:val="029D02EC"/>
    <w:rsid w:val="02A52036"/>
    <w:rsid w:val="02A66735"/>
    <w:rsid w:val="02B02238"/>
    <w:rsid w:val="02B1726E"/>
    <w:rsid w:val="02B8536A"/>
    <w:rsid w:val="02CA22B4"/>
    <w:rsid w:val="02E01C47"/>
    <w:rsid w:val="02E96621"/>
    <w:rsid w:val="02EE3F24"/>
    <w:rsid w:val="02F94903"/>
    <w:rsid w:val="02F94AB6"/>
    <w:rsid w:val="02F96569"/>
    <w:rsid w:val="02FA2706"/>
    <w:rsid w:val="03002974"/>
    <w:rsid w:val="030809F6"/>
    <w:rsid w:val="031041B6"/>
    <w:rsid w:val="03175FF8"/>
    <w:rsid w:val="032772BA"/>
    <w:rsid w:val="03286FCF"/>
    <w:rsid w:val="033265E3"/>
    <w:rsid w:val="03373831"/>
    <w:rsid w:val="036839EA"/>
    <w:rsid w:val="036E75EB"/>
    <w:rsid w:val="036F37F5"/>
    <w:rsid w:val="03806F86"/>
    <w:rsid w:val="03AD4ECB"/>
    <w:rsid w:val="03B83D1E"/>
    <w:rsid w:val="03C055D4"/>
    <w:rsid w:val="03C615E7"/>
    <w:rsid w:val="03C86237"/>
    <w:rsid w:val="03C926DB"/>
    <w:rsid w:val="03DD6186"/>
    <w:rsid w:val="03EA7B21"/>
    <w:rsid w:val="03FC1E81"/>
    <w:rsid w:val="041A53CD"/>
    <w:rsid w:val="041D6583"/>
    <w:rsid w:val="04222A2D"/>
    <w:rsid w:val="04231E5E"/>
    <w:rsid w:val="042353BA"/>
    <w:rsid w:val="042913CB"/>
    <w:rsid w:val="042F4508"/>
    <w:rsid w:val="043404D9"/>
    <w:rsid w:val="0449770F"/>
    <w:rsid w:val="044B400D"/>
    <w:rsid w:val="044D4ACD"/>
    <w:rsid w:val="04510922"/>
    <w:rsid w:val="04510A15"/>
    <w:rsid w:val="04575F38"/>
    <w:rsid w:val="046046C1"/>
    <w:rsid w:val="046949B2"/>
    <w:rsid w:val="046B6FD2"/>
    <w:rsid w:val="048D6554"/>
    <w:rsid w:val="04993147"/>
    <w:rsid w:val="049C19C3"/>
    <w:rsid w:val="049D3E9B"/>
    <w:rsid w:val="04A228F9"/>
    <w:rsid w:val="04B0215D"/>
    <w:rsid w:val="04B35139"/>
    <w:rsid w:val="04B54A0D"/>
    <w:rsid w:val="04CB46C7"/>
    <w:rsid w:val="04D550AF"/>
    <w:rsid w:val="04DE1756"/>
    <w:rsid w:val="04E67D49"/>
    <w:rsid w:val="05047523"/>
    <w:rsid w:val="0509005D"/>
    <w:rsid w:val="052D708A"/>
    <w:rsid w:val="054144F3"/>
    <w:rsid w:val="05480361"/>
    <w:rsid w:val="054D1793"/>
    <w:rsid w:val="055E50A5"/>
    <w:rsid w:val="05614B95"/>
    <w:rsid w:val="05664151"/>
    <w:rsid w:val="05685F23"/>
    <w:rsid w:val="05736BCB"/>
    <w:rsid w:val="05842087"/>
    <w:rsid w:val="05882F91"/>
    <w:rsid w:val="058C4E77"/>
    <w:rsid w:val="05946D18"/>
    <w:rsid w:val="0599432F"/>
    <w:rsid w:val="05AD3936"/>
    <w:rsid w:val="05D85805"/>
    <w:rsid w:val="05DB4B26"/>
    <w:rsid w:val="05F45EF7"/>
    <w:rsid w:val="05F83EAE"/>
    <w:rsid w:val="05F872A7"/>
    <w:rsid w:val="05F94111"/>
    <w:rsid w:val="05FA59FD"/>
    <w:rsid w:val="06113EC5"/>
    <w:rsid w:val="06117DBF"/>
    <w:rsid w:val="062D72AB"/>
    <w:rsid w:val="063B53E6"/>
    <w:rsid w:val="063E7D85"/>
    <w:rsid w:val="064227FC"/>
    <w:rsid w:val="06432361"/>
    <w:rsid w:val="064B65ED"/>
    <w:rsid w:val="0653583A"/>
    <w:rsid w:val="065625D9"/>
    <w:rsid w:val="0658208B"/>
    <w:rsid w:val="065C5FAD"/>
    <w:rsid w:val="065F7326"/>
    <w:rsid w:val="06624721"/>
    <w:rsid w:val="06695AAF"/>
    <w:rsid w:val="067739AF"/>
    <w:rsid w:val="06955D93"/>
    <w:rsid w:val="06A74829"/>
    <w:rsid w:val="06CC4290"/>
    <w:rsid w:val="06D0246E"/>
    <w:rsid w:val="06D803EB"/>
    <w:rsid w:val="06EB0BBA"/>
    <w:rsid w:val="06ED5D23"/>
    <w:rsid w:val="06EE4206"/>
    <w:rsid w:val="06F537E7"/>
    <w:rsid w:val="07027CB2"/>
    <w:rsid w:val="070C5151"/>
    <w:rsid w:val="07102E0C"/>
    <w:rsid w:val="07181283"/>
    <w:rsid w:val="07293586"/>
    <w:rsid w:val="07295285"/>
    <w:rsid w:val="072D6513"/>
    <w:rsid w:val="073338B3"/>
    <w:rsid w:val="07484D47"/>
    <w:rsid w:val="074F7EA0"/>
    <w:rsid w:val="07575B1C"/>
    <w:rsid w:val="075C5614"/>
    <w:rsid w:val="076169C9"/>
    <w:rsid w:val="07636392"/>
    <w:rsid w:val="076C1308"/>
    <w:rsid w:val="07770C56"/>
    <w:rsid w:val="0777731F"/>
    <w:rsid w:val="07821B2B"/>
    <w:rsid w:val="07B45450"/>
    <w:rsid w:val="07D653C6"/>
    <w:rsid w:val="07D93108"/>
    <w:rsid w:val="07DB04F9"/>
    <w:rsid w:val="07E30404"/>
    <w:rsid w:val="07FE2B6F"/>
    <w:rsid w:val="08056D4E"/>
    <w:rsid w:val="080B7972"/>
    <w:rsid w:val="08475FDC"/>
    <w:rsid w:val="085C0817"/>
    <w:rsid w:val="0885000A"/>
    <w:rsid w:val="08971B50"/>
    <w:rsid w:val="0899110C"/>
    <w:rsid w:val="089A70AE"/>
    <w:rsid w:val="08B67330"/>
    <w:rsid w:val="08BC0A60"/>
    <w:rsid w:val="08BE1F77"/>
    <w:rsid w:val="08C43471"/>
    <w:rsid w:val="08CA3AB7"/>
    <w:rsid w:val="08CD6AF4"/>
    <w:rsid w:val="08D44A76"/>
    <w:rsid w:val="08ED4CE6"/>
    <w:rsid w:val="08F3083F"/>
    <w:rsid w:val="08FC70AE"/>
    <w:rsid w:val="09003FD0"/>
    <w:rsid w:val="091401F8"/>
    <w:rsid w:val="09163B33"/>
    <w:rsid w:val="091D773B"/>
    <w:rsid w:val="092217DD"/>
    <w:rsid w:val="093A7294"/>
    <w:rsid w:val="094C0F8D"/>
    <w:rsid w:val="094E3682"/>
    <w:rsid w:val="09512BC2"/>
    <w:rsid w:val="09513511"/>
    <w:rsid w:val="09536B28"/>
    <w:rsid w:val="095E4C1E"/>
    <w:rsid w:val="09652EA6"/>
    <w:rsid w:val="097C3D4B"/>
    <w:rsid w:val="09931095"/>
    <w:rsid w:val="099E61DB"/>
    <w:rsid w:val="09A6701A"/>
    <w:rsid w:val="09B41737"/>
    <w:rsid w:val="09BD4091"/>
    <w:rsid w:val="09C61C68"/>
    <w:rsid w:val="09CD27F9"/>
    <w:rsid w:val="09DA3E70"/>
    <w:rsid w:val="09DD09A5"/>
    <w:rsid w:val="09E06618"/>
    <w:rsid w:val="09E35FBD"/>
    <w:rsid w:val="09EA33AB"/>
    <w:rsid w:val="0A014251"/>
    <w:rsid w:val="0A0428BC"/>
    <w:rsid w:val="0A0801AB"/>
    <w:rsid w:val="0A09500E"/>
    <w:rsid w:val="0A0D7099"/>
    <w:rsid w:val="0A100188"/>
    <w:rsid w:val="0A1350C2"/>
    <w:rsid w:val="0A164692"/>
    <w:rsid w:val="0A244A40"/>
    <w:rsid w:val="0A263993"/>
    <w:rsid w:val="0A2A7C4B"/>
    <w:rsid w:val="0A2D14EA"/>
    <w:rsid w:val="0A2D3AC2"/>
    <w:rsid w:val="0A310FDA"/>
    <w:rsid w:val="0A4B752C"/>
    <w:rsid w:val="0A5B4B25"/>
    <w:rsid w:val="0A7D6213"/>
    <w:rsid w:val="0A8B5F2C"/>
    <w:rsid w:val="0A981059"/>
    <w:rsid w:val="0A9C4FFD"/>
    <w:rsid w:val="0AA03A6A"/>
    <w:rsid w:val="0AA55524"/>
    <w:rsid w:val="0AA755DF"/>
    <w:rsid w:val="0AA81277"/>
    <w:rsid w:val="0AAB4863"/>
    <w:rsid w:val="0AAC5CD8"/>
    <w:rsid w:val="0AAE262A"/>
    <w:rsid w:val="0AC22C85"/>
    <w:rsid w:val="0ACC4F89"/>
    <w:rsid w:val="0ADE6C30"/>
    <w:rsid w:val="0AE17733"/>
    <w:rsid w:val="0AF65D7F"/>
    <w:rsid w:val="0B120D44"/>
    <w:rsid w:val="0B1D155E"/>
    <w:rsid w:val="0B2C4D5F"/>
    <w:rsid w:val="0B36617C"/>
    <w:rsid w:val="0B450FC8"/>
    <w:rsid w:val="0B4C32AF"/>
    <w:rsid w:val="0B6254D7"/>
    <w:rsid w:val="0B776EC0"/>
    <w:rsid w:val="0B9212B8"/>
    <w:rsid w:val="0B9B2D34"/>
    <w:rsid w:val="0BB41C5E"/>
    <w:rsid w:val="0BB82A07"/>
    <w:rsid w:val="0BC96FF0"/>
    <w:rsid w:val="0BD27BF6"/>
    <w:rsid w:val="0BD76000"/>
    <w:rsid w:val="0BDC7AA8"/>
    <w:rsid w:val="0BE1258C"/>
    <w:rsid w:val="0BE97D60"/>
    <w:rsid w:val="0BEC5DA8"/>
    <w:rsid w:val="0BF26547"/>
    <w:rsid w:val="0C0F70F9"/>
    <w:rsid w:val="0C1A2AD6"/>
    <w:rsid w:val="0C2517E4"/>
    <w:rsid w:val="0C3B3C7D"/>
    <w:rsid w:val="0C41302A"/>
    <w:rsid w:val="0C500698"/>
    <w:rsid w:val="0C662813"/>
    <w:rsid w:val="0C734F6D"/>
    <w:rsid w:val="0C7A4184"/>
    <w:rsid w:val="0C876FA3"/>
    <w:rsid w:val="0C9910B8"/>
    <w:rsid w:val="0C9A5016"/>
    <w:rsid w:val="0CA60930"/>
    <w:rsid w:val="0CAB2EAE"/>
    <w:rsid w:val="0CAF61E6"/>
    <w:rsid w:val="0CB82814"/>
    <w:rsid w:val="0CBB27C5"/>
    <w:rsid w:val="0CCF0C05"/>
    <w:rsid w:val="0CE05D6D"/>
    <w:rsid w:val="0CF06885"/>
    <w:rsid w:val="0CFB44E8"/>
    <w:rsid w:val="0D10630C"/>
    <w:rsid w:val="0D1A3FA7"/>
    <w:rsid w:val="0D2B7179"/>
    <w:rsid w:val="0D4B4761"/>
    <w:rsid w:val="0D4F07EF"/>
    <w:rsid w:val="0D621C7D"/>
    <w:rsid w:val="0D667BFA"/>
    <w:rsid w:val="0D6E4E2B"/>
    <w:rsid w:val="0D71165C"/>
    <w:rsid w:val="0DA65DFE"/>
    <w:rsid w:val="0DAD11C5"/>
    <w:rsid w:val="0DAF4CDD"/>
    <w:rsid w:val="0DD423A8"/>
    <w:rsid w:val="0DEE6C52"/>
    <w:rsid w:val="0DF053B5"/>
    <w:rsid w:val="0DF14556"/>
    <w:rsid w:val="0DF324FD"/>
    <w:rsid w:val="0DFC18FF"/>
    <w:rsid w:val="0E0C0BD0"/>
    <w:rsid w:val="0E4F3203"/>
    <w:rsid w:val="0E632BC0"/>
    <w:rsid w:val="0E67486A"/>
    <w:rsid w:val="0E721BC1"/>
    <w:rsid w:val="0E73034D"/>
    <w:rsid w:val="0E7B789F"/>
    <w:rsid w:val="0E873451"/>
    <w:rsid w:val="0EA7186A"/>
    <w:rsid w:val="0EB65F51"/>
    <w:rsid w:val="0EBE4E06"/>
    <w:rsid w:val="0EC379B0"/>
    <w:rsid w:val="0ED87C76"/>
    <w:rsid w:val="0EF03807"/>
    <w:rsid w:val="0F0027DF"/>
    <w:rsid w:val="0F13775A"/>
    <w:rsid w:val="0F2A01A7"/>
    <w:rsid w:val="0F4D11B0"/>
    <w:rsid w:val="0F53720A"/>
    <w:rsid w:val="0F5A4B2F"/>
    <w:rsid w:val="0F5F45FE"/>
    <w:rsid w:val="0F6F47EB"/>
    <w:rsid w:val="0F78655C"/>
    <w:rsid w:val="0F851480"/>
    <w:rsid w:val="0F9A112B"/>
    <w:rsid w:val="0F9A13CF"/>
    <w:rsid w:val="0FA00305"/>
    <w:rsid w:val="0FA07D8E"/>
    <w:rsid w:val="0FAB0D97"/>
    <w:rsid w:val="0FAC0DD9"/>
    <w:rsid w:val="0FAE6256"/>
    <w:rsid w:val="0FB5608F"/>
    <w:rsid w:val="0FBC65A1"/>
    <w:rsid w:val="0FBE3159"/>
    <w:rsid w:val="0FC07DC1"/>
    <w:rsid w:val="0FD7617F"/>
    <w:rsid w:val="0FE12B5A"/>
    <w:rsid w:val="0FE20E87"/>
    <w:rsid w:val="0FFA1B33"/>
    <w:rsid w:val="1007617C"/>
    <w:rsid w:val="100E1475"/>
    <w:rsid w:val="10104C86"/>
    <w:rsid w:val="10196798"/>
    <w:rsid w:val="101D29E4"/>
    <w:rsid w:val="101D2C2F"/>
    <w:rsid w:val="103F3D25"/>
    <w:rsid w:val="10455437"/>
    <w:rsid w:val="104B15BD"/>
    <w:rsid w:val="106D2F64"/>
    <w:rsid w:val="10B63710"/>
    <w:rsid w:val="10B95885"/>
    <w:rsid w:val="10F10820"/>
    <w:rsid w:val="10F13C82"/>
    <w:rsid w:val="11047057"/>
    <w:rsid w:val="11084B4E"/>
    <w:rsid w:val="11175147"/>
    <w:rsid w:val="111C0216"/>
    <w:rsid w:val="111C2F7A"/>
    <w:rsid w:val="111E393D"/>
    <w:rsid w:val="112D245D"/>
    <w:rsid w:val="11335637"/>
    <w:rsid w:val="113F0A90"/>
    <w:rsid w:val="113F222E"/>
    <w:rsid w:val="114C04A7"/>
    <w:rsid w:val="114C66F9"/>
    <w:rsid w:val="11654C38"/>
    <w:rsid w:val="11665CA1"/>
    <w:rsid w:val="118714DF"/>
    <w:rsid w:val="118916FB"/>
    <w:rsid w:val="11895C72"/>
    <w:rsid w:val="118C11BC"/>
    <w:rsid w:val="11A6405B"/>
    <w:rsid w:val="11AC70F2"/>
    <w:rsid w:val="11B77B58"/>
    <w:rsid w:val="11BC1BC3"/>
    <w:rsid w:val="11C3297E"/>
    <w:rsid w:val="11E02B09"/>
    <w:rsid w:val="11EB6D1E"/>
    <w:rsid w:val="11F15D90"/>
    <w:rsid w:val="121511E1"/>
    <w:rsid w:val="12160E82"/>
    <w:rsid w:val="12167452"/>
    <w:rsid w:val="12270AEC"/>
    <w:rsid w:val="126026F1"/>
    <w:rsid w:val="12636079"/>
    <w:rsid w:val="126A65E1"/>
    <w:rsid w:val="128B111F"/>
    <w:rsid w:val="128F34D8"/>
    <w:rsid w:val="12920A8E"/>
    <w:rsid w:val="12A54313"/>
    <w:rsid w:val="12B32B77"/>
    <w:rsid w:val="12E15051"/>
    <w:rsid w:val="12E34E3B"/>
    <w:rsid w:val="13053004"/>
    <w:rsid w:val="130C4392"/>
    <w:rsid w:val="1317085E"/>
    <w:rsid w:val="131974B8"/>
    <w:rsid w:val="13247BF5"/>
    <w:rsid w:val="132E33C5"/>
    <w:rsid w:val="132F62D2"/>
    <w:rsid w:val="13315BA7"/>
    <w:rsid w:val="1340403C"/>
    <w:rsid w:val="1345222E"/>
    <w:rsid w:val="13480A1A"/>
    <w:rsid w:val="135E5E0F"/>
    <w:rsid w:val="13612B9E"/>
    <w:rsid w:val="136B130B"/>
    <w:rsid w:val="13854F2B"/>
    <w:rsid w:val="13951726"/>
    <w:rsid w:val="13970589"/>
    <w:rsid w:val="13A50343"/>
    <w:rsid w:val="13A814AC"/>
    <w:rsid w:val="13AB6BBA"/>
    <w:rsid w:val="13B35A0E"/>
    <w:rsid w:val="13BB1EC9"/>
    <w:rsid w:val="13BD38DE"/>
    <w:rsid w:val="13C57E60"/>
    <w:rsid w:val="13C609E5"/>
    <w:rsid w:val="13C864E8"/>
    <w:rsid w:val="13CB354D"/>
    <w:rsid w:val="13E45A2F"/>
    <w:rsid w:val="13EC5F71"/>
    <w:rsid w:val="14092680"/>
    <w:rsid w:val="141043EB"/>
    <w:rsid w:val="14215C1B"/>
    <w:rsid w:val="142C79A9"/>
    <w:rsid w:val="142D0279"/>
    <w:rsid w:val="14396509"/>
    <w:rsid w:val="144731A8"/>
    <w:rsid w:val="14477E37"/>
    <w:rsid w:val="1448764C"/>
    <w:rsid w:val="14522278"/>
    <w:rsid w:val="146017DB"/>
    <w:rsid w:val="146401FE"/>
    <w:rsid w:val="146B14E8"/>
    <w:rsid w:val="147F6DE6"/>
    <w:rsid w:val="14836DFD"/>
    <w:rsid w:val="14A44049"/>
    <w:rsid w:val="14A81E98"/>
    <w:rsid w:val="14C64799"/>
    <w:rsid w:val="14DD2C3C"/>
    <w:rsid w:val="14EA3C47"/>
    <w:rsid w:val="14ED01F3"/>
    <w:rsid w:val="150712B5"/>
    <w:rsid w:val="15073FCE"/>
    <w:rsid w:val="150F3CC6"/>
    <w:rsid w:val="15205ED3"/>
    <w:rsid w:val="152B3B24"/>
    <w:rsid w:val="152D05F0"/>
    <w:rsid w:val="152E4A94"/>
    <w:rsid w:val="15322021"/>
    <w:rsid w:val="153A13E1"/>
    <w:rsid w:val="15420168"/>
    <w:rsid w:val="154C6CC8"/>
    <w:rsid w:val="15565CA0"/>
    <w:rsid w:val="15651767"/>
    <w:rsid w:val="156B00A1"/>
    <w:rsid w:val="156B09A0"/>
    <w:rsid w:val="15800A2C"/>
    <w:rsid w:val="158032E8"/>
    <w:rsid w:val="15906EF3"/>
    <w:rsid w:val="15926322"/>
    <w:rsid w:val="1594066F"/>
    <w:rsid w:val="159E4FDD"/>
    <w:rsid w:val="15A44D56"/>
    <w:rsid w:val="15A46B04"/>
    <w:rsid w:val="15A5287C"/>
    <w:rsid w:val="15B158BB"/>
    <w:rsid w:val="15BC7A1F"/>
    <w:rsid w:val="15BF1F15"/>
    <w:rsid w:val="15C4390D"/>
    <w:rsid w:val="15C66620"/>
    <w:rsid w:val="15F630D7"/>
    <w:rsid w:val="16006E8D"/>
    <w:rsid w:val="16087E1D"/>
    <w:rsid w:val="161A5018"/>
    <w:rsid w:val="16207B66"/>
    <w:rsid w:val="16377E98"/>
    <w:rsid w:val="163D3299"/>
    <w:rsid w:val="164252F0"/>
    <w:rsid w:val="164D0F49"/>
    <w:rsid w:val="165A5414"/>
    <w:rsid w:val="16612C47"/>
    <w:rsid w:val="16623E4D"/>
    <w:rsid w:val="168454D8"/>
    <w:rsid w:val="168C08EC"/>
    <w:rsid w:val="16970417"/>
    <w:rsid w:val="169F376F"/>
    <w:rsid w:val="16A9206A"/>
    <w:rsid w:val="16B857A7"/>
    <w:rsid w:val="16DA0303"/>
    <w:rsid w:val="16DE7380"/>
    <w:rsid w:val="16EB167D"/>
    <w:rsid w:val="16FE0496"/>
    <w:rsid w:val="1711607F"/>
    <w:rsid w:val="171E4E6D"/>
    <w:rsid w:val="172361CF"/>
    <w:rsid w:val="1735378C"/>
    <w:rsid w:val="173703EB"/>
    <w:rsid w:val="17380E50"/>
    <w:rsid w:val="173C147C"/>
    <w:rsid w:val="173C5DF8"/>
    <w:rsid w:val="17414864"/>
    <w:rsid w:val="174804B9"/>
    <w:rsid w:val="174A54A4"/>
    <w:rsid w:val="174F484D"/>
    <w:rsid w:val="1752673D"/>
    <w:rsid w:val="176127D3"/>
    <w:rsid w:val="17701D14"/>
    <w:rsid w:val="17735226"/>
    <w:rsid w:val="17771FF6"/>
    <w:rsid w:val="177E45C6"/>
    <w:rsid w:val="1786659C"/>
    <w:rsid w:val="179157DD"/>
    <w:rsid w:val="17944ABE"/>
    <w:rsid w:val="1796247C"/>
    <w:rsid w:val="17A60B13"/>
    <w:rsid w:val="17A74689"/>
    <w:rsid w:val="17AD5A18"/>
    <w:rsid w:val="17AF79E2"/>
    <w:rsid w:val="17C214C3"/>
    <w:rsid w:val="17C74A21"/>
    <w:rsid w:val="17CE14C6"/>
    <w:rsid w:val="17FB155D"/>
    <w:rsid w:val="17FF44C5"/>
    <w:rsid w:val="180F6524"/>
    <w:rsid w:val="1821268E"/>
    <w:rsid w:val="18502F73"/>
    <w:rsid w:val="18524819"/>
    <w:rsid w:val="18627261"/>
    <w:rsid w:val="18631702"/>
    <w:rsid w:val="186A49E3"/>
    <w:rsid w:val="18726908"/>
    <w:rsid w:val="18747FA6"/>
    <w:rsid w:val="18780E0D"/>
    <w:rsid w:val="18876269"/>
    <w:rsid w:val="188E10FD"/>
    <w:rsid w:val="18997EA5"/>
    <w:rsid w:val="189A41EE"/>
    <w:rsid w:val="189F624C"/>
    <w:rsid w:val="18A2709C"/>
    <w:rsid w:val="18B829C1"/>
    <w:rsid w:val="18C27A59"/>
    <w:rsid w:val="18CC5455"/>
    <w:rsid w:val="18D72D4C"/>
    <w:rsid w:val="18DC34B1"/>
    <w:rsid w:val="191A0E8B"/>
    <w:rsid w:val="191F6743"/>
    <w:rsid w:val="192673B2"/>
    <w:rsid w:val="19325ABC"/>
    <w:rsid w:val="193502B0"/>
    <w:rsid w:val="194B54E8"/>
    <w:rsid w:val="194F0201"/>
    <w:rsid w:val="195C531D"/>
    <w:rsid w:val="195D141F"/>
    <w:rsid w:val="196C0534"/>
    <w:rsid w:val="197762DD"/>
    <w:rsid w:val="197E58BE"/>
    <w:rsid w:val="199935E3"/>
    <w:rsid w:val="19C65EE4"/>
    <w:rsid w:val="19EF3880"/>
    <w:rsid w:val="19F16090"/>
    <w:rsid w:val="1A0C2D64"/>
    <w:rsid w:val="1A1C66C0"/>
    <w:rsid w:val="1A42393B"/>
    <w:rsid w:val="1A5605E9"/>
    <w:rsid w:val="1A587EE7"/>
    <w:rsid w:val="1A6B0094"/>
    <w:rsid w:val="1A6D3559"/>
    <w:rsid w:val="1A786693"/>
    <w:rsid w:val="1A7954E2"/>
    <w:rsid w:val="1A7E6754"/>
    <w:rsid w:val="1A822617"/>
    <w:rsid w:val="1A8B2040"/>
    <w:rsid w:val="1A8D46EC"/>
    <w:rsid w:val="1A970DBD"/>
    <w:rsid w:val="1AA1225D"/>
    <w:rsid w:val="1AA255DC"/>
    <w:rsid w:val="1AA2738A"/>
    <w:rsid w:val="1AAD45DE"/>
    <w:rsid w:val="1ABE3A5F"/>
    <w:rsid w:val="1ADA2FC8"/>
    <w:rsid w:val="1ADF238C"/>
    <w:rsid w:val="1ADF7458"/>
    <w:rsid w:val="1AEB199C"/>
    <w:rsid w:val="1AEC548D"/>
    <w:rsid w:val="1AF43792"/>
    <w:rsid w:val="1AFF658A"/>
    <w:rsid w:val="1B046F80"/>
    <w:rsid w:val="1B1407E3"/>
    <w:rsid w:val="1B1E411E"/>
    <w:rsid w:val="1B293607"/>
    <w:rsid w:val="1B2B36C3"/>
    <w:rsid w:val="1B3267B5"/>
    <w:rsid w:val="1B40161D"/>
    <w:rsid w:val="1B416BA3"/>
    <w:rsid w:val="1B441859"/>
    <w:rsid w:val="1B472D2E"/>
    <w:rsid w:val="1B474A78"/>
    <w:rsid w:val="1B4C4881"/>
    <w:rsid w:val="1B5B12DF"/>
    <w:rsid w:val="1B6606B1"/>
    <w:rsid w:val="1B6A7131"/>
    <w:rsid w:val="1B74233F"/>
    <w:rsid w:val="1B852F33"/>
    <w:rsid w:val="1B8604BD"/>
    <w:rsid w:val="1B8F790E"/>
    <w:rsid w:val="1B9555C5"/>
    <w:rsid w:val="1B965141"/>
    <w:rsid w:val="1BA10C73"/>
    <w:rsid w:val="1BBE0592"/>
    <w:rsid w:val="1BBE6445"/>
    <w:rsid w:val="1BBF555B"/>
    <w:rsid w:val="1BCF1A62"/>
    <w:rsid w:val="1BD052B6"/>
    <w:rsid w:val="1BDC68CC"/>
    <w:rsid w:val="1BEB4B3B"/>
    <w:rsid w:val="1BEF6F93"/>
    <w:rsid w:val="1BF37884"/>
    <w:rsid w:val="1BF5567E"/>
    <w:rsid w:val="1C034EC5"/>
    <w:rsid w:val="1C2A2A98"/>
    <w:rsid w:val="1C377CC9"/>
    <w:rsid w:val="1C5608D7"/>
    <w:rsid w:val="1C5B71B4"/>
    <w:rsid w:val="1C5E7925"/>
    <w:rsid w:val="1C736BAA"/>
    <w:rsid w:val="1C7F3E27"/>
    <w:rsid w:val="1C800A15"/>
    <w:rsid w:val="1C911C1E"/>
    <w:rsid w:val="1C981AD5"/>
    <w:rsid w:val="1C9C6787"/>
    <w:rsid w:val="1C9D605B"/>
    <w:rsid w:val="1CA827E7"/>
    <w:rsid w:val="1CB763CB"/>
    <w:rsid w:val="1CBA1EC2"/>
    <w:rsid w:val="1CD76323"/>
    <w:rsid w:val="1CDA132C"/>
    <w:rsid w:val="1CF02D0D"/>
    <w:rsid w:val="1CFD070F"/>
    <w:rsid w:val="1D022859"/>
    <w:rsid w:val="1D070517"/>
    <w:rsid w:val="1D0B281D"/>
    <w:rsid w:val="1D0C0133"/>
    <w:rsid w:val="1D2915CD"/>
    <w:rsid w:val="1D291FE4"/>
    <w:rsid w:val="1D3249F5"/>
    <w:rsid w:val="1D407C29"/>
    <w:rsid w:val="1D434E54"/>
    <w:rsid w:val="1D5F6196"/>
    <w:rsid w:val="1D6132A5"/>
    <w:rsid w:val="1D65301C"/>
    <w:rsid w:val="1D6F39FF"/>
    <w:rsid w:val="1D896A58"/>
    <w:rsid w:val="1D8E56D5"/>
    <w:rsid w:val="1DC349DB"/>
    <w:rsid w:val="1DCF66E8"/>
    <w:rsid w:val="1DDD4BC6"/>
    <w:rsid w:val="1DDF0F72"/>
    <w:rsid w:val="1DE803EB"/>
    <w:rsid w:val="1E062729"/>
    <w:rsid w:val="1E14059F"/>
    <w:rsid w:val="1E177289"/>
    <w:rsid w:val="1E2A65F0"/>
    <w:rsid w:val="1E2E4443"/>
    <w:rsid w:val="1E34780F"/>
    <w:rsid w:val="1E396257"/>
    <w:rsid w:val="1E4550EE"/>
    <w:rsid w:val="1E467B48"/>
    <w:rsid w:val="1E474EE1"/>
    <w:rsid w:val="1E4D551E"/>
    <w:rsid w:val="1E4F6B32"/>
    <w:rsid w:val="1E506CEB"/>
    <w:rsid w:val="1E6010EF"/>
    <w:rsid w:val="1E682D11"/>
    <w:rsid w:val="1E7A43DA"/>
    <w:rsid w:val="1E82441A"/>
    <w:rsid w:val="1EA851A9"/>
    <w:rsid w:val="1EAA70F6"/>
    <w:rsid w:val="1EDD0A4D"/>
    <w:rsid w:val="1EF357D3"/>
    <w:rsid w:val="1EFF42B2"/>
    <w:rsid w:val="1F202E66"/>
    <w:rsid w:val="1F2F3D0D"/>
    <w:rsid w:val="1F3031B6"/>
    <w:rsid w:val="1F3B0009"/>
    <w:rsid w:val="1F3D37FC"/>
    <w:rsid w:val="1F5275D0"/>
    <w:rsid w:val="1F5E6F14"/>
    <w:rsid w:val="1F79487F"/>
    <w:rsid w:val="1F8654CC"/>
    <w:rsid w:val="1F8D55E8"/>
    <w:rsid w:val="1F9752AF"/>
    <w:rsid w:val="1F9C084C"/>
    <w:rsid w:val="1FAF67D1"/>
    <w:rsid w:val="1FB45B95"/>
    <w:rsid w:val="1FB74255"/>
    <w:rsid w:val="1FB755FA"/>
    <w:rsid w:val="1FB85706"/>
    <w:rsid w:val="1FC768F0"/>
    <w:rsid w:val="1FD01F50"/>
    <w:rsid w:val="1FD0681D"/>
    <w:rsid w:val="1FD848E1"/>
    <w:rsid w:val="1FE7539E"/>
    <w:rsid w:val="1FED1A35"/>
    <w:rsid w:val="1FFE72A4"/>
    <w:rsid w:val="20031BDE"/>
    <w:rsid w:val="20052895"/>
    <w:rsid w:val="200A1C59"/>
    <w:rsid w:val="200D1749"/>
    <w:rsid w:val="202F346E"/>
    <w:rsid w:val="203076A5"/>
    <w:rsid w:val="20351AE1"/>
    <w:rsid w:val="203C406E"/>
    <w:rsid w:val="20485A61"/>
    <w:rsid w:val="20507A31"/>
    <w:rsid w:val="205222AE"/>
    <w:rsid w:val="2063580D"/>
    <w:rsid w:val="20671BE0"/>
    <w:rsid w:val="207140A7"/>
    <w:rsid w:val="209210C4"/>
    <w:rsid w:val="20963CB8"/>
    <w:rsid w:val="20973C0D"/>
    <w:rsid w:val="20A21E92"/>
    <w:rsid w:val="20A81A1B"/>
    <w:rsid w:val="20B07FB6"/>
    <w:rsid w:val="20B646FB"/>
    <w:rsid w:val="20BD316F"/>
    <w:rsid w:val="20CA763A"/>
    <w:rsid w:val="20CF1BDD"/>
    <w:rsid w:val="20DC2833"/>
    <w:rsid w:val="20DC3088"/>
    <w:rsid w:val="20EF0E4F"/>
    <w:rsid w:val="20F26E73"/>
    <w:rsid w:val="210668C5"/>
    <w:rsid w:val="210D5F77"/>
    <w:rsid w:val="210E7527"/>
    <w:rsid w:val="21117C48"/>
    <w:rsid w:val="21193FA6"/>
    <w:rsid w:val="21205735"/>
    <w:rsid w:val="213B74B1"/>
    <w:rsid w:val="21443363"/>
    <w:rsid w:val="215A2310"/>
    <w:rsid w:val="2160696B"/>
    <w:rsid w:val="217F0425"/>
    <w:rsid w:val="219537A4"/>
    <w:rsid w:val="21A05B0C"/>
    <w:rsid w:val="21C43082"/>
    <w:rsid w:val="21CC5DF2"/>
    <w:rsid w:val="21DB04BF"/>
    <w:rsid w:val="21DE318A"/>
    <w:rsid w:val="21E07116"/>
    <w:rsid w:val="21EC35B8"/>
    <w:rsid w:val="21EF5B80"/>
    <w:rsid w:val="21F1488D"/>
    <w:rsid w:val="21F77663"/>
    <w:rsid w:val="22032DB9"/>
    <w:rsid w:val="22043825"/>
    <w:rsid w:val="22055D42"/>
    <w:rsid w:val="221F7512"/>
    <w:rsid w:val="222C7584"/>
    <w:rsid w:val="222E4394"/>
    <w:rsid w:val="223F7234"/>
    <w:rsid w:val="22460F43"/>
    <w:rsid w:val="224B4B7B"/>
    <w:rsid w:val="224D407F"/>
    <w:rsid w:val="22510D7C"/>
    <w:rsid w:val="22576990"/>
    <w:rsid w:val="226E0F21"/>
    <w:rsid w:val="2274785E"/>
    <w:rsid w:val="228374F2"/>
    <w:rsid w:val="22B109A1"/>
    <w:rsid w:val="22C02185"/>
    <w:rsid w:val="22C4591E"/>
    <w:rsid w:val="22C92316"/>
    <w:rsid w:val="22CE51C0"/>
    <w:rsid w:val="22D075F6"/>
    <w:rsid w:val="22DF561F"/>
    <w:rsid w:val="22ED3503"/>
    <w:rsid w:val="22F4274D"/>
    <w:rsid w:val="22F47480"/>
    <w:rsid w:val="23085344"/>
    <w:rsid w:val="230E7CB2"/>
    <w:rsid w:val="23146624"/>
    <w:rsid w:val="2321562A"/>
    <w:rsid w:val="233E2ABB"/>
    <w:rsid w:val="2345012D"/>
    <w:rsid w:val="235A4CA6"/>
    <w:rsid w:val="2365390D"/>
    <w:rsid w:val="236D5B74"/>
    <w:rsid w:val="23720241"/>
    <w:rsid w:val="237B638D"/>
    <w:rsid w:val="23842ADC"/>
    <w:rsid w:val="23895663"/>
    <w:rsid w:val="238A307E"/>
    <w:rsid w:val="23BC1373"/>
    <w:rsid w:val="23BD6FE3"/>
    <w:rsid w:val="23C95987"/>
    <w:rsid w:val="23CD2173"/>
    <w:rsid w:val="23D06D16"/>
    <w:rsid w:val="23DE1C48"/>
    <w:rsid w:val="23DE41C1"/>
    <w:rsid w:val="240210CD"/>
    <w:rsid w:val="24062738"/>
    <w:rsid w:val="240B01F7"/>
    <w:rsid w:val="2413153B"/>
    <w:rsid w:val="24223E3B"/>
    <w:rsid w:val="2423153B"/>
    <w:rsid w:val="242A19E5"/>
    <w:rsid w:val="2448499E"/>
    <w:rsid w:val="2455061B"/>
    <w:rsid w:val="24583629"/>
    <w:rsid w:val="246543C2"/>
    <w:rsid w:val="24690094"/>
    <w:rsid w:val="247104F9"/>
    <w:rsid w:val="247C6279"/>
    <w:rsid w:val="24B018DD"/>
    <w:rsid w:val="24B479CC"/>
    <w:rsid w:val="24BE51F6"/>
    <w:rsid w:val="24BF09F7"/>
    <w:rsid w:val="24BF3736"/>
    <w:rsid w:val="24C61B9C"/>
    <w:rsid w:val="24C703B6"/>
    <w:rsid w:val="24DA4C41"/>
    <w:rsid w:val="24FB6014"/>
    <w:rsid w:val="25042435"/>
    <w:rsid w:val="250C0677"/>
    <w:rsid w:val="250D7AF6"/>
    <w:rsid w:val="250E2A72"/>
    <w:rsid w:val="25246091"/>
    <w:rsid w:val="252D53FE"/>
    <w:rsid w:val="253D03DB"/>
    <w:rsid w:val="253D74B2"/>
    <w:rsid w:val="254D0FD8"/>
    <w:rsid w:val="255937C7"/>
    <w:rsid w:val="25602ACE"/>
    <w:rsid w:val="256F2E62"/>
    <w:rsid w:val="25840AA8"/>
    <w:rsid w:val="2589710C"/>
    <w:rsid w:val="25960E12"/>
    <w:rsid w:val="25963398"/>
    <w:rsid w:val="25A34C18"/>
    <w:rsid w:val="25A54B88"/>
    <w:rsid w:val="25B06DFF"/>
    <w:rsid w:val="25C06F89"/>
    <w:rsid w:val="25CE3729"/>
    <w:rsid w:val="25D05262"/>
    <w:rsid w:val="25D074A1"/>
    <w:rsid w:val="25D66BF3"/>
    <w:rsid w:val="25EB670C"/>
    <w:rsid w:val="25EC2D81"/>
    <w:rsid w:val="25EF5091"/>
    <w:rsid w:val="25F0107D"/>
    <w:rsid w:val="26076CBD"/>
    <w:rsid w:val="260E1D77"/>
    <w:rsid w:val="261571AF"/>
    <w:rsid w:val="26220E5B"/>
    <w:rsid w:val="262A1D8D"/>
    <w:rsid w:val="26337E19"/>
    <w:rsid w:val="26367B2B"/>
    <w:rsid w:val="2637307C"/>
    <w:rsid w:val="26543C2E"/>
    <w:rsid w:val="265C0D35"/>
    <w:rsid w:val="266A2EC1"/>
    <w:rsid w:val="2679137B"/>
    <w:rsid w:val="267E45E1"/>
    <w:rsid w:val="26832765"/>
    <w:rsid w:val="268A0AAB"/>
    <w:rsid w:val="268A2237"/>
    <w:rsid w:val="268F6539"/>
    <w:rsid w:val="2694227D"/>
    <w:rsid w:val="26965E53"/>
    <w:rsid w:val="26AD7393"/>
    <w:rsid w:val="26C62652"/>
    <w:rsid w:val="26D134D1"/>
    <w:rsid w:val="26E34B0D"/>
    <w:rsid w:val="26F866C1"/>
    <w:rsid w:val="2705254E"/>
    <w:rsid w:val="2714160F"/>
    <w:rsid w:val="271D4EC4"/>
    <w:rsid w:val="273406D3"/>
    <w:rsid w:val="27367FE9"/>
    <w:rsid w:val="273A1294"/>
    <w:rsid w:val="273C341A"/>
    <w:rsid w:val="27561C28"/>
    <w:rsid w:val="2762237B"/>
    <w:rsid w:val="277057A2"/>
    <w:rsid w:val="27730597"/>
    <w:rsid w:val="277A2614"/>
    <w:rsid w:val="277F2F2D"/>
    <w:rsid w:val="27905D00"/>
    <w:rsid w:val="27960276"/>
    <w:rsid w:val="27AD6B7D"/>
    <w:rsid w:val="27B01388"/>
    <w:rsid w:val="27BD3A55"/>
    <w:rsid w:val="27D668C5"/>
    <w:rsid w:val="27E00040"/>
    <w:rsid w:val="27F03336"/>
    <w:rsid w:val="280960AA"/>
    <w:rsid w:val="28156F97"/>
    <w:rsid w:val="28277120"/>
    <w:rsid w:val="28341F69"/>
    <w:rsid w:val="283C0087"/>
    <w:rsid w:val="284631CA"/>
    <w:rsid w:val="286D5A73"/>
    <w:rsid w:val="287560DE"/>
    <w:rsid w:val="2886653D"/>
    <w:rsid w:val="2889314E"/>
    <w:rsid w:val="288E507B"/>
    <w:rsid w:val="288F3BD5"/>
    <w:rsid w:val="289D4505"/>
    <w:rsid w:val="28B135BA"/>
    <w:rsid w:val="28CE5F2B"/>
    <w:rsid w:val="28F2772E"/>
    <w:rsid w:val="28FB786C"/>
    <w:rsid w:val="2903193C"/>
    <w:rsid w:val="29141C27"/>
    <w:rsid w:val="291B3103"/>
    <w:rsid w:val="29206EB8"/>
    <w:rsid w:val="29227D8F"/>
    <w:rsid w:val="294160C9"/>
    <w:rsid w:val="29516ECA"/>
    <w:rsid w:val="2953594D"/>
    <w:rsid w:val="29595666"/>
    <w:rsid w:val="29671ECA"/>
    <w:rsid w:val="2967539C"/>
    <w:rsid w:val="297321E9"/>
    <w:rsid w:val="29784EB2"/>
    <w:rsid w:val="29802F8C"/>
    <w:rsid w:val="29874881"/>
    <w:rsid w:val="29915199"/>
    <w:rsid w:val="29935A40"/>
    <w:rsid w:val="299A0DD4"/>
    <w:rsid w:val="299F1664"/>
    <w:rsid w:val="29B01665"/>
    <w:rsid w:val="29BF3AB4"/>
    <w:rsid w:val="29D06FAB"/>
    <w:rsid w:val="29D9534C"/>
    <w:rsid w:val="29DB6414"/>
    <w:rsid w:val="29E325E0"/>
    <w:rsid w:val="29EC58AE"/>
    <w:rsid w:val="29F51284"/>
    <w:rsid w:val="2A0821E7"/>
    <w:rsid w:val="2A110088"/>
    <w:rsid w:val="2A2F7741"/>
    <w:rsid w:val="2A3A6C70"/>
    <w:rsid w:val="2A452503"/>
    <w:rsid w:val="2A5D507B"/>
    <w:rsid w:val="2A5D529A"/>
    <w:rsid w:val="2A604616"/>
    <w:rsid w:val="2A636CEF"/>
    <w:rsid w:val="2A685EFA"/>
    <w:rsid w:val="2A900FAD"/>
    <w:rsid w:val="2AAE4F8A"/>
    <w:rsid w:val="2ACB709F"/>
    <w:rsid w:val="2AE00C83"/>
    <w:rsid w:val="2AE12000"/>
    <w:rsid w:val="2AE440CE"/>
    <w:rsid w:val="2B1B793C"/>
    <w:rsid w:val="2B204A27"/>
    <w:rsid w:val="2B213D8C"/>
    <w:rsid w:val="2B230073"/>
    <w:rsid w:val="2B277579"/>
    <w:rsid w:val="2B3202B6"/>
    <w:rsid w:val="2B345DDC"/>
    <w:rsid w:val="2B465B0F"/>
    <w:rsid w:val="2B4F70BA"/>
    <w:rsid w:val="2B536BAA"/>
    <w:rsid w:val="2B566758"/>
    <w:rsid w:val="2B5C4478"/>
    <w:rsid w:val="2B6C1A1A"/>
    <w:rsid w:val="2B6D097E"/>
    <w:rsid w:val="2B72538F"/>
    <w:rsid w:val="2B734B3C"/>
    <w:rsid w:val="2B7B3A0B"/>
    <w:rsid w:val="2B7E34FB"/>
    <w:rsid w:val="2B94449B"/>
    <w:rsid w:val="2B9F3FEE"/>
    <w:rsid w:val="2BA55053"/>
    <w:rsid w:val="2BA936A8"/>
    <w:rsid w:val="2BB51DD0"/>
    <w:rsid w:val="2BCB4B74"/>
    <w:rsid w:val="2BCC1BA1"/>
    <w:rsid w:val="2BCC24B9"/>
    <w:rsid w:val="2BCD3FF0"/>
    <w:rsid w:val="2BD14C8A"/>
    <w:rsid w:val="2BDE3E1C"/>
    <w:rsid w:val="2BF37A45"/>
    <w:rsid w:val="2C0A4D8F"/>
    <w:rsid w:val="2C0C22E1"/>
    <w:rsid w:val="2C1C7C45"/>
    <w:rsid w:val="2C224C16"/>
    <w:rsid w:val="2C315A5A"/>
    <w:rsid w:val="2C3E25BE"/>
    <w:rsid w:val="2C4811AE"/>
    <w:rsid w:val="2C4B1C25"/>
    <w:rsid w:val="2C624110"/>
    <w:rsid w:val="2C6E17C2"/>
    <w:rsid w:val="2C866B0B"/>
    <w:rsid w:val="2C876D12"/>
    <w:rsid w:val="2C8A2DD9"/>
    <w:rsid w:val="2C9861E5"/>
    <w:rsid w:val="2CAD2712"/>
    <w:rsid w:val="2CB51BFF"/>
    <w:rsid w:val="2CBA4A07"/>
    <w:rsid w:val="2CCB2770"/>
    <w:rsid w:val="2CDA198D"/>
    <w:rsid w:val="2CDE06F5"/>
    <w:rsid w:val="2CE657FC"/>
    <w:rsid w:val="2CF27878"/>
    <w:rsid w:val="2CF717B7"/>
    <w:rsid w:val="2D050EDB"/>
    <w:rsid w:val="2D0C233F"/>
    <w:rsid w:val="2D141035"/>
    <w:rsid w:val="2D1C14F4"/>
    <w:rsid w:val="2D486A35"/>
    <w:rsid w:val="2D5267C7"/>
    <w:rsid w:val="2D574622"/>
    <w:rsid w:val="2D650EC5"/>
    <w:rsid w:val="2D7352E2"/>
    <w:rsid w:val="2D7F69FD"/>
    <w:rsid w:val="2D862EC8"/>
    <w:rsid w:val="2D9E56F5"/>
    <w:rsid w:val="2DAC355D"/>
    <w:rsid w:val="2DAD2B3F"/>
    <w:rsid w:val="2DB429CC"/>
    <w:rsid w:val="2DDA2787"/>
    <w:rsid w:val="2DE66CF7"/>
    <w:rsid w:val="2DEF248E"/>
    <w:rsid w:val="2E0978E4"/>
    <w:rsid w:val="2E0E500A"/>
    <w:rsid w:val="2E352493"/>
    <w:rsid w:val="2E380821"/>
    <w:rsid w:val="2E667F96"/>
    <w:rsid w:val="2E717C8B"/>
    <w:rsid w:val="2E731311"/>
    <w:rsid w:val="2E7D5178"/>
    <w:rsid w:val="2E8226AB"/>
    <w:rsid w:val="2E844ABD"/>
    <w:rsid w:val="2E976DAE"/>
    <w:rsid w:val="2EA000EE"/>
    <w:rsid w:val="2EA746ED"/>
    <w:rsid w:val="2EAC26C2"/>
    <w:rsid w:val="2EC711E2"/>
    <w:rsid w:val="2ECD0A22"/>
    <w:rsid w:val="2EDB0B4F"/>
    <w:rsid w:val="2EF01672"/>
    <w:rsid w:val="2F1408D6"/>
    <w:rsid w:val="2F155014"/>
    <w:rsid w:val="2F2B34BB"/>
    <w:rsid w:val="2F4678C4"/>
    <w:rsid w:val="2F4E4CFC"/>
    <w:rsid w:val="2F67576D"/>
    <w:rsid w:val="2F7668A2"/>
    <w:rsid w:val="2F8D5FB0"/>
    <w:rsid w:val="2FB93AFE"/>
    <w:rsid w:val="2FC63135"/>
    <w:rsid w:val="2FD065E6"/>
    <w:rsid w:val="2FD654FE"/>
    <w:rsid w:val="2FD96870"/>
    <w:rsid w:val="2FDD2650"/>
    <w:rsid w:val="2FE75B13"/>
    <w:rsid w:val="2FF3213B"/>
    <w:rsid w:val="2FFF10AF"/>
    <w:rsid w:val="2FFF1CD2"/>
    <w:rsid w:val="300C557A"/>
    <w:rsid w:val="30190CA5"/>
    <w:rsid w:val="301D5A7A"/>
    <w:rsid w:val="302428C2"/>
    <w:rsid w:val="303F3688"/>
    <w:rsid w:val="30474804"/>
    <w:rsid w:val="30526D03"/>
    <w:rsid w:val="30580BC9"/>
    <w:rsid w:val="305A0865"/>
    <w:rsid w:val="307153DD"/>
    <w:rsid w:val="30722F4D"/>
    <w:rsid w:val="30907F59"/>
    <w:rsid w:val="30917E31"/>
    <w:rsid w:val="30956AA2"/>
    <w:rsid w:val="309D3AB8"/>
    <w:rsid w:val="309F2EC5"/>
    <w:rsid w:val="30A6118E"/>
    <w:rsid w:val="30A7494C"/>
    <w:rsid w:val="30D140CD"/>
    <w:rsid w:val="30DC4F4C"/>
    <w:rsid w:val="30E57A62"/>
    <w:rsid w:val="30E9038C"/>
    <w:rsid w:val="30EB59EB"/>
    <w:rsid w:val="30F009F7"/>
    <w:rsid w:val="311C4218"/>
    <w:rsid w:val="311E2ED7"/>
    <w:rsid w:val="312406A1"/>
    <w:rsid w:val="31305298"/>
    <w:rsid w:val="31383988"/>
    <w:rsid w:val="313B4F40"/>
    <w:rsid w:val="31510E8F"/>
    <w:rsid w:val="31552F50"/>
    <w:rsid w:val="315619EE"/>
    <w:rsid w:val="315947EF"/>
    <w:rsid w:val="315C449C"/>
    <w:rsid w:val="315E4FB1"/>
    <w:rsid w:val="3167554B"/>
    <w:rsid w:val="316F67BF"/>
    <w:rsid w:val="31717D8A"/>
    <w:rsid w:val="31737B61"/>
    <w:rsid w:val="319648CB"/>
    <w:rsid w:val="319C46DB"/>
    <w:rsid w:val="31AB5DB7"/>
    <w:rsid w:val="31AB65D9"/>
    <w:rsid w:val="31AF2886"/>
    <w:rsid w:val="31B7012E"/>
    <w:rsid w:val="31B82709"/>
    <w:rsid w:val="31C117ED"/>
    <w:rsid w:val="31CA1394"/>
    <w:rsid w:val="31CA637D"/>
    <w:rsid w:val="31D05482"/>
    <w:rsid w:val="31D74A42"/>
    <w:rsid w:val="31DC2F9A"/>
    <w:rsid w:val="31EA7571"/>
    <w:rsid w:val="31F2254D"/>
    <w:rsid w:val="31F26397"/>
    <w:rsid w:val="31F661A9"/>
    <w:rsid w:val="31F94A33"/>
    <w:rsid w:val="31FD5040"/>
    <w:rsid w:val="320A5AE9"/>
    <w:rsid w:val="320C0EEE"/>
    <w:rsid w:val="321341D5"/>
    <w:rsid w:val="321472F8"/>
    <w:rsid w:val="321B1E47"/>
    <w:rsid w:val="322C639C"/>
    <w:rsid w:val="32400B34"/>
    <w:rsid w:val="324816CC"/>
    <w:rsid w:val="32523B2A"/>
    <w:rsid w:val="325B00F2"/>
    <w:rsid w:val="3262062F"/>
    <w:rsid w:val="326351F9"/>
    <w:rsid w:val="32892EB1"/>
    <w:rsid w:val="329E6876"/>
    <w:rsid w:val="32B24F18"/>
    <w:rsid w:val="32C73909"/>
    <w:rsid w:val="32D1423B"/>
    <w:rsid w:val="32DA54BB"/>
    <w:rsid w:val="32E225C2"/>
    <w:rsid w:val="32F4531E"/>
    <w:rsid w:val="33232BB3"/>
    <w:rsid w:val="332B0FB3"/>
    <w:rsid w:val="332B5D17"/>
    <w:rsid w:val="333015F2"/>
    <w:rsid w:val="334B6320"/>
    <w:rsid w:val="33514A8B"/>
    <w:rsid w:val="335F6835"/>
    <w:rsid w:val="33603570"/>
    <w:rsid w:val="336363BF"/>
    <w:rsid w:val="336851BD"/>
    <w:rsid w:val="336B0809"/>
    <w:rsid w:val="337C3854"/>
    <w:rsid w:val="338B30CB"/>
    <w:rsid w:val="338D077F"/>
    <w:rsid w:val="33941B0E"/>
    <w:rsid w:val="33B624A0"/>
    <w:rsid w:val="33BE302F"/>
    <w:rsid w:val="33C00B55"/>
    <w:rsid w:val="33C65A3F"/>
    <w:rsid w:val="33C90186"/>
    <w:rsid w:val="33D46262"/>
    <w:rsid w:val="33D934D4"/>
    <w:rsid w:val="33DA1F42"/>
    <w:rsid w:val="33DE3BE4"/>
    <w:rsid w:val="33EC7B9C"/>
    <w:rsid w:val="33F55517"/>
    <w:rsid w:val="33F85C8C"/>
    <w:rsid w:val="33FE2F6A"/>
    <w:rsid w:val="340A6F10"/>
    <w:rsid w:val="340E07E5"/>
    <w:rsid w:val="34235BF7"/>
    <w:rsid w:val="343D4FC4"/>
    <w:rsid w:val="34463378"/>
    <w:rsid w:val="3452668A"/>
    <w:rsid w:val="34575F01"/>
    <w:rsid w:val="34741FCC"/>
    <w:rsid w:val="34796DCC"/>
    <w:rsid w:val="3480788A"/>
    <w:rsid w:val="348A4CBF"/>
    <w:rsid w:val="3493565F"/>
    <w:rsid w:val="34946B7D"/>
    <w:rsid w:val="34965B38"/>
    <w:rsid w:val="34B5421E"/>
    <w:rsid w:val="34C71A6F"/>
    <w:rsid w:val="34CC19F5"/>
    <w:rsid w:val="34CE7840"/>
    <w:rsid w:val="34D10B40"/>
    <w:rsid w:val="34DB551B"/>
    <w:rsid w:val="34DB6094"/>
    <w:rsid w:val="34DD553F"/>
    <w:rsid w:val="34DE3387"/>
    <w:rsid w:val="34DF325D"/>
    <w:rsid w:val="34F0546A"/>
    <w:rsid w:val="34F31CFF"/>
    <w:rsid w:val="350B3E9A"/>
    <w:rsid w:val="350D4706"/>
    <w:rsid w:val="351139AD"/>
    <w:rsid w:val="351F7AFD"/>
    <w:rsid w:val="353115DE"/>
    <w:rsid w:val="35382433"/>
    <w:rsid w:val="3550415A"/>
    <w:rsid w:val="35560AA6"/>
    <w:rsid w:val="355F00C3"/>
    <w:rsid w:val="35630F32"/>
    <w:rsid w:val="3574474F"/>
    <w:rsid w:val="358C5FA8"/>
    <w:rsid w:val="3597733E"/>
    <w:rsid w:val="35980F1E"/>
    <w:rsid w:val="35AD5E0E"/>
    <w:rsid w:val="35C15DF1"/>
    <w:rsid w:val="35C37C42"/>
    <w:rsid w:val="35D23ADB"/>
    <w:rsid w:val="35E119A4"/>
    <w:rsid w:val="35EE209B"/>
    <w:rsid w:val="35F56815"/>
    <w:rsid w:val="35F63055"/>
    <w:rsid w:val="35F965A0"/>
    <w:rsid w:val="35FD2552"/>
    <w:rsid w:val="36074A7F"/>
    <w:rsid w:val="360C7F49"/>
    <w:rsid w:val="36100EA2"/>
    <w:rsid w:val="361E7D58"/>
    <w:rsid w:val="36241EC0"/>
    <w:rsid w:val="36274EBB"/>
    <w:rsid w:val="36405F7D"/>
    <w:rsid w:val="365A7528"/>
    <w:rsid w:val="365C2047"/>
    <w:rsid w:val="36606E6D"/>
    <w:rsid w:val="367B494A"/>
    <w:rsid w:val="3689484E"/>
    <w:rsid w:val="36913B70"/>
    <w:rsid w:val="36917B81"/>
    <w:rsid w:val="36923549"/>
    <w:rsid w:val="369B1405"/>
    <w:rsid w:val="36A30217"/>
    <w:rsid w:val="36A52284"/>
    <w:rsid w:val="36AC716F"/>
    <w:rsid w:val="36B34E78"/>
    <w:rsid w:val="36B75FBF"/>
    <w:rsid w:val="36B96E85"/>
    <w:rsid w:val="36BD0C45"/>
    <w:rsid w:val="36F329D5"/>
    <w:rsid w:val="370B2CF0"/>
    <w:rsid w:val="371D69A9"/>
    <w:rsid w:val="37313B18"/>
    <w:rsid w:val="37362213"/>
    <w:rsid w:val="374D50AC"/>
    <w:rsid w:val="37500E4C"/>
    <w:rsid w:val="375C0CCA"/>
    <w:rsid w:val="37667AF0"/>
    <w:rsid w:val="37800B33"/>
    <w:rsid w:val="37916611"/>
    <w:rsid w:val="37960761"/>
    <w:rsid w:val="379E389C"/>
    <w:rsid w:val="37BC6446"/>
    <w:rsid w:val="37C418D8"/>
    <w:rsid w:val="37DE1238"/>
    <w:rsid w:val="37E00298"/>
    <w:rsid w:val="37E961A0"/>
    <w:rsid w:val="38091FF8"/>
    <w:rsid w:val="380B3BC3"/>
    <w:rsid w:val="38156481"/>
    <w:rsid w:val="381C20D2"/>
    <w:rsid w:val="382246B9"/>
    <w:rsid w:val="3825119A"/>
    <w:rsid w:val="3825542A"/>
    <w:rsid w:val="38262840"/>
    <w:rsid w:val="382B654D"/>
    <w:rsid w:val="38530362"/>
    <w:rsid w:val="385C514D"/>
    <w:rsid w:val="386121DB"/>
    <w:rsid w:val="38653A79"/>
    <w:rsid w:val="387D21A5"/>
    <w:rsid w:val="387E331B"/>
    <w:rsid w:val="38855EC9"/>
    <w:rsid w:val="388C25F3"/>
    <w:rsid w:val="3896366A"/>
    <w:rsid w:val="38971258"/>
    <w:rsid w:val="38A74091"/>
    <w:rsid w:val="38B302F9"/>
    <w:rsid w:val="38BC431B"/>
    <w:rsid w:val="38E979DE"/>
    <w:rsid w:val="38F12CD3"/>
    <w:rsid w:val="38F94775"/>
    <w:rsid w:val="3903364D"/>
    <w:rsid w:val="39127663"/>
    <w:rsid w:val="392971ED"/>
    <w:rsid w:val="39325651"/>
    <w:rsid w:val="39406294"/>
    <w:rsid w:val="394B7113"/>
    <w:rsid w:val="395F671A"/>
    <w:rsid w:val="39697599"/>
    <w:rsid w:val="39830A28"/>
    <w:rsid w:val="39897C3B"/>
    <w:rsid w:val="398E775E"/>
    <w:rsid w:val="399F120C"/>
    <w:rsid w:val="39A07BCD"/>
    <w:rsid w:val="39A65B32"/>
    <w:rsid w:val="39C17CD5"/>
    <w:rsid w:val="39C944DB"/>
    <w:rsid w:val="39F45B79"/>
    <w:rsid w:val="39F825B7"/>
    <w:rsid w:val="3A1514CF"/>
    <w:rsid w:val="3A17775A"/>
    <w:rsid w:val="3A3E2CC7"/>
    <w:rsid w:val="3A420153"/>
    <w:rsid w:val="3A5E0D8F"/>
    <w:rsid w:val="3A6221C2"/>
    <w:rsid w:val="3A6C1ACA"/>
    <w:rsid w:val="3A6E0C14"/>
    <w:rsid w:val="3A742699"/>
    <w:rsid w:val="3A76537B"/>
    <w:rsid w:val="3A783033"/>
    <w:rsid w:val="3A7C6E97"/>
    <w:rsid w:val="3A8521B0"/>
    <w:rsid w:val="3A872856"/>
    <w:rsid w:val="3A9819A7"/>
    <w:rsid w:val="3A9B04F3"/>
    <w:rsid w:val="3A9B0F0E"/>
    <w:rsid w:val="3AAD5BAB"/>
    <w:rsid w:val="3AB95561"/>
    <w:rsid w:val="3ACD1DA9"/>
    <w:rsid w:val="3ACD411C"/>
    <w:rsid w:val="3AFC5601"/>
    <w:rsid w:val="3AFD61EB"/>
    <w:rsid w:val="3B0041CE"/>
    <w:rsid w:val="3B11199C"/>
    <w:rsid w:val="3B1C554F"/>
    <w:rsid w:val="3B1E6E85"/>
    <w:rsid w:val="3B300305"/>
    <w:rsid w:val="3B3763D1"/>
    <w:rsid w:val="3B46304E"/>
    <w:rsid w:val="3B536EE3"/>
    <w:rsid w:val="3B5758AD"/>
    <w:rsid w:val="3B590718"/>
    <w:rsid w:val="3B7346FF"/>
    <w:rsid w:val="3B765F9D"/>
    <w:rsid w:val="3B862684"/>
    <w:rsid w:val="3B8D7B8D"/>
    <w:rsid w:val="3B9308FD"/>
    <w:rsid w:val="3B9D352A"/>
    <w:rsid w:val="3BB85BEE"/>
    <w:rsid w:val="3BED2703"/>
    <w:rsid w:val="3BFA097C"/>
    <w:rsid w:val="3BFD221A"/>
    <w:rsid w:val="3C065573"/>
    <w:rsid w:val="3C131A3E"/>
    <w:rsid w:val="3C221C81"/>
    <w:rsid w:val="3C2F6E1E"/>
    <w:rsid w:val="3C3164EE"/>
    <w:rsid w:val="3C4A0060"/>
    <w:rsid w:val="3C4B365C"/>
    <w:rsid w:val="3C4F64BA"/>
    <w:rsid w:val="3C740251"/>
    <w:rsid w:val="3C782767"/>
    <w:rsid w:val="3C793F97"/>
    <w:rsid w:val="3C8704A2"/>
    <w:rsid w:val="3C991C14"/>
    <w:rsid w:val="3CA36C1E"/>
    <w:rsid w:val="3CAC5326"/>
    <w:rsid w:val="3CB62F95"/>
    <w:rsid w:val="3CBB45AF"/>
    <w:rsid w:val="3CDA245A"/>
    <w:rsid w:val="3CDA36A9"/>
    <w:rsid w:val="3CF442F0"/>
    <w:rsid w:val="3D0279CF"/>
    <w:rsid w:val="3D0A6F2F"/>
    <w:rsid w:val="3D145A6E"/>
    <w:rsid w:val="3D154165"/>
    <w:rsid w:val="3D1A5F12"/>
    <w:rsid w:val="3D1E06B7"/>
    <w:rsid w:val="3D355787"/>
    <w:rsid w:val="3D3B749E"/>
    <w:rsid w:val="3D40212E"/>
    <w:rsid w:val="3D4C441F"/>
    <w:rsid w:val="3D534B1E"/>
    <w:rsid w:val="3D552036"/>
    <w:rsid w:val="3D634BB7"/>
    <w:rsid w:val="3D652BD1"/>
    <w:rsid w:val="3D6664FF"/>
    <w:rsid w:val="3D6912F9"/>
    <w:rsid w:val="3D6A144F"/>
    <w:rsid w:val="3D6A1B31"/>
    <w:rsid w:val="3D6F0EF6"/>
    <w:rsid w:val="3D8814F2"/>
    <w:rsid w:val="3D914A71"/>
    <w:rsid w:val="3D9766B5"/>
    <w:rsid w:val="3DA930EE"/>
    <w:rsid w:val="3DAB3883"/>
    <w:rsid w:val="3DB334D8"/>
    <w:rsid w:val="3DCB4E2E"/>
    <w:rsid w:val="3DCB6A74"/>
    <w:rsid w:val="3DCC4C21"/>
    <w:rsid w:val="3DF71617"/>
    <w:rsid w:val="3DFF227A"/>
    <w:rsid w:val="3E0D251C"/>
    <w:rsid w:val="3E1A2293"/>
    <w:rsid w:val="3E271EE4"/>
    <w:rsid w:val="3E2E771F"/>
    <w:rsid w:val="3E3F1D65"/>
    <w:rsid w:val="3E433DFA"/>
    <w:rsid w:val="3E674693"/>
    <w:rsid w:val="3E680639"/>
    <w:rsid w:val="3E734A16"/>
    <w:rsid w:val="3E7B2858"/>
    <w:rsid w:val="3E8C3880"/>
    <w:rsid w:val="3E9A2F6C"/>
    <w:rsid w:val="3EC91BB8"/>
    <w:rsid w:val="3ECE6C23"/>
    <w:rsid w:val="3ED33221"/>
    <w:rsid w:val="3ED858BD"/>
    <w:rsid w:val="3ED953F3"/>
    <w:rsid w:val="3EDA0523"/>
    <w:rsid w:val="3F1141DF"/>
    <w:rsid w:val="3F183DCC"/>
    <w:rsid w:val="3F19380F"/>
    <w:rsid w:val="3F1D23B9"/>
    <w:rsid w:val="3F2B709E"/>
    <w:rsid w:val="3F3423F7"/>
    <w:rsid w:val="3F3F1BE7"/>
    <w:rsid w:val="3F4C259B"/>
    <w:rsid w:val="3F6525B0"/>
    <w:rsid w:val="3F6540C5"/>
    <w:rsid w:val="3F6C6720"/>
    <w:rsid w:val="3F790D79"/>
    <w:rsid w:val="3F9418DA"/>
    <w:rsid w:val="3F980BD8"/>
    <w:rsid w:val="3FA87B4F"/>
    <w:rsid w:val="3FBA03C9"/>
    <w:rsid w:val="3FBA7373"/>
    <w:rsid w:val="3FBD063E"/>
    <w:rsid w:val="3FC2463E"/>
    <w:rsid w:val="3FCE63A8"/>
    <w:rsid w:val="3FFF2A05"/>
    <w:rsid w:val="3FFF729D"/>
    <w:rsid w:val="40052AAE"/>
    <w:rsid w:val="40130DAD"/>
    <w:rsid w:val="401C2272"/>
    <w:rsid w:val="4037162C"/>
    <w:rsid w:val="404B643E"/>
    <w:rsid w:val="40594511"/>
    <w:rsid w:val="405C7E57"/>
    <w:rsid w:val="40657D71"/>
    <w:rsid w:val="407A6407"/>
    <w:rsid w:val="40B416B7"/>
    <w:rsid w:val="40B602A4"/>
    <w:rsid w:val="40C652D1"/>
    <w:rsid w:val="40D22C57"/>
    <w:rsid w:val="40ED0AAF"/>
    <w:rsid w:val="40EE65D6"/>
    <w:rsid w:val="40EF182D"/>
    <w:rsid w:val="410302D3"/>
    <w:rsid w:val="410F28D2"/>
    <w:rsid w:val="41160006"/>
    <w:rsid w:val="4120188F"/>
    <w:rsid w:val="412344D1"/>
    <w:rsid w:val="41292BA2"/>
    <w:rsid w:val="412F2E76"/>
    <w:rsid w:val="413C37E5"/>
    <w:rsid w:val="416C40CA"/>
    <w:rsid w:val="416F5968"/>
    <w:rsid w:val="41753B3B"/>
    <w:rsid w:val="41797F24"/>
    <w:rsid w:val="417B561A"/>
    <w:rsid w:val="418943F4"/>
    <w:rsid w:val="418F7DB9"/>
    <w:rsid w:val="41992EDF"/>
    <w:rsid w:val="41BE22C5"/>
    <w:rsid w:val="41CC6917"/>
    <w:rsid w:val="41CD3E91"/>
    <w:rsid w:val="41CD476C"/>
    <w:rsid w:val="41D103D1"/>
    <w:rsid w:val="41DA5EFF"/>
    <w:rsid w:val="41DD0B24"/>
    <w:rsid w:val="41EA3241"/>
    <w:rsid w:val="41EA50E7"/>
    <w:rsid w:val="41F06AA9"/>
    <w:rsid w:val="41FD11C6"/>
    <w:rsid w:val="4200449D"/>
    <w:rsid w:val="42220C2D"/>
    <w:rsid w:val="422229DB"/>
    <w:rsid w:val="422449A5"/>
    <w:rsid w:val="4233308F"/>
    <w:rsid w:val="423A3BCC"/>
    <w:rsid w:val="42486C60"/>
    <w:rsid w:val="424A0E5A"/>
    <w:rsid w:val="424E37D0"/>
    <w:rsid w:val="424E57D2"/>
    <w:rsid w:val="425F7EF1"/>
    <w:rsid w:val="426C1EA8"/>
    <w:rsid w:val="42764AD5"/>
    <w:rsid w:val="427A45C5"/>
    <w:rsid w:val="429121EE"/>
    <w:rsid w:val="42957651"/>
    <w:rsid w:val="42AC1E7A"/>
    <w:rsid w:val="42B26C49"/>
    <w:rsid w:val="42CD2946"/>
    <w:rsid w:val="42CD6A80"/>
    <w:rsid w:val="42E47C90"/>
    <w:rsid w:val="43002C80"/>
    <w:rsid w:val="431A0150"/>
    <w:rsid w:val="432307B8"/>
    <w:rsid w:val="4326474D"/>
    <w:rsid w:val="432A7D99"/>
    <w:rsid w:val="432B3B11"/>
    <w:rsid w:val="433A6FE6"/>
    <w:rsid w:val="43480868"/>
    <w:rsid w:val="4350713C"/>
    <w:rsid w:val="43655275"/>
    <w:rsid w:val="436653E0"/>
    <w:rsid w:val="4368266F"/>
    <w:rsid w:val="4374116A"/>
    <w:rsid w:val="43805C0B"/>
    <w:rsid w:val="43B35ED7"/>
    <w:rsid w:val="43BC2D84"/>
    <w:rsid w:val="43C4431A"/>
    <w:rsid w:val="441378A2"/>
    <w:rsid w:val="441E0AE1"/>
    <w:rsid w:val="44283BF2"/>
    <w:rsid w:val="4447435F"/>
    <w:rsid w:val="44516A4F"/>
    <w:rsid w:val="445466E0"/>
    <w:rsid w:val="44726801"/>
    <w:rsid w:val="44794623"/>
    <w:rsid w:val="447E66C9"/>
    <w:rsid w:val="44820E52"/>
    <w:rsid w:val="44835281"/>
    <w:rsid w:val="44835C20"/>
    <w:rsid w:val="44857C38"/>
    <w:rsid w:val="44953938"/>
    <w:rsid w:val="44B951CC"/>
    <w:rsid w:val="44CD14E0"/>
    <w:rsid w:val="44CF3FDB"/>
    <w:rsid w:val="44DF6A6A"/>
    <w:rsid w:val="44E50FB4"/>
    <w:rsid w:val="44ED0847"/>
    <w:rsid w:val="44F20B0B"/>
    <w:rsid w:val="44F84507"/>
    <w:rsid w:val="44F85C75"/>
    <w:rsid w:val="4501131C"/>
    <w:rsid w:val="45050ABD"/>
    <w:rsid w:val="450F7FFB"/>
    <w:rsid w:val="451D3545"/>
    <w:rsid w:val="45215F07"/>
    <w:rsid w:val="452E537C"/>
    <w:rsid w:val="452E5F4C"/>
    <w:rsid w:val="453749EF"/>
    <w:rsid w:val="45376EE0"/>
    <w:rsid w:val="453F3134"/>
    <w:rsid w:val="4543421D"/>
    <w:rsid w:val="45612018"/>
    <w:rsid w:val="45617300"/>
    <w:rsid w:val="456E2432"/>
    <w:rsid w:val="45703A5D"/>
    <w:rsid w:val="458214DF"/>
    <w:rsid w:val="458946E9"/>
    <w:rsid w:val="45A06469"/>
    <w:rsid w:val="45A47C0E"/>
    <w:rsid w:val="45B40590"/>
    <w:rsid w:val="45B52134"/>
    <w:rsid w:val="45BB117C"/>
    <w:rsid w:val="45BB73CE"/>
    <w:rsid w:val="45C462B0"/>
    <w:rsid w:val="45CA5863"/>
    <w:rsid w:val="45CC491A"/>
    <w:rsid w:val="45CE3F06"/>
    <w:rsid w:val="45DB049D"/>
    <w:rsid w:val="45DE0AB7"/>
    <w:rsid w:val="45EA1A61"/>
    <w:rsid w:val="45FE007E"/>
    <w:rsid w:val="46070DAD"/>
    <w:rsid w:val="46201242"/>
    <w:rsid w:val="462907DC"/>
    <w:rsid w:val="462B7466"/>
    <w:rsid w:val="463C02C6"/>
    <w:rsid w:val="464A3548"/>
    <w:rsid w:val="46577FD6"/>
    <w:rsid w:val="465B4670"/>
    <w:rsid w:val="46643BD1"/>
    <w:rsid w:val="466E3FB0"/>
    <w:rsid w:val="4676494D"/>
    <w:rsid w:val="46796F3C"/>
    <w:rsid w:val="467A72BC"/>
    <w:rsid w:val="467B4316"/>
    <w:rsid w:val="467F21AA"/>
    <w:rsid w:val="46881743"/>
    <w:rsid w:val="469B2C84"/>
    <w:rsid w:val="46A23271"/>
    <w:rsid w:val="46AB221E"/>
    <w:rsid w:val="46B322FC"/>
    <w:rsid w:val="46B34549"/>
    <w:rsid w:val="46C97F3B"/>
    <w:rsid w:val="46CB223B"/>
    <w:rsid w:val="46D955A7"/>
    <w:rsid w:val="46DE20CC"/>
    <w:rsid w:val="46E44703"/>
    <w:rsid w:val="46E71238"/>
    <w:rsid w:val="46F5246C"/>
    <w:rsid w:val="46F52B9D"/>
    <w:rsid w:val="46FB2452"/>
    <w:rsid w:val="47122E28"/>
    <w:rsid w:val="47133957"/>
    <w:rsid w:val="471E46EC"/>
    <w:rsid w:val="47250B0D"/>
    <w:rsid w:val="47325799"/>
    <w:rsid w:val="47413D49"/>
    <w:rsid w:val="475A2C17"/>
    <w:rsid w:val="475C1161"/>
    <w:rsid w:val="475C24EB"/>
    <w:rsid w:val="475E58FF"/>
    <w:rsid w:val="47653A95"/>
    <w:rsid w:val="477152D8"/>
    <w:rsid w:val="47721B87"/>
    <w:rsid w:val="477C493B"/>
    <w:rsid w:val="47A07E0C"/>
    <w:rsid w:val="47AB5220"/>
    <w:rsid w:val="47AB7B68"/>
    <w:rsid w:val="47C14977"/>
    <w:rsid w:val="47D46AAB"/>
    <w:rsid w:val="47E32C0C"/>
    <w:rsid w:val="47FE6981"/>
    <w:rsid w:val="48050DD4"/>
    <w:rsid w:val="480929C9"/>
    <w:rsid w:val="48104AC0"/>
    <w:rsid w:val="48187E47"/>
    <w:rsid w:val="481A3C9A"/>
    <w:rsid w:val="482D1AFC"/>
    <w:rsid w:val="483127DF"/>
    <w:rsid w:val="483D15A3"/>
    <w:rsid w:val="484E4529"/>
    <w:rsid w:val="48586972"/>
    <w:rsid w:val="48622587"/>
    <w:rsid w:val="486A6E89"/>
    <w:rsid w:val="486F0B36"/>
    <w:rsid w:val="4870272E"/>
    <w:rsid w:val="488A22CD"/>
    <w:rsid w:val="489A151D"/>
    <w:rsid w:val="48A01C6A"/>
    <w:rsid w:val="48A04659"/>
    <w:rsid w:val="48A405ED"/>
    <w:rsid w:val="48A4239B"/>
    <w:rsid w:val="48AE40EF"/>
    <w:rsid w:val="48B40105"/>
    <w:rsid w:val="48B6310F"/>
    <w:rsid w:val="48C80004"/>
    <w:rsid w:val="48DA400F"/>
    <w:rsid w:val="48F27B97"/>
    <w:rsid w:val="48F4729E"/>
    <w:rsid w:val="48F8699C"/>
    <w:rsid w:val="4917581F"/>
    <w:rsid w:val="492139EC"/>
    <w:rsid w:val="49243269"/>
    <w:rsid w:val="493F20C4"/>
    <w:rsid w:val="49455DAE"/>
    <w:rsid w:val="497E5FA9"/>
    <w:rsid w:val="497E61A2"/>
    <w:rsid w:val="498A38ED"/>
    <w:rsid w:val="499B4B56"/>
    <w:rsid w:val="499C4A60"/>
    <w:rsid w:val="499E65EB"/>
    <w:rsid w:val="49A553D5"/>
    <w:rsid w:val="49B02530"/>
    <w:rsid w:val="49BB249C"/>
    <w:rsid w:val="49BC54C3"/>
    <w:rsid w:val="49DC7715"/>
    <w:rsid w:val="49DE368B"/>
    <w:rsid w:val="49F20A5E"/>
    <w:rsid w:val="4A023139"/>
    <w:rsid w:val="4A190B67"/>
    <w:rsid w:val="4A1B48DF"/>
    <w:rsid w:val="4A215A87"/>
    <w:rsid w:val="4A2275D8"/>
    <w:rsid w:val="4A250AE4"/>
    <w:rsid w:val="4A273315"/>
    <w:rsid w:val="4A31003F"/>
    <w:rsid w:val="4A3E403C"/>
    <w:rsid w:val="4A48358F"/>
    <w:rsid w:val="4A4A2ACF"/>
    <w:rsid w:val="4A504FEE"/>
    <w:rsid w:val="4A563B69"/>
    <w:rsid w:val="4A74492F"/>
    <w:rsid w:val="4A7B46E8"/>
    <w:rsid w:val="4A7B576F"/>
    <w:rsid w:val="4A805D3F"/>
    <w:rsid w:val="4A807ACE"/>
    <w:rsid w:val="4A972864"/>
    <w:rsid w:val="4A9D70A2"/>
    <w:rsid w:val="4A9F0075"/>
    <w:rsid w:val="4AA5064D"/>
    <w:rsid w:val="4AB443EC"/>
    <w:rsid w:val="4ABB27DF"/>
    <w:rsid w:val="4ABF61C2"/>
    <w:rsid w:val="4ACC5C84"/>
    <w:rsid w:val="4AEB2504"/>
    <w:rsid w:val="4AF561A9"/>
    <w:rsid w:val="4B002860"/>
    <w:rsid w:val="4B09298A"/>
    <w:rsid w:val="4B107A82"/>
    <w:rsid w:val="4B157580"/>
    <w:rsid w:val="4B19728E"/>
    <w:rsid w:val="4B1B7EB7"/>
    <w:rsid w:val="4B2477C4"/>
    <w:rsid w:val="4B320DD4"/>
    <w:rsid w:val="4B700C5B"/>
    <w:rsid w:val="4B8965D8"/>
    <w:rsid w:val="4B9707DC"/>
    <w:rsid w:val="4BB20AAB"/>
    <w:rsid w:val="4BB260C4"/>
    <w:rsid w:val="4BB40932"/>
    <w:rsid w:val="4BD16FFF"/>
    <w:rsid w:val="4BE12552"/>
    <w:rsid w:val="4BE90E81"/>
    <w:rsid w:val="4C005CAE"/>
    <w:rsid w:val="4C0F4267"/>
    <w:rsid w:val="4C184660"/>
    <w:rsid w:val="4C2537F3"/>
    <w:rsid w:val="4C2E6228"/>
    <w:rsid w:val="4C350C79"/>
    <w:rsid w:val="4C42398C"/>
    <w:rsid w:val="4C4A0649"/>
    <w:rsid w:val="4C5A3DFA"/>
    <w:rsid w:val="4C5C4D3B"/>
    <w:rsid w:val="4C5E0945"/>
    <w:rsid w:val="4C612351"/>
    <w:rsid w:val="4C7B1D0F"/>
    <w:rsid w:val="4C7E5ECA"/>
    <w:rsid w:val="4C876AA5"/>
    <w:rsid w:val="4CA010CC"/>
    <w:rsid w:val="4CA0731E"/>
    <w:rsid w:val="4CAB0DD6"/>
    <w:rsid w:val="4CAF01F4"/>
    <w:rsid w:val="4CB12E1D"/>
    <w:rsid w:val="4CB4425B"/>
    <w:rsid w:val="4CE1714D"/>
    <w:rsid w:val="4CF955B9"/>
    <w:rsid w:val="4CFB09F8"/>
    <w:rsid w:val="4D0E00FB"/>
    <w:rsid w:val="4D176606"/>
    <w:rsid w:val="4D2B4E39"/>
    <w:rsid w:val="4D3251D6"/>
    <w:rsid w:val="4D341FFA"/>
    <w:rsid w:val="4D3D72B9"/>
    <w:rsid w:val="4D4356B2"/>
    <w:rsid w:val="4D4C3273"/>
    <w:rsid w:val="4D54136D"/>
    <w:rsid w:val="4D706ADC"/>
    <w:rsid w:val="4D856848"/>
    <w:rsid w:val="4D897DB2"/>
    <w:rsid w:val="4D952AAA"/>
    <w:rsid w:val="4D981DA3"/>
    <w:rsid w:val="4DAD1CF2"/>
    <w:rsid w:val="4DC90D35"/>
    <w:rsid w:val="4DCA28A4"/>
    <w:rsid w:val="4DEC4FB0"/>
    <w:rsid w:val="4DEC6B5D"/>
    <w:rsid w:val="4DF04F82"/>
    <w:rsid w:val="4DFD218D"/>
    <w:rsid w:val="4E01048D"/>
    <w:rsid w:val="4E075D8A"/>
    <w:rsid w:val="4E08517B"/>
    <w:rsid w:val="4E0878D2"/>
    <w:rsid w:val="4E0F1AFC"/>
    <w:rsid w:val="4E151645"/>
    <w:rsid w:val="4E267B8A"/>
    <w:rsid w:val="4E3C4E72"/>
    <w:rsid w:val="4E4567C8"/>
    <w:rsid w:val="4E4F2D3A"/>
    <w:rsid w:val="4E606AB2"/>
    <w:rsid w:val="4E6B4E08"/>
    <w:rsid w:val="4E7C16C5"/>
    <w:rsid w:val="4E7C3473"/>
    <w:rsid w:val="4E8F13F8"/>
    <w:rsid w:val="4E983E8D"/>
    <w:rsid w:val="4EAA4D2E"/>
    <w:rsid w:val="4EC00FAD"/>
    <w:rsid w:val="4EC1353F"/>
    <w:rsid w:val="4EC4507E"/>
    <w:rsid w:val="4ECD1134"/>
    <w:rsid w:val="4ED137BE"/>
    <w:rsid w:val="4ED27537"/>
    <w:rsid w:val="4EE07EA5"/>
    <w:rsid w:val="4EF15C0F"/>
    <w:rsid w:val="4EFA5D37"/>
    <w:rsid w:val="4F0E056F"/>
    <w:rsid w:val="4F0F2539"/>
    <w:rsid w:val="4F152EAD"/>
    <w:rsid w:val="4F221558"/>
    <w:rsid w:val="4F2A7373"/>
    <w:rsid w:val="4F330E50"/>
    <w:rsid w:val="4F3C5A92"/>
    <w:rsid w:val="4F3F2E1E"/>
    <w:rsid w:val="4F421527"/>
    <w:rsid w:val="4F453B90"/>
    <w:rsid w:val="4F460556"/>
    <w:rsid w:val="4F47449B"/>
    <w:rsid w:val="4F506DD9"/>
    <w:rsid w:val="4F5A1A06"/>
    <w:rsid w:val="4F5B31E7"/>
    <w:rsid w:val="4F626B0C"/>
    <w:rsid w:val="4F77706B"/>
    <w:rsid w:val="4F8A37A2"/>
    <w:rsid w:val="4F8B7E11"/>
    <w:rsid w:val="4F9145D7"/>
    <w:rsid w:val="4F9843DC"/>
    <w:rsid w:val="4FA81CEF"/>
    <w:rsid w:val="4FA90297"/>
    <w:rsid w:val="4FAA4916"/>
    <w:rsid w:val="4FAE58AE"/>
    <w:rsid w:val="4FC62A8C"/>
    <w:rsid w:val="4FE20F0D"/>
    <w:rsid w:val="4FE51552"/>
    <w:rsid w:val="4FE90475"/>
    <w:rsid w:val="500D4601"/>
    <w:rsid w:val="501716A5"/>
    <w:rsid w:val="501A6386"/>
    <w:rsid w:val="50250CFF"/>
    <w:rsid w:val="50475AD7"/>
    <w:rsid w:val="50504C4B"/>
    <w:rsid w:val="505B1856"/>
    <w:rsid w:val="507A5903"/>
    <w:rsid w:val="508456FD"/>
    <w:rsid w:val="5086074C"/>
    <w:rsid w:val="5090030D"/>
    <w:rsid w:val="509C6E7C"/>
    <w:rsid w:val="509E28D6"/>
    <w:rsid w:val="50A263DB"/>
    <w:rsid w:val="50B52C6C"/>
    <w:rsid w:val="50F30D0F"/>
    <w:rsid w:val="50F4385F"/>
    <w:rsid w:val="50FD140A"/>
    <w:rsid w:val="51052504"/>
    <w:rsid w:val="510D4856"/>
    <w:rsid w:val="51166E61"/>
    <w:rsid w:val="512F2B65"/>
    <w:rsid w:val="513B73E0"/>
    <w:rsid w:val="513E2C61"/>
    <w:rsid w:val="5162104E"/>
    <w:rsid w:val="51750D79"/>
    <w:rsid w:val="517B0361"/>
    <w:rsid w:val="517D5E7F"/>
    <w:rsid w:val="51814D48"/>
    <w:rsid w:val="5186465E"/>
    <w:rsid w:val="51995D8E"/>
    <w:rsid w:val="51BF1FF4"/>
    <w:rsid w:val="51C27418"/>
    <w:rsid w:val="51DC1A3C"/>
    <w:rsid w:val="51E15DF6"/>
    <w:rsid w:val="51F60DE7"/>
    <w:rsid w:val="51FA74D0"/>
    <w:rsid w:val="51FF6A38"/>
    <w:rsid w:val="52015963"/>
    <w:rsid w:val="520C1059"/>
    <w:rsid w:val="520D4556"/>
    <w:rsid w:val="522C72F8"/>
    <w:rsid w:val="523302EC"/>
    <w:rsid w:val="523B7DB3"/>
    <w:rsid w:val="5246001F"/>
    <w:rsid w:val="524A3FB4"/>
    <w:rsid w:val="524B2213"/>
    <w:rsid w:val="524E3378"/>
    <w:rsid w:val="52642B9B"/>
    <w:rsid w:val="52812AD4"/>
    <w:rsid w:val="528E015C"/>
    <w:rsid w:val="52B633F7"/>
    <w:rsid w:val="52D23FA9"/>
    <w:rsid w:val="52D3425E"/>
    <w:rsid w:val="52D41ACF"/>
    <w:rsid w:val="52E2084E"/>
    <w:rsid w:val="52F201A7"/>
    <w:rsid w:val="530D6D8F"/>
    <w:rsid w:val="530F4EBE"/>
    <w:rsid w:val="53136B72"/>
    <w:rsid w:val="53426681"/>
    <w:rsid w:val="534443DD"/>
    <w:rsid w:val="5349426B"/>
    <w:rsid w:val="534C6D78"/>
    <w:rsid w:val="534D3A9C"/>
    <w:rsid w:val="53556776"/>
    <w:rsid w:val="536E3CD2"/>
    <w:rsid w:val="537A2F16"/>
    <w:rsid w:val="538C2050"/>
    <w:rsid w:val="539E7E5F"/>
    <w:rsid w:val="53A039CC"/>
    <w:rsid w:val="53A1505A"/>
    <w:rsid w:val="53A60B91"/>
    <w:rsid w:val="53C34479"/>
    <w:rsid w:val="53C540A0"/>
    <w:rsid w:val="53D02B86"/>
    <w:rsid w:val="53D748B2"/>
    <w:rsid w:val="53E54728"/>
    <w:rsid w:val="53FE2B7A"/>
    <w:rsid w:val="54063E08"/>
    <w:rsid w:val="54086F3A"/>
    <w:rsid w:val="540E1011"/>
    <w:rsid w:val="542B26A3"/>
    <w:rsid w:val="543437E8"/>
    <w:rsid w:val="54377306"/>
    <w:rsid w:val="54411BA5"/>
    <w:rsid w:val="54576514"/>
    <w:rsid w:val="54676409"/>
    <w:rsid w:val="547368DE"/>
    <w:rsid w:val="547C5F7A"/>
    <w:rsid w:val="548460C3"/>
    <w:rsid w:val="548A4B3B"/>
    <w:rsid w:val="548D0188"/>
    <w:rsid w:val="549F610D"/>
    <w:rsid w:val="54A0435F"/>
    <w:rsid w:val="54B527C1"/>
    <w:rsid w:val="54B87086"/>
    <w:rsid w:val="54BD0E60"/>
    <w:rsid w:val="54D329F7"/>
    <w:rsid w:val="54F73313"/>
    <w:rsid w:val="54F80955"/>
    <w:rsid w:val="54F82ED0"/>
    <w:rsid w:val="5504033D"/>
    <w:rsid w:val="55101E95"/>
    <w:rsid w:val="551C6A7C"/>
    <w:rsid w:val="55202B32"/>
    <w:rsid w:val="552E4378"/>
    <w:rsid w:val="55390AF9"/>
    <w:rsid w:val="55393B84"/>
    <w:rsid w:val="554321EE"/>
    <w:rsid w:val="55475974"/>
    <w:rsid w:val="55484318"/>
    <w:rsid w:val="554C26DC"/>
    <w:rsid w:val="555170A7"/>
    <w:rsid w:val="55575923"/>
    <w:rsid w:val="556829A3"/>
    <w:rsid w:val="5569796E"/>
    <w:rsid w:val="556F4865"/>
    <w:rsid w:val="55741347"/>
    <w:rsid w:val="5587536D"/>
    <w:rsid w:val="55890F89"/>
    <w:rsid w:val="558E2409"/>
    <w:rsid w:val="559514E1"/>
    <w:rsid w:val="55980BFB"/>
    <w:rsid w:val="55985036"/>
    <w:rsid w:val="55992B5C"/>
    <w:rsid w:val="559B174B"/>
    <w:rsid w:val="559B391D"/>
    <w:rsid w:val="55A439DB"/>
    <w:rsid w:val="55A770F5"/>
    <w:rsid w:val="55BD4A9D"/>
    <w:rsid w:val="55C32B06"/>
    <w:rsid w:val="55C631FF"/>
    <w:rsid w:val="55C82336"/>
    <w:rsid w:val="55CE0CF4"/>
    <w:rsid w:val="55D62070"/>
    <w:rsid w:val="55D661C4"/>
    <w:rsid w:val="55D6790C"/>
    <w:rsid w:val="55EC7130"/>
    <w:rsid w:val="55FC4C7C"/>
    <w:rsid w:val="55FD133D"/>
    <w:rsid w:val="560426CB"/>
    <w:rsid w:val="560D0A8D"/>
    <w:rsid w:val="561B44AF"/>
    <w:rsid w:val="562275B0"/>
    <w:rsid w:val="56234ECB"/>
    <w:rsid w:val="56276BD8"/>
    <w:rsid w:val="56322F77"/>
    <w:rsid w:val="5632548A"/>
    <w:rsid w:val="564A4C7E"/>
    <w:rsid w:val="56503B63"/>
    <w:rsid w:val="566273F2"/>
    <w:rsid w:val="566D6A2E"/>
    <w:rsid w:val="56723AD9"/>
    <w:rsid w:val="567B6C47"/>
    <w:rsid w:val="56905D0D"/>
    <w:rsid w:val="56957A0F"/>
    <w:rsid w:val="569C4028"/>
    <w:rsid w:val="56A1685C"/>
    <w:rsid w:val="56B22A9C"/>
    <w:rsid w:val="56BD4AFF"/>
    <w:rsid w:val="56CF6028"/>
    <w:rsid w:val="56F20776"/>
    <w:rsid w:val="570B6CB2"/>
    <w:rsid w:val="57154464"/>
    <w:rsid w:val="571E5A0F"/>
    <w:rsid w:val="57203535"/>
    <w:rsid w:val="57340A27"/>
    <w:rsid w:val="573415A4"/>
    <w:rsid w:val="573C6429"/>
    <w:rsid w:val="57596A47"/>
    <w:rsid w:val="575F0998"/>
    <w:rsid w:val="57607DD5"/>
    <w:rsid w:val="577675F9"/>
    <w:rsid w:val="57770C7B"/>
    <w:rsid w:val="57781291"/>
    <w:rsid w:val="577817E9"/>
    <w:rsid w:val="5778511F"/>
    <w:rsid w:val="57827D4C"/>
    <w:rsid w:val="579F1804"/>
    <w:rsid w:val="57A75F66"/>
    <w:rsid w:val="57A816D6"/>
    <w:rsid w:val="57B72A76"/>
    <w:rsid w:val="57BD0D84"/>
    <w:rsid w:val="57BF7B1B"/>
    <w:rsid w:val="57C3426C"/>
    <w:rsid w:val="57C37FD6"/>
    <w:rsid w:val="57CE1F93"/>
    <w:rsid w:val="57D56224"/>
    <w:rsid w:val="57D91A3A"/>
    <w:rsid w:val="57DA7B88"/>
    <w:rsid w:val="57EF2F07"/>
    <w:rsid w:val="57F64296"/>
    <w:rsid w:val="57FD465B"/>
    <w:rsid w:val="58115D79"/>
    <w:rsid w:val="581C734A"/>
    <w:rsid w:val="582167A4"/>
    <w:rsid w:val="583625AB"/>
    <w:rsid w:val="58397992"/>
    <w:rsid w:val="583D1EC5"/>
    <w:rsid w:val="58484D64"/>
    <w:rsid w:val="587E548E"/>
    <w:rsid w:val="58807FAF"/>
    <w:rsid w:val="588743D1"/>
    <w:rsid w:val="5887701A"/>
    <w:rsid w:val="588E1BA2"/>
    <w:rsid w:val="589E07D2"/>
    <w:rsid w:val="589F543D"/>
    <w:rsid w:val="58A41F44"/>
    <w:rsid w:val="58BA00F4"/>
    <w:rsid w:val="58BF7D24"/>
    <w:rsid w:val="58C30412"/>
    <w:rsid w:val="58D75E75"/>
    <w:rsid w:val="58D8399B"/>
    <w:rsid w:val="58DB7F68"/>
    <w:rsid w:val="58E1454D"/>
    <w:rsid w:val="58EB5759"/>
    <w:rsid w:val="59005328"/>
    <w:rsid w:val="590D7AE9"/>
    <w:rsid w:val="592F0C0B"/>
    <w:rsid w:val="592F6287"/>
    <w:rsid w:val="59676FF8"/>
    <w:rsid w:val="596A319C"/>
    <w:rsid w:val="596C2A61"/>
    <w:rsid w:val="5979517E"/>
    <w:rsid w:val="59873CA4"/>
    <w:rsid w:val="598813A9"/>
    <w:rsid w:val="598B0EAB"/>
    <w:rsid w:val="59B372AD"/>
    <w:rsid w:val="59C0439F"/>
    <w:rsid w:val="59CB7062"/>
    <w:rsid w:val="59DF5CA7"/>
    <w:rsid w:val="59F237CD"/>
    <w:rsid w:val="5A04713E"/>
    <w:rsid w:val="5A0E1553"/>
    <w:rsid w:val="5A1530F9"/>
    <w:rsid w:val="5A1A41D5"/>
    <w:rsid w:val="5A276988"/>
    <w:rsid w:val="5A2B3490"/>
    <w:rsid w:val="5A333F1E"/>
    <w:rsid w:val="5A3709FD"/>
    <w:rsid w:val="5A4825D1"/>
    <w:rsid w:val="5A4B2178"/>
    <w:rsid w:val="5A4B54B5"/>
    <w:rsid w:val="5A5534F6"/>
    <w:rsid w:val="5A5D684E"/>
    <w:rsid w:val="5A5F4374"/>
    <w:rsid w:val="5A657A89"/>
    <w:rsid w:val="5A6F2C36"/>
    <w:rsid w:val="5A7C4F26"/>
    <w:rsid w:val="5A81253D"/>
    <w:rsid w:val="5A887059"/>
    <w:rsid w:val="5A963B0E"/>
    <w:rsid w:val="5A9F0C15"/>
    <w:rsid w:val="5ABE2233"/>
    <w:rsid w:val="5ABF32B5"/>
    <w:rsid w:val="5AD4251D"/>
    <w:rsid w:val="5AFA409D"/>
    <w:rsid w:val="5B044F1C"/>
    <w:rsid w:val="5B060305"/>
    <w:rsid w:val="5B080FFD"/>
    <w:rsid w:val="5B0A3E6A"/>
    <w:rsid w:val="5B2866CB"/>
    <w:rsid w:val="5B3E6680"/>
    <w:rsid w:val="5B4763E1"/>
    <w:rsid w:val="5B5C08B4"/>
    <w:rsid w:val="5B5E3DDB"/>
    <w:rsid w:val="5B64731B"/>
    <w:rsid w:val="5B7239FB"/>
    <w:rsid w:val="5B7420A1"/>
    <w:rsid w:val="5B77398E"/>
    <w:rsid w:val="5B7877F4"/>
    <w:rsid w:val="5B8322E4"/>
    <w:rsid w:val="5B8D00C1"/>
    <w:rsid w:val="5B9444F1"/>
    <w:rsid w:val="5B9474EA"/>
    <w:rsid w:val="5B971DFE"/>
    <w:rsid w:val="5BBC0B62"/>
    <w:rsid w:val="5BC16969"/>
    <w:rsid w:val="5BC85F49"/>
    <w:rsid w:val="5BDF5D95"/>
    <w:rsid w:val="5BE0178A"/>
    <w:rsid w:val="5BE458EC"/>
    <w:rsid w:val="5BEC1C38"/>
    <w:rsid w:val="5BF1724E"/>
    <w:rsid w:val="5BF84F19"/>
    <w:rsid w:val="5BFE196B"/>
    <w:rsid w:val="5BFE7528"/>
    <w:rsid w:val="5C011EDF"/>
    <w:rsid w:val="5C0F1018"/>
    <w:rsid w:val="5C2343A9"/>
    <w:rsid w:val="5C2D34B9"/>
    <w:rsid w:val="5C567F15"/>
    <w:rsid w:val="5C5945A2"/>
    <w:rsid w:val="5C6A0DAE"/>
    <w:rsid w:val="5C6B3A16"/>
    <w:rsid w:val="5C702869"/>
    <w:rsid w:val="5C7E7E98"/>
    <w:rsid w:val="5C82545E"/>
    <w:rsid w:val="5C9166C4"/>
    <w:rsid w:val="5C967DF5"/>
    <w:rsid w:val="5C9851B6"/>
    <w:rsid w:val="5C9C18B0"/>
    <w:rsid w:val="5CA32239"/>
    <w:rsid w:val="5CA73DB1"/>
    <w:rsid w:val="5CB14C2F"/>
    <w:rsid w:val="5CB27D44"/>
    <w:rsid w:val="5CBE582B"/>
    <w:rsid w:val="5CC44962"/>
    <w:rsid w:val="5CE37E79"/>
    <w:rsid w:val="5CEC5C67"/>
    <w:rsid w:val="5D0057C7"/>
    <w:rsid w:val="5D0905C7"/>
    <w:rsid w:val="5D0E2082"/>
    <w:rsid w:val="5D0F561C"/>
    <w:rsid w:val="5D107A2F"/>
    <w:rsid w:val="5D1A4582"/>
    <w:rsid w:val="5D325D70"/>
    <w:rsid w:val="5D361C08"/>
    <w:rsid w:val="5D3970FE"/>
    <w:rsid w:val="5D3F048D"/>
    <w:rsid w:val="5D404DA5"/>
    <w:rsid w:val="5D517622"/>
    <w:rsid w:val="5D573A29"/>
    <w:rsid w:val="5D5A0561"/>
    <w:rsid w:val="5D5D716B"/>
    <w:rsid w:val="5D5E6B65"/>
    <w:rsid w:val="5D5F4A3E"/>
    <w:rsid w:val="5D616655"/>
    <w:rsid w:val="5D777714"/>
    <w:rsid w:val="5D7E48BC"/>
    <w:rsid w:val="5DA659B8"/>
    <w:rsid w:val="5DA85F91"/>
    <w:rsid w:val="5DBF4E9E"/>
    <w:rsid w:val="5DCF1811"/>
    <w:rsid w:val="5DD46E27"/>
    <w:rsid w:val="5DEE050B"/>
    <w:rsid w:val="5DFB2606"/>
    <w:rsid w:val="5DFE4953"/>
    <w:rsid w:val="5E0E058B"/>
    <w:rsid w:val="5E0F1197"/>
    <w:rsid w:val="5E1E7B20"/>
    <w:rsid w:val="5E2467F1"/>
    <w:rsid w:val="5E2634B1"/>
    <w:rsid w:val="5E32665B"/>
    <w:rsid w:val="5E473861"/>
    <w:rsid w:val="5E5013DF"/>
    <w:rsid w:val="5E5B30A5"/>
    <w:rsid w:val="5E5B4037"/>
    <w:rsid w:val="5E5C757A"/>
    <w:rsid w:val="5E6C52B2"/>
    <w:rsid w:val="5E723128"/>
    <w:rsid w:val="5E791458"/>
    <w:rsid w:val="5E920B98"/>
    <w:rsid w:val="5E966AAD"/>
    <w:rsid w:val="5EAB7682"/>
    <w:rsid w:val="5EB804F7"/>
    <w:rsid w:val="5EBB3B43"/>
    <w:rsid w:val="5EBF51D8"/>
    <w:rsid w:val="5EBF62CC"/>
    <w:rsid w:val="5EC14083"/>
    <w:rsid w:val="5ECB557B"/>
    <w:rsid w:val="5ED2058A"/>
    <w:rsid w:val="5ED668C4"/>
    <w:rsid w:val="5EE53F92"/>
    <w:rsid w:val="5EF26907"/>
    <w:rsid w:val="5EF548FE"/>
    <w:rsid w:val="5EFD0600"/>
    <w:rsid w:val="5F107AFC"/>
    <w:rsid w:val="5F1744C6"/>
    <w:rsid w:val="5F1A2B43"/>
    <w:rsid w:val="5F21609C"/>
    <w:rsid w:val="5F2F6B34"/>
    <w:rsid w:val="5F37766E"/>
    <w:rsid w:val="5F3A53B0"/>
    <w:rsid w:val="5F5F6BC4"/>
    <w:rsid w:val="5F7142F9"/>
    <w:rsid w:val="5F742670"/>
    <w:rsid w:val="5F7812D5"/>
    <w:rsid w:val="5F85487D"/>
    <w:rsid w:val="5F9525E6"/>
    <w:rsid w:val="5F9F775D"/>
    <w:rsid w:val="5FAA0A49"/>
    <w:rsid w:val="5FAB1E0A"/>
    <w:rsid w:val="5FB837BB"/>
    <w:rsid w:val="5FBB459B"/>
    <w:rsid w:val="5FBE3D62"/>
    <w:rsid w:val="5FCC0E10"/>
    <w:rsid w:val="5FE00731"/>
    <w:rsid w:val="5FEB655C"/>
    <w:rsid w:val="5FF60796"/>
    <w:rsid w:val="5FF7504F"/>
    <w:rsid w:val="5FF916FD"/>
    <w:rsid w:val="60013A72"/>
    <w:rsid w:val="60062247"/>
    <w:rsid w:val="600A4D82"/>
    <w:rsid w:val="6011340E"/>
    <w:rsid w:val="6022031E"/>
    <w:rsid w:val="602428B3"/>
    <w:rsid w:val="60371C07"/>
    <w:rsid w:val="603D1061"/>
    <w:rsid w:val="6054424F"/>
    <w:rsid w:val="605B738C"/>
    <w:rsid w:val="60602BF4"/>
    <w:rsid w:val="60636240"/>
    <w:rsid w:val="606C5FB8"/>
    <w:rsid w:val="6071095D"/>
    <w:rsid w:val="60776C66"/>
    <w:rsid w:val="607849C1"/>
    <w:rsid w:val="60793988"/>
    <w:rsid w:val="607D5554"/>
    <w:rsid w:val="60805044"/>
    <w:rsid w:val="60817C9C"/>
    <w:rsid w:val="608622F2"/>
    <w:rsid w:val="60A1707A"/>
    <w:rsid w:val="60B3541A"/>
    <w:rsid w:val="60B42F40"/>
    <w:rsid w:val="60B7397D"/>
    <w:rsid w:val="60CC405A"/>
    <w:rsid w:val="60E0786A"/>
    <w:rsid w:val="60EA0710"/>
    <w:rsid w:val="60F370F2"/>
    <w:rsid w:val="611A6111"/>
    <w:rsid w:val="614624EC"/>
    <w:rsid w:val="614B7400"/>
    <w:rsid w:val="615A7E41"/>
    <w:rsid w:val="6162299C"/>
    <w:rsid w:val="616D55C9"/>
    <w:rsid w:val="61944B0F"/>
    <w:rsid w:val="619528E4"/>
    <w:rsid w:val="619E3FDC"/>
    <w:rsid w:val="61A94127"/>
    <w:rsid w:val="61B50695"/>
    <w:rsid w:val="61D24F5D"/>
    <w:rsid w:val="61D9154B"/>
    <w:rsid w:val="61DA275B"/>
    <w:rsid w:val="61DE64C6"/>
    <w:rsid w:val="61E215D8"/>
    <w:rsid w:val="61E664C3"/>
    <w:rsid w:val="61F22AC6"/>
    <w:rsid w:val="61FC1A23"/>
    <w:rsid w:val="6218013A"/>
    <w:rsid w:val="621B3775"/>
    <w:rsid w:val="6223212B"/>
    <w:rsid w:val="622D31B3"/>
    <w:rsid w:val="623615B7"/>
    <w:rsid w:val="62364782"/>
    <w:rsid w:val="625B18C5"/>
    <w:rsid w:val="627E25CB"/>
    <w:rsid w:val="627E4A9F"/>
    <w:rsid w:val="62861A4B"/>
    <w:rsid w:val="62880328"/>
    <w:rsid w:val="629C43A9"/>
    <w:rsid w:val="62A468BF"/>
    <w:rsid w:val="62A51FF0"/>
    <w:rsid w:val="62B93720"/>
    <w:rsid w:val="62BD432E"/>
    <w:rsid w:val="62C70006"/>
    <w:rsid w:val="62CF46E8"/>
    <w:rsid w:val="62DB47B4"/>
    <w:rsid w:val="62E0626E"/>
    <w:rsid w:val="62E73159"/>
    <w:rsid w:val="62E96ED1"/>
    <w:rsid w:val="62ED085E"/>
    <w:rsid w:val="62F8364D"/>
    <w:rsid w:val="62F96E63"/>
    <w:rsid w:val="63035E9D"/>
    <w:rsid w:val="631812F2"/>
    <w:rsid w:val="63197A36"/>
    <w:rsid w:val="631D4DCC"/>
    <w:rsid w:val="63253C81"/>
    <w:rsid w:val="632A2CDB"/>
    <w:rsid w:val="63302D52"/>
    <w:rsid w:val="63352116"/>
    <w:rsid w:val="634D74C0"/>
    <w:rsid w:val="635822A8"/>
    <w:rsid w:val="636A6861"/>
    <w:rsid w:val="636B3D8A"/>
    <w:rsid w:val="636C4D92"/>
    <w:rsid w:val="6385243D"/>
    <w:rsid w:val="63864720"/>
    <w:rsid w:val="638906B4"/>
    <w:rsid w:val="638C4FCC"/>
    <w:rsid w:val="6394356A"/>
    <w:rsid w:val="63972DD1"/>
    <w:rsid w:val="63AB41D9"/>
    <w:rsid w:val="63BC6393"/>
    <w:rsid w:val="63C253EE"/>
    <w:rsid w:val="63C503E2"/>
    <w:rsid w:val="63C61B2C"/>
    <w:rsid w:val="63C65464"/>
    <w:rsid w:val="63CB1D2E"/>
    <w:rsid w:val="63D40BE9"/>
    <w:rsid w:val="63D77671"/>
    <w:rsid w:val="63DD0C38"/>
    <w:rsid w:val="63F26888"/>
    <w:rsid w:val="63F773CC"/>
    <w:rsid w:val="63FA6EBC"/>
    <w:rsid w:val="64095351"/>
    <w:rsid w:val="640C5E8B"/>
    <w:rsid w:val="640F0863"/>
    <w:rsid w:val="64102431"/>
    <w:rsid w:val="6416008B"/>
    <w:rsid w:val="64301F56"/>
    <w:rsid w:val="64414AEB"/>
    <w:rsid w:val="6452417E"/>
    <w:rsid w:val="645327C0"/>
    <w:rsid w:val="645653F6"/>
    <w:rsid w:val="645B148C"/>
    <w:rsid w:val="64642869"/>
    <w:rsid w:val="64736DE9"/>
    <w:rsid w:val="647B624F"/>
    <w:rsid w:val="64857F4C"/>
    <w:rsid w:val="64981C8D"/>
    <w:rsid w:val="64A5243A"/>
    <w:rsid w:val="64A53D4A"/>
    <w:rsid w:val="64B86164"/>
    <w:rsid w:val="64CB772A"/>
    <w:rsid w:val="64D227C0"/>
    <w:rsid w:val="64F36300"/>
    <w:rsid w:val="64F531DE"/>
    <w:rsid w:val="64FA6471"/>
    <w:rsid w:val="650226E2"/>
    <w:rsid w:val="65075D34"/>
    <w:rsid w:val="65090FE2"/>
    <w:rsid w:val="6513614C"/>
    <w:rsid w:val="651974D9"/>
    <w:rsid w:val="651C1B02"/>
    <w:rsid w:val="65295CAB"/>
    <w:rsid w:val="652A37D1"/>
    <w:rsid w:val="652D4217"/>
    <w:rsid w:val="65373578"/>
    <w:rsid w:val="653B5452"/>
    <w:rsid w:val="65586590"/>
    <w:rsid w:val="656D3132"/>
    <w:rsid w:val="656F5A41"/>
    <w:rsid w:val="65707274"/>
    <w:rsid w:val="65847188"/>
    <w:rsid w:val="65906A80"/>
    <w:rsid w:val="65932204"/>
    <w:rsid w:val="65943FAB"/>
    <w:rsid w:val="659D602A"/>
    <w:rsid w:val="65A215B9"/>
    <w:rsid w:val="65B620E0"/>
    <w:rsid w:val="65D8322D"/>
    <w:rsid w:val="65DD6A95"/>
    <w:rsid w:val="65E24774"/>
    <w:rsid w:val="65E352DC"/>
    <w:rsid w:val="660A52C5"/>
    <w:rsid w:val="661F1DFE"/>
    <w:rsid w:val="66360538"/>
    <w:rsid w:val="663D12E2"/>
    <w:rsid w:val="663F1562"/>
    <w:rsid w:val="66401896"/>
    <w:rsid w:val="664B605A"/>
    <w:rsid w:val="664F5C8B"/>
    <w:rsid w:val="66501015"/>
    <w:rsid w:val="66533C90"/>
    <w:rsid w:val="6661476C"/>
    <w:rsid w:val="66677376"/>
    <w:rsid w:val="667004C1"/>
    <w:rsid w:val="66710014"/>
    <w:rsid w:val="66755C62"/>
    <w:rsid w:val="66793AB2"/>
    <w:rsid w:val="66794A10"/>
    <w:rsid w:val="66915FE9"/>
    <w:rsid w:val="66924836"/>
    <w:rsid w:val="669D7AB9"/>
    <w:rsid w:val="669E18DA"/>
    <w:rsid w:val="66A6400A"/>
    <w:rsid w:val="66AA74C7"/>
    <w:rsid w:val="66AC6B93"/>
    <w:rsid w:val="66BD3A3C"/>
    <w:rsid w:val="66BE0674"/>
    <w:rsid w:val="66DC7A3F"/>
    <w:rsid w:val="66E54D77"/>
    <w:rsid w:val="66ED0F5A"/>
    <w:rsid w:val="66F06613"/>
    <w:rsid w:val="66F62312"/>
    <w:rsid w:val="66F66060"/>
    <w:rsid w:val="671F124A"/>
    <w:rsid w:val="672A3F5C"/>
    <w:rsid w:val="672F3320"/>
    <w:rsid w:val="673100DD"/>
    <w:rsid w:val="67340937"/>
    <w:rsid w:val="673475CA"/>
    <w:rsid w:val="67354AD5"/>
    <w:rsid w:val="673B7F17"/>
    <w:rsid w:val="676B427D"/>
    <w:rsid w:val="677442CF"/>
    <w:rsid w:val="67776517"/>
    <w:rsid w:val="677A33C6"/>
    <w:rsid w:val="67804C77"/>
    <w:rsid w:val="67824373"/>
    <w:rsid w:val="67841A08"/>
    <w:rsid w:val="678F0B0B"/>
    <w:rsid w:val="679946C0"/>
    <w:rsid w:val="67A06DD4"/>
    <w:rsid w:val="67B57CC9"/>
    <w:rsid w:val="67E26D2C"/>
    <w:rsid w:val="67E57EFD"/>
    <w:rsid w:val="67ED1853"/>
    <w:rsid w:val="67EE4F89"/>
    <w:rsid w:val="67F26C23"/>
    <w:rsid w:val="67F6635B"/>
    <w:rsid w:val="6801657A"/>
    <w:rsid w:val="68060E7D"/>
    <w:rsid w:val="681F6961"/>
    <w:rsid w:val="68237685"/>
    <w:rsid w:val="68420E31"/>
    <w:rsid w:val="68472A9C"/>
    <w:rsid w:val="684E1851"/>
    <w:rsid w:val="68524A05"/>
    <w:rsid w:val="68533041"/>
    <w:rsid w:val="685A0B67"/>
    <w:rsid w:val="685C1EF3"/>
    <w:rsid w:val="685E1C1D"/>
    <w:rsid w:val="68606000"/>
    <w:rsid w:val="68610A2F"/>
    <w:rsid w:val="68643390"/>
    <w:rsid w:val="68664B43"/>
    <w:rsid w:val="68701E42"/>
    <w:rsid w:val="68783C6D"/>
    <w:rsid w:val="68805514"/>
    <w:rsid w:val="68866F70"/>
    <w:rsid w:val="68A957E8"/>
    <w:rsid w:val="68AB5C80"/>
    <w:rsid w:val="68C046CD"/>
    <w:rsid w:val="68C173FB"/>
    <w:rsid w:val="68C62630"/>
    <w:rsid w:val="68C72FB5"/>
    <w:rsid w:val="68CA4362"/>
    <w:rsid w:val="68E21C13"/>
    <w:rsid w:val="68E511DA"/>
    <w:rsid w:val="68F964C9"/>
    <w:rsid w:val="6902675C"/>
    <w:rsid w:val="69140A20"/>
    <w:rsid w:val="692C4F1A"/>
    <w:rsid w:val="69316E2F"/>
    <w:rsid w:val="69337E97"/>
    <w:rsid w:val="694279A4"/>
    <w:rsid w:val="6945507D"/>
    <w:rsid w:val="694E2071"/>
    <w:rsid w:val="6964730E"/>
    <w:rsid w:val="69676DA1"/>
    <w:rsid w:val="69692B1A"/>
    <w:rsid w:val="696E3858"/>
    <w:rsid w:val="69766163"/>
    <w:rsid w:val="697903E3"/>
    <w:rsid w:val="697A3B33"/>
    <w:rsid w:val="698041BD"/>
    <w:rsid w:val="69850D94"/>
    <w:rsid w:val="6989203C"/>
    <w:rsid w:val="698A2A90"/>
    <w:rsid w:val="69927BB2"/>
    <w:rsid w:val="69A3222E"/>
    <w:rsid w:val="69AE49D0"/>
    <w:rsid w:val="69D3727E"/>
    <w:rsid w:val="69D44760"/>
    <w:rsid w:val="69D7098F"/>
    <w:rsid w:val="69DD500E"/>
    <w:rsid w:val="69ED427E"/>
    <w:rsid w:val="69F544E6"/>
    <w:rsid w:val="69F61D5F"/>
    <w:rsid w:val="69F73B79"/>
    <w:rsid w:val="6A0730BE"/>
    <w:rsid w:val="6A0A78F4"/>
    <w:rsid w:val="6A0B70FB"/>
    <w:rsid w:val="6A1231B1"/>
    <w:rsid w:val="6A13334B"/>
    <w:rsid w:val="6A1C4030"/>
    <w:rsid w:val="6A2D57BC"/>
    <w:rsid w:val="6A3300B1"/>
    <w:rsid w:val="6A5206AA"/>
    <w:rsid w:val="6A520EC7"/>
    <w:rsid w:val="6A5C6713"/>
    <w:rsid w:val="6A5F3F1C"/>
    <w:rsid w:val="6A6E5CAA"/>
    <w:rsid w:val="6A746137"/>
    <w:rsid w:val="6A773014"/>
    <w:rsid w:val="6A7763C4"/>
    <w:rsid w:val="6A842422"/>
    <w:rsid w:val="6A934573"/>
    <w:rsid w:val="6A994672"/>
    <w:rsid w:val="6AA36502"/>
    <w:rsid w:val="6AA6262A"/>
    <w:rsid w:val="6AA97C07"/>
    <w:rsid w:val="6AB7289E"/>
    <w:rsid w:val="6AB9454B"/>
    <w:rsid w:val="6ABC311D"/>
    <w:rsid w:val="6AC331D6"/>
    <w:rsid w:val="6AC50223"/>
    <w:rsid w:val="6AD8259F"/>
    <w:rsid w:val="6AEF7C99"/>
    <w:rsid w:val="6AF05661"/>
    <w:rsid w:val="6AF87E20"/>
    <w:rsid w:val="6AFC5C0F"/>
    <w:rsid w:val="6B014FD4"/>
    <w:rsid w:val="6B0C5593"/>
    <w:rsid w:val="6B2A277C"/>
    <w:rsid w:val="6B322639"/>
    <w:rsid w:val="6B427632"/>
    <w:rsid w:val="6B9876E6"/>
    <w:rsid w:val="6BA44A72"/>
    <w:rsid w:val="6BBB76F8"/>
    <w:rsid w:val="6BC524A5"/>
    <w:rsid w:val="6BC849CD"/>
    <w:rsid w:val="6BE57178"/>
    <w:rsid w:val="6BE96636"/>
    <w:rsid w:val="6C07661A"/>
    <w:rsid w:val="6C133210"/>
    <w:rsid w:val="6C1B113F"/>
    <w:rsid w:val="6C4150AC"/>
    <w:rsid w:val="6C4A3D78"/>
    <w:rsid w:val="6C513071"/>
    <w:rsid w:val="6C636C38"/>
    <w:rsid w:val="6C6F6D76"/>
    <w:rsid w:val="6C7751CD"/>
    <w:rsid w:val="6C937EAD"/>
    <w:rsid w:val="6CA67BE1"/>
    <w:rsid w:val="6CB220D7"/>
    <w:rsid w:val="6CB911EB"/>
    <w:rsid w:val="6CB94185"/>
    <w:rsid w:val="6CBC333F"/>
    <w:rsid w:val="6CC205FF"/>
    <w:rsid w:val="6CC74480"/>
    <w:rsid w:val="6CD66CF1"/>
    <w:rsid w:val="6CEF1F96"/>
    <w:rsid w:val="6D007FE7"/>
    <w:rsid w:val="6D036DE1"/>
    <w:rsid w:val="6D067E7E"/>
    <w:rsid w:val="6D0A0490"/>
    <w:rsid w:val="6D0D4104"/>
    <w:rsid w:val="6D191A61"/>
    <w:rsid w:val="6D1C0D3A"/>
    <w:rsid w:val="6D271C9B"/>
    <w:rsid w:val="6D2938F3"/>
    <w:rsid w:val="6D36587A"/>
    <w:rsid w:val="6D3978A6"/>
    <w:rsid w:val="6D3C6797"/>
    <w:rsid w:val="6D482A34"/>
    <w:rsid w:val="6D48513C"/>
    <w:rsid w:val="6D4C4C2C"/>
    <w:rsid w:val="6D57797B"/>
    <w:rsid w:val="6D5854CC"/>
    <w:rsid w:val="6D761CA9"/>
    <w:rsid w:val="6D7C6B93"/>
    <w:rsid w:val="6D837F22"/>
    <w:rsid w:val="6D976651"/>
    <w:rsid w:val="6D981C1F"/>
    <w:rsid w:val="6DB34098"/>
    <w:rsid w:val="6DB545B6"/>
    <w:rsid w:val="6DBA559B"/>
    <w:rsid w:val="6DCB49B9"/>
    <w:rsid w:val="6DD47AF8"/>
    <w:rsid w:val="6DDB1B0C"/>
    <w:rsid w:val="6DDE2702"/>
    <w:rsid w:val="6DDE7FF4"/>
    <w:rsid w:val="6DE02FB4"/>
    <w:rsid w:val="6DE22E9A"/>
    <w:rsid w:val="6DE76BC0"/>
    <w:rsid w:val="6DEC3B77"/>
    <w:rsid w:val="6DF332FA"/>
    <w:rsid w:val="6DF60A8B"/>
    <w:rsid w:val="6E041063"/>
    <w:rsid w:val="6E05302D"/>
    <w:rsid w:val="6E1368AD"/>
    <w:rsid w:val="6E227EF5"/>
    <w:rsid w:val="6E3F653F"/>
    <w:rsid w:val="6E402B2E"/>
    <w:rsid w:val="6E423939"/>
    <w:rsid w:val="6E5123CA"/>
    <w:rsid w:val="6E514CED"/>
    <w:rsid w:val="6E5D4D43"/>
    <w:rsid w:val="6E6B07D2"/>
    <w:rsid w:val="6E781A51"/>
    <w:rsid w:val="6E7B7ECF"/>
    <w:rsid w:val="6E8258E1"/>
    <w:rsid w:val="6E855672"/>
    <w:rsid w:val="6E8944BF"/>
    <w:rsid w:val="6E8C0B8B"/>
    <w:rsid w:val="6EAD16FA"/>
    <w:rsid w:val="6EAD355A"/>
    <w:rsid w:val="6EB563D5"/>
    <w:rsid w:val="6EB6157C"/>
    <w:rsid w:val="6EBA3E17"/>
    <w:rsid w:val="6EBA6566"/>
    <w:rsid w:val="6EBD2B3C"/>
    <w:rsid w:val="6EC30F1E"/>
    <w:rsid w:val="6ECF184E"/>
    <w:rsid w:val="6ECF4891"/>
    <w:rsid w:val="6ED04847"/>
    <w:rsid w:val="6ED92677"/>
    <w:rsid w:val="6F083A57"/>
    <w:rsid w:val="6F090F8F"/>
    <w:rsid w:val="6F1D35CB"/>
    <w:rsid w:val="6F225983"/>
    <w:rsid w:val="6F266BEA"/>
    <w:rsid w:val="6F273F99"/>
    <w:rsid w:val="6F4638FD"/>
    <w:rsid w:val="6F463DD6"/>
    <w:rsid w:val="6F46555C"/>
    <w:rsid w:val="6F6B266A"/>
    <w:rsid w:val="6F6F52B1"/>
    <w:rsid w:val="6F720F73"/>
    <w:rsid w:val="6F8453B2"/>
    <w:rsid w:val="6F8B42FE"/>
    <w:rsid w:val="6F8B6A13"/>
    <w:rsid w:val="6F9404B7"/>
    <w:rsid w:val="6F9A6CD0"/>
    <w:rsid w:val="6FA07943"/>
    <w:rsid w:val="6FA1327D"/>
    <w:rsid w:val="6FC24981"/>
    <w:rsid w:val="6FCF38F2"/>
    <w:rsid w:val="6FCF54A2"/>
    <w:rsid w:val="6FCF744E"/>
    <w:rsid w:val="6FD13E18"/>
    <w:rsid w:val="6FFC5590"/>
    <w:rsid w:val="700F1A24"/>
    <w:rsid w:val="70117A67"/>
    <w:rsid w:val="7014414B"/>
    <w:rsid w:val="703B2D36"/>
    <w:rsid w:val="7040659E"/>
    <w:rsid w:val="704936A5"/>
    <w:rsid w:val="704B0619"/>
    <w:rsid w:val="7053007F"/>
    <w:rsid w:val="706D1DD0"/>
    <w:rsid w:val="707445C2"/>
    <w:rsid w:val="70827191"/>
    <w:rsid w:val="70856B87"/>
    <w:rsid w:val="70912956"/>
    <w:rsid w:val="7092489D"/>
    <w:rsid w:val="709C1A26"/>
    <w:rsid w:val="70B86742"/>
    <w:rsid w:val="70BA3C5B"/>
    <w:rsid w:val="70BE6EBD"/>
    <w:rsid w:val="70C96594"/>
    <w:rsid w:val="70CE3BAA"/>
    <w:rsid w:val="70D527EE"/>
    <w:rsid w:val="70EA7AAB"/>
    <w:rsid w:val="70EC66D7"/>
    <w:rsid w:val="70F310E8"/>
    <w:rsid w:val="70F46108"/>
    <w:rsid w:val="71021FB5"/>
    <w:rsid w:val="710507E2"/>
    <w:rsid w:val="710A1B38"/>
    <w:rsid w:val="710E1B7E"/>
    <w:rsid w:val="711A2228"/>
    <w:rsid w:val="712612F0"/>
    <w:rsid w:val="71431EA2"/>
    <w:rsid w:val="714A76D4"/>
    <w:rsid w:val="71526589"/>
    <w:rsid w:val="715B5300"/>
    <w:rsid w:val="71647BEA"/>
    <w:rsid w:val="71663F26"/>
    <w:rsid w:val="71754026"/>
    <w:rsid w:val="71762949"/>
    <w:rsid w:val="71805468"/>
    <w:rsid w:val="718F50E7"/>
    <w:rsid w:val="719F0529"/>
    <w:rsid w:val="71BE2B1F"/>
    <w:rsid w:val="71C54FAD"/>
    <w:rsid w:val="71CF6AF0"/>
    <w:rsid w:val="71D150F0"/>
    <w:rsid w:val="71D27F8A"/>
    <w:rsid w:val="71E97186"/>
    <w:rsid w:val="71EC45B3"/>
    <w:rsid w:val="720059D8"/>
    <w:rsid w:val="721508E4"/>
    <w:rsid w:val="721F66F8"/>
    <w:rsid w:val="72203F91"/>
    <w:rsid w:val="72432E2C"/>
    <w:rsid w:val="72553024"/>
    <w:rsid w:val="725620A9"/>
    <w:rsid w:val="726C367A"/>
    <w:rsid w:val="72751597"/>
    <w:rsid w:val="72760662"/>
    <w:rsid w:val="728327FC"/>
    <w:rsid w:val="72924111"/>
    <w:rsid w:val="729D627C"/>
    <w:rsid w:val="72B50B7E"/>
    <w:rsid w:val="72BA75B8"/>
    <w:rsid w:val="72F17F87"/>
    <w:rsid w:val="72FB454F"/>
    <w:rsid w:val="730C3A76"/>
    <w:rsid w:val="73122968"/>
    <w:rsid w:val="73171838"/>
    <w:rsid w:val="731E4248"/>
    <w:rsid w:val="731F5D5E"/>
    <w:rsid w:val="732F368C"/>
    <w:rsid w:val="732F7720"/>
    <w:rsid w:val="734D15C0"/>
    <w:rsid w:val="7376348B"/>
    <w:rsid w:val="739B3578"/>
    <w:rsid w:val="73AD5CF9"/>
    <w:rsid w:val="73B01345"/>
    <w:rsid w:val="73C24568"/>
    <w:rsid w:val="73C51AD5"/>
    <w:rsid w:val="73D912B4"/>
    <w:rsid w:val="73EA2AA9"/>
    <w:rsid w:val="73EB05CF"/>
    <w:rsid w:val="73F16AC0"/>
    <w:rsid w:val="740124CA"/>
    <w:rsid w:val="74082B3E"/>
    <w:rsid w:val="74161847"/>
    <w:rsid w:val="741E793C"/>
    <w:rsid w:val="7423066C"/>
    <w:rsid w:val="745E3944"/>
    <w:rsid w:val="74763A12"/>
    <w:rsid w:val="74820F33"/>
    <w:rsid w:val="7483084B"/>
    <w:rsid w:val="7484290D"/>
    <w:rsid w:val="74843A8B"/>
    <w:rsid w:val="748B2721"/>
    <w:rsid w:val="74BB4445"/>
    <w:rsid w:val="74BD2A1F"/>
    <w:rsid w:val="74BE6816"/>
    <w:rsid w:val="74D73469"/>
    <w:rsid w:val="74DD7981"/>
    <w:rsid w:val="74EB4BA5"/>
    <w:rsid w:val="74F57957"/>
    <w:rsid w:val="74F754C1"/>
    <w:rsid w:val="75092194"/>
    <w:rsid w:val="7517279A"/>
    <w:rsid w:val="752B5127"/>
    <w:rsid w:val="753306D9"/>
    <w:rsid w:val="75356B3C"/>
    <w:rsid w:val="754D4C02"/>
    <w:rsid w:val="75552226"/>
    <w:rsid w:val="75640639"/>
    <w:rsid w:val="757D2BFE"/>
    <w:rsid w:val="75874327"/>
    <w:rsid w:val="759672B0"/>
    <w:rsid w:val="75986535"/>
    <w:rsid w:val="759E0EEE"/>
    <w:rsid w:val="75A50B0E"/>
    <w:rsid w:val="75A66EA3"/>
    <w:rsid w:val="75B01AD0"/>
    <w:rsid w:val="75B0516E"/>
    <w:rsid w:val="75B9185C"/>
    <w:rsid w:val="75BE47F5"/>
    <w:rsid w:val="75CB06B8"/>
    <w:rsid w:val="75EF12CE"/>
    <w:rsid w:val="75F31C3E"/>
    <w:rsid w:val="75FF0362"/>
    <w:rsid w:val="76004806"/>
    <w:rsid w:val="7615457F"/>
    <w:rsid w:val="7635099D"/>
    <w:rsid w:val="76414A6C"/>
    <w:rsid w:val="76564426"/>
    <w:rsid w:val="76606F6B"/>
    <w:rsid w:val="7662726E"/>
    <w:rsid w:val="766767B8"/>
    <w:rsid w:val="768C72D0"/>
    <w:rsid w:val="769B74F0"/>
    <w:rsid w:val="76B54EB4"/>
    <w:rsid w:val="76BD70A4"/>
    <w:rsid w:val="76C669C4"/>
    <w:rsid w:val="76C70E7F"/>
    <w:rsid w:val="76D812DE"/>
    <w:rsid w:val="770F62B8"/>
    <w:rsid w:val="770F6E73"/>
    <w:rsid w:val="771542E1"/>
    <w:rsid w:val="7715608F"/>
    <w:rsid w:val="77161E07"/>
    <w:rsid w:val="77217BCF"/>
    <w:rsid w:val="7724004C"/>
    <w:rsid w:val="7726029C"/>
    <w:rsid w:val="77274EEA"/>
    <w:rsid w:val="77356731"/>
    <w:rsid w:val="77393EC2"/>
    <w:rsid w:val="774041DC"/>
    <w:rsid w:val="77456248"/>
    <w:rsid w:val="77457742"/>
    <w:rsid w:val="77517789"/>
    <w:rsid w:val="777021F6"/>
    <w:rsid w:val="77732F3A"/>
    <w:rsid w:val="77762421"/>
    <w:rsid w:val="77843214"/>
    <w:rsid w:val="778D3A3F"/>
    <w:rsid w:val="779A3C8F"/>
    <w:rsid w:val="779D6084"/>
    <w:rsid w:val="77A67237"/>
    <w:rsid w:val="77B21B30"/>
    <w:rsid w:val="77B27D81"/>
    <w:rsid w:val="77B36B97"/>
    <w:rsid w:val="77B56B1F"/>
    <w:rsid w:val="77D137BB"/>
    <w:rsid w:val="77D575CC"/>
    <w:rsid w:val="77D72F50"/>
    <w:rsid w:val="77DE6ED4"/>
    <w:rsid w:val="77DE7B83"/>
    <w:rsid w:val="77E43CB3"/>
    <w:rsid w:val="77FC1C4F"/>
    <w:rsid w:val="77FF5D7D"/>
    <w:rsid w:val="780C68C2"/>
    <w:rsid w:val="780F09F4"/>
    <w:rsid w:val="78197E01"/>
    <w:rsid w:val="781A22CA"/>
    <w:rsid w:val="781E5417"/>
    <w:rsid w:val="78232A2D"/>
    <w:rsid w:val="78234A96"/>
    <w:rsid w:val="782A63EF"/>
    <w:rsid w:val="782B3690"/>
    <w:rsid w:val="783055CF"/>
    <w:rsid w:val="783B11F9"/>
    <w:rsid w:val="784509BF"/>
    <w:rsid w:val="784E2B49"/>
    <w:rsid w:val="786D2455"/>
    <w:rsid w:val="787254E3"/>
    <w:rsid w:val="788D7EA7"/>
    <w:rsid w:val="788F1E71"/>
    <w:rsid w:val="78A90480"/>
    <w:rsid w:val="78E81581"/>
    <w:rsid w:val="791A27C1"/>
    <w:rsid w:val="79227727"/>
    <w:rsid w:val="793130F6"/>
    <w:rsid w:val="7956298E"/>
    <w:rsid w:val="795D340B"/>
    <w:rsid w:val="796643B0"/>
    <w:rsid w:val="79694DA3"/>
    <w:rsid w:val="79922BF4"/>
    <w:rsid w:val="79B17559"/>
    <w:rsid w:val="79CE5823"/>
    <w:rsid w:val="79D00993"/>
    <w:rsid w:val="79D20267"/>
    <w:rsid w:val="79D7587D"/>
    <w:rsid w:val="79FC52E4"/>
    <w:rsid w:val="7A245B58"/>
    <w:rsid w:val="7A3270D6"/>
    <w:rsid w:val="7A364017"/>
    <w:rsid w:val="7A4B0019"/>
    <w:rsid w:val="7A8265E1"/>
    <w:rsid w:val="7AA1514F"/>
    <w:rsid w:val="7AA960F5"/>
    <w:rsid w:val="7ABE1F3D"/>
    <w:rsid w:val="7AE040C2"/>
    <w:rsid w:val="7AEC7106"/>
    <w:rsid w:val="7AFB5661"/>
    <w:rsid w:val="7AFF0360"/>
    <w:rsid w:val="7B002BB2"/>
    <w:rsid w:val="7B03460A"/>
    <w:rsid w:val="7B1018BB"/>
    <w:rsid w:val="7B233120"/>
    <w:rsid w:val="7B29035B"/>
    <w:rsid w:val="7B42141C"/>
    <w:rsid w:val="7B654D66"/>
    <w:rsid w:val="7B686D42"/>
    <w:rsid w:val="7B6C2C4B"/>
    <w:rsid w:val="7B7679E1"/>
    <w:rsid w:val="7B772F40"/>
    <w:rsid w:val="7B796005"/>
    <w:rsid w:val="7B841746"/>
    <w:rsid w:val="7B8779ED"/>
    <w:rsid w:val="7B8877B0"/>
    <w:rsid w:val="7B8C1F3C"/>
    <w:rsid w:val="7B972B77"/>
    <w:rsid w:val="7BA21EBB"/>
    <w:rsid w:val="7BAB6FC2"/>
    <w:rsid w:val="7BB67D92"/>
    <w:rsid w:val="7BBA74FA"/>
    <w:rsid w:val="7BD90558"/>
    <w:rsid w:val="7BDC08B4"/>
    <w:rsid w:val="7BF145F9"/>
    <w:rsid w:val="7BFD3595"/>
    <w:rsid w:val="7C0A6C2C"/>
    <w:rsid w:val="7C113C44"/>
    <w:rsid w:val="7C1C7EBF"/>
    <w:rsid w:val="7C43544C"/>
    <w:rsid w:val="7C4478A0"/>
    <w:rsid w:val="7C5843A0"/>
    <w:rsid w:val="7C5D3249"/>
    <w:rsid w:val="7C6C5AC7"/>
    <w:rsid w:val="7C6E6213"/>
    <w:rsid w:val="7C765821"/>
    <w:rsid w:val="7C8E2D9A"/>
    <w:rsid w:val="7C9256E3"/>
    <w:rsid w:val="7CA0464C"/>
    <w:rsid w:val="7CAF170C"/>
    <w:rsid w:val="7CB77369"/>
    <w:rsid w:val="7CC42901"/>
    <w:rsid w:val="7CC6544B"/>
    <w:rsid w:val="7CEA1D6C"/>
    <w:rsid w:val="7CEA4023"/>
    <w:rsid w:val="7CF63FFC"/>
    <w:rsid w:val="7D0239FF"/>
    <w:rsid w:val="7D0573A9"/>
    <w:rsid w:val="7D275FFE"/>
    <w:rsid w:val="7D2B3A99"/>
    <w:rsid w:val="7D2E04CA"/>
    <w:rsid w:val="7D3D5D8F"/>
    <w:rsid w:val="7D5316BF"/>
    <w:rsid w:val="7D5E40CD"/>
    <w:rsid w:val="7D6F2E83"/>
    <w:rsid w:val="7D882E31"/>
    <w:rsid w:val="7D8C0ABD"/>
    <w:rsid w:val="7D8E3CF8"/>
    <w:rsid w:val="7DB44F83"/>
    <w:rsid w:val="7DBA34EC"/>
    <w:rsid w:val="7DC720AD"/>
    <w:rsid w:val="7DCD56F2"/>
    <w:rsid w:val="7DCE343B"/>
    <w:rsid w:val="7DD416C8"/>
    <w:rsid w:val="7DE04D46"/>
    <w:rsid w:val="7DE44A0D"/>
    <w:rsid w:val="7DF10CBC"/>
    <w:rsid w:val="7E05561B"/>
    <w:rsid w:val="7E073866"/>
    <w:rsid w:val="7E0E0FCE"/>
    <w:rsid w:val="7E1A78A8"/>
    <w:rsid w:val="7E2E1E13"/>
    <w:rsid w:val="7E4D4360"/>
    <w:rsid w:val="7E5939E5"/>
    <w:rsid w:val="7E6470EE"/>
    <w:rsid w:val="7E697DBF"/>
    <w:rsid w:val="7E7933A7"/>
    <w:rsid w:val="7E81225C"/>
    <w:rsid w:val="7E861AFD"/>
    <w:rsid w:val="7E8923BA"/>
    <w:rsid w:val="7E9F56EB"/>
    <w:rsid w:val="7EA522E9"/>
    <w:rsid w:val="7EA9348E"/>
    <w:rsid w:val="7EAA6571"/>
    <w:rsid w:val="7EAE583C"/>
    <w:rsid w:val="7EB6291D"/>
    <w:rsid w:val="7EBB3BCB"/>
    <w:rsid w:val="7EBB7ACC"/>
    <w:rsid w:val="7ECA3C03"/>
    <w:rsid w:val="7ED2528D"/>
    <w:rsid w:val="7EDD50A5"/>
    <w:rsid w:val="7EE00EC8"/>
    <w:rsid w:val="7EE03ADE"/>
    <w:rsid w:val="7EEF1DB6"/>
    <w:rsid w:val="7EEF3669"/>
    <w:rsid w:val="7F001CE7"/>
    <w:rsid w:val="7F0269B3"/>
    <w:rsid w:val="7F072F79"/>
    <w:rsid w:val="7F1E75E8"/>
    <w:rsid w:val="7F2D011B"/>
    <w:rsid w:val="7F4305FB"/>
    <w:rsid w:val="7F5934A3"/>
    <w:rsid w:val="7F5E1493"/>
    <w:rsid w:val="7F671451"/>
    <w:rsid w:val="7F82628B"/>
    <w:rsid w:val="7F8518D8"/>
    <w:rsid w:val="7F8D7E5F"/>
    <w:rsid w:val="7F9B559F"/>
    <w:rsid w:val="7FB44892"/>
    <w:rsid w:val="7FB72E5F"/>
    <w:rsid w:val="7FC14246"/>
    <w:rsid w:val="7FCE5953"/>
    <w:rsid w:val="7FCF1352"/>
    <w:rsid w:val="7FD07D61"/>
    <w:rsid w:val="7FDC5A8F"/>
    <w:rsid w:val="7FE47E50"/>
    <w:rsid w:val="7FE760BD"/>
    <w:rsid w:val="7FF357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uiPriority="0" w:name="heading 6" w:locked="1"/>
    <w:lsdException w:uiPriority="0" w:name="heading 7" w:locked="1"/>
    <w:lsdException w:uiPriority="0" w:name="heading 8" w:locked="1"/>
    <w:lsdException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3"/>
    <w:next w:val="1"/>
    <w:link w:val="91"/>
    <w:qFormat/>
    <w:locked/>
    <w:uiPriority w:val="0"/>
    <w:pPr>
      <w:widowControl/>
      <w:spacing w:before="0" w:after="0" w:line="360" w:lineRule="auto"/>
      <w:ind w:firstLine="0" w:firstLineChars="0"/>
      <w:jc w:val="center"/>
      <w:outlineLvl w:val="0"/>
    </w:pPr>
    <w:rPr>
      <w:rFonts w:eastAsia="黑体" w:cs="宋体"/>
      <w:b w:val="0"/>
      <w:bCs w:val="0"/>
      <w:kern w:val="44"/>
      <w:sz w:val="30"/>
      <w:szCs w:val="44"/>
    </w:rPr>
  </w:style>
  <w:style w:type="paragraph" w:styleId="4">
    <w:name w:val="heading 2"/>
    <w:basedOn w:val="5"/>
    <w:next w:val="1"/>
    <w:link w:val="93"/>
    <w:qFormat/>
    <w:locked/>
    <w:uiPriority w:val="0"/>
    <w:pPr>
      <w:outlineLvl w:val="1"/>
    </w:pPr>
    <w:rPr>
      <w:b w:val="0"/>
    </w:rPr>
  </w:style>
  <w:style w:type="paragraph" w:styleId="5">
    <w:name w:val="heading 3"/>
    <w:basedOn w:val="2"/>
    <w:next w:val="1"/>
    <w:link w:val="94"/>
    <w:qFormat/>
    <w:locked/>
    <w:uiPriority w:val="0"/>
    <w:pPr>
      <w:keepNext w:val="0"/>
      <w:keepLines w:val="0"/>
      <w:widowControl w:val="0"/>
      <w:jc w:val="both"/>
      <w:outlineLvl w:val="2"/>
    </w:pPr>
    <w:rPr>
      <w:b/>
      <w:bCs/>
      <w:kern w:val="0"/>
      <w:sz w:val="24"/>
      <w:szCs w:val="32"/>
    </w:rPr>
  </w:style>
  <w:style w:type="paragraph" w:styleId="6">
    <w:name w:val="heading 4"/>
    <w:basedOn w:val="5"/>
    <w:next w:val="1"/>
    <w:link w:val="95"/>
    <w:unhideWhenUsed/>
    <w:qFormat/>
    <w:locked/>
    <w:uiPriority w:val="0"/>
    <w:pPr>
      <w:outlineLvl w:val="3"/>
    </w:pPr>
    <w:rPr>
      <w:rFonts w:eastAsia="宋体"/>
      <w:bCs w:val="0"/>
      <w:szCs w:val="28"/>
    </w:rPr>
  </w:style>
  <w:style w:type="paragraph" w:styleId="3">
    <w:name w:val="heading 5"/>
    <w:basedOn w:val="1"/>
    <w:next w:val="1"/>
    <w:link w:val="92"/>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locked/>
    <w:uiPriority w:val="99"/>
    <w:pPr>
      <w:spacing w:line="312" w:lineRule="atLeast"/>
      <w:ind w:firstLine="425"/>
    </w:pPr>
    <w:rPr>
      <w:rFonts w:hint="eastAsia" w:ascii="宋体" w:hAnsi="宋体"/>
      <w:sz w:val="21"/>
      <w:szCs w:val="20"/>
    </w:rPr>
  </w:style>
  <w:style w:type="paragraph" w:styleId="8">
    <w:name w:val="caption"/>
    <w:basedOn w:val="1"/>
    <w:next w:val="1"/>
    <w:qFormat/>
    <w:locked/>
    <w:uiPriority w:val="0"/>
    <w:rPr>
      <w:rFonts w:ascii="Arial" w:hAnsi="Arial" w:eastAsia="黑体" w:cs="Arial"/>
      <w:sz w:val="20"/>
    </w:rPr>
  </w:style>
  <w:style w:type="paragraph" w:styleId="9">
    <w:name w:val="toa heading"/>
    <w:basedOn w:val="1"/>
    <w:next w:val="1"/>
    <w:unhideWhenUsed/>
    <w:qFormat/>
    <w:locked/>
    <w:uiPriority w:val="0"/>
    <w:pPr>
      <w:spacing w:before="120"/>
    </w:pPr>
    <w:rPr>
      <w:rFonts w:ascii="Cambria" w:hAnsi="Cambria"/>
    </w:rPr>
  </w:style>
  <w:style w:type="paragraph" w:styleId="10">
    <w:name w:val="annotation text"/>
    <w:basedOn w:val="1"/>
    <w:link w:val="39"/>
    <w:semiHidden/>
    <w:qFormat/>
    <w:uiPriority w:val="0"/>
    <w:pPr>
      <w:jc w:val="left"/>
    </w:pPr>
    <w:rPr>
      <w:kern w:val="0"/>
      <w:szCs w:val="20"/>
    </w:rPr>
  </w:style>
  <w:style w:type="paragraph" w:styleId="11">
    <w:name w:val="Body Text"/>
    <w:basedOn w:val="1"/>
    <w:next w:val="12"/>
    <w:link w:val="38"/>
    <w:qFormat/>
    <w:uiPriority w:val="0"/>
    <w:pPr>
      <w:widowControl/>
      <w:spacing w:before="60" w:after="160" w:line="259" w:lineRule="auto"/>
      <w:ind w:right="113"/>
    </w:pPr>
    <w:rPr>
      <w:kern w:val="0"/>
      <w:sz w:val="18"/>
      <w:szCs w:val="20"/>
    </w:r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link w:val="40"/>
    <w:qFormat/>
    <w:uiPriority w:val="0"/>
    <w:pPr>
      <w:spacing w:after="120"/>
      <w:ind w:left="420" w:leftChars="200"/>
    </w:pPr>
    <w:rPr>
      <w:kern w:val="0"/>
      <w:szCs w:val="20"/>
    </w:rPr>
  </w:style>
  <w:style w:type="paragraph" w:customStyle="1" w:styleId="14">
    <w:name w:val="样式 正文文本缩进 + 行距: 1.5 倍行距"/>
    <w:basedOn w:val="13"/>
    <w:qFormat/>
    <w:uiPriority w:val="0"/>
    <w:pPr>
      <w:ind w:left="90" w:leftChars="32" w:firstLine="560"/>
    </w:pPr>
    <w:rPr>
      <w:rFonts w:cs="宋体"/>
    </w:rPr>
  </w:style>
  <w:style w:type="paragraph" w:styleId="15">
    <w:name w:val="toc 3"/>
    <w:basedOn w:val="1"/>
    <w:next w:val="1"/>
    <w:qFormat/>
    <w:locked/>
    <w:uiPriority w:val="39"/>
    <w:pPr>
      <w:ind w:firstLine="400" w:firstLineChars="400"/>
      <w:jc w:val="left"/>
    </w:pPr>
  </w:style>
  <w:style w:type="paragraph" w:styleId="16">
    <w:name w:val="Plain Text"/>
    <w:basedOn w:val="1"/>
    <w:link w:val="41"/>
    <w:qFormat/>
    <w:locked/>
    <w:uiPriority w:val="0"/>
    <w:rPr>
      <w:rFonts w:ascii="宋体" w:hAnsi="Courier New" w:cs="Courier New"/>
      <w:szCs w:val="21"/>
    </w:rPr>
  </w:style>
  <w:style w:type="paragraph" w:styleId="17">
    <w:name w:val="Date"/>
    <w:basedOn w:val="1"/>
    <w:next w:val="1"/>
    <w:link w:val="42"/>
    <w:qFormat/>
    <w:uiPriority w:val="0"/>
    <w:pPr>
      <w:ind w:left="100" w:leftChars="2500"/>
    </w:pPr>
    <w:rPr>
      <w:kern w:val="0"/>
      <w:szCs w:val="20"/>
    </w:rPr>
  </w:style>
  <w:style w:type="paragraph" w:styleId="18">
    <w:name w:val="Body Text Indent 2"/>
    <w:basedOn w:val="1"/>
    <w:link w:val="100"/>
    <w:qFormat/>
    <w:locked/>
    <w:uiPriority w:val="0"/>
    <w:pPr>
      <w:spacing w:before="156" w:beforeLines="50" w:line="240" w:lineRule="auto"/>
      <w:ind w:firstLine="600"/>
    </w:pPr>
    <w:rPr>
      <w:rFonts w:eastAsia="仿宋_GB2312"/>
      <w:kern w:val="0"/>
    </w:rPr>
  </w:style>
  <w:style w:type="paragraph" w:styleId="19">
    <w:name w:val="Balloon Text"/>
    <w:basedOn w:val="1"/>
    <w:link w:val="43"/>
    <w:semiHidden/>
    <w:qFormat/>
    <w:uiPriority w:val="0"/>
    <w:rPr>
      <w:kern w:val="0"/>
      <w:sz w:val="18"/>
      <w:szCs w:val="20"/>
    </w:rPr>
  </w:style>
  <w:style w:type="paragraph" w:styleId="20">
    <w:name w:val="footer"/>
    <w:basedOn w:val="1"/>
    <w:link w:val="44"/>
    <w:qFormat/>
    <w:uiPriority w:val="99"/>
    <w:pPr>
      <w:tabs>
        <w:tab w:val="center" w:pos="4153"/>
        <w:tab w:val="right" w:pos="8306"/>
      </w:tabs>
      <w:jc w:val="left"/>
    </w:pPr>
    <w:rPr>
      <w:rFonts w:ascii="Calibri" w:hAnsi="Calibri"/>
      <w:kern w:val="0"/>
      <w:sz w:val="18"/>
      <w:szCs w:val="20"/>
    </w:rPr>
  </w:style>
  <w:style w:type="paragraph" w:styleId="21">
    <w:name w:val="header"/>
    <w:basedOn w:val="1"/>
    <w:next w:val="1"/>
    <w:link w:val="45"/>
    <w:qFormat/>
    <w:uiPriority w:val="0"/>
    <w:pPr>
      <w:pBdr>
        <w:bottom w:val="single" w:color="auto" w:sz="6" w:space="1"/>
      </w:pBdr>
      <w:tabs>
        <w:tab w:val="center" w:pos="4153"/>
        <w:tab w:val="right" w:pos="8306"/>
      </w:tabs>
      <w:jc w:val="center"/>
    </w:pPr>
    <w:rPr>
      <w:kern w:val="0"/>
      <w:sz w:val="18"/>
      <w:szCs w:val="20"/>
    </w:rPr>
  </w:style>
  <w:style w:type="paragraph" w:styleId="22">
    <w:name w:val="toc 1"/>
    <w:basedOn w:val="1"/>
    <w:next w:val="1"/>
    <w:qFormat/>
    <w:locked/>
    <w:uiPriority w:val="0"/>
    <w:pPr>
      <w:ind w:firstLine="0" w:firstLineChars="0"/>
    </w:pPr>
    <w:rPr>
      <w:b/>
    </w:rPr>
  </w:style>
  <w:style w:type="paragraph" w:styleId="23">
    <w:name w:val="index heading"/>
    <w:basedOn w:val="1"/>
    <w:next w:val="24"/>
    <w:qFormat/>
    <w:locked/>
    <w:uiPriority w:val="0"/>
    <w:rPr>
      <w:rFonts w:ascii="Arial" w:hAnsi="Arial"/>
      <w:b/>
    </w:rPr>
  </w:style>
  <w:style w:type="paragraph" w:styleId="24">
    <w:name w:val="index 1"/>
    <w:basedOn w:val="1"/>
    <w:next w:val="1"/>
    <w:qFormat/>
    <w:locked/>
    <w:uiPriority w:val="0"/>
    <w:pPr>
      <w:jc w:val="left"/>
    </w:pPr>
    <w:rPr>
      <w:sz w:val="20"/>
      <w:szCs w:val="20"/>
    </w:rPr>
  </w:style>
  <w:style w:type="paragraph" w:styleId="25">
    <w:name w:val="Normal (Web)"/>
    <w:basedOn w:val="1"/>
    <w:link w:val="46"/>
    <w:qFormat/>
    <w:uiPriority w:val="0"/>
    <w:pPr>
      <w:widowControl/>
      <w:spacing w:before="100" w:beforeAutospacing="1" w:after="100" w:afterAutospacing="1"/>
      <w:jc w:val="left"/>
    </w:pPr>
    <w:rPr>
      <w:rFonts w:ascii="宋体" w:hAnsi="宋体"/>
      <w:kern w:val="0"/>
      <w:szCs w:val="20"/>
    </w:rPr>
  </w:style>
  <w:style w:type="paragraph" w:styleId="26">
    <w:name w:val="Title"/>
    <w:basedOn w:val="1"/>
    <w:next w:val="1"/>
    <w:link w:val="104"/>
    <w:qFormat/>
    <w:locked/>
    <w:uiPriority w:val="0"/>
    <w:pPr>
      <w:adjustRightInd/>
      <w:snapToGrid/>
      <w:spacing w:before="240" w:after="60" w:line="240" w:lineRule="auto"/>
      <w:ind w:firstLine="0" w:firstLineChars="0"/>
      <w:jc w:val="center"/>
      <w:outlineLvl w:val="0"/>
    </w:pPr>
    <w:rPr>
      <w:rFonts w:asciiTheme="majorHAnsi" w:hAnsiTheme="majorHAnsi" w:eastAsiaTheme="majorEastAsia" w:cstheme="majorBidi"/>
      <w:b/>
      <w:bCs/>
      <w:sz w:val="32"/>
      <w:szCs w:val="32"/>
    </w:rPr>
  </w:style>
  <w:style w:type="paragraph" w:styleId="27">
    <w:name w:val="annotation subject"/>
    <w:basedOn w:val="10"/>
    <w:next w:val="10"/>
    <w:link w:val="47"/>
    <w:semiHidden/>
    <w:qFormat/>
    <w:uiPriority w:val="0"/>
    <w:rPr>
      <w:b/>
    </w:rPr>
  </w:style>
  <w:style w:type="paragraph" w:styleId="28">
    <w:name w:val="Body Text First Indent"/>
    <w:basedOn w:val="11"/>
    <w:next w:val="1"/>
    <w:link w:val="101"/>
    <w:qFormat/>
    <w:locked/>
    <w:uiPriority w:val="0"/>
    <w:pPr>
      <w:spacing w:line="360" w:lineRule="auto"/>
      <w:ind w:firstLine="600"/>
    </w:pPr>
    <w:rPr>
      <w:rFonts w:ascii="宋体" w:hAnsi="宋体"/>
    </w:rPr>
  </w:style>
  <w:style w:type="paragraph" w:styleId="29">
    <w:name w:val="Body Text First Indent 2"/>
    <w:basedOn w:val="1"/>
    <w:next w:val="28"/>
    <w:link w:val="102"/>
    <w:qFormat/>
    <w:locked/>
    <w:uiPriority w:val="0"/>
    <w:pPr>
      <w:ind w:firstLine="420"/>
    </w:pPr>
    <w:rPr>
      <w:rFonts w:hint="eastAsia"/>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locked/>
    <w:uiPriority w:val="0"/>
    <w:rPr>
      <w:rFonts w:eastAsia="黑体"/>
      <w:bCs/>
      <w:sz w:val="24"/>
    </w:rPr>
  </w:style>
  <w:style w:type="character" w:styleId="34">
    <w:name w:val="page number"/>
    <w:qFormat/>
    <w:locked/>
    <w:uiPriority w:val="0"/>
  </w:style>
  <w:style w:type="character" w:styleId="35">
    <w:name w:val="FollowedHyperlink"/>
    <w:qFormat/>
    <w:locked/>
    <w:uiPriority w:val="0"/>
    <w:rPr>
      <w:color w:val="800080"/>
      <w:u w:val="single"/>
    </w:rPr>
  </w:style>
  <w:style w:type="character" w:styleId="36">
    <w:name w:val="Hyperlink"/>
    <w:qFormat/>
    <w:locked/>
    <w:uiPriority w:val="99"/>
    <w:rPr>
      <w:color w:val="261CDC"/>
      <w:u w:val="single"/>
    </w:rPr>
  </w:style>
  <w:style w:type="character" w:styleId="37">
    <w:name w:val="annotation reference"/>
    <w:qFormat/>
    <w:uiPriority w:val="0"/>
    <w:rPr>
      <w:sz w:val="21"/>
    </w:rPr>
  </w:style>
  <w:style w:type="character" w:customStyle="1" w:styleId="38">
    <w:name w:val="正文文本 Char"/>
    <w:link w:val="11"/>
    <w:qFormat/>
    <w:locked/>
    <w:uiPriority w:val="0"/>
    <w:rPr>
      <w:sz w:val="18"/>
    </w:rPr>
  </w:style>
  <w:style w:type="character" w:customStyle="1" w:styleId="39">
    <w:name w:val="批注文字 Char"/>
    <w:link w:val="10"/>
    <w:qFormat/>
    <w:locked/>
    <w:uiPriority w:val="0"/>
    <w:rPr>
      <w:rFonts w:ascii="Times New Roman" w:hAnsi="Times New Roman"/>
      <w:sz w:val="24"/>
    </w:rPr>
  </w:style>
  <w:style w:type="character" w:customStyle="1" w:styleId="40">
    <w:name w:val="正文文本缩进 Char"/>
    <w:link w:val="13"/>
    <w:qFormat/>
    <w:locked/>
    <w:uiPriority w:val="0"/>
    <w:rPr>
      <w:rFonts w:ascii="Times New Roman" w:hAnsi="Times New Roman" w:eastAsia="宋体"/>
      <w:sz w:val="24"/>
    </w:rPr>
  </w:style>
  <w:style w:type="character" w:customStyle="1" w:styleId="41">
    <w:name w:val="纯文本 Char"/>
    <w:link w:val="16"/>
    <w:qFormat/>
    <w:uiPriority w:val="0"/>
    <w:rPr>
      <w:rFonts w:ascii="宋体" w:hAnsi="Courier New" w:cs="Courier New"/>
      <w:kern w:val="2"/>
      <w:sz w:val="21"/>
      <w:szCs w:val="21"/>
    </w:rPr>
  </w:style>
  <w:style w:type="character" w:customStyle="1" w:styleId="42">
    <w:name w:val="日期 Char"/>
    <w:link w:val="17"/>
    <w:qFormat/>
    <w:locked/>
    <w:uiPriority w:val="0"/>
    <w:rPr>
      <w:rFonts w:ascii="Times New Roman" w:hAnsi="Times New Roman" w:eastAsia="宋体"/>
      <w:sz w:val="24"/>
    </w:rPr>
  </w:style>
  <w:style w:type="character" w:customStyle="1" w:styleId="43">
    <w:name w:val="批注框文本 Char"/>
    <w:link w:val="19"/>
    <w:semiHidden/>
    <w:qFormat/>
    <w:locked/>
    <w:uiPriority w:val="0"/>
    <w:rPr>
      <w:rFonts w:ascii="Times New Roman" w:hAnsi="Times New Roman" w:eastAsia="宋体"/>
      <w:sz w:val="18"/>
    </w:rPr>
  </w:style>
  <w:style w:type="character" w:customStyle="1" w:styleId="44">
    <w:name w:val="页脚 Char"/>
    <w:link w:val="20"/>
    <w:qFormat/>
    <w:locked/>
    <w:uiPriority w:val="99"/>
    <w:rPr>
      <w:sz w:val="18"/>
    </w:rPr>
  </w:style>
  <w:style w:type="character" w:customStyle="1" w:styleId="45">
    <w:name w:val="页眉 Char"/>
    <w:link w:val="21"/>
    <w:qFormat/>
    <w:locked/>
    <w:uiPriority w:val="0"/>
    <w:rPr>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7"/>
    <w:semiHidden/>
    <w:qFormat/>
    <w:locked/>
    <w:uiPriority w:val="0"/>
    <w:rPr>
      <w:rFonts w:ascii="Times New Roman" w:hAnsi="Times New Roman" w:eastAsia="宋体"/>
      <w:b/>
      <w:kern w:val="2"/>
      <w:sz w:val="24"/>
    </w:rPr>
  </w:style>
  <w:style w:type="character" w:customStyle="1" w:styleId="48">
    <w:name w:val="样式 中文报告书 + 四号 加粗 Char"/>
    <w:link w:val="49"/>
    <w:qFormat/>
    <w:uiPriority w:val="0"/>
    <w:rPr>
      <w:b/>
      <w:bCs/>
      <w:sz w:val="28"/>
    </w:rPr>
  </w:style>
  <w:style w:type="paragraph" w:customStyle="1" w:styleId="49">
    <w:name w:val="样式 中文报告书 + 四号 加粗"/>
    <w:basedOn w:val="50"/>
    <w:link w:val="48"/>
    <w:qFormat/>
    <w:uiPriority w:val="0"/>
    <w:pPr>
      <w:spacing w:line="360" w:lineRule="auto"/>
    </w:pPr>
    <w:rPr>
      <w:b/>
      <w:bCs/>
      <w:sz w:val="28"/>
    </w:rPr>
  </w:style>
  <w:style w:type="paragraph" w:customStyle="1" w:styleId="50">
    <w:name w:val="中文报告书"/>
    <w:basedOn w:val="1"/>
    <w:link w:val="51"/>
    <w:qFormat/>
    <w:uiPriority w:val="0"/>
    <w:pPr>
      <w:spacing w:after="80" w:line="420" w:lineRule="atLeast"/>
      <w:jc w:val="left"/>
      <w:textAlignment w:val="baseline"/>
    </w:pPr>
    <w:rPr>
      <w:kern w:val="0"/>
      <w:szCs w:val="20"/>
    </w:rPr>
  </w:style>
  <w:style w:type="character" w:customStyle="1" w:styleId="51">
    <w:name w:val="中文报告书 Char"/>
    <w:link w:val="50"/>
    <w:qFormat/>
    <w:uiPriority w:val="0"/>
    <w:rPr>
      <w:sz w:val="24"/>
    </w:rPr>
  </w:style>
  <w:style w:type="character" w:customStyle="1" w:styleId="52">
    <w:name w:val="纯文本 Char1"/>
    <w:qFormat/>
    <w:uiPriority w:val="0"/>
    <w:rPr>
      <w:rFonts w:ascii="宋体" w:hAnsi="Courier New" w:eastAsia="宋体" w:cs="Courier New"/>
      <w:kern w:val="2"/>
      <w:sz w:val="21"/>
      <w:szCs w:val="21"/>
      <w:lang w:val="en-US" w:eastAsia="zh-CN" w:bidi="ar-SA"/>
    </w:rPr>
  </w:style>
  <w:style w:type="character" w:customStyle="1" w:styleId="53">
    <w:name w:val="fontstyle21"/>
    <w:qFormat/>
    <w:uiPriority w:val="0"/>
    <w:rPr>
      <w:rFonts w:ascii="TimesNewRomanPSMT" w:hAnsi="TimesNewRomanPSMT" w:eastAsia="TimesNewRomanPSMT" w:cs="TimesNewRomanPSMT"/>
      <w:color w:val="000000"/>
      <w:sz w:val="24"/>
      <w:szCs w:val="24"/>
    </w:rPr>
  </w:style>
  <w:style w:type="character" w:customStyle="1" w:styleId="54">
    <w:name w:val="表格 Char"/>
    <w:link w:val="55"/>
    <w:qFormat/>
    <w:locked/>
    <w:uiPriority w:val="0"/>
    <w:rPr>
      <w:rFonts w:ascii="宋体"/>
      <w:sz w:val="21"/>
    </w:rPr>
  </w:style>
  <w:style w:type="paragraph" w:customStyle="1" w:styleId="55">
    <w:name w:val="表格"/>
    <w:basedOn w:val="1"/>
    <w:next w:val="1"/>
    <w:link w:val="54"/>
    <w:qFormat/>
    <w:uiPriority w:val="0"/>
    <w:pPr>
      <w:spacing w:beforeLines="10" w:afterLines="10" w:line="259" w:lineRule="auto"/>
      <w:jc w:val="center"/>
    </w:pPr>
    <w:rPr>
      <w:rFonts w:ascii="宋体"/>
      <w:kern w:val="0"/>
      <w:szCs w:val="20"/>
    </w:rPr>
  </w:style>
  <w:style w:type="character" w:customStyle="1" w:styleId="56">
    <w:name w:val="fontstyle11"/>
    <w:qFormat/>
    <w:uiPriority w:val="0"/>
    <w:rPr>
      <w:rFonts w:ascii="TimesNewRomanPSMT" w:hAnsi="TimesNewRomanPSMT" w:eastAsia="TimesNewRomanPSMT" w:cs="TimesNewRomanPSMT"/>
      <w:color w:val="000000"/>
      <w:sz w:val="24"/>
      <w:szCs w:val="24"/>
    </w:rPr>
  </w:style>
  <w:style w:type="character" w:customStyle="1" w:styleId="57">
    <w:name w:val="fontstyle01"/>
    <w:qFormat/>
    <w:uiPriority w:val="0"/>
    <w:rPr>
      <w:rFonts w:ascii="宋体" w:hAnsi="宋体" w:eastAsia="宋体" w:cs="宋体"/>
      <w:color w:val="000000"/>
      <w:sz w:val="24"/>
      <w:szCs w:val="24"/>
    </w:rPr>
  </w:style>
  <w:style w:type="character" w:customStyle="1" w:styleId="58">
    <w:name w:val="页脚 字符"/>
    <w:qFormat/>
    <w:uiPriority w:val="99"/>
  </w:style>
  <w:style w:type="character" w:customStyle="1" w:styleId="59">
    <w:name w:val="正文1 Char"/>
    <w:link w:val="60"/>
    <w:qFormat/>
    <w:uiPriority w:val="0"/>
    <w:rPr>
      <w:rFonts w:cs="宋体"/>
      <w:kern w:val="2"/>
      <w:sz w:val="21"/>
    </w:rPr>
  </w:style>
  <w:style w:type="paragraph" w:customStyle="1" w:styleId="60">
    <w:name w:val="正文1"/>
    <w:basedOn w:val="1"/>
    <w:link w:val="59"/>
    <w:qFormat/>
    <w:uiPriority w:val="0"/>
    <w:rPr>
      <w:rFonts w:cs="宋体"/>
      <w:szCs w:val="20"/>
    </w:rPr>
  </w:style>
  <w:style w:type="character" w:customStyle="1" w:styleId="61">
    <w:name w:val="正文文本 字符1"/>
    <w:semiHidden/>
    <w:qFormat/>
    <w:uiPriority w:val="0"/>
    <w:rPr>
      <w:rFonts w:ascii="Times New Roman" w:hAnsi="Times New Roman" w:eastAsia="宋体"/>
      <w:sz w:val="24"/>
    </w:rPr>
  </w:style>
  <w:style w:type="character" w:customStyle="1" w:styleId="62">
    <w:name w:val="正文LTT Char"/>
    <w:link w:val="63"/>
    <w:qFormat/>
    <w:uiPriority w:val="0"/>
    <w:rPr>
      <w:kern w:val="2"/>
      <w:sz w:val="24"/>
      <w:szCs w:val="24"/>
    </w:rPr>
  </w:style>
  <w:style w:type="paragraph" w:customStyle="1" w:styleId="63">
    <w:name w:val="正文LTT"/>
    <w:basedOn w:val="1"/>
    <w:link w:val="62"/>
    <w:qFormat/>
    <w:uiPriority w:val="0"/>
    <w:pPr>
      <w:ind w:firstLine="948"/>
    </w:pPr>
  </w:style>
  <w:style w:type="character" w:customStyle="1" w:styleId="64">
    <w:name w:val="标题22"/>
    <w:qFormat/>
    <w:uiPriority w:val="0"/>
    <w:rPr>
      <w:rFonts w:eastAsia="宋体"/>
      <w:b/>
      <w:bCs/>
      <w:sz w:val="28"/>
    </w:rPr>
  </w:style>
  <w:style w:type="character" w:customStyle="1" w:styleId="65">
    <w:name w:val="日期 字符"/>
    <w:semiHidden/>
    <w:qFormat/>
    <w:uiPriority w:val="0"/>
    <w:rPr>
      <w:rFonts w:ascii="Times New Roman" w:hAnsi="Times New Roman" w:eastAsia="宋体"/>
      <w:sz w:val="24"/>
    </w:rPr>
  </w:style>
  <w:style w:type="character" w:customStyle="1" w:styleId="66">
    <w:name w:val="赵 Char Char"/>
    <w:link w:val="67"/>
    <w:qFormat/>
    <w:uiPriority w:val="0"/>
    <w:rPr>
      <w:rFonts w:ascii="宋体" w:hAnsi="宋体" w:cs="宋体"/>
      <w:color w:val="000000"/>
      <w:sz w:val="24"/>
      <w:szCs w:val="24"/>
    </w:rPr>
  </w:style>
  <w:style w:type="paragraph" w:customStyle="1" w:styleId="67">
    <w:name w:val="赵"/>
    <w:basedOn w:val="1"/>
    <w:link w:val="66"/>
    <w:qFormat/>
    <w:uiPriority w:val="0"/>
    <w:pPr>
      <w:widowControl/>
      <w:jc w:val="left"/>
    </w:pPr>
    <w:rPr>
      <w:rFonts w:ascii="宋体" w:hAnsi="宋体" w:cs="宋体"/>
      <w:color w:val="000000"/>
      <w:kern w:val="0"/>
    </w:rPr>
  </w:style>
  <w:style w:type="character" w:customStyle="1" w:styleId="68">
    <w:name w:val="批注文字 字符1"/>
    <w:semiHidden/>
    <w:qFormat/>
    <w:uiPriority w:val="0"/>
    <w:rPr>
      <w:rFonts w:ascii="Times New Roman" w:hAnsi="Times New Roman" w:eastAsia="宋体"/>
      <w:sz w:val="24"/>
    </w:rPr>
  </w:style>
  <w:style w:type="paragraph" w:customStyle="1" w:styleId="69">
    <w:name w:val="封面2"/>
    <w:basedOn w:val="1"/>
    <w:next w:val="1"/>
    <w:qFormat/>
    <w:uiPriority w:val="0"/>
    <w:pPr>
      <w:keepNext/>
      <w:widowControl/>
      <w:jc w:val="center"/>
    </w:pPr>
    <w:rPr>
      <w:b/>
      <w:bCs/>
      <w:sz w:val="84"/>
      <w:szCs w:val="84"/>
    </w:rPr>
  </w:style>
  <w:style w:type="paragraph" w:customStyle="1" w:styleId="70">
    <w:name w:val="主标题"/>
    <w:basedOn w:val="25"/>
    <w:qFormat/>
    <w:uiPriority w:val="0"/>
    <w:rPr>
      <w:rFonts w:eastAsia="黑体"/>
      <w:sz w:val="30"/>
    </w:rPr>
  </w:style>
  <w:style w:type="paragraph" w:customStyle="1" w:styleId="71">
    <w:name w:val="表格内容"/>
    <w:basedOn w:val="72"/>
    <w:next w:val="1"/>
    <w:qFormat/>
    <w:uiPriority w:val="0"/>
    <w:pPr>
      <w:spacing w:line="330" w:lineRule="exact"/>
    </w:pPr>
    <w:rPr>
      <w:rFonts w:ascii="Times New Roman" w:hAnsi="Times New Roman" w:eastAsia="宋体" w:cs="宋体"/>
      <w:sz w:val="21"/>
    </w:rPr>
  </w:style>
  <w:style w:type="paragraph" w:customStyle="1" w:styleId="72">
    <w:name w:val="表格标题"/>
    <w:basedOn w:val="8"/>
    <w:next w:val="71"/>
    <w:qFormat/>
    <w:uiPriority w:val="0"/>
    <w:pPr>
      <w:jc w:val="center"/>
    </w:pPr>
    <w:rPr>
      <w:sz w:val="24"/>
      <w:szCs w:val="20"/>
    </w:rPr>
  </w:style>
  <w:style w:type="paragraph" w:customStyle="1" w:styleId="73">
    <w:name w:val="批注文字1"/>
    <w:basedOn w:val="1"/>
    <w:next w:val="10"/>
    <w:unhideWhenUsed/>
    <w:qFormat/>
    <w:uiPriority w:val="99"/>
    <w:rPr>
      <w:rFonts w:ascii="Calibri" w:hAnsi="Calibri"/>
    </w:rPr>
  </w:style>
  <w:style w:type="paragraph" w:customStyle="1" w:styleId="74">
    <w:name w:val="0大标题2"/>
    <w:basedOn w:val="1"/>
    <w:qFormat/>
    <w:uiPriority w:val="0"/>
    <w:pPr>
      <w:spacing w:before="50" w:beforeLines="50"/>
    </w:pPr>
    <w:rPr>
      <w:b/>
      <w:bCs/>
    </w:rPr>
  </w:style>
  <w:style w:type="paragraph" w:customStyle="1" w:styleId="75">
    <w:name w:val="0正正文文"/>
    <w:basedOn w:val="1"/>
    <w:qFormat/>
    <w:uiPriority w:val="0"/>
    <w:pPr>
      <w:ind w:firstLine="480"/>
      <w:jc w:val="left"/>
    </w:pPr>
  </w:style>
  <w:style w:type="paragraph" w:customStyle="1" w:styleId="76">
    <w:name w:val="表格头"/>
    <w:basedOn w:val="1"/>
    <w:qFormat/>
    <w:uiPriority w:val="0"/>
    <w:pPr>
      <w:ind w:left="105" w:leftChars="50" w:right="105" w:rightChars="50"/>
      <w:jc w:val="center"/>
    </w:pPr>
    <w:rPr>
      <w:b/>
    </w:rPr>
  </w:style>
  <w:style w:type="paragraph" w:styleId="77">
    <w:name w:val="List Paragraph"/>
    <w:basedOn w:val="1"/>
    <w:qFormat/>
    <w:uiPriority w:val="34"/>
    <w:pPr>
      <w:ind w:firstLine="420"/>
    </w:pPr>
  </w:style>
  <w:style w:type="paragraph" w:customStyle="1" w:styleId="78">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79">
    <w:name w:val="Table Paragraph"/>
    <w:basedOn w:val="1"/>
    <w:qFormat/>
    <w:uiPriority w:val="1"/>
    <w:pPr>
      <w:jc w:val="center"/>
    </w:pPr>
    <w:rPr>
      <w:rFonts w:ascii="宋体" w:hAnsi="宋体" w:cs="宋体"/>
    </w:rPr>
  </w:style>
  <w:style w:type="paragraph" w:customStyle="1" w:styleId="80">
    <w:name w:val="表名"/>
    <w:basedOn w:val="1"/>
    <w:link w:val="96"/>
    <w:qFormat/>
    <w:uiPriority w:val="0"/>
    <w:pPr>
      <w:ind w:firstLine="0" w:firstLineChars="0"/>
      <w:jc w:val="center"/>
    </w:pPr>
    <w:rPr>
      <w:rFonts w:eastAsia="黑体" w:cs="Arial"/>
      <w:kern w:val="0"/>
    </w:rPr>
  </w:style>
  <w:style w:type="paragraph" w:customStyle="1" w:styleId="81">
    <w:name w:val="000"/>
    <w:basedOn w:val="1"/>
    <w:qFormat/>
    <w:uiPriority w:val="0"/>
    <w:pPr>
      <w:ind w:firstLine="480"/>
      <w:jc w:val="left"/>
    </w:pPr>
    <w:rPr>
      <w:rFonts w:hint="eastAsia"/>
    </w:rPr>
  </w:style>
  <w:style w:type="paragraph" w:customStyle="1" w:styleId="82">
    <w:name w:val="Default"/>
    <w:basedOn w:val="1"/>
    <w:next w:val="1"/>
    <w:qFormat/>
    <w:uiPriority w:val="0"/>
    <w:pPr>
      <w:autoSpaceDE w:val="0"/>
      <w:autoSpaceDN w:val="0"/>
    </w:pPr>
    <w:rPr>
      <w:rFonts w:ascii="FZFangSong-Z02" w:hAnsi="FZFangSong-Z02" w:eastAsia="FZFangSong-Z02"/>
      <w:color w:val="000000"/>
    </w:rPr>
  </w:style>
  <w:style w:type="paragraph" w:customStyle="1" w:styleId="83">
    <w:name w:val="表格正文"/>
    <w:basedOn w:val="16"/>
    <w:next w:val="1"/>
    <w:qFormat/>
    <w:uiPriority w:val="0"/>
    <w:pPr>
      <w:spacing w:line="240" w:lineRule="atLeast"/>
      <w:jc w:val="center"/>
    </w:pPr>
    <w:rPr>
      <w:rFonts w:cs="Times New Roman"/>
      <w:sz w:val="28"/>
      <w:szCs w:val="28"/>
    </w:rPr>
  </w:style>
  <w:style w:type="paragraph" w:customStyle="1" w:styleId="8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0正文正文1"/>
    <w:basedOn w:val="1"/>
    <w:qFormat/>
    <w:uiPriority w:val="0"/>
    <w:pPr>
      <w:ind w:firstLine="480"/>
    </w:pPr>
    <w:rPr>
      <w:rFonts w:cs="宋体"/>
      <w:bCs/>
    </w:rPr>
  </w:style>
  <w:style w:type="paragraph" w:customStyle="1" w:styleId="86">
    <w:name w:val="表格文字LTT"/>
    <w:basedOn w:val="1"/>
    <w:next w:val="1"/>
    <w:qFormat/>
    <w:uiPriority w:val="0"/>
    <w:pPr>
      <w:spacing w:before="60" w:after="60"/>
      <w:jc w:val="center"/>
    </w:pPr>
    <w:rPr>
      <w:szCs w:val="20"/>
    </w:rPr>
  </w:style>
  <w:style w:type="paragraph" w:customStyle="1" w:styleId="87">
    <w:name w:val="表"/>
    <w:basedOn w:val="1"/>
    <w:qFormat/>
    <w:uiPriority w:val="0"/>
    <w:pPr>
      <w:jc w:val="center"/>
    </w:pPr>
    <w:rPr>
      <w:rFonts w:ascii="Cambria" w:hAnsi="Cambria" w:eastAsia="Cambria"/>
      <w:spacing w:val="2"/>
      <w:sz w:val="21"/>
      <w:szCs w:val="21"/>
    </w:rPr>
  </w:style>
  <w:style w:type="paragraph" w:customStyle="1" w:styleId="88">
    <w:name w:val="表格样式1"/>
    <w:basedOn w:val="1"/>
    <w:link w:val="97"/>
    <w:qFormat/>
    <w:uiPriority w:val="0"/>
    <w:pPr>
      <w:spacing w:line="240" w:lineRule="auto"/>
      <w:ind w:firstLine="0" w:firstLineChars="0"/>
      <w:jc w:val="center"/>
    </w:pPr>
    <w:rPr>
      <w:kern w:val="0"/>
      <w:sz w:val="21"/>
      <w:szCs w:val="21"/>
    </w:rPr>
  </w:style>
  <w:style w:type="paragraph" w:customStyle="1" w:styleId="89">
    <w:name w:val="图名"/>
    <w:basedOn w:val="1"/>
    <w:link w:val="90"/>
    <w:qFormat/>
    <w:uiPriority w:val="0"/>
    <w:pPr>
      <w:ind w:firstLine="0" w:firstLineChars="0"/>
      <w:jc w:val="center"/>
    </w:pPr>
    <w:rPr>
      <w:rFonts w:eastAsia="黑体"/>
      <w:kern w:val="0"/>
      <w:szCs w:val="21"/>
    </w:rPr>
  </w:style>
  <w:style w:type="character" w:customStyle="1" w:styleId="90">
    <w:name w:val="图名 Char"/>
    <w:link w:val="89"/>
    <w:qFormat/>
    <w:uiPriority w:val="0"/>
    <w:rPr>
      <w:rFonts w:ascii="Times New Roman" w:hAnsi="Times New Roman" w:eastAsia="黑体"/>
      <w:sz w:val="24"/>
      <w:szCs w:val="21"/>
    </w:rPr>
  </w:style>
  <w:style w:type="character" w:customStyle="1" w:styleId="91">
    <w:name w:val="标题 1 Char"/>
    <w:link w:val="2"/>
    <w:qFormat/>
    <w:uiPriority w:val="0"/>
    <w:rPr>
      <w:rFonts w:ascii="Times New Roman" w:hAnsi="Times New Roman" w:eastAsia="黑体" w:cs="宋体"/>
      <w:kern w:val="44"/>
      <w:sz w:val="30"/>
      <w:szCs w:val="44"/>
    </w:rPr>
  </w:style>
  <w:style w:type="character" w:customStyle="1" w:styleId="92">
    <w:name w:val="标题 5 Char"/>
    <w:basedOn w:val="32"/>
    <w:link w:val="3"/>
    <w:semiHidden/>
    <w:qFormat/>
    <w:uiPriority w:val="0"/>
    <w:rPr>
      <w:rFonts w:ascii="Times New Roman" w:hAnsi="Times New Roman"/>
      <w:b/>
      <w:bCs/>
      <w:kern w:val="2"/>
      <w:sz w:val="28"/>
      <w:szCs w:val="28"/>
    </w:rPr>
  </w:style>
  <w:style w:type="character" w:customStyle="1" w:styleId="93">
    <w:name w:val="标题 2 Char"/>
    <w:link w:val="4"/>
    <w:qFormat/>
    <w:uiPriority w:val="0"/>
    <w:rPr>
      <w:rFonts w:ascii="Times New Roman" w:hAnsi="Times New Roman" w:eastAsia="黑体" w:cs="宋体"/>
      <w:b/>
      <w:bCs/>
      <w:sz w:val="24"/>
      <w:szCs w:val="32"/>
    </w:rPr>
  </w:style>
  <w:style w:type="character" w:customStyle="1" w:styleId="94">
    <w:name w:val="标题 3 Char"/>
    <w:link w:val="5"/>
    <w:qFormat/>
    <w:uiPriority w:val="0"/>
    <w:rPr>
      <w:rFonts w:ascii="Times New Roman" w:hAnsi="Times New Roman" w:eastAsia="黑体" w:cs="宋体"/>
      <w:b/>
      <w:bCs/>
      <w:sz w:val="24"/>
      <w:szCs w:val="32"/>
    </w:rPr>
  </w:style>
  <w:style w:type="character" w:customStyle="1" w:styleId="95">
    <w:name w:val="标题 4 Char"/>
    <w:link w:val="6"/>
    <w:qFormat/>
    <w:uiPriority w:val="0"/>
    <w:rPr>
      <w:rFonts w:ascii="Times New Roman" w:hAnsi="Times New Roman" w:cs="宋体"/>
      <w:b/>
      <w:sz w:val="24"/>
      <w:szCs w:val="28"/>
    </w:rPr>
  </w:style>
  <w:style w:type="character" w:customStyle="1" w:styleId="96">
    <w:name w:val="表名 Char"/>
    <w:link w:val="80"/>
    <w:qFormat/>
    <w:uiPriority w:val="0"/>
    <w:rPr>
      <w:rFonts w:ascii="Times New Roman" w:hAnsi="Times New Roman" w:eastAsia="黑体" w:cs="Arial"/>
      <w:sz w:val="24"/>
      <w:szCs w:val="24"/>
    </w:rPr>
  </w:style>
  <w:style w:type="character" w:customStyle="1" w:styleId="97">
    <w:name w:val="表格样式1 Char"/>
    <w:link w:val="88"/>
    <w:qFormat/>
    <w:uiPriority w:val="0"/>
    <w:rPr>
      <w:rFonts w:ascii="Times New Roman" w:hAnsi="Times New Roman"/>
      <w:sz w:val="21"/>
      <w:szCs w:val="21"/>
    </w:rPr>
  </w:style>
  <w:style w:type="paragraph" w:customStyle="1" w:styleId="98">
    <w:name w:val="Char Char Char Char Char Char Char Char Char Char Char Char Char Char Char Char Char Char Char"/>
    <w:basedOn w:val="1"/>
    <w:semiHidden/>
    <w:qFormat/>
    <w:uiPriority w:val="0"/>
    <w:pPr>
      <w:adjustRightInd/>
      <w:snapToGrid/>
      <w:spacing w:line="240" w:lineRule="auto"/>
      <w:ind w:firstLine="0" w:firstLineChars="0"/>
    </w:pPr>
    <w:rPr>
      <w:sz w:val="21"/>
    </w:rPr>
  </w:style>
  <w:style w:type="table" w:customStyle="1" w:styleId="99">
    <w:name w:val="网格型5"/>
    <w:basedOn w:val="30"/>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0">
    <w:name w:val="正文文本缩进 2 Char"/>
    <w:basedOn w:val="32"/>
    <w:link w:val="18"/>
    <w:qFormat/>
    <w:uiPriority w:val="0"/>
    <w:rPr>
      <w:rFonts w:ascii="Times New Roman" w:hAnsi="Times New Roman" w:eastAsia="仿宋_GB2312"/>
      <w:sz w:val="24"/>
      <w:szCs w:val="24"/>
    </w:rPr>
  </w:style>
  <w:style w:type="character" w:customStyle="1" w:styleId="101">
    <w:name w:val="正文首行缩进 Char"/>
    <w:basedOn w:val="38"/>
    <w:link w:val="28"/>
    <w:qFormat/>
    <w:uiPriority w:val="0"/>
    <w:rPr>
      <w:rFonts w:ascii="宋体" w:hAnsi="宋体"/>
      <w:sz w:val="18"/>
    </w:rPr>
  </w:style>
  <w:style w:type="character" w:customStyle="1" w:styleId="102">
    <w:name w:val="正文首行缩进 2 Char"/>
    <w:basedOn w:val="40"/>
    <w:link w:val="29"/>
    <w:qFormat/>
    <w:uiPriority w:val="0"/>
    <w:rPr>
      <w:rFonts w:ascii="Times New Roman" w:hAnsi="Times New Roman" w:eastAsia="宋体"/>
      <w:kern w:val="2"/>
      <w:sz w:val="24"/>
      <w:szCs w:val="24"/>
    </w:rPr>
  </w:style>
  <w:style w:type="character" w:styleId="103">
    <w:name w:val="Placeholder Text"/>
    <w:basedOn w:val="32"/>
    <w:semiHidden/>
    <w:qFormat/>
    <w:uiPriority w:val="99"/>
    <w:rPr>
      <w:color w:val="808080"/>
    </w:rPr>
  </w:style>
  <w:style w:type="character" w:customStyle="1" w:styleId="104">
    <w:name w:val="标题 Char"/>
    <w:basedOn w:val="32"/>
    <w:link w:val="26"/>
    <w:qFormat/>
    <w:uiPriority w:val="0"/>
    <w:rPr>
      <w:rFonts w:asciiTheme="majorHAnsi" w:hAnsiTheme="majorHAnsi" w:eastAsiaTheme="majorEastAsia" w:cstheme="majorBidi"/>
      <w:b/>
      <w:bCs/>
      <w:kern w:val="2"/>
      <w:sz w:val="32"/>
      <w:szCs w:val="32"/>
    </w:rPr>
  </w:style>
  <w:style w:type="paragraph" w:customStyle="1" w:styleId="105">
    <w:name w:val="表-五号安宁"/>
    <w:basedOn w:val="1"/>
    <w:link w:val="106"/>
    <w:qFormat/>
    <w:uiPriority w:val="0"/>
    <w:pPr>
      <w:adjustRightInd/>
      <w:snapToGrid/>
      <w:spacing w:line="240" w:lineRule="atLeast"/>
      <w:ind w:firstLine="0" w:firstLineChars="0"/>
      <w:jc w:val="center"/>
    </w:pPr>
    <w:rPr>
      <w:sz w:val="21"/>
      <w:szCs w:val="21"/>
    </w:rPr>
  </w:style>
  <w:style w:type="character" w:customStyle="1" w:styleId="106">
    <w:name w:val="表-五号安宁 字符"/>
    <w:link w:val="105"/>
    <w:qFormat/>
    <w:uiPriority w:val="0"/>
    <w:rPr>
      <w:rFonts w:ascii="Times New Roman" w:hAnsi="Times New Roman"/>
      <w:kern w:val="2"/>
      <w:sz w:val="21"/>
      <w:szCs w:val="21"/>
    </w:rPr>
  </w:style>
  <w:style w:type="paragraph" w:customStyle="1" w:styleId="107">
    <w:name w:val="Plain Text1"/>
    <w:basedOn w:val="1"/>
    <w:qFormat/>
    <w:uiPriority w:val="0"/>
    <w:rPr>
      <w:rFonts w:ascii="宋体" w:hAnsi="Courier New"/>
      <w:szCs w:val="22"/>
    </w:rPr>
  </w:style>
  <w:style w:type="character" w:customStyle="1" w:styleId="108">
    <w:name w:val="页眉 字符"/>
    <w:qFormat/>
    <w:locked/>
    <w:uiPriority w:val="0"/>
    <w:rPr>
      <w:sz w:val="18"/>
    </w:rPr>
  </w:style>
  <w:style w:type="character" w:customStyle="1" w:styleId="109">
    <w:name w:val="批注文字 字符"/>
    <w:qFormat/>
    <w:locked/>
    <w:uiPriority w:val="0"/>
    <w:rPr>
      <w:rFonts w:ascii="Times New Roman" w:hAnsi="Times New Roman" w:eastAsia="宋体"/>
      <w:sz w:val="24"/>
    </w:rPr>
  </w:style>
  <w:style w:type="character" w:customStyle="1" w:styleId="110">
    <w:name w:val="正文文本 字符"/>
    <w:qFormat/>
    <w:locked/>
    <w:uiPriority w:val="0"/>
    <w:rPr>
      <w:sz w:val="18"/>
    </w:rPr>
  </w:style>
  <w:style w:type="character" w:customStyle="1" w:styleId="111">
    <w:name w:val="正文文本缩进 字符"/>
    <w:semiHidden/>
    <w:qFormat/>
    <w:locked/>
    <w:uiPriority w:val="0"/>
    <w:rPr>
      <w:rFonts w:ascii="Times New Roman" w:hAnsi="Times New Roman" w:eastAsia="宋体"/>
      <w:sz w:val="24"/>
    </w:rPr>
  </w:style>
  <w:style w:type="character" w:customStyle="1" w:styleId="112">
    <w:name w:val="日期 字符1"/>
    <w:qFormat/>
    <w:locked/>
    <w:uiPriority w:val="0"/>
    <w:rPr>
      <w:rFonts w:ascii="Times New Roman" w:hAnsi="Times New Roman" w:eastAsia="宋体"/>
      <w:sz w:val="24"/>
    </w:rPr>
  </w:style>
  <w:style w:type="character" w:customStyle="1" w:styleId="113">
    <w:name w:val="批注框文本 字符"/>
    <w:semiHidden/>
    <w:qFormat/>
    <w:locked/>
    <w:uiPriority w:val="0"/>
    <w:rPr>
      <w:rFonts w:ascii="Times New Roman" w:hAnsi="Times New Roman" w:eastAsia="宋体"/>
      <w:sz w:val="18"/>
    </w:rPr>
  </w:style>
  <w:style w:type="character" w:customStyle="1" w:styleId="114">
    <w:name w:val="页脚 字符1"/>
    <w:qFormat/>
    <w:locked/>
    <w:uiPriority w:val="99"/>
    <w:rPr>
      <w:sz w:val="18"/>
    </w:rPr>
  </w:style>
  <w:style w:type="paragraph" w:customStyle="1" w:styleId="115">
    <w:name w:val="1"/>
    <w:basedOn w:val="1"/>
    <w:next w:val="77"/>
    <w:qFormat/>
    <w:uiPriority w:val="34"/>
    <w:pPr>
      <w:ind w:firstLine="420"/>
    </w:pPr>
    <w:rPr>
      <w:szCs w:val="20"/>
    </w:rPr>
  </w:style>
  <w:style w:type="character" w:customStyle="1" w:styleId="116">
    <w:name w:val="普通(网站) 字符"/>
    <w:qFormat/>
    <w:locked/>
    <w:uiPriority w:val="0"/>
    <w:rPr>
      <w:rFonts w:ascii="宋体" w:hAnsi="宋体" w:eastAsia="宋体"/>
      <w:sz w:val="24"/>
    </w:rPr>
  </w:style>
  <w:style w:type="character" w:customStyle="1" w:styleId="117">
    <w:name w:val="批注主题 字符"/>
    <w:semiHidden/>
    <w:qFormat/>
    <w:locked/>
    <w:uiPriority w:val="0"/>
    <w:rPr>
      <w:rFonts w:ascii="Times New Roman" w:hAnsi="Times New Roman" w:eastAsia="宋体"/>
      <w:b/>
      <w:kern w:val="2"/>
      <w:sz w:val="24"/>
    </w:rPr>
  </w:style>
  <w:style w:type="paragraph" w:customStyle="1" w:styleId="118">
    <w:name w:val="正文2"/>
    <w:basedOn w:val="1"/>
    <w:next w:val="1"/>
    <w:qFormat/>
    <w:uiPriority w:val="0"/>
    <w:rPr>
      <w:rFonts w:cs="宋体"/>
      <w:sz w:val="28"/>
      <w:szCs w:val="28"/>
    </w:rPr>
  </w:style>
  <w:style w:type="paragraph" w:customStyle="1" w:styleId="119">
    <w:name w:val="Char Char Char Char"/>
    <w:basedOn w:val="1"/>
    <w:qFormat/>
    <w:uiPriority w:val="0"/>
    <w:pPr>
      <w:widowControl/>
      <w:ind w:left="835"/>
      <w:jc w:val="left"/>
    </w:pPr>
    <w:rPr>
      <w:rFonts w:ascii="Arial" w:hAnsi="Arial"/>
      <w:spacing w:val="-5"/>
      <w:kern w:val="0"/>
      <w:sz w:val="20"/>
      <w:szCs w:val="20"/>
      <w:lang w:bidi="he-IL"/>
    </w:rPr>
  </w:style>
  <w:style w:type="paragraph" w:customStyle="1" w:styleId="120">
    <w:name w:val="图文"/>
    <w:basedOn w:val="1"/>
    <w:qFormat/>
    <w:uiPriority w:val="0"/>
    <w:pPr>
      <w:jc w:val="center"/>
    </w:pPr>
    <w:rPr>
      <w:rFonts w:ascii="宋体" w:hAnsi="宋体"/>
      <w:color w:val="FF0000"/>
      <w:szCs w:val="21"/>
    </w:rPr>
  </w:style>
  <w:style w:type="paragraph" w:customStyle="1" w:styleId="121">
    <w:name w:val="样式 宋体 小四 两端对齐 左侧:  0 厘米 首行缩进:  2 字符"/>
    <w:basedOn w:val="1"/>
    <w:qFormat/>
    <w:uiPriority w:val="0"/>
    <w:pPr>
      <w:spacing w:before="100" w:beforeAutospacing="1" w:after="100" w:afterAutospacing="1"/>
    </w:pPr>
    <w:rPr>
      <w:rFonts w:ascii="宋体" w:hAnsi="宋体" w:cs="宋体"/>
      <w:b/>
      <w:bCs/>
      <w:szCs w:val="20"/>
    </w:rPr>
  </w:style>
  <w:style w:type="paragraph" w:customStyle="1" w:styleId="122">
    <w:name w:val="智德标题4"/>
    <w:basedOn w:val="6"/>
    <w:next w:val="1"/>
    <w:qFormat/>
    <w:uiPriority w:val="0"/>
    <w:pPr>
      <w:keepNext/>
      <w:keepLines/>
      <w:adjustRightInd/>
      <w:snapToGrid/>
      <w:textAlignment w:val="baseline"/>
    </w:pPr>
    <w:rPr>
      <w:rFonts w:cs="Times New Roman"/>
      <w:szCs w:val="21"/>
    </w:rPr>
  </w:style>
  <w:style w:type="table" w:customStyle="1" w:styleId="123">
    <w:name w:val="Table Normal"/>
    <w:unhideWhenUsed/>
    <w:qFormat/>
    <w:uiPriority w:val="2"/>
    <w:pPr>
      <w:widowControl w:val="0"/>
    </w:pPr>
    <w:rPr>
      <w:rFonts w:ascii="Times New Roman" w:hAnsi="Times New Roman"/>
      <w:color w:val="0066FF"/>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wmf"/><Relationship Id="rId36" Type="http://schemas.openxmlformats.org/officeDocument/2006/relationships/oleObject" Target="embeddings/oleObject6.bin"/><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wmf"/><Relationship Id="rId32" Type="http://schemas.openxmlformats.org/officeDocument/2006/relationships/oleObject" Target="embeddings/oleObject5.bin"/><Relationship Id="rId31" Type="http://schemas.openxmlformats.org/officeDocument/2006/relationships/image" Target="media/image12.emf"/><Relationship Id="rId30" Type="http://schemas.openxmlformats.org/officeDocument/2006/relationships/oleObject" Target="embeddings/oleObject4.bin"/><Relationship Id="rId3" Type="http://schemas.openxmlformats.org/officeDocument/2006/relationships/footnotes" Target="footnotes.xml"/><Relationship Id="rId29" Type="http://schemas.openxmlformats.org/officeDocument/2006/relationships/image" Target="media/image11.emf"/><Relationship Id="rId28" Type="http://schemas.openxmlformats.org/officeDocument/2006/relationships/oleObject" Target="embeddings/oleObject3.bin"/><Relationship Id="rId27" Type="http://schemas.openxmlformats.org/officeDocument/2006/relationships/image" Target="media/image10.emf"/><Relationship Id="rId26" Type="http://schemas.openxmlformats.org/officeDocument/2006/relationships/oleObject" Target="embeddings/oleObject2.bin"/><Relationship Id="rId25" Type="http://schemas.openxmlformats.org/officeDocument/2006/relationships/image" Target="media/image9.emf"/><Relationship Id="rId24" Type="http://schemas.openxmlformats.org/officeDocument/2006/relationships/oleObject" Target="embeddings/oleObject1.bin"/><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1D6E4D-786F-4045-860B-70DC97A0C972}">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67</Pages>
  <Words>7164</Words>
  <Characters>7520</Characters>
  <Lines>292</Lines>
  <Paragraphs>82</Paragraphs>
  <TotalTime>483</TotalTime>
  <ScaleCrop>false</ScaleCrop>
  <LinksUpToDate>false</LinksUpToDate>
  <CharactersWithSpaces>7604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2023-04-26T12:54:00Z</dcterms:created>
  <dc:creator>lhj</dc:creator>
  <cp:lastModifiedBy>sakura最好</cp:lastModifiedBy>
  <cp:lastPrinted>2022-10-27T01:58:00Z</cp:lastPrinted>
  <dcterms:modified xsi:type="dcterms:W3CDTF">2025-06-16T07:50:36Z</dcterms:modified>
  <dc:title>附件2</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3387C6D59C804989AF68DE6BEACA91A5_13</vt:lpwstr>
  </property>
  <property fmtid="{D5CDD505-2E9C-101B-9397-08002B2CF9AE}" pid="4" name="KSOTemplateDocerSaveRecord">
    <vt:lpwstr>eyJoZGlkIjoiNzU5MjlkYjJlNzcwZDc1OWUyNmZhMGM4MzIxOTEzYTUiLCJ1c2VySWQiOiIyMzg3MjE3MzQifQ==</vt:lpwstr>
  </property>
</Properties>
</file>