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line="360" w:lineRule="auto"/>
        <w:jc w:val="center"/>
        <w:textAlignment w:val="auto"/>
        <w:rPr>
          <w:b/>
          <w:snapToGrid w:val="0"/>
          <w:kern w:val="0"/>
          <w:sz w:val="52"/>
          <w:szCs w:val="52"/>
        </w:rPr>
      </w:pPr>
      <w:bookmarkStart w:id="0" w:name="_Toc137986098"/>
      <w:bookmarkStart w:id="1" w:name="_Toc68072899"/>
      <w:bookmarkStart w:id="2" w:name="_Toc103649383"/>
      <w:bookmarkStart w:id="30" w:name="_GoBack"/>
    </w:p>
    <w:p>
      <w:pPr>
        <w:keepNext w:val="0"/>
        <w:keepLines w:val="0"/>
        <w:pageBreakBefore w:val="0"/>
        <w:kinsoku/>
        <w:wordWrap/>
        <w:overflowPunct/>
        <w:topLinePunct w:val="0"/>
        <w:autoSpaceDE/>
        <w:autoSpaceDN/>
        <w:bidi w:val="0"/>
        <w:adjustRightInd w:val="0"/>
        <w:snapToGrid w:val="0"/>
        <w:spacing w:line="360" w:lineRule="auto"/>
        <w:jc w:val="center"/>
        <w:textAlignment w:val="auto"/>
        <w:rPr>
          <w:b/>
          <w:snapToGrid w:val="0"/>
          <w:kern w:val="0"/>
          <w:sz w:val="52"/>
          <w:szCs w:val="52"/>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b/>
          <w:snapToGrid w:val="0"/>
          <w:kern w:val="0"/>
          <w:sz w:val="52"/>
          <w:szCs w:val="52"/>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heme="majorEastAsia" w:hAnsiTheme="majorEastAsia" w:eastAsiaTheme="majorEastAsia"/>
          <w:b/>
          <w:bCs/>
          <w:snapToGrid w:val="0"/>
          <w:color w:val="0D0D0D" w:themeColor="text1" w:themeTint="F2"/>
          <w:spacing w:val="-20"/>
          <w:kern w:val="0"/>
          <w:sz w:val="40"/>
          <w:szCs w:val="40"/>
          <w14:textFill>
            <w14:solidFill>
              <w14:schemeClr w14:val="tx1">
                <w14:lumMod w14:val="95000"/>
                <w14:lumOff w14:val="5000"/>
              </w14:schemeClr>
            </w14:solidFill>
          </w14:textFill>
        </w:rPr>
      </w:pPr>
      <w:bookmarkStart w:id="3" w:name="_Hlk17364668"/>
      <w:r>
        <w:rPr>
          <w:rFonts w:hint="eastAsia" w:asciiTheme="majorEastAsia" w:hAnsiTheme="majorEastAsia" w:eastAsiaTheme="majorEastAsia"/>
          <w:b/>
          <w:bCs/>
          <w:snapToGrid w:val="0"/>
          <w:color w:val="0D0D0D" w:themeColor="text1" w:themeTint="F2"/>
          <w:spacing w:val="-20"/>
          <w:kern w:val="0"/>
          <w:sz w:val="40"/>
          <w:szCs w:val="40"/>
          <w:lang w:eastAsia="zh-CN"/>
          <w14:textFill>
            <w14:solidFill>
              <w14:schemeClr w14:val="tx1">
                <w14:lumMod w14:val="95000"/>
                <w14:lumOff w14:val="5000"/>
              </w14:schemeClr>
            </w14:solidFill>
          </w14:textFill>
        </w:rPr>
        <w:t>弥勒市医疗废弃物集中处置项目</w:t>
      </w:r>
      <w:r>
        <w:rPr>
          <w:rFonts w:hint="eastAsia" w:asciiTheme="majorEastAsia" w:hAnsiTheme="majorEastAsia" w:eastAsiaTheme="majorEastAsia"/>
          <w:b/>
          <w:bCs/>
          <w:snapToGrid w:val="0"/>
          <w:color w:val="0D0D0D" w:themeColor="text1" w:themeTint="F2"/>
          <w:spacing w:val="-20"/>
          <w:kern w:val="0"/>
          <w:sz w:val="40"/>
          <w:szCs w:val="40"/>
          <w14:textFill>
            <w14:solidFill>
              <w14:schemeClr w14:val="tx1">
                <w14:lumMod w14:val="95000"/>
                <w14:lumOff w14:val="5000"/>
              </w14:schemeClr>
            </w14:solidFill>
          </w14:textFill>
        </w:rPr>
        <w:t xml:space="preserve">         </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heme="majorEastAsia" w:hAnsiTheme="majorEastAsia" w:eastAsiaTheme="majorEastAsia"/>
          <w:b/>
          <w:bCs/>
          <w:snapToGrid w:val="0"/>
          <w:color w:val="0D0D0D" w:themeColor="text1" w:themeTint="F2"/>
          <w:spacing w:val="-20"/>
          <w:kern w:val="0"/>
          <w:sz w:val="40"/>
          <w:szCs w:val="40"/>
          <w14:textFill>
            <w14:solidFill>
              <w14:schemeClr w14:val="tx1">
                <w14:lumMod w14:val="95000"/>
                <w14:lumOff w14:val="5000"/>
              </w14:schemeClr>
            </w14:solidFill>
          </w14:textFill>
        </w:rPr>
      </w:pPr>
      <w:r>
        <w:rPr>
          <w:rFonts w:hint="eastAsia" w:asciiTheme="majorEastAsia" w:hAnsiTheme="majorEastAsia" w:eastAsiaTheme="majorEastAsia"/>
          <w:b/>
          <w:bCs/>
          <w:snapToGrid w:val="0"/>
          <w:color w:val="0D0D0D" w:themeColor="text1" w:themeTint="F2"/>
          <w:spacing w:val="-20"/>
          <w:kern w:val="0"/>
          <w:sz w:val="40"/>
          <w:szCs w:val="40"/>
          <w14:textFill>
            <w14:solidFill>
              <w14:schemeClr w14:val="tx1">
                <w14:lumMod w14:val="95000"/>
                <w14:lumOff w14:val="5000"/>
              </w14:schemeClr>
            </w14:solidFill>
          </w14:textFill>
        </w:rPr>
        <w:t>环境影响评价公众参与说明</w:t>
      </w:r>
    </w:p>
    <w:bookmarkEnd w:id="3"/>
    <w:p>
      <w:pPr>
        <w:keepNext w:val="0"/>
        <w:keepLines w:val="0"/>
        <w:pageBreakBefore w:val="0"/>
        <w:kinsoku/>
        <w:wordWrap/>
        <w:overflowPunct/>
        <w:topLinePunct w:val="0"/>
        <w:autoSpaceDE/>
        <w:autoSpaceDN/>
        <w:bidi w:val="0"/>
        <w:adjustRightInd w:val="0"/>
        <w:snapToGrid w:val="0"/>
        <w:spacing w:line="360" w:lineRule="auto"/>
        <w:textAlignment w:val="auto"/>
        <w:rPr>
          <w:snapToGrid w:val="0"/>
          <w:color w:val="0D0D0D" w:themeColor="text1" w:themeTint="F2"/>
          <w:kern w:val="0"/>
          <w:sz w:val="4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snapToGrid w:val="0"/>
          <w:color w:val="0D0D0D" w:themeColor="text1" w:themeTint="F2"/>
          <w:kern w:val="0"/>
          <w:sz w:val="4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snapToGrid w:val="0"/>
          <w:color w:val="0D0D0D" w:themeColor="text1" w:themeTint="F2"/>
          <w:kern w:val="0"/>
          <w:sz w:val="4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snapToGrid w:val="0"/>
          <w:color w:val="0D0D0D" w:themeColor="text1" w:themeTint="F2"/>
          <w:kern w:val="0"/>
          <w:sz w:val="4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snapToGrid w:val="0"/>
          <w:color w:val="0D0D0D" w:themeColor="text1" w:themeTint="F2"/>
          <w:kern w:val="0"/>
          <w:sz w:val="4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snapToGrid w:val="0"/>
          <w:color w:val="0D0D0D" w:themeColor="text1" w:themeTint="F2"/>
          <w:kern w:val="0"/>
          <w:sz w:val="4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snapToGrid w:val="0"/>
          <w:color w:val="0D0D0D" w:themeColor="text1" w:themeTint="F2"/>
          <w:kern w:val="0"/>
          <w:sz w:val="4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snapToGrid w:val="0"/>
          <w:color w:val="0D0D0D" w:themeColor="text1" w:themeTint="F2"/>
          <w:kern w:val="0"/>
          <w:sz w:val="4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snapToGrid w:val="0"/>
          <w:color w:val="0D0D0D" w:themeColor="text1" w:themeTint="F2"/>
          <w:kern w:val="0"/>
          <w:sz w:val="44"/>
          <w14:textFill>
            <w14:solidFill>
              <w14:schemeClr w14:val="tx1">
                <w14:lumMod w14:val="95000"/>
                <w14:lumOff w14:val="5000"/>
              </w14:schemeClr>
            </w14:solidFill>
          </w14:textFill>
        </w:rPr>
      </w:pPr>
    </w:p>
    <w:bookmarkEnd w:id="0"/>
    <w:bookmarkEnd w:id="1"/>
    <w:bookmarkEnd w:id="2"/>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ajorEastAsia" w:hAnsiTheme="majorEastAsia" w:eastAsiaTheme="majorEastAsia"/>
          <w:b/>
          <w:snapToGrid w:val="0"/>
          <w:color w:val="0D0D0D" w:themeColor="text1" w:themeTint="F2"/>
          <w:kern w:val="0"/>
          <w:sz w:val="36"/>
          <w:szCs w:val="36"/>
          <w:lang w:eastAsia="zh-CN"/>
          <w14:textFill>
            <w14:solidFill>
              <w14:schemeClr w14:val="tx1">
                <w14:lumMod w14:val="95000"/>
                <w14:lumOff w14:val="5000"/>
              </w14:schemeClr>
            </w14:solidFill>
          </w14:textFill>
        </w:rPr>
      </w:pPr>
      <w:r>
        <w:rPr>
          <w:rFonts w:hint="eastAsia" w:asciiTheme="majorEastAsia" w:hAnsiTheme="majorEastAsia" w:eastAsiaTheme="majorEastAsia"/>
          <w:b/>
          <w:snapToGrid w:val="0"/>
          <w:color w:val="0D0D0D" w:themeColor="text1" w:themeTint="F2"/>
          <w:kern w:val="0"/>
          <w:sz w:val="36"/>
          <w:szCs w:val="36"/>
          <w14:textFill>
            <w14:solidFill>
              <w14:schemeClr w14:val="tx1">
                <w14:lumMod w14:val="95000"/>
                <w14:lumOff w14:val="5000"/>
              </w14:schemeClr>
            </w14:solidFill>
          </w14:textFill>
        </w:rPr>
        <w:t>建设单位：</w:t>
      </w:r>
      <w:r>
        <w:rPr>
          <w:rFonts w:hint="eastAsia" w:asciiTheme="majorEastAsia" w:hAnsiTheme="majorEastAsia" w:eastAsiaTheme="majorEastAsia"/>
          <w:b/>
          <w:snapToGrid w:val="0"/>
          <w:color w:val="0D0D0D" w:themeColor="text1" w:themeTint="F2"/>
          <w:kern w:val="0"/>
          <w:sz w:val="36"/>
          <w:szCs w:val="36"/>
          <w:lang w:eastAsia="zh-CN"/>
          <w14:textFill>
            <w14:solidFill>
              <w14:schemeClr w14:val="tx1">
                <w14:lumMod w14:val="95000"/>
                <w14:lumOff w14:val="5000"/>
              </w14:schemeClr>
            </w14:solidFill>
          </w14:textFill>
        </w:rPr>
        <w:t>弥勒市清源环保科技有限公司</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ajorEastAsia" w:hAnsiTheme="majorEastAsia" w:eastAsiaTheme="majorEastAsia"/>
          <w:b/>
          <w:snapToGrid w:val="0"/>
          <w:color w:val="0D0D0D" w:themeColor="text1" w:themeTint="F2"/>
          <w:kern w:val="0"/>
          <w:sz w:val="36"/>
          <w:szCs w:val="36"/>
          <w14:textFill>
            <w14:solidFill>
              <w14:schemeClr w14:val="tx1">
                <w14:lumMod w14:val="95000"/>
                <w14:lumOff w14:val="5000"/>
              </w14:schemeClr>
            </w14:solidFill>
          </w14:textFill>
        </w:rPr>
      </w:pPr>
      <w:r>
        <w:rPr>
          <w:rFonts w:hint="eastAsia" w:asciiTheme="majorEastAsia" w:hAnsiTheme="majorEastAsia" w:eastAsiaTheme="majorEastAsia"/>
          <w:b/>
          <w:snapToGrid w:val="0"/>
          <w:color w:val="0D0D0D" w:themeColor="text1" w:themeTint="F2"/>
          <w:kern w:val="0"/>
          <w:sz w:val="36"/>
          <w:szCs w:val="36"/>
          <w14:textFill>
            <w14:solidFill>
              <w14:schemeClr w14:val="tx1">
                <w14:lumMod w14:val="95000"/>
                <w14:lumOff w14:val="5000"/>
              </w14:schemeClr>
            </w14:solidFill>
          </w14:textFill>
        </w:rPr>
        <w:t>二〇二</w:t>
      </w:r>
      <w:r>
        <w:rPr>
          <w:rFonts w:hint="eastAsia" w:asciiTheme="majorEastAsia" w:hAnsiTheme="majorEastAsia" w:eastAsiaTheme="majorEastAsia"/>
          <w:b/>
          <w:snapToGrid w:val="0"/>
          <w:color w:val="0D0D0D" w:themeColor="text1" w:themeTint="F2"/>
          <w:kern w:val="0"/>
          <w:sz w:val="36"/>
          <w:szCs w:val="36"/>
          <w:lang w:val="en-US" w:eastAsia="zh-CN"/>
          <w14:textFill>
            <w14:solidFill>
              <w14:schemeClr w14:val="tx1">
                <w14:lumMod w14:val="95000"/>
                <w14:lumOff w14:val="5000"/>
              </w14:schemeClr>
            </w14:solidFill>
          </w14:textFill>
        </w:rPr>
        <w:t>五</w:t>
      </w:r>
      <w:r>
        <w:rPr>
          <w:rFonts w:hint="eastAsia" w:asciiTheme="majorEastAsia" w:hAnsiTheme="majorEastAsia" w:eastAsiaTheme="majorEastAsia"/>
          <w:b/>
          <w:snapToGrid w:val="0"/>
          <w:color w:val="0D0D0D" w:themeColor="text1" w:themeTint="F2"/>
          <w:kern w:val="0"/>
          <w:sz w:val="36"/>
          <w:szCs w:val="36"/>
          <w14:textFill>
            <w14:solidFill>
              <w14:schemeClr w14:val="tx1">
                <w14:lumMod w14:val="95000"/>
                <w14:lumOff w14:val="5000"/>
              </w14:schemeClr>
            </w14:solidFill>
          </w14:textFill>
        </w:rPr>
        <w:t>年</w:t>
      </w:r>
      <w:r>
        <w:rPr>
          <w:rFonts w:hint="eastAsia" w:asciiTheme="majorEastAsia" w:hAnsiTheme="majorEastAsia" w:eastAsiaTheme="majorEastAsia"/>
          <w:b/>
          <w:snapToGrid w:val="0"/>
          <w:color w:val="0D0D0D" w:themeColor="text1" w:themeTint="F2"/>
          <w:kern w:val="0"/>
          <w:sz w:val="36"/>
          <w:szCs w:val="36"/>
          <w:lang w:val="en-US" w:eastAsia="zh-CN"/>
          <w14:textFill>
            <w14:solidFill>
              <w14:schemeClr w14:val="tx1">
                <w14:lumMod w14:val="95000"/>
                <w14:lumOff w14:val="5000"/>
              </w14:schemeClr>
            </w14:solidFill>
          </w14:textFill>
        </w:rPr>
        <w:t>六</w:t>
      </w:r>
      <w:r>
        <w:rPr>
          <w:rFonts w:hint="eastAsia" w:asciiTheme="majorEastAsia" w:hAnsiTheme="majorEastAsia" w:eastAsiaTheme="majorEastAsia"/>
          <w:b/>
          <w:snapToGrid w:val="0"/>
          <w:color w:val="0D0D0D" w:themeColor="text1" w:themeTint="F2"/>
          <w:kern w:val="0"/>
          <w:sz w:val="36"/>
          <w:szCs w:val="36"/>
          <w14:textFill>
            <w14:solidFill>
              <w14:schemeClr w14:val="tx1">
                <w14:lumMod w14:val="95000"/>
                <w14:lumOff w14:val="5000"/>
              </w14:schemeClr>
            </w14:solidFill>
          </w14:textFill>
        </w:rPr>
        <w:t>月</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ajorEastAsia" w:hAnsiTheme="majorEastAsia" w:eastAsiaTheme="majorEastAsia"/>
          <w:b/>
          <w:snapToGrid w:val="0"/>
          <w:color w:val="0D0D0D" w:themeColor="text1" w:themeTint="F2"/>
          <w:kern w:val="0"/>
          <w:sz w:val="36"/>
          <w:szCs w:val="36"/>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ajorEastAsia" w:hAnsiTheme="majorEastAsia" w:eastAsiaTheme="majorEastAsia"/>
          <w:b/>
          <w:snapToGrid w:val="0"/>
          <w:color w:val="0D0D0D" w:themeColor="text1" w:themeTint="F2"/>
          <w:kern w:val="0"/>
          <w:sz w:val="36"/>
          <w:szCs w:val="36"/>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ajorEastAsia" w:hAnsiTheme="majorEastAsia" w:eastAsiaTheme="majorEastAsia"/>
          <w:b/>
          <w:snapToGrid w:val="0"/>
          <w:color w:val="0D0D0D" w:themeColor="text1" w:themeTint="F2"/>
          <w:kern w:val="0"/>
          <w:sz w:val="36"/>
          <w:szCs w:val="36"/>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color w:val="0D0D0D" w:themeColor="text1" w:themeTint="F2"/>
          <w:sz w:val="36"/>
          <w:szCs w:val="36"/>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color w:val="0D0D0D" w:themeColor="text1" w:themeTint="F2"/>
          <w:sz w:val="36"/>
          <w:szCs w:val="36"/>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0D0D0D" w:themeColor="text1" w:themeTint="F2"/>
          <w:sz w:val="36"/>
          <w:szCs w:val="36"/>
          <w14:textFill>
            <w14:solidFill>
              <w14:schemeClr w14:val="tx1">
                <w14:lumMod w14:val="95000"/>
                <w14:lumOff w14:val="5000"/>
              </w14:schemeClr>
            </w14:solidFill>
          </w14:textFill>
        </w:rPr>
      </w:pPr>
      <w:r>
        <w:rPr>
          <w:color w:val="0D0D0D" w:themeColor="text1" w:themeTint="F2"/>
          <w:sz w:val="36"/>
          <w:szCs w:val="36"/>
          <w14:textFill>
            <w14:solidFill>
              <w14:schemeClr w14:val="tx1">
                <w14:lumMod w14:val="95000"/>
                <w14:lumOff w14:val="5000"/>
              </w14:schemeClr>
            </w14:solidFill>
          </w14:textFill>
        </w:rPr>
        <w:br w:type="page"/>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宋体"/>
          <w:b/>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宋体"/>
          <w:b/>
          <w:color w:val="0D0D0D" w:themeColor="text1" w:themeTint="F2"/>
          <w:kern w:val="0"/>
          <w:sz w:val="28"/>
          <w:szCs w:val="28"/>
          <w14:textFill>
            <w14:solidFill>
              <w14:schemeClr w14:val="tx1">
                <w14:lumMod w14:val="95000"/>
                <w14:lumOff w14:val="5000"/>
              </w14:schemeClr>
            </w14:solidFill>
          </w14:textFill>
        </w:rPr>
        <w:t>目</w:t>
      </w:r>
      <w:r>
        <w:rPr>
          <w:rFonts w:hint="eastAsia" w:ascii="Times New Roman" w:hAnsi="Times New Roman" w:eastAsia="宋体"/>
          <w:b/>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宋体"/>
          <w:b/>
          <w:color w:val="0D0D0D" w:themeColor="text1" w:themeTint="F2"/>
          <w:kern w:val="0"/>
          <w:sz w:val="28"/>
          <w:szCs w:val="28"/>
          <w14:textFill>
            <w14:solidFill>
              <w14:schemeClr w14:val="tx1">
                <w14:lumMod w14:val="95000"/>
                <w14:lumOff w14:val="5000"/>
              </w14:schemeClr>
            </w14:solidFill>
          </w14:textFill>
        </w:rPr>
        <w:t>录</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1、概述</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1</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2、首次环境影响评价信息公开情况</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2</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firstLine="400" w:firstLineChars="20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2.1公开内容及日期</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2</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firstLine="400" w:firstLineChars="20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2.2公开方式</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2</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firstLine="400" w:firstLineChars="20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2.3公众意见情况</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3</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3、征求意见稿公示情况</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4</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firstLine="400" w:firstLineChars="20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3.1公开内容及时限</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4</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firstLine="400" w:firstLineChars="20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3.2公示方式</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5</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firstLine="400" w:firstLineChars="20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3.3查阅情况</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10</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firstLine="400" w:firstLineChars="20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3.4公众提出意见情况</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10</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4、其他公众参与情况</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11</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5、公众意见处理情况</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11</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jc w:val="both"/>
        <w:textAlignment w:val="auto"/>
        <w:rPr>
          <w:rFonts w:ascii="Times New Roman" w:hAnsi="Times New Roman" w:cs="Times New Roman"/>
          <w:smallCaps w:val="0"/>
          <w:color w:val="0D0D0D" w:themeColor="text1" w:themeTint="F2"/>
          <w:sz w:val="21"/>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6、报批前公开情况</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12</w:t>
      </w:r>
    </w:p>
    <w:p>
      <w:pPr>
        <w:pStyle w:val="19"/>
        <w:keepNext w:val="0"/>
        <w:keepLines w:val="0"/>
        <w:pageBreakBefore w:val="0"/>
        <w:tabs>
          <w:tab w:val="right" w:leader="dot" w:pos="8296"/>
        </w:tabs>
        <w:kinsoku/>
        <w:wordWrap/>
        <w:overflowPunct/>
        <w:topLinePunct w:val="0"/>
        <w:autoSpaceDE/>
        <w:autoSpaceDN/>
        <w:bidi w:val="0"/>
        <w:adjustRightInd w:val="0"/>
        <w:snapToGrid w:val="0"/>
        <w:spacing w:line="360" w:lineRule="auto"/>
        <w:ind w:left="0"/>
        <w:jc w:val="both"/>
        <w:textAlignment w:val="auto"/>
        <w:rPr>
          <w:rFonts w:ascii="Times New Roman" w:hAnsi="Times New Roman" w:cs="Times New Roman"/>
          <w:smallCaps w:val="0"/>
          <w:color w:val="0D0D0D" w:themeColor="text1" w:themeTint="F2"/>
          <w:sz w:val="21"/>
          <w:szCs w:val="22"/>
          <w14:textFill>
            <w14:solidFill>
              <w14:schemeClr w14:val="tx1">
                <w14:lumMod w14:val="95000"/>
                <w14:lumOff w14:val="5000"/>
              </w14:schemeClr>
            </w14:solidFill>
          </w14:textFill>
        </w:rPr>
      </w:pP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7、诚信承诺</w:t>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ab/>
      </w:r>
      <w:r>
        <w:rPr>
          <w:rFonts w:ascii="Times New Roman" w:hAnsi="Times New Roman" w:cs="Times New Roman"/>
          <w:color w:val="0D0D0D" w:themeColor="text1" w:themeTint="F2"/>
          <w:sz w:val="21"/>
          <w:szCs w:val="21"/>
          <w14:textFill>
            <w14:solidFill>
              <w14:schemeClr w14:val="tx1">
                <w14:lumMod w14:val="95000"/>
                <w14:lumOff w14:val="5000"/>
              </w14:schemeClr>
            </w14:solidFill>
          </w14:textFill>
        </w:rPr>
        <w:t>12</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br w:type="page"/>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0D0D0D" w:themeColor="text1" w:themeTint="F2"/>
          <w:kern w:val="0"/>
          <w:sz w:val="24"/>
          <w:szCs w:val="24"/>
          <w14:textFill>
            <w14:solidFill>
              <w14:schemeClr w14:val="tx1">
                <w14:lumMod w14:val="95000"/>
                <w14:lumOff w14:val="5000"/>
              </w14:schemeClr>
            </w14:solidFill>
          </w14:textFill>
        </w:rPr>
        <w:sectPr>
          <w:footerReference r:id="rId3" w:type="default"/>
          <w:pgSz w:w="11906" w:h="16838"/>
          <w:pgMar w:top="1440" w:right="1800" w:bottom="1440" w:left="1800" w:header="850" w:footer="964" w:gutter="0"/>
          <w:cols w:space="425" w:num="1"/>
          <w:docGrid w:type="lines" w:linePitch="312" w:charSpace="0"/>
        </w:sectPr>
      </w:pPr>
    </w:p>
    <w:p>
      <w:pPr>
        <w:pStyle w:val="3"/>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pPr>
      <w:bookmarkStart w:id="4" w:name="_Toc12277818"/>
      <w:r>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t>1、概述</w:t>
      </w:r>
      <w:bookmarkEnd w:id="4"/>
    </w:p>
    <w:p>
      <w:pPr>
        <w:pStyle w:val="48"/>
        <w:keepNext w:val="0"/>
        <w:keepLines w:val="0"/>
        <w:pageBreakBefore w:val="0"/>
        <w:kinsoku/>
        <w:wordWrap/>
        <w:overflowPunct/>
        <w:topLinePunct w:val="0"/>
        <w:autoSpaceDE/>
        <w:autoSpaceDN/>
        <w:bidi w:val="0"/>
        <w:adjustRightInd w:val="0"/>
        <w:snapToGrid w:val="0"/>
        <w:spacing w:line="360" w:lineRule="auto"/>
        <w:ind w:left="0" w:leftChars="0" w:firstLine="480"/>
        <w:textAlignment w:val="auto"/>
        <w:rPr>
          <w:rFonts w:hint="default" w:ascii="Times New Roman" w:hAnsi="Times New Roman" w:eastAsia="宋体" w:cs="Times New Roman"/>
          <w:kern w:val="0"/>
          <w:sz w:val="24"/>
          <w:szCs w:val="24"/>
          <w:u w:val="none"/>
          <w:lang w:val="en-US"/>
        </w:rPr>
      </w:pPr>
      <w:bookmarkStart w:id="5" w:name="_Toc274725346"/>
      <w:r>
        <w:rPr>
          <w:rFonts w:hint="default" w:ascii="Times New Roman" w:hAnsi="Times New Roman" w:eastAsia="宋体" w:cs="Times New Roman"/>
          <w:kern w:val="0"/>
          <w:sz w:val="24"/>
          <w:szCs w:val="24"/>
          <w:u w:val="none"/>
        </w:rPr>
        <w:t>为进一步加强医疗机构废弃物的综合治理</w:t>
      </w:r>
      <w:r>
        <w:rPr>
          <w:rFonts w:hint="default" w:ascii="Times New Roman" w:hAnsi="Times New Roman" w:eastAsia="宋体" w:cs="Times New Roman"/>
          <w:kern w:val="0"/>
          <w:sz w:val="24"/>
          <w:szCs w:val="24"/>
          <w:u w:val="none"/>
          <w:lang w:val="en-US" w:eastAsia="zh-CN"/>
        </w:rPr>
        <w:t>，实现医疗废物的资源化、无害化，弥勒市清源环保科技有限公司拟建设弥勒市医疗废弃物集中处置项目，本项目拟新建1条5t/d的自动高温蒸汽消毒处理线，对弥勒市内的感染性废物、损伤性废物进行高温蒸汽消毒集中处理后委托泸西县生活垃圾焚烧发电厂焚烧处置。本</w:t>
      </w:r>
      <w:r>
        <w:rPr>
          <w:rFonts w:hint="default" w:ascii="Times New Roman" w:hAnsi="Times New Roman" w:eastAsia="宋体" w:cs="Times New Roman"/>
          <w:color w:val="0D0D0D" w:themeColor="text1" w:themeTint="F2"/>
          <w:kern w:val="0"/>
          <w:sz w:val="24"/>
          <w:szCs w:val="24"/>
          <w:lang w:eastAsia="zh-CN"/>
          <w14:textFill>
            <w14:solidFill>
              <w14:schemeClr w14:val="tx1">
                <w14:lumMod w14:val="95000"/>
                <w14:lumOff w14:val="5000"/>
              </w14:schemeClr>
            </w14:solidFill>
          </w14:textFill>
        </w:rPr>
        <w:t>项目</w:t>
      </w:r>
      <w:r>
        <w:rPr>
          <w:rFonts w:hint="default" w:ascii="Times New Roman" w:hAnsi="Times New Roman" w:eastAsia="宋体" w:cs="Times New Roman"/>
          <w:color w:val="0D0D0D" w:themeColor="text1" w:themeTint="F2"/>
          <w:kern w:val="0"/>
          <w:sz w:val="24"/>
          <w:szCs w:val="24"/>
          <w:lang w:val="en-US" w:eastAsia="zh-CN"/>
          <w14:textFill>
            <w14:solidFill>
              <w14:schemeClr w14:val="tx1">
                <w14:lumMod w14:val="95000"/>
                <w14:lumOff w14:val="5000"/>
              </w14:schemeClr>
            </w14:solidFill>
          </w14:textFill>
        </w:rPr>
        <w:t>于2024年8月24日</w:t>
      </w:r>
      <w:r>
        <w:rPr>
          <w:rFonts w:hint="default" w:ascii="Times New Roman" w:hAnsi="Times New Roman" w:eastAsia="宋体" w:cs="Times New Roman"/>
          <w:color w:val="0D0D0D" w:themeColor="text1" w:themeTint="F2"/>
          <w:kern w:val="0"/>
          <w:sz w:val="24"/>
          <w:szCs w:val="24"/>
          <w:lang w:eastAsia="zh-CN"/>
          <w14:textFill>
            <w14:solidFill>
              <w14:schemeClr w14:val="tx1">
                <w14:lumMod w14:val="95000"/>
                <w14:lumOff w14:val="5000"/>
              </w14:schemeClr>
            </w14:solidFill>
          </w14:textFill>
        </w:rPr>
        <w:t>取得了</w:t>
      </w:r>
      <w:r>
        <w:rPr>
          <w:rFonts w:hint="default" w:ascii="Times New Roman" w:hAnsi="Times New Roman" w:eastAsia="宋体" w:cs="Times New Roman"/>
          <w:color w:val="0D0D0D" w:themeColor="text1" w:themeTint="F2"/>
          <w:kern w:val="0"/>
          <w:sz w:val="24"/>
          <w:szCs w:val="24"/>
          <w:lang w:val="en-US" w:eastAsia="zh-CN"/>
          <w14:textFill>
            <w14:solidFill>
              <w14:schemeClr w14:val="tx1">
                <w14:lumMod w14:val="95000"/>
                <w14:lumOff w14:val="5000"/>
              </w14:schemeClr>
            </w14:solidFill>
          </w14:textFill>
        </w:rPr>
        <w:t>弥勒市</w:t>
      </w:r>
      <w:r>
        <w:rPr>
          <w:rFonts w:hint="default" w:ascii="Times New Roman" w:hAnsi="Times New Roman" w:eastAsia="宋体" w:cs="Times New Roman"/>
          <w:color w:val="0D0D0D" w:themeColor="text1" w:themeTint="F2"/>
          <w:kern w:val="0"/>
          <w:sz w:val="24"/>
          <w:szCs w:val="24"/>
          <w:lang w:eastAsia="zh-CN"/>
          <w14:textFill>
            <w14:solidFill>
              <w14:schemeClr w14:val="tx1">
                <w14:lumMod w14:val="95000"/>
                <w14:lumOff w14:val="5000"/>
              </w14:schemeClr>
            </w14:solidFill>
          </w14:textFill>
        </w:rPr>
        <w:t>发展和改革局颁发的《云南省固定资产投资项目备案证》（项目代码：2408-532504-04-01-439902）。</w:t>
      </w:r>
      <w:r>
        <w:rPr>
          <w:rFonts w:hint="default" w:ascii="Times New Roman" w:hAnsi="Times New Roman" w:eastAsia="宋体" w:cs="Times New Roman"/>
          <w:color w:val="0D0D0D" w:themeColor="text1" w:themeTint="F2"/>
          <w:kern w:val="0"/>
          <w:sz w:val="24"/>
          <w:szCs w:val="24"/>
          <w:lang w:val="en-US" w:eastAsia="zh-CN"/>
          <w14:textFill>
            <w14:solidFill>
              <w14:schemeClr w14:val="tx1">
                <w14:lumMod w14:val="95000"/>
                <w14:lumOff w14:val="5000"/>
              </w14:schemeClr>
            </w14:solidFill>
          </w14:textFill>
        </w:rPr>
        <w:t>建设内容及规模：</w:t>
      </w:r>
      <w:r>
        <w:rPr>
          <w:rFonts w:hint="default" w:ascii="Times New Roman" w:hAnsi="Times New Roman" w:eastAsia="宋体" w:cs="Times New Roman"/>
          <w:kern w:val="0"/>
          <w:sz w:val="24"/>
          <w:szCs w:val="24"/>
          <w:u w:val="none"/>
        </w:rPr>
        <w:t>项目用地面积1991.36</w:t>
      </w:r>
      <w:r>
        <w:rPr>
          <w:rFonts w:hint="default" w:ascii="Times New Roman" w:hAnsi="Times New Roman" w:eastAsia="宋体" w:cs="Times New Roman"/>
          <w:kern w:val="0"/>
          <w:sz w:val="24"/>
          <w:szCs w:val="24"/>
          <w:u w:val="none"/>
          <w:lang w:val="en-US" w:eastAsia="zh-CN"/>
        </w:rPr>
        <w:t>平方米</w:t>
      </w:r>
      <w:r>
        <w:rPr>
          <w:rFonts w:hint="default" w:ascii="Times New Roman" w:hAnsi="Times New Roman" w:eastAsia="宋体" w:cs="Times New Roman"/>
          <w:kern w:val="0"/>
          <w:sz w:val="24"/>
          <w:szCs w:val="24"/>
          <w:u w:val="none"/>
        </w:rPr>
        <w:t>，改造面积约494.4平方米，新建面积约415平方米。采用高温蒸汽处理工艺，医疗废物日处理量5吨，主要建设生产车间、全自动高温蒸汽处理生产线、</w:t>
      </w:r>
      <w:r>
        <w:rPr>
          <w:rFonts w:hint="default" w:ascii="Times New Roman" w:hAnsi="Times New Roman" w:eastAsia="宋体" w:cs="Times New Roman"/>
          <w:kern w:val="0"/>
          <w:sz w:val="24"/>
          <w:szCs w:val="24"/>
          <w:u w:val="none"/>
          <w:lang w:eastAsia="zh-CN"/>
        </w:rPr>
        <w:t>医疗废物暂存库</w:t>
      </w:r>
      <w:r>
        <w:rPr>
          <w:rFonts w:hint="default" w:ascii="Times New Roman" w:hAnsi="Times New Roman" w:eastAsia="宋体" w:cs="Times New Roman"/>
          <w:kern w:val="0"/>
          <w:sz w:val="24"/>
          <w:szCs w:val="24"/>
          <w:u w:val="none"/>
        </w:rPr>
        <w:t>、化验室、配套道路240米、室外附属工程及相关配套服务设施设备。</w:t>
      </w:r>
      <w:r>
        <w:rPr>
          <w:rFonts w:hint="default" w:ascii="Times New Roman" w:hAnsi="Times New Roman" w:eastAsia="宋体" w:cs="Times New Roman"/>
          <w:snapToGrid w:val="0"/>
          <w:spacing w:val="0"/>
          <w:w w:val="100"/>
          <w:position w:val="0"/>
          <w:sz w:val="24"/>
          <w:szCs w:val="24"/>
          <w:lang w:val="en-US" w:eastAsia="zh-CN" w:bidi="ar-SA"/>
        </w:rPr>
        <w:t>医疗废物经高温蒸汽消毒、破碎后委托泸西县生活垃圾焚烧发电厂焚烧处置，日产日清。</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根据《中华人民共和国环境保护法》、《中华人民共和国环境影响评价法》、</w:t>
      </w:r>
      <w:r>
        <w:rPr>
          <w:rFonts w:hint="default" w:ascii="Times New Roman" w:hAnsi="Times New Roman" w:eastAsia="宋体" w:cs="Times New Roman"/>
          <w:color w:val="auto"/>
          <w:kern w:val="0"/>
          <w:sz w:val="24"/>
          <w:szCs w:val="24"/>
          <w:highlight w:val="none"/>
          <w:lang w:val="en-US" w:eastAsia="zh-CN" w:bidi="ar"/>
        </w:rPr>
        <w:t>《建设项目环境保护管理条例》等有关要求等法律法规规定，应开展项目的环境影响评价工作。对照《建设项目环境影响评价分类管理名录（2021年版）》的有关规定，项目行业类别属于“四十七、生态保护和环境治理业”中的“102、医疗废物处置、病死及病害动物无害化处理”中的“医疗废物集中处置（单纯收集、贮存的除外）”，应编制环境影响报告书。</w:t>
      </w:r>
    </w:p>
    <w:bookmarkEnd w:id="5"/>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为了贯彻执行《环境影响评价公众参与办法》（生态环境部令第4号），充分了解各方面对</w:t>
      </w:r>
      <w:r>
        <w:rPr>
          <w:rFonts w:hint="default" w:ascii="Times New Roman" w:hAnsi="Times New Roman" w:eastAsia="宋体" w:cs="Times New Roman"/>
          <w:color w:val="0D0D0D" w:themeColor="text1" w:themeTint="F2"/>
          <w:kern w:val="0"/>
          <w:sz w:val="24"/>
          <w:szCs w:val="24"/>
          <w:shd w:val="clear" w:color="auto" w:fill="FFFFFF"/>
          <w:lang w:eastAsia="zh-CN" w:bidi="ar"/>
          <w14:textFill>
            <w14:solidFill>
              <w14:schemeClr w14:val="tx1">
                <w14:lumMod w14:val="95000"/>
                <w14:lumOff w14:val="5000"/>
              </w14:schemeClr>
            </w14:solidFill>
          </w14:textFill>
        </w:rPr>
        <w:t>本项目</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建设的意见和建议，切实保护可能受影响地区的群众利益和生活环境，将可能发生的负面影响尽可能降至最小，</w:t>
      </w:r>
      <w:bookmarkStart w:id="6" w:name="_Hlk17301231"/>
      <w:r>
        <w:rPr>
          <w:rFonts w:hint="default" w:ascii="Times New Roman" w:hAnsi="Times New Roman" w:eastAsia="宋体" w:cs="Times New Roman"/>
          <w:color w:val="0D0D0D" w:themeColor="text1" w:themeTint="F2"/>
          <w:kern w:val="0"/>
          <w:sz w:val="24"/>
          <w:szCs w:val="24"/>
          <w:shd w:val="clear" w:color="auto" w:fill="FFFFFF"/>
          <w:lang w:eastAsia="zh-CN" w:bidi="ar"/>
          <w14:textFill>
            <w14:solidFill>
              <w14:schemeClr w14:val="tx1">
                <w14:lumMod w14:val="95000"/>
                <w14:lumOff w14:val="5000"/>
              </w14:schemeClr>
            </w14:solidFill>
          </w14:textFill>
        </w:rPr>
        <w:t>建设单位</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在环境影响评价工作中</w:t>
      </w:r>
      <w:bookmarkStart w:id="7" w:name="_Hlk17300943"/>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采取了网络公示、现场张贴公示和登报公示等方式</w:t>
      </w:r>
      <w:bookmarkEnd w:id="7"/>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进行了公众参与工作。</w:t>
      </w:r>
      <w:bookmarkStart w:id="8" w:name="_Hlk17365821"/>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C0C0C"/>
          <w:kern w:val="0"/>
          <w:sz w:val="24"/>
          <w:szCs w:val="24"/>
          <w:shd w:val="clear" w:color="auto" w:fill="FFFFFF"/>
          <w:lang w:val="en-US" w:eastAsia="zh-CN" w:bidi="ar"/>
        </w:rPr>
      </w:pPr>
      <w:r>
        <w:rPr>
          <w:rFonts w:hint="default" w:ascii="Times New Roman" w:hAnsi="Times New Roman" w:eastAsia="宋体" w:cs="Times New Roman"/>
          <w:snapToGrid w:val="0"/>
          <w:color w:val="0C0C0C"/>
          <w:kern w:val="0"/>
          <w:sz w:val="24"/>
          <w:szCs w:val="24"/>
        </w:rPr>
        <w:t>202</w:t>
      </w:r>
      <w:r>
        <w:rPr>
          <w:rFonts w:hint="default" w:ascii="Times New Roman" w:hAnsi="Times New Roman" w:eastAsia="宋体" w:cs="Times New Roman"/>
          <w:snapToGrid w:val="0"/>
          <w:color w:val="0C0C0C"/>
          <w:kern w:val="0"/>
          <w:sz w:val="24"/>
          <w:szCs w:val="24"/>
          <w:lang w:val="en-US" w:eastAsia="zh-CN"/>
        </w:rPr>
        <w:t>4</w:t>
      </w:r>
      <w:r>
        <w:rPr>
          <w:rFonts w:hint="default" w:ascii="Times New Roman" w:hAnsi="Times New Roman" w:eastAsia="宋体" w:cs="Times New Roman"/>
          <w:snapToGrid w:val="0"/>
          <w:color w:val="0C0C0C"/>
          <w:kern w:val="0"/>
          <w:sz w:val="24"/>
          <w:szCs w:val="24"/>
        </w:rPr>
        <w:t>年</w:t>
      </w:r>
      <w:r>
        <w:rPr>
          <w:rFonts w:hint="eastAsia" w:ascii="Times New Roman" w:hAnsi="Times New Roman" w:eastAsia="宋体" w:cs="Times New Roman"/>
          <w:snapToGrid w:val="0"/>
          <w:color w:val="0C0C0C"/>
          <w:kern w:val="0"/>
          <w:sz w:val="24"/>
          <w:szCs w:val="24"/>
          <w:lang w:val="en-US" w:eastAsia="zh-CN"/>
        </w:rPr>
        <w:t>12月27日</w:t>
      </w:r>
      <w:r>
        <w:rPr>
          <w:rFonts w:hint="default" w:ascii="Times New Roman" w:hAnsi="Times New Roman" w:eastAsia="宋体" w:cs="Times New Roman"/>
          <w:snapToGrid w:val="0"/>
          <w:color w:val="0C0C0C"/>
          <w:kern w:val="0"/>
          <w:sz w:val="24"/>
          <w:szCs w:val="24"/>
        </w:rPr>
        <w:t>，建设</w:t>
      </w:r>
      <w:r>
        <w:rPr>
          <w:rFonts w:hint="default" w:ascii="Times New Roman" w:hAnsi="Times New Roman" w:eastAsia="宋体" w:cs="Times New Roman"/>
          <w:color w:val="0C0C0C"/>
          <w:kern w:val="0"/>
          <w:sz w:val="24"/>
          <w:szCs w:val="24"/>
        </w:rPr>
        <w:t>单位通过</w:t>
      </w:r>
      <w:r>
        <w:rPr>
          <w:rFonts w:hint="default" w:ascii="Times New Roman" w:hAnsi="Times New Roman" w:eastAsia="宋体" w:cs="Times New Roman"/>
          <w:color w:val="0C0C0C"/>
          <w:kern w:val="0"/>
          <w:sz w:val="24"/>
          <w:szCs w:val="24"/>
          <w:lang w:eastAsia="zh-CN"/>
        </w:rPr>
        <w:t>弥勒市人民政府官网</w:t>
      </w:r>
      <w:r>
        <w:rPr>
          <w:rFonts w:hint="default" w:ascii="Times New Roman" w:hAnsi="Times New Roman" w:eastAsia="宋体" w:cs="Times New Roman"/>
          <w:color w:val="0C0C0C"/>
          <w:kern w:val="0"/>
          <w:sz w:val="24"/>
          <w:szCs w:val="24"/>
        </w:rPr>
        <w:t>进行了首次信息公示，初步征求周边群众和有关部门的意见。</w:t>
      </w:r>
      <w:r>
        <w:rPr>
          <w:rFonts w:hint="default" w:ascii="Times New Roman" w:hAnsi="Times New Roman" w:eastAsia="宋体" w:cs="Times New Roman"/>
          <w:color w:val="0C0C0C"/>
          <w:kern w:val="0"/>
          <w:sz w:val="24"/>
          <w:szCs w:val="24"/>
          <w:shd w:val="clear" w:color="auto" w:fill="FFFFFF"/>
          <w:lang w:val="en-US" w:eastAsia="zh-CN" w:bidi="ar"/>
        </w:rPr>
        <w:t>本项目环境影响报告书征求意见稿编制完成后，建设单位通过</w:t>
      </w:r>
      <w:r>
        <w:rPr>
          <w:rFonts w:hint="default" w:ascii="Times New Roman" w:hAnsi="Times New Roman" w:eastAsia="宋体" w:cs="Times New Roman"/>
          <w:color w:val="0C0C0C"/>
          <w:kern w:val="0"/>
          <w:sz w:val="24"/>
          <w:szCs w:val="24"/>
          <w:lang w:eastAsia="zh-CN"/>
        </w:rPr>
        <w:t>弥勒市人民政府官网</w:t>
      </w:r>
      <w:r>
        <w:rPr>
          <w:rFonts w:hint="default" w:ascii="Times New Roman" w:hAnsi="Times New Roman" w:eastAsia="宋体" w:cs="Times New Roman"/>
          <w:color w:val="0C0C0C"/>
          <w:kern w:val="0"/>
          <w:sz w:val="24"/>
          <w:szCs w:val="24"/>
          <w:shd w:val="clear" w:color="auto" w:fill="FFFFFF"/>
          <w:lang w:val="en-US" w:eastAsia="zh-CN" w:bidi="ar"/>
        </w:rPr>
        <w:t>和弥阳街道办信息公示栏进行了第二次信息公示，同步公示了环境影响报告书征求意见稿全文及公众意见表的网络链接，公示时间为2025年5月26日~6月12日；通过《红河日报》进行了第二次信息公示，公示时间为2025年6月4日和2025年6月7日。</w:t>
      </w:r>
    </w:p>
    <w:bookmarkEnd w:id="8"/>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公众参与征求意见的范围包括项目周边居民、企事业单位以及对本项目关心的公众。公众可通过电子邮件、电话、传真、信函或面谈等方式向建设单位和环评单位联系，提交公众意见表。以上</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公示期间未收到任何</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电子邮件、电话、传真、信函或纸质</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的反对意见。</w:t>
      </w:r>
    </w:p>
    <w:bookmarkEnd w:id="6"/>
    <w:p>
      <w:pPr>
        <w:pStyle w:val="3"/>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pPr>
      <w:bookmarkStart w:id="9" w:name="_Toc12277819"/>
      <w:r>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t>2、首次环境影响评价信息公开情况</w:t>
      </w:r>
      <w:bookmarkEnd w:id="9"/>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pPr>
      <w:bookmarkStart w:id="10" w:name="_Toc12277820"/>
      <w:r>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t>2.1公开内容及日期</w:t>
      </w:r>
      <w:bookmarkEnd w:id="10"/>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建设单位</w:t>
      </w:r>
      <w:r>
        <w:rPr>
          <w:rFonts w:hint="default"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在确定环评编制单位后7个工作日内，通过</w:t>
      </w:r>
      <w:r>
        <w:rPr>
          <w:rFonts w:hint="default" w:ascii="Times New Roman" w:hAnsi="Times New Roman" w:eastAsia="宋体" w:cs="Times New Roman"/>
          <w:color w:val="0D0D0D" w:themeColor="text1" w:themeTint="F2"/>
          <w:kern w:val="0"/>
          <w:sz w:val="24"/>
          <w:szCs w:val="24"/>
          <w:lang w:eastAsia="zh-CN"/>
          <w14:textFill>
            <w14:solidFill>
              <w14:schemeClr w14:val="tx1">
                <w14:lumMod w14:val="95000"/>
                <w14:lumOff w14:val="5000"/>
              </w14:schemeClr>
            </w14:solidFill>
          </w14:textFill>
        </w:rPr>
        <w:t>弥勒市人民政府官网</w:t>
      </w:r>
      <w:r>
        <w:rPr>
          <w:rFonts w:hint="default"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进行了首次信息公示，公示时间为</w:t>
      </w:r>
      <w:r>
        <w:rPr>
          <w:rFonts w:hint="default" w:ascii="Times New Roman" w:hAnsi="Times New Roman" w:eastAsia="宋体" w:cs="Times New Roman"/>
          <w:color w:val="0D0D0D" w:themeColor="text1" w:themeTint="F2"/>
          <w:kern w:val="0"/>
          <w:sz w:val="24"/>
          <w:szCs w:val="24"/>
          <w:lang w:eastAsia="zh-CN"/>
          <w14:textFill>
            <w14:solidFill>
              <w14:schemeClr w14:val="tx1">
                <w14:lumMod w14:val="95000"/>
                <w14:lumOff w14:val="5000"/>
              </w14:schemeClr>
            </w14:solidFill>
          </w14:textFill>
        </w:rPr>
        <w:t>2024年</w:t>
      </w:r>
      <w:r>
        <w:rPr>
          <w:rFonts w:hint="eastAsia" w:ascii="Times New Roman" w:hAnsi="Times New Roman" w:eastAsia="宋体" w:cs="Times New Roman"/>
          <w:color w:val="0D0D0D" w:themeColor="text1" w:themeTint="F2"/>
          <w:kern w:val="0"/>
          <w:sz w:val="24"/>
          <w:szCs w:val="24"/>
          <w:lang w:eastAsia="zh-CN"/>
          <w14:textFill>
            <w14:solidFill>
              <w14:schemeClr w14:val="tx1">
                <w14:lumMod w14:val="95000"/>
                <w14:lumOff w14:val="5000"/>
              </w14:schemeClr>
            </w14:solidFill>
          </w14:textFill>
        </w:rPr>
        <w:t>12月27日</w:t>
      </w:r>
      <w:r>
        <w:rPr>
          <w:rFonts w:hint="default"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初步征求周边群众和有关部门的意见。首次公示内容主要内容如下：项目概况及环境保护情况、建设单位名称和联系方式、环境影响报告书编制单位名称和联系方式、公众意见表的网络链接、公众提出意见的方式和途径。</w:t>
      </w:r>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pPr>
      <w:bookmarkStart w:id="11" w:name="_Toc12277821"/>
      <w:r>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t>2.2公开方式</w:t>
      </w:r>
      <w:bookmarkEnd w:id="11"/>
    </w:p>
    <w:p>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pPr>
      <w:bookmarkStart w:id="12" w:name="_Hlk17363902"/>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建设单位</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于</w:t>
      </w:r>
      <w:r>
        <w:rPr>
          <w:rFonts w:hint="default" w:ascii="Times New Roman" w:hAnsi="Times New Roman" w:eastAsia="宋体" w:cs="Times New Roman"/>
          <w:color w:val="0D0D0D" w:themeColor="text1" w:themeTint="F2"/>
          <w:kern w:val="0"/>
          <w:sz w:val="24"/>
          <w:szCs w:val="24"/>
          <w:lang w:eastAsia="zh-CN"/>
          <w14:textFill>
            <w14:solidFill>
              <w14:schemeClr w14:val="tx1">
                <w14:lumMod w14:val="95000"/>
                <w14:lumOff w14:val="5000"/>
              </w14:schemeClr>
            </w14:solidFill>
          </w14:textFill>
        </w:rPr>
        <w:t>2024年</w:t>
      </w:r>
      <w:r>
        <w:rPr>
          <w:rFonts w:hint="eastAsia" w:ascii="Times New Roman" w:hAnsi="Times New Roman" w:eastAsia="宋体" w:cs="Times New Roman"/>
          <w:color w:val="0D0D0D" w:themeColor="text1" w:themeTint="F2"/>
          <w:kern w:val="0"/>
          <w:sz w:val="24"/>
          <w:szCs w:val="24"/>
          <w:lang w:eastAsia="zh-CN"/>
          <w14:textFill>
            <w14:solidFill>
              <w14:schemeClr w14:val="tx1">
                <w14:lumMod w14:val="95000"/>
                <w14:lumOff w14:val="5000"/>
              </w14:schemeClr>
            </w14:solidFill>
          </w14:textFill>
        </w:rPr>
        <w:t>12月27日</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通过</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弥勒市人民政府官网</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进行了网络公开，</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弥勒市人民政府官网</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是本建设项目所在地公众易于接触的网络平台，故载体选取符合要求。本次公示网络链接：</w:t>
      </w:r>
      <w:r>
        <w:rPr>
          <w:rFonts w:hint="eastAsia" w:ascii="Times New Roman" w:hAnsi="Times New Roman" w:eastAsia="宋体" w:cs="Times New Roman"/>
          <w:color w:val="0D0D0D" w:themeColor="text1" w:themeTint="F2"/>
          <w:sz w:val="24"/>
          <w:szCs w:val="24"/>
          <w:u w:val="single"/>
          <w:lang w:val="en-US" w:eastAsia="zh-CN"/>
          <w14:textFill>
            <w14:solidFill>
              <w14:schemeClr w14:val="tx1">
                <w14:lumMod w14:val="95000"/>
                <w14:lumOff w14:val="5000"/>
              </w14:schemeClr>
            </w14:solidFill>
          </w14:textFill>
        </w:rPr>
        <w:t xml:space="preserve">    </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，网络公示截图见照片1。</w:t>
      </w:r>
    </w:p>
    <w:bookmarkEnd w:id="12"/>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pPr>
      <w:r>
        <w:rPr>
          <w:rFonts w:hint="default" w:ascii="Times New Roman" w:hAnsi="Times New Roman" w:eastAsia="宋体" w:cs="Times New Roman"/>
        </w:rPr>
        <w:drawing>
          <wp:inline distT="0" distB="0" distL="114300" distR="114300">
            <wp:extent cx="5273675" cy="5987415"/>
            <wp:effectExtent l="0" t="0" r="317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3675" cy="59874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t>照片1  首次网络公示截图</w:t>
      </w:r>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pPr>
      <w:bookmarkStart w:id="13" w:name="_Toc12277822"/>
      <w:r>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t>2.3公众意见情况</w:t>
      </w:r>
      <w:bookmarkEnd w:id="13"/>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bookmarkStart w:id="14" w:name="_Hlk17299910"/>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本次征求意见的范围包括项目周边居民、企事业单位以及对本项目关心的公众。公众可通过电子邮件、电话、传真、信函或面谈等方式向建设单位和环评单位联系，提交公众意见表。</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首次公示期间，未收到任何</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电子邮件、电话、传真、信函或纸质</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的反对意见。</w:t>
      </w:r>
      <w:bookmarkEnd w:id="14"/>
    </w:p>
    <w:p>
      <w:pPr>
        <w:pStyle w:val="3"/>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pPr>
      <w:bookmarkStart w:id="15" w:name="_Toc12277823"/>
      <w:r>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t>3、征求意见稿公示情况</w:t>
      </w:r>
      <w:bookmarkEnd w:id="15"/>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pPr>
      <w:bookmarkStart w:id="16" w:name="_Toc12277824"/>
      <w:r>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t>3.1公开内容及时限</w:t>
      </w:r>
      <w:bookmarkEnd w:id="16"/>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pPr>
      <w:r>
        <w:rPr>
          <w:rFonts w:hint="default" w:ascii="Times New Roman" w:hAnsi="Times New Roman" w:eastAsia="宋体" w:cs="Times New Roman"/>
          <w:color w:val="0C0C0C"/>
          <w:kern w:val="0"/>
          <w:sz w:val="24"/>
          <w:szCs w:val="24"/>
          <w:shd w:val="clear" w:color="auto" w:fill="FFFFFF"/>
          <w:lang w:val="en-US" w:eastAsia="zh-CN" w:bidi="ar"/>
        </w:rPr>
        <w:t>本项目环境影响报告书征求意见稿编制完成后，建设单位通过</w:t>
      </w:r>
      <w:r>
        <w:rPr>
          <w:rFonts w:hint="default" w:ascii="Times New Roman" w:hAnsi="Times New Roman" w:eastAsia="宋体" w:cs="Times New Roman"/>
          <w:color w:val="0C0C0C"/>
          <w:kern w:val="0"/>
          <w:sz w:val="24"/>
          <w:szCs w:val="24"/>
          <w:lang w:eastAsia="zh-CN"/>
        </w:rPr>
        <w:t>弥勒市人民政府官网</w:t>
      </w:r>
      <w:r>
        <w:rPr>
          <w:rFonts w:hint="default" w:ascii="Times New Roman" w:hAnsi="Times New Roman" w:eastAsia="宋体" w:cs="Times New Roman"/>
          <w:color w:val="0C0C0C"/>
          <w:kern w:val="0"/>
          <w:sz w:val="24"/>
          <w:szCs w:val="24"/>
          <w:shd w:val="clear" w:color="auto" w:fill="FFFFFF"/>
          <w:lang w:val="en-US" w:eastAsia="zh-CN" w:bidi="ar"/>
        </w:rPr>
        <w:t>和弥阳街道办信息公示栏进行了第二次信息公示，同步公示了环境影响报告书征求意见稿全文及公众意见表的网络链接，公示时间为2025年5月26日~6月12日；通过《红河日报》进行了第二次信息公示，公示时间为2025年6月4日和2025年6月7日。</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第二次公示内容主要内容如下：</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rPr>
        <w:drawing>
          <wp:inline distT="0" distB="0" distL="114300" distR="114300">
            <wp:extent cx="5270500" cy="6592570"/>
            <wp:effectExtent l="0" t="0" r="6350"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0500" cy="65925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pPr>
      <w:bookmarkStart w:id="17" w:name="_Toc12277825"/>
      <w:r>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t>3.2公示方式</w:t>
      </w:r>
      <w:bookmarkEnd w:id="17"/>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t>3.2.1网络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u w:val="single"/>
          <w14:textFill>
            <w14:solidFill>
              <w14:schemeClr w14:val="tx1">
                <w14:lumMod w14:val="95000"/>
                <w14:lumOff w14:val="5000"/>
              </w14:schemeClr>
            </w14:solidFill>
          </w14:textFill>
        </w:rPr>
      </w:pPr>
      <w:bookmarkStart w:id="18" w:name="_Hlk17364015"/>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本次通过</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弥勒市人民政府官网</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进行了网络公开，</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弥勒市人民政府官网</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是本建设项目所在地</w:t>
      </w:r>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公众</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易于接触的</w:t>
      </w:r>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网络平台</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，故载体选取符合要求。</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2025年5月2</w:t>
      </w:r>
      <w:r>
        <w:rPr>
          <w:rFonts w:hint="eastAsia"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9</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日~6月12日</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，网络链接：</w:t>
      </w:r>
      <w:r>
        <w:rPr>
          <w:rFonts w:hint="eastAsia" w:ascii="Times New Roman" w:hAnsi="Times New Roman" w:eastAsia="宋体" w:cs="Times New Roman"/>
          <w:color w:val="0D0D0D" w:themeColor="text1" w:themeTint="F2"/>
          <w:sz w:val="24"/>
          <w:szCs w:val="24"/>
          <w:u w:val="single"/>
          <w:lang w:val="en-US" w:eastAsia="zh-CN"/>
          <w14:textFill>
            <w14:solidFill>
              <w14:schemeClr w14:val="tx1">
                <w14:lumMod w14:val="95000"/>
                <w14:lumOff w14:val="5000"/>
              </w14:schemeClr>
            </w14:solidFill>
          </w14:textFill>
        </w:rPr>
        <w:t xml:space="preserve">   </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，网络公示截图见照片2。</w:t>
      </w:r>
    </w:p>
    <w:bookmarkEnd w:id="18"/>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D0D0D" w:themeColor="text1" w:themeTint="F2"/>
          <w:szCs w:val="21"/>
          <w:lang w:eastAsia="zh-CN"/>
          <w14:textFill>
            <w14:solidFill>
              <w14:schemeClr w14:val="tx1">
                <w14:lumMod w14:val="95000"/>
                <w14:lumOff w14:val="5000"/>
              </w14:schemeClr>
            </w14:solidFill>
          </w14:textFill>
        </w:rPr>
      </w:pPr>
      <w:r>
        <w:rPr>
          <w:rFonts w:hint="default" w:ascii="Times New Roman" w:hAnsi="Times New Roman" w:eastAsia="宋体" w:cs="Times New Roman"/>
        </w:rPr>
        <w:drawing>
          <wp:inline distT="0" distB="0" distL="114300" distR="114300">
            <wp:extent cx="5274310" cy="6145530"/>
            <wp:effectExtent l="0" t="0" r="254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74310" cy="61455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t>照片2  第二次网络公示截图</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t>3.2.2报纸</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本次通过《</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红河日报</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》进行了第二次信息公示，公示时间为</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2025年6月4日和2025年6月7日</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红河日报</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》在</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红河州</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发行，是本建设项目所在地公众易于接触的报纸，故载体选取符合要求。登报照片见照片3和照片4。</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mc:AlternateContent>
          <mc:Choice Requires="wps">
            <w:drawing>
              <wp:anchor distT="0" distB="0" distL="114300" distR="114300" simplePos="0" relativeHeight="251659264" behindDoc="0" locked="0" layoutInCell="1" allowOverlap="1">
                <wp:simplePos x="0" y="0"/>
                <wp:positionH relativeFrom="column">
                  <wp:posOffset>1722120</wp:posOffset>
                </wp:positionH>
                <wp:positionV relativeFrom="paragraph">
                  <wp:posOffset>4145915</wp:posOffset>
                </wp:positionV>
                <wp:extent cx="3002915" cy="2785110"/>
                <wp:effectExtent l="4445" t="4445" r="21590" b="10795"/>
                <wp:wrapNone/>
                <wp:docPr id="8" name="任意多边形 6"/>
                <wp:cNvGraphicFramePr/>
                <a:graphic xmlns:a="http://schemas.openxmlformats.org/drawingml/2006/main">
                  <a:graphicData uri="http://schemas.microsoft.com/office/word/2010/wordprocessingShape">
                    <wps:wsp>
                      <wps:cNvSpPr/>
                      <wps:spPr>
                        <a:xfrm>
                          <a:off x="0" y="0"/>
                          <a:ext cx="3002915" cy="2785110"/>
                        </a:xfrm>
                        <a:custGeom>
                          <a:avLst/>
                          <a:gdLst/>
                          <a:ahLst/>
                          <a:cxnLst/>
                          <a:pathLst>
                            <a:path w="2190" h="2490">
                              <a:moveTo>
                                <a:pt x="30" y="15"/>
                              </a:moveTo>
                              <a:lnTo>
                                <a:pt x="2145" y="0"/>
                              </a:lnTo>
                              <a:lnTo>
                                <a:pt x="2190" y="2490"/>
                              </a:lnTo>
                              <a:lnTo>
                                <a:pt x="0" y="2445"/>
                              </a:lnTo>
                              <a:lnTo>
                                <a:pt x="30" y="15"/>
                              </a:lnTo>
                              <a:close/>
                            </a:path>
                          </a:pathLst>
                        </a:custGeom>
                        <a:noFill/>
                        <a:ln w="9525" cap="flat" cmpd="sng">
                          <a:solidFill>
                            <a:srgbClr val="FF0000"/>
                          </a:solidFill>
                          <a:prstDash val="solid"/>
                          <a:headEnd type="none" w="med" len="med"/>
                          <a:tailEnd type="none" w="med" len="med"/>
                        </a:ln>
                      </wps:spPr>
                      <wps:bodyPr upright="1"/>
                    </wps:wsp>
                  </a:graphicData>
                </a:graphic>
              </wp:anchor>
            </w:drawing>
          </mc:Choice>
          <mc:Fallback>
            <w:pict>
              <v:shape id="任意多边形 6" o:spid="_x0000_s1026" o:spt="100" style="position:absolute;left:0pt;margin-left:135.6pt;margin-top:326.45pt;height:219.3pt;width:236.45pt;z-index:251659264;mso-width-relative:page;mso-height-relative:page;" filled="f" stroked="t" coordsize="2190,2490" o:gfxdata="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zJGgNoAAAAMAQAADwAAAAAAAAAB&#10;ACAAAAAiAAAAZHJzL2Rvd25yZXYueG1sUEsBAhQAFAAAAAgAh07iQOWGhFlHAgAAxgQAAA4AAAAA&#10;AAAAAQAgAAAAKQEAAGRycy9lMm9Eb2MueG1sUEsFBgAAAAAGAAYAWQEAAOIFAAAAAA==&#10;" path="m30,15l2145,0,2190,2490,0,2445,30,15xe">
                <v:fill on="f" focussize="0,0"/>
                <v:stroke color="#FF0000" joinstyle="round"/>
                <v:imagedata o:title=""/>
                <o:lock v:ext="edit" aspectratio="f"/>
              </v:shape>
            </w:pict>
          </mc:Fallback>
        </mc:AlternateContent>
      </w:r>
      <w:r>
        <w:rPr>
          <w:rFonts w:hint="default" w:ascii="Times New Roman" w:hAnsi="Times New Roman" w:eastAsia="宋体" w:cs="Times New Roman"/>
        </w:rPr>
        <w:drawing>
          <wp:inline distT="0" distB="0" distL="114300" distR="114300">
            <wp:extent cx="5268595" cy="7021830"/>
            <wp:effectExtent l="0" t="0" r="825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8595" cy="70218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FF0000"/>
          <w:sz w:val="24"/>
          <w:szCs w:val="24"/>
        </w:rPr>
      </w:pPr>
      <w:r>
        <w:rPr>
          <w:rFonts w:hint="default" w:ascii="Times New Roman" w:hAnsi="Times New Roman" w:eastAsia="宋体" w:cs="Times New Roman"/>
          <w:b/>
          <w:color w:val="FF0000"/>
          <w:sz w:val="24"/>
          <w:szCs w:val="24"/>
        </w:rPr>
        <w:t>照片3  第二次登报公示照片</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mc:AlternateContent>
          <mc:Choice Requires="wps">
            <w:drawing>
              <wp:anchor distT="0" distB="0" distL="114300" distR="114300" simplePos="0" relativeHeight="251659264" behindDoc="0" locked="0" layoutInCell="1" allowOverlap="1">
                <wp:simplePos x="0" y="0"/>
                <wp:positionH relativeFrom="column">
                  <wp:posOffset>1889125</wp:posOffset>
                </wp:positionH>
                <wp:positionV relativeFrom="paragraph">
                  <wp:posOffset>4261485</wp:posOffset>
                </wp:positionV>
                <wp:extent cx="2802890" cy="2677160"/>
                <wp:effectExtent l="4445" t="4445" r="12065" b="23495"/>
                <wp:wrapNone/>
                <wp:docPr id="9" name="任意多边形 7"/>
                <wp:cNvGraphicFramePr/>
                <a:graphic xmlns:a="http://schemas.openxmlformats.org/drawingml/2006/main">
                  <a:graphicData uri="http://schemas.microsoft.com/office/word/2010/wordprocessingShape">
                    <wps:wsp>
                      <wps:cNvSpPr/>
                      <wps:spPr>
                        <a:xfrm>
                          <a:off x="0" y="0"/>
                          <a:ext cx="2802890" cy="2677160"/>
                        </a:xfrm>
                        <a:custGeom>
                          <a:avLst/>
                          <a:gdLst/>
                          <a:ahLst/>
                          <a:cxnLst/>
                          <a:pathLst>
                            <a:path w="2190" h="2490">
                              <a:moveTo>
                                <a:pt x="30" y="15"/>
                              </a:moveTo>
                              <a:lnTo>
                                <a:pt x="2145" y="0"/>
                              </a:lnTo>
                              <a:lnTo>
                                <a:pt x="2190" y="2490"/>
                              </a:lnTo>
                              <a:lnTo>
                                <a:pt x="0" y="2445"/>
                              </a:lnTo>
                              <a:lnTo>
                                <a:pt x="30" y="15"/>
                              </a:lnTo>
                              <a:close/>
                            </a:path>
                          </a:pathLst>
                        </a:custGeom>
                        <a:noFill/>
                        <a:ln w="9525" cap="flat" cmpd="sng">
                          <a:solidFill>
                            <a:srgbClr val="FF0000"/>
                          </a:solidFill>
                          <a:prstDash val="solid"/>
                          <a:headEnd type="none" w="med" len="med"/>
                          <a:tailEnd type="none" w="med" len="med"/>
                        </a:ln>
                      </wps:spPr>
                      <wps:bodyPr upright="1"/>
                    </wps:wsp>
                  </a:graphicData>
                </a:graphic>
              </wp:anchor>
            </w:drawing>
          </mc:Choice>
          <mc:Fallback>
            <w:pict>
              <v:shape id="任意多边形 7" o:spid="_x0000_s1026" o:spt="100" style="position:absolute;left:0pt;margin-left:148.75pt;margin-top:335.55pt;height:210.8pt;width:220.7pt;z-index:251659264;mso-width-relative:page;mso-height-relative:page;" filled="f" stroked="t" coordsize="2190,2490" o:gfxdata="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6vqInaAAAADAEAAA8AAAAAAAAA&#10;AQAgAAAAIgAAAGRycy9kb3ducmV2LnhtbFBLAQIUABQAAAAIAIdO4kBi8JKQSAIAAMYEAAAOAAAA&#10;AAAAAAEAIAAAACkBAABkcnMvZTJvRG9jLnhtbFBLBQYAAAAABgAGAFkBAADjBQAAAAA=&#10;" path="m30,15l2145,0,2190,2490,0,2445,30,15xe">
                <v:fill on="f" focussize="0,0"/>
                <v:stroke color="#FF0000" joinstyle="round"/>
                <v:imagedata o:title=""/>
                <o:lock v:ext="edit" aspectratio="f"/>
              </v:shape>
            </w:pict>
          </mc:Fallback>
        </mc:AlternateContent>
      </w:r>
      <w:r>
        <w:rPr>
          <w:rFonts w:hint="default" w:ascii="Times New Roman" w:hAnsi="Times New Roman" w:eastAsia="宋体" w:cs="Times New Roman"/>
        </w:rPr>
        <w:drawing>
          <wp:inline distT="0" distB="0" distL="114300" distR="114300">
            <wp:extent cx="5268595" cy="7054215"/>
            <wp:effectExtent l="0" t="0" r="825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68595" cy="70542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FF0000"/>
          <w:sz w:val="24"/>
          <w:szCs w:val="24"/>
        </w:rPr>
      </w:pPr>
      <w:r>
        <w:rPr>
          <w:rFonts w:hint="default" w:ascii="Times New Roman" w:hAnsi="Times New Roman" w:eastAsia="宋体" w:cs="Times New Roman"/>
          <w:b/>
          <w:color w:val="FF0000"/>
          <w:sz w:val="24"/>
          <w:szCs w:val="24"/>
        </w:rPr>
        <w:t>照片4  第二次登报公示照片</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t>3.2.3张贴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为了便于项目所在区域的公众查看征求意见稿，本次通过</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弥阳街道办</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信息公示栏张贴了第二次公示信息，</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2025年5月26日~6月12日</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弥阳街道办</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是本建设项目所在地公众易于</w:t>
      </w:r>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知悉</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的</w:t>
      </w:r>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场所</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，故</w:t>
      </w:r>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张贴区域</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选取符合要求，张贴照片见照片5和照片6。</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pPr>
      <w:r>
        <w:rPr>
          <w:rFonts w:hint="default" w:ascii="Times New Roman" w:hAnsi="Times New Roman" w:eastAsia="宋体" w:cs="Times New Roman"/>
        </w:rPr>
        <w:drawing>
          <wp:inline distT="0" distB="0" distL="114300" distR="114300">
            <wp:extent cx="5273675" cy="7044055"/>
            <wp:effectExtent l="0" t="0" r="317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73675" cy="70440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t>照片5  第二次现场张贴公示（近景）</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D0D0D" w:themeColor="text1" w:themeTint="F2"/>
          <w:sz w:val="24"/>
          <w:szCs w:val="24"/>
          <w:lang w:eastAsia="zh-CN"/>
          <w14:textFill>
            <w14:solidFill>
              <w14:schemeClr w14:val="tx1">
                <w14:lumMod w14:val="95000"/>
                <w14:lumOff w14:val="5000"/>
              </w14:schemeClr>
            </w14:solidFill>
          </w14:textFill>
        </w:rPr>
      </w:pPr>
      <w:r>
        <w:rPr>
          <w:rFonts w:hint="default" w:ascii="Times New Roman" w:hAnsi="Times New Roman" w:eastAsia="宋体" w:cs="Times New Roman"/>
        </w:rPr>
        <w:drawing>
          <wp:inline distT="0" distB="0" distL="114300" distR="114300">
            <wp:extent cx="5269230" cy="3947160"/>
            <wp:effectExtent l="0" t="0" r="7620" b="152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69230" cy="394716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t>照片6  第二次现场张贴公示（远景）</w:t>
      </w:r>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pPr>
      <w:bookmarkStart w:id="19" w:name="_Toc12277826"/>
      <w:r>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t>3.3查阅情况</w:t>
      </w:r>
      <w:bookmarkEnd w:id="19"/>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征求意见稿纸质本的查阅场所为</w:t>
      </w:r>
      <w:r>
        <w:rPr>
          <w:rFonts w:hint="default" w:ascii="Times New Roman" w:hAnsi="Times New Roman" w:eastAsia="宋体" w:cs="Times New Roman"/>
          <w:color w:val="0D0D0D" w:themeColor="text1" w:themeTint="F2"/>
          <w:kern w:val="0"/>
          <w:sz w:val="24"/>
          <w:szCs w:val="24"/>
          <w:shd w:val="clear" w:color="auto" w:fill="FFFFFF"/>
          <w:lang w:eastAsia="zh-CN" w:bidi="ar"/>
          <w14:textFill>
            <w14:solidFill>
              <w14:schemeClr w14:val="tx1">
                <w14:lumMod w14:val="95000"/>
                <w14:lumOff w14:val="5000"/>
              </w14:schemeClr>
            </w14:solidFill>
          </w14:textFill>
        </w:rPr>
        <w:t>弥勒市清源环保科技有限公司</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办公室，</w:t>
      </w:r>
      <w:r>
        <w:rPr>
          <w:rFonts w:hint="default" w:ascii="Times New Roman" w:hAnsi="Times New Roman" w:eastAsia="宋体" w:cs="Times New Roman"/>
          <w:color w:val="0D0D0D"/>
          <w:kern w:val="0"/>
          <w:sz w:val="24"/>
          <w:szCs w:val="24"/>
          <w:shd w:val="clear" w:color="auto" w:fill="FFFFFF"/>
          <w:lang w:bidi="ar"/>
        </w:rPr>
        <w:t>现场联系人：</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第二次公示期间未有人查阅征求意见稿纸质本。</w:t>
      </w:r>
    </w:p>
    <w:p>
      <w:pPr>
        <w:keepNext w:val="0"/>
        <w:keepLines w:val="0"/>
        <w:pageBreakBefore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pPr>
      <w:bookmarkStart w:id="20" w:name="_Toc12277827"/>
      <w:r>
        <w:rPr>
          <w:rFonts w:hint="default" w:ascii="Times New Roman" w:hAnsi="Times New Roman" w:eastAsia="宋体" w:cs="Times New Roman"/>
          <w:b/>
          <w:color w:val="0D0D0D" w:themeColor="text1" w:themeTint="F2"/>
          <w:sz w:val="28"/>
          <w:szCs w:val="28"/>
          <w14:textFill>
            <w14:solidFill>
              <w14:schemeClr w14:val="tx1">
                <w14:lumMod w14:val="95000"/>
                <w14:lumOff w14:val="5000"/>
              </w14:schemeClr>
            </w14:solidFill>
          </w14:textFill>
        </w:rPr>
        <w:t>3.4公众提出意见情况</w:t>
      </w:r>
      <w:bookmarkEnd w:id="20"/>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第二次公示期间本公司采取了网络公示、现场张贴公示和登报公示</w:t>
      </w:r>
      <w:bookmarkStart w:id="21" w:name="_Hlk17301274"/>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，同步公示了环境影响报告书征求意见稿全文及公众意见表的网络链接，</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公众可通过电子邮件、电话、传真、信函或面谈等方式向建设单位和环评单位联系，提交公众意见表。</w:t>
      </w:r>
      <w:bookmarkEnd w:id="21"/>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第二次公示期间，未收到任何</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电子邮件、电话、传真、信函或纸质</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的反对意见。</w:t>
      </w:r>
    </w:p>
    <w:p>
      <w:pPr>
        <w:pStyle w:val="3"/>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pPr>
      <w:bookmarkStart w:id="22" w:name="_Toc12277828"/>
      <w:r>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t>4、其他公众参与情况</w:t>
      </w:r>
      <w:bookmarkEnd w:id="22"/>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根据《环境影响评价公众参与办法》（生态环境部令第4号）中第十四条规定，对环境影响方面公众质疑性意见多的建设项目，建设单位应当按照下列方式组织开展深度公众参与：</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由于本项目在首次公示和征求意见稿公示期间未收到任何</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电子邮件、电话、传真、信函或纸质</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的反对意见</w:t>
      </w:r>
      <w:bookmarkStart w:id="23" w:name="_Hlk17301333"/>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，表明本项目不属于环境影响方面公众质疑性意见多的建设项目</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。根据</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《环境影响评价公众参与办法》（生态环境部令第4号）的要求</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本项目未组织开展深度公众参与。</w:t>
      </w:r>
    </w:p>
    <w:bookmarkEnd w:id="23"/>
    <w:p>
      <w:pPr>
        <w:pStyle w:val="3"/>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pPr>
      <w:bookmarkStart w:id="24" w:name="_Toc12277829"/>
      <w:r>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t>5、公众意见处理情况</w:t>
      </w:r>
      <w:bookmarkEnd w:id="24"/>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建设单位</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在环境影响评价工作中采取了网络公示、现场张贴公示和登报公示等方式进行了公众参与。同步公示了环境影响报告书征求意见稿全文及公众意见表的网络链接，</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公众可通过电子邮件、电话、传真、信函或面谈等方式向建设单位和环评单位联系，提交公众意见表。</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本项目在首次公示和征求意见稿</w:t>
      </w:r>
      <w:bookmarkStart w:id="25" w:name="_Hlk17366195"/>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公示期间未收到任何</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电子邮件、电话、传真、信函或纸质</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的反对意见</w:t>
      </w:r>
      <w:bookmarkEnd w:id="25"/>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，表明本项目不属于环境影响方面公众质疑性意见多的建设项目，</w:t>
      </w:r>
      <w:r>
        <w:rPr>
          <w:rFonts w:hint="default" w:ascii="Times New Roman" w:hAnsi="Times New Roman" w:eastAsia="宋体" w:cs="Times New Roman"/>
          <w:color w:val="0D0D0D" w:themeColor="text1" w:themeTint="F2"/>
          <w:kern w:val="0"/>
          <w:sz w:val="24"/>
          <w:szCs w:val="24"/>
          <w:shd w:val="clear" w:color="auto" w:fill="FFFFFF"/>
          <w:lang w:bidi="ar"/>
          <w14:textFill>
            <w14:solidFill>
              <w14:schemeClr w14:val="tx1">
                <w14:lumMod w14:val="95000"/>
                <w14:lumOff w14:val="5000"/>
              </w14:schemeClr>
            </w14:solidFill>
          </w14:textFill>
        </w:rPr>
        <w:t>项目周边居民、企事业单位以及对本项目关心的公众支持本项目建设。</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对未来可能会产生的公众意见，建设单位作出如下承诺：</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采纳接受公众的合理建议和要求，并承诺在建设过程和运营过程加强环境管理工作，严格遵守国家法律法规，采取有效的污染防治措施，按“达标排放、总量控制”要求，严格控制污染物排放；加强项目建成后的监测、监督工作，做好污染控制的长效管理；加强安全生产管理，完善环境风险防范措施和应急预案；确保项目建设不影响区域环境质量，保护周围居民的身体健康。</w:t>
      </w:r>
    </w:p>
    <w:p>
      <w:pPr>
        <w:pStyle w:val="3"/>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pPr>
      <w:bookmarkStart w:id="26" w:name="_Toc12277830"/>
      <w:r>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t>6、报批前公开情况</w:t>
      </w:r>
      <w:bookmarkEnd w:id="26"/>
    </w:p>
    <w:p>
      <w:pPr>
        <w:keepNext w:val="0"/>
        <w:keepLines w:val="0"/>
        <w:pageBreakBefore w:val="0"/>
        <w:shd w:val="clear" w:color="auto" w:fill="FFFFFF"/>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pPr>
      <w:bookmarkStart w:id="27" w:name="_Hlk17365991"/>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0D0D0D" w:themeColor="text1" w:themeTint="F2"/>
          <w:szCs w:val="21"/>
          <w14:textFill>
            <w14:solidFill>
              <w14:schemeClr w14:val="tx1">
                <w14:lumMod w14:val="95000"/>
                <w14:lumOff w14:val="5000"/>
              </w14:schemeClr>
            </w14:solidFill>
          </w14:textFill>
        </w:rPr>
      </w:pPr>
      <w:r>
        <w:rPr>
          <w:rFonts w:hint="default" w:ascii="Times New Roman" w:hAnsi="Times New Roman" w:eastAsia="宋体" w:cs="Times New Roman"/>
          <w:b/>
          <w:color w:val="0D0D0D" w:themeColor="text1" w:themeTint="F2"/>
          <w:sz w:val="24"/>
          <w:szCs w:val="24"/>
          <w14:textFill>
            <w14:solidFill>
              <w14:schemeClr w14:val="tx1">
                <w14:lumMod w14:val="95000"/>
                <w14:lumOff w14:val="5000"/>
              </w14:schemeClr>
            </w14:solidFill>
          </w14:textFill>
        </w:rPr>
        <w:t>照片7  报批前网络公示截图</w:t>
      </w:r>
    </w:p>
    <w:bookmarkEnd w:id="27"/>
    <w:p>
      <w:pPr>
        <w:pStyle w:val="3"/>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pPr>
      <w:bookmarkStart w:id="28" w:name="_Toc12277831"/>
      <w:r>
        <w:rPr>
          <w:rFonts w:hint="default" w:ascii="Times New Roman" w:hAnsi="Times New Roman" w:eastAsia="宋体" w:cs="Times New Roman"/>
          <w:color w:val="0D0D0D" w:themeColor="text1" w:themeTint="F2"/>
          <w:sz w:val="30"/>
          <w:szCs w:val="30"/>
          <w14:textFill>
            <w14:solidFill>
              <w14:schemeClr w14:val="tx1">
                <w14:lumMod w14:val="95000"/>
                <w14:lumOff w14:val="5000"/>
              </w14:schemeClr>
            </w14:solidFill>
          </w14:textFill>
        </w:rPr>
        <w:t>7、诚信承诺</w:t>
      </w:r>
      <w:bookmarkEnd w:id="28"/>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bookmarkStart w:id="29" w:name="_Hlk17364884"/>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建设单位</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已按照《环境影响评价公众参与办法》（生态环境部令第4号）要求，开展了</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弥勒市医疗废弃物集中处置项目</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公众参与工作，在环境影响报告书中充分采纳了公众提出的与环境影响相关的合理意见，对未采纳的意见按要求进行了说明，并按照要求编制了公众参与说明。</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建设单位</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承诺，本次提交的《</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弥勒市医疗废弃物集中处置项目</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弥勒市清源环保科技有限公司</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承担全部责任。</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right"/>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ind w:firstLine="480" w:firstLineChars="200"/>
        <w:jc w:val="right"/>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val="0"/>
        <w:snapToGrid w:val="0"/>
        <w:spacing w:line="360" w:lineRule="auto"/>
        <w:ind w:firstLine="480" w:firstLineChars="200"/>
        <w:jc w:val="right"/>
        <w:textAlignment w:val="auto"/>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承诺单位（盖章）：</w:t>
      </w:r>
      <w:r>
        <w:rPr>
          <w:rFonts w:hint="default" w:ascii="Times New Roman" w:hAnsi="Times New Roman" w:eastAsia="宋体" w:cs="Times New Roman"/>
          <w:color w:val="0D0D0D" w:themeColor="text1" w:themeTint="F2"/>
          <w:sz w:val="24"/>
          <w:szCs w:val="24"/>
          <w:lang w:eastAsia="zh-CN"/>
          <w14:textFill>
            <w14:solidFill>
              <w14:schemeClr w14:val="tx1">
                <w14:lumMod w14:val="95000"/>
                <w14:lumOff w14:val="5000"/>
              </w14:schemeClr>
            </w14:solidFill>
          </w14:textFill>
        </w:rPr>
        <w:t>弥勒市清源环保科技有限公司</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right"/>
        <w:textAlignment w:val="auto"/>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承诺时间：202</w:t>
      </w:r>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5</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年</w:t>
      </w:r>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6</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月</w:t>
      </w:r>
      <w:r>
        <w:rPr>
          <w:rFonts w:hint="default" w:ascii="Times New Roman" w:hAnsi="Times New Roman" w:eastAsia="宋体" w:cs="Times New Roman"/>
          <w:color w:val="0D0D0D" w:themeColor="text1" w:themeTint="F2"/>
          <w:sz w:val="24"/>
          <w:szCs w:val="24"/>
          <w:lang w:val="en-US" w:eastAsia="zh-CN"/>
          <w14:textFill>
            <w14:solidFill>
              <w14:schemeClr w14:val="tx1">
                <w14:lumMod w14:val="95000"/>
                <w14:lumOff w14:val="5000"/>
              </w14:schemeClr>
            </w14:solidFill>
          </w14:textFill>
        </w:rPr>
        <w:t>12</w:t>
      </w:r>
      <w:r>
        <w:rPr>
          <w:rFonts w:hint="default"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t>日</w:t>
      </w:r>
      <w:bookmarkEnd w:id="29"/>
    </w:p>
    <w:p>
      <w:pPr>
        <w:spacing w:line="360" w:lineRule="auto"/>
        <w:ind w:firstLine="480" w:firstLineChars="200"/>
        <w:rPr>
          <w:rFonts w:ascii="Times New Roman" w:hAnsi="Times New Roman" w:cs="Times New Roman"/>
          <w:sz w:val="24"/>
          <w:szCs w:val="24"/>
        </w:rPr>
      </w:pPr>
    </w:p>
    <w:bookmarkEnd w:id="30"/>
    <w:sectPr>
      <w:headerReference r:id="rId4" w:type="default"/>
      <w:footerReference r:id="rId5" w:type="default"/>
      <w:pgSz w:w="11906" w:h="16838"/>
      <w:pgMar w:top="1440" w:right="1800" w:bottom="1440" w:left="1800" w:header="850" w:footer="96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85081"/>
    </w:sdtPr>
    <w:sdtContent>
      <w:p>
        <w:pPr>
          <w:pStyle w:val="14"/>
          <w:jc w:val="center"/>
        </w:pPr>
        <w:r>
          <w:fldChar w:fldCharType="begin"/>
        </w:r>
        <w:r>
          <w:instrText xml:space="preserve"> PAGE   \* MERGEFORMAT </w:instrText>
        </w:r>
        <w:r>
          <w:fldChar w:fldCharType="separate"/>
        </w:r>
        <w:r>
          <w:rPr>
            <w:lang w:val="zh-CN"/>
          </w:rPr>
          <w:t>12</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rPr>
      <w:t xml:space="preserve">  </w:t>
    </w:r>
    <w:sdt>
      <w:sdtPr>
        <w:rPr>
          <w:rFonts w:hint="eastAsia"/>
        </w:rPr>
        <w:alias w:val="标题"/>
        <w:id w:val="24695598"/>
        <w15:dataBinding w:prefixMappings="xmlns:ns0='http://schemas.openxmlformats.org/package/2006/metadata/core-properties' xmlns:ns1='http://purl.org/dc/elements/1.1/'" w:xpath="/ns0:coreProperties[1]/ns1:title[1]" w:storeItemID="{6C3C8BC8-F283-45AE-878A-BAB7291924A1}"/>
        <w:text/>
      </w:sdtPr>
      <w:sdtEndPr>
        <w:rPr>
          <w:rFonts w:hint="eastAsia"/>
        </w:rPr>
      </w:sdtEndPr>
      <w:sdtContent>
        <w:r>
          <w:rPr>
            <w:rFonts w:hint="eastAsia"/>
          </w:rPr>
          <w:t>环境影响评价公众参与说明</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iNzRiYzcxNzY1MjI3YWFjYWY1NzUyMWNmMjBhY2MifQ=="/>
  </w:docVars>
  <w:rsids>
    <w:rsidRoot w:val="002F1D16"/>
    <w:rsid w:val="00000084"/>
    <w:rsid w:val="00001C24"/>
    <w:rsid w:val="00002DF5"/>
    <w:rsid w:val="000046AB"/>
    <w:rsid w:val="000049D1"/>
    <w:rsid w:val="000056FF"/>
    <w:rsid w:val="0000573F"/>
    <w:rsid w:val="00007945"/>
    <w:rsid w:val="0001055E"/>
    <w:rsid w:val="000107F6"/>
    <w:rsid w:val="00011AF3"/>
    <w:rsid w:val="00011DC9"/>
    <w:rsid w:val="00011E28"/>
    <w:rsid w:val="000121B8"/>
    <w:rsid w:val="00012F44"/>
    <w:rsid w:val="00014A1D"/>
    <w:rsid w:val="0001580E"/>
    <w:rsid w:val="00017CAD"/>
    <w:rsid w:val="0002205E"/>
    <w:rsid w:val="0002293C"/>
    <w:rsid w:val="00023E82"/>
    <w:rsid w:val="00027915"/>
    <w:rsid w:val="00030449"/>
    <w:rsid w:val="0003123E"/>
    <w:rsid w:val="00032220"/>
    <w:rsid w:val="000323FC"/>
    <w:rsid w:val="0003360B"/>
    <w:rsid w:val="00033976"/>
    <w:rsid w:val="0003566C"/>
    <w:rsid w:val="00036C5C"/>
    <w:rsid w:val="0003726E"/>
    <w:rsid w:val="0003738B"/>
    <w:rsid w:val="000414D9"/>
    <w:rsid w:val="00042930"/>
    <w:rsid w:val="000449D9"/>
    <w:rsid w:val="00046D10"/>
    <w:rsid w:val="0004701E"/>
    <w:rsid w:val="00050BC9"/>
    <w:rsid w:val="00051902"/>
    <w:rsid w:val="00051D0A"/>
    <w:rsid w:val="00057005"/>
    <w:rsid w:val="00057C2D"/>
    <w:rsid w:val="0006031B"/>
    <w:rsid w:val="0006183C"/>
    <w:rsid w:val="00062839"/>
    <w:rsid w:val="000641D7"/>
    <w:rsid w:val="00064B34"/>
    <w:rsid w:val="0006518E"/>
    <w:rsid w:val="00065941"/>
    <w:rsid w:val="000665C1"/>
    <w:rsid w:val="00066DCE"/>
    <w:rsid w:val="00067773"/>
    <w:rsid w:val="00067F82"/>
    <w:rsid w:val="00070611"/>
    <w:rsid w:val="000707D6"/>
    <w:rsid w:val="0007286B"/>
    <w:rsid w:val="000736DA"/>
    <w:rsid w:val="00074745"/>
    <w:rsid w:val="00075401"/>
    <w:rsid w:val="00076E45"/>
    <w:rsid w:val="0007730D"/>
    <w:rsid w:val="000774F9"/>
    <w:rsid w:val="000804E2"/>
    <w:rsid w:val="000809DC"/>
    <w:rsid w:val="00081EF2"/>
    <w:rsid w:val="00087399"/>
    <w:rsid w:val="0009019B"/>
    <w:rsid w:val="00090D81"/>
    <w:rsid w:val="0009172D"/>
    <w:rsid w:val="00091F20"/>
    <w:rsid w:val="0009339C"/>
    <w:rsid w:val="00095F11"/>
    <w:rsid w:val="000965D0"/>
    <w:rsid w:val="00096E28"/>
    <w:rsid w:val="000A0D60"/>
    <w:rsid w:val="000A15C9"/>
    <w:rsid w:val="000A1CC8"/>
    <w:rsid w:val="000A2F93"/>
    <w:rsid w:val="000A49C2"/>
    <w:rsid w:val="000A7617"/>
    <w:rsid w:val="000B0795"/>
    <w:rsid w:val="000B17AF"/>
    <w:rsid w:val="000C25D6"/>
    <w:rsid w:val="000C25F2"/>
    <w:rsid w:val="000C3EE4"/>
    <w:rsid w:val="000C479F"/>
    <w:rsid w:val="000C4D80"/>
    <w:rsid w:val="000C4F46"/>
    <w:rsid w:val="000C6B70"/>
    <w:rsid w:val="000D08D9"/>
    <w:rsid w:val="000D0985"/>
    <w:rsid w:val="000D0ABA"/>
    <w:rsid w:val="000D182D"/>
    <w:rsid w:val="000D2CA7"/>
    <w:rsid w:val="000D40F8"/>
    <w:rsid w:val="000D6607"/>
    <w:rsid w:val="000E0EE0"/>
    <w:rsid w:val="000E11A8"/>
    <w:rsid w:val="000E139A"/>
    <w:rsid w:val="000E1889"/>
    <w:rsid w:val="000E2687"/>
    <w:rsid w:val="000E2E6B"/>
    <w:rsid w:val="000E309E"/>
    <w:rsid w:val="000E30F5"/>
    <w:rsid w:val="000E3715"/>
    <w:rsid w:val="000E4ABC"/>
    <w:rsid w:val="000E5BED"/>
    <w:rsid w:val="000E6DD8"/>
    <w:rsid w:val="000F13FC"/>
    <w:rsid w:val="000F28DC"/>
    <w:rsid w:val="000F2CFC"/>
    <w:rsid w:val="000F2E30"/>
    <w:rsid w:val="000F529A"/>
    <w:rsid w:val="000F66E7"/>
    <w:rsid w:val="000F7506"/>
    <w:rsid w:val="00103241"/>
    <w:rsid w:val="001039EA"/>
    <w:rsid w:val="00103BD1"/>
    <w:rsid w:val="001044A9"/>
    <w:rsid w:val="00104799"/>
    <w:rsid w:val="00104A72"/>
    <w:rsid w:val="00107AE4"/>
    <w:rsid w:val="00107F93"/>
    <w:rsid w:val="00110421"/>
    <w:rsid w:val="001110BD"/>
    <w:rsid w:val="00111EB7"/>
    <w:rsid w:val="001147EA"/>
    <w:rsid w:val="00114D5E"/>
    <w:rsid w:val="00117A12"/>
    <w:rsid w:val="00117FDA"/>
    <w:rsid w:val="001221D9"/>
    <w:rsid w:val="00122E23"/>
    <w:rsid w:val="0012343C"/>
    <w:rsid w:val="001243DA"/>
    <w:rsid w:val="00127C97"/>
    <w:rsid w:val="00130E11"/>
    <w:rsid w:val="00131826"/>
    <w:rsid w:val="00131A8B"/>
    <w:rsid w:val="00131F87"/>
    <w:rsid w:val="00134220"/>
    <w:rsid w:val="0013444A"/>
    <w:rsid w:val="001344A1"/>
    <w:rsid w:val="00134560"/>
    <w:rsid w:val="00134C0F"/>
    <w:rsid w:val="00135353"/>
    <w:rsid w:val="0013541C"/>
    <w:rsid w:val="001362E8"/>
    <w:rsid w:val="001371A9"/>
    <w:rsid w:val="001372F8"/>
    <w:rsid w:val="001378C6"/>
    <w:rsid w:val="00137FC3"/>
    <w:rsid w:val="00140005"/>
    <w:rsid w:val="0014062A"/>
    <w:rsid w:val="001415A9"/>
    <w:rsid w:val="00141971"/>
    <w:rsid w:val="001420C1"/>
    <w:rsid w:val="00144E04"/>
    <w:rsid w:val="0014664B"/>
    <w:rsid w:val="00146864"/>
    <w:rsid w:val="00146DD3"/>
    <w:rsid w:val="00146F15"/>
    <w:rsid w:val="00150107"/>
    <w:rsid w:val="00150423"/>
    <w:rsid w:val="00150828"/>
    <w:rsid w:val="00150BF6"/>
    <w:rsid w:val="001510E9"/>
    <w:rsid w:val="0015204F"/>
    <w:rsid w:val="00153755"/>
    <w:rsid w:val="00154412"/>
    <w:rsid w:val="00157A02"/>
    <w:rsid w:val="00157CC5"/>
    <w:rsid w:val="001601C2"/>
    <w:rsid w:val="00161C01"/>
    <w:rsid w:val="00161CD5"/>
    <w:rsid w:val="0016227C"/>
    <w:rsid w:val="001629BE"/>
    <w:rsid w:val="00162EB0"/>
    <w:rsid w:val="00164967"/>
    <w:rsid w:val="00164D0F"/>
    <w:rsid w:val="00165DC4"/>
    <w:rsid w:val="00165F7A"/>
    <w:rsid w:val="001661DB"/>
    <w:rsid w:val="00172498"/>
    <w:rsid w:val="0017325C"/>
    <w:rsid w:val="00173A50"/>
    <w:rsid w:val="00173AF9"/>
    <w:rsid w:val="00173EDB"/>
    <w:rsid w:val="00175095"/>
    <w:rsid w:val="001758C2"/>
    <w:rsid w:val="0018014A"/>
    <w:rsid w:val="00183A08"/>
    <w:rsid w:val="00185107"/>
    <w:rsid w:val="00186B05"/>
    <w:rsid w:val="00186B46"/>
    <w:rsid w:val="00190184"/>
    <w:rsid w:val="00190BEC"/>
    <w:rsid w:val="00191675"/>
    <w:rsid w:val="001919A8"/>
    <w:rsid w:val="001919B8"/>
    <w:rsid w:val="00191C79"/>
    <w:rsid w:val="00192356"/>
    <w:rsid w:val="00193994"/>
    <w:rsid w:val="00195A49"/>
    <w:rsid w:val="00196983"/>
    <w:rsid w:val="001A079A"/>
    <w:rsid w:val="001A1CDE"/>
    <w:rsid w:val="001A3345"/>
    <w:rsid w:val="001A335D"/>
    <w:rsid w:val="001A3FEE"/>
    <w:rsid w:val="001A403C"/>
    <w:rsid w:val="001A4568"/>
    <w:rsid w:val="001A45E9"/>
    <w:rsid w:val="001A46A4"/>
    <w:rsid w:val="001A54EE"/>
    <w:rsid w:val="001A6C4F"/>
    <w:rsid w:val="001B0BDC"/>
    <w:rsid w:val="001B232A"/>
    <w:rsid w:val="001B49A9"/>
    <w:rsid w:val="001B585F"/>
    <w:rsid w:val="001B5903"/>
    <w:rsid w:val="001B653F"/>
    <w:rsid w:val="001B6677"/>
    <w:rsid w:val="001C3E19"/>
    <w:rsid w:val="001C3E70"/>
    <w:rsid w:val="001C402C"/>
    <w:rsid w:val="001C5F62"/>
    <w:rsid w:val="001C6138"/>
    <w:rsid w:val="001C630D"/>
    <w:rsid w:val="001C6722"/>
    <w:rsid w:val="001D66BF"/>
    <w:rsid w:val="001D6DAF"/>
    <w:rsid w:val="001D6FA8"/>
    <w:rsid w:val="001E122C"/>
    <w:rsid w:val="001E3022"/>
    <w:rsid w:val="001E3050"/>
    <w:rsid w:val="001E3E70"/>
    <w:rsid w:val="001E43A6"/>
    <w:rsid w:val="001E5208"/>
    <w:rsid w:val="001E58AA"/>
    <w:rsid w:val="001E5C36"/>
    <w:rsid w:val="001E6FF9"/>
    <w:rsid w:val="001E7537"/>
    <w:rsid w:val="001F037A"/>
    <w:rsid w:val="001F042A"/>
    <w:rsid w:val="001F0DB9"/>
    <w:rsid w:val="001F0E34"/>
    <w:rsid w:val="001F1DB9"/>
    <w:rsid w:val="001F1EC7"/>
    <w:rsid w:val="001F45E0"/>
    <w:rsid w:val="001F654F"/>
    <w:rsid w:val="001F728A"/>
    <w:rsid w:val="001F7918"/>
    <w:rsid w:val="00200874"/>
    <w:rsid w:val="002008BD"/>
    <w:rsid w:val="0020176F"/>
    <w:rsid w:val="00201D06"/>
    <w:rsid w:val="00202C77"/>
    <w:rsid w:val="002035B3"/>
    <w:rsid w:val="002061AF"/>
    <w:rsid w:val="00206492"/>
    <w:rsid w:val="0020732D"/>
    <w:rsid w:val="00207434"/>
    <w:rsid w:val="002114F0"/>
    <w:rsid w:val="00211B81"/>
    <w:rsid w:val="002139CF"/>
    <w:rsid w:val="00214227"/>
    <w:rsid w:val="00214E65"/>
    <w:rsid w:val="00216A37"/>
    <w:rsid w:val="00217657"/>
    <w:rsid w:val="00220C8C"/>
    <w:rsid w:val="00221B98"/>
    <w:rsid w:val="00221EEC"/>
    <w:rsid w:val="002234B9"/>
    <w:rsid w:val="002239E1"/>
    <w:rsid w:val="002243EF"/>
    <w:rsid w:val="00224EE9"/>
    <w:rsid w:val="00224F45"/>
    <w:rsid w:val="0022552D"/>
    <w:rsid w:val="00225F15"/>
    <w:rsid w:val="00225FBA"/>
    <w:rsid w:val="00226E0B"/>
    <w:rsid w:val="00230864"/>
    <w:rsid w:val="002317DD"/>
    <w:rsid w:val="002324CF"/>
    <w:rsid w:val="00234277"/>
    <w:rsid w:val="00236B79"/>
    <w:rsid w:val="00237EC1"/>
    <w:rsid w:val="0024261F"/>
    <w:rsid w:val="002446D2"/>
    <w:rsid w:val="00244B29"/>
    <w:rsid w:val="00244B54"/>
    <w:rsid w:val="0024683D"/>
    <w:rsid w:val="00246BAC"/>
    <w:rsid w:val="002478F4"/>
    <w:rsid w:val="00247F5F"/>
    <w:rsid w:val="0025005D"/>
    <w:rsid w:val="00251B10"/>
    <w:rsid w:val="00251DB1"/>
    <w:rsid w:val="00252760"/>
    <w:rsid w:val="00253B16"/>
    <w:rsid w:val="00254E81"/>
    <w:rsid w:val="0025535E"/>
    <w:rsid w:val="002553EB"/>
    <w:rsid w:val="00255C42"/>
    <w:rsid w:val="00255F0C"/>
    <w:rsid w:val="002562E0"/>
    <w:rsid w:val="00256DA2"/>
    <w:rsid w:val="002572BF"/>
    <w:rsid w:val="0026015B"/>
    <w:rsid w:val="0026051C"/>
    <w:rsid w:val="0026202E"/>
    <w:rsid w:val="002623F8"/>
    <w:rsid w:val="00263451"/>
    <w:rsid w:val="00264280"/>
    <w:rsid w:val="00264999"/>
    <w:rsid w:val="00265C4E"/>
    <w:rsid w:val="00266634"/>
    <w:rsid w:val="00267746"/>
    <w:rsid w:val="00267A6A"/>
    <w:rsid w:val="00271C66"/>
    <w:rsid w:val="00272338"/>
    <w:rsid w:val="00273A15"/>
    <w:rsid w:val="00276811"/>
    <w:rsid w:val="002809C9"/>
    <w:rsid w:val="0028129B"/>
    <w:rsid w:val="00281539"/>
    <w:rsid w:val="00281730"/>
    <w:rsid w:val="002822D9"/>
    <w:rsid w:val="0028264C"/>
    <w:rsid w:val="002828CC"/>
    <w:rsid w:val="00282C4A"/>
    <w:rsid w:val="00283238"/>
    <w:rsid w:val="00283354"/>
    <w:rsid w:val="00283E71"/>
    <w:rsid w:val="00284294"/>
    <w:rsid w:val="002870D4"/>
    <w:rsid w:val="00287184"/>
    <w:rsid w:val="00287507"/>
    <w:rsid w:val="00290A4B"/>
    <w:rsid w:val="00290CE0"/>
    <w:rsid w:val="002924AD"/>
    <w:rsid w:val="002933FB"/>
    <w:rsid w:val="00295655"/>
    <w:rsid w:val="00295B29"/>
    <w:rsid w:val="00295BF5"/>
    <w:rsid w:val="00296850"/>
    <w:rsid w:val="00296DE9"/>
    <w:rsid w:val="00297247"/>
    <w:rsid w:val="002A0653"/>
    <w:rsid w:val="002A2C03"/>
    <w:rsid w:val="002A4429"/>
    <w:rsid w:val="002A4444"/>
    <w:rsid w:val="002A4B1C"/>
    <w:rsid w:val="002A5300"/>
    <w:rsid w:val="002A68DE"/>
    <w:rsid w:val="002A7727"/>
    <w:rsid w:val="002B62BC"/>
    <w:rsid w:val="002B69F0"/>
    <w:rsid w:val="002C1D20"/>
    <w:rsid w:val="002C3788"/>
    <w:rsid w:val="002C3BE7"/>
    <w:rsid w:val="002C3C1B"/>
    <w:rsid w:val="002C4A6D"/>
    <w:rsid w:val="002C57D1"/>
    <w:rsid w:val="002C6DF8"/>
    <w:rsid w:val="002C7258"/>
    <w:rsid w:val="002D039B"/>
    <w:rsid w:val="002D084E"/>
    <w:rsid w:val="002D271B"/>
    <w:rsid w:val="002D2C60"/>
    <w:rsid w:val="002D418F"/>
    <w:rsid w:val="002D41B8"/>
    <w:rsid w:val="002D4D7C"/>
    <w:rsid w:val="002D64A4"/>
    <w:rsid w:val="002D74BA"/>
    <w:rsid w:val="002E00A8"/>
    <w:rsid w:val="002E3857"/>
    <w:rsid w:val="002E3A94"/>
    <w:rsid w:val="002E45F2"/>
    <w:rsid w:val="002E5377"/>
    <w:rsid w:val="002E69CE"/>
    <w:rsid w:val="002F12AC"/>
    <w:rsid w:val="002F1438"/>
    <w:rsid w:val="002F1D16"/>
    <w:rsid w:val="002F1D8F"/>
    <w:rsid w:val="002F3D03"/>
    <w:rsid w:val="002F3FAE"/>
    <w:rsid w:val="002F5E22"/>
    <w:rsid w:val="002F6946"/>
    <w:rsid w:val="00300C2B"/>
    <w:rsid w:val="00300C81"/>
    <w:rsid w:val="00301BF5"/>
    <w:rsid w:val="00303A01"/>
    <w:rsid w:val="00303BD4"/>
    <w:rsid w:val="0030418D"/>
    <w:rsid w:val="0030476D"/>
    <w:rsid w:val="00304924"/>
    <w:rsid w:val="003058BA"/>
    <w:rsid w:val="003073EE"/>
    <w:rsid w:val="003119D2"/>
    <w:rsid w:val="00313E9A"/>
    <w:rsid w:val="00314889"/>
    <w:rsid w:val="0031516F"/>
    <w:rsid w:val="00315AE5"/>
    <w:rsid w:val="00317172"/>
    <w:rsid w:val="00317511"/>
    <w:rsid w:val="00317738"/>
    <w:rsid w:val="00320A9D"/>
    <w:rsid w:val="003214CD"/>
    <w:rsid w:val="00323779"/>
    <w:rsid w:val="003243F6"/>
    <w:rsid w:val="00324714"/>
    <w:rsid w:val="00325C98"/>
    <w:rsid w:val="0032707A"/>
    <w:rsid w:val="00327671"/>
    <w:rsid w:val="00327C00"/>
    <w:rsid w:val="00330B16"/>
    <w:rsid w:val="0033167C"/>
    <w:rsid w:val="00332BF9"/>
    <w:rsid w:val="003336CE"/>
    <w:rsid w:val="003343F9"/>
    <w:rsid w:val="00335C2E"/>
    <w:rsid w:val="003362F2"/>
    <w:rsid w:val="003365EF"/>
    <w:rsid w:val="003367FB"/>
    <w:rsid w:val="00336A30"/>
    <w:rsid w:val="0034007C"/>
    <w:rsid w:val="00340B2F"/>
    <w:rsid w:val="00341C87"/>
    <w:rsid w:val="003424BC"/>
    <w:rsid w:val="00342BBF"/>
    <w:rsid w:val="00342D57"/>
    <w:rsid w:val="00345061"/>
    <w:rsid w:val="00346176"/>
    <w:rsid w:val="00346546"/>
    <w:rsid w:val="003465D3"/>
    <w:rsid w:val="0034733C"/>
    <w:rsid w:val="00347C91"/>
    <w:rsid w:val="00350E01"/>
    <w:rsid w:val="00351271"/>
    <w:rsid w:val="003521B0"/>
    <w:rsid w:val="00352B1F"/>
    <w:rsid w:val="00353125"/>
    <w:rsid w:val="00355849"/>
    <w:rsid w:val="003560BF"/>
    <w:rsid w:val="00356865"/>
    <w:rsid w:val="003568EF"/>
    <w:rsid w:val="003574BF"/>
    <w:rsid w:val="00360E26"/>
    <w:rsid w:val="0036148B"/>
    <w:rsid w:val="003625B8"/>
    <w:rsid w:val="00362767"/>
    <w:rsid w:val="0036550E"/>
    <w:rsid w:val="00366C32"/>
    <w:rsid w:val="00366D7F"/>
    <w:rsid w:val="00367BF5"/>
    <w:rsid w:val="00370E04"/>
    <w:rsid w:val="00372AE5"/>
    <w:rsid w:val="00374569"/>
    <w:rsid w:val="00375163"/>
    <w:rsid w:val="00375698"/>
    <w:rsid w:val="00376600"/>
    <w:rsid w:val="0038079A"/>
    <w:rsid w:val="00381F5F"/>
    <w:rsid w:val="0038311E"/>
    <w:rsid w:val="00383F5E"/>
    <w:rsid w:val="00384133"/>
    <w:rsid w:val="003851E4"/>
    <w:rsid w:val="003853DF"/>
    <w:rsid w:val="00391863"/>
    <w:rsid w:val="00393D3B"/>
    <w:rsid w:val="003961E9"/>
    <w:rsid w:val="00396636"/>
    <w:rsid w:val="003A25F9"/>
    <w:rsid w:val="003A2B26"/>
    <w:rsid w:val="003A3DE1"/>
    <w:rsid w:val="003A4511"/>
    <w:rsid w:val="003A4F84"/>
    <w:rsid w:val="003A7619"/>
    <w:rsid w:val="003A7C66"/>
    <w:rsid w:val="003B14CD"/>
    <w:rsid w:val="003B2A55"/>
    <w:rsid w:val="003B3153"/>
    <w:rsid w:val="003B392A"/>
    <w:rsid w:val="003B43A4"/>
    <w:rsid w:val="003B467D"/>
    <w:rsid w:val="003B6411"/>
    <w:rsid w:val="003B657B"/>
    <w:rsid w:val="003C018A"/>
    <w:rsid w:val="003C047F"/>
    <w:rsid w:val="003C0CDD"/>
    <w:rsid w:val="003C0F87"/>
    <w:rsid w:val="003C13FA"/>
    <w:rsid w:val="003C1F09"/>
    <w:rsid w:val="003C2477"/>
    <w:rsid w:val="003C3162"/>
    <w:rsid w:val="003C3311"/>
    <w:rsid w:val="003C4166"/>
    <w:rsid w:val="003C4179"/>
    <w:rsid w:val="003C4F81"/>
    <w:rsid w:val="003C5A2D"/>
    <w:rsid w:val="003C6562"/>
    <w:rsid w:val="003D1561"/>
    <w:rsid w:val="003D304E"/>
    <w:rsid w:val="003D4B1C"/>
    <w:rsid w:val="003D51FC"/>
    <w:rsid w:val="003D6FED"/>
    <w:rsid w:val="003D7A55"/>
    <w:rsid w:val="003E05BC"/>
    <w:rsid w:val="003E3BEC"/>
    <w:rsid w:val="003E4214"/>
    <w:rsid w:val="003E5712"/>
    <w:rsid w:val="003E5A76"/>
    <w:rsid w:val="003F08A1"/>
    <w:rsid w:val="003F0B56"/>
    <w:rsid w:val="003F0BD6"/>
    <w:rsid w:val="003F12C5"/>
    <w:rsid w:val="003F2303"/>
    <w:rsid w:val="003F3C8E"/>
    <w:rsid w:val="003F3E0D"/>
    <w:rsid w:val="003F45B8"/>
    <w:rsid w:val="003F4A74"/>
    <w:rsid w:val="003F5D17"/>
    <w:rsid w:val="003F5F85"/>
    <w:rsid w:val="003F6293"/>
    <w:rsid w:val="003F7272"/>
    <w:rsid w:val="003F7B2A"/>
    <w:rsid w:val="00400791"/>
    <w:rsid w:val="00400F7E"/>
    <w:rsid w:val="00401497"/>
    <w:rsid w:val="00405457"/>
    <w:rsid w:val="0040591B"/>
    <w:rsid w:val="00410CB0"/>
    <w:rsid w:val="00411662"/>
    <w:rsid w:val="0041270F"/>
    <w:rsid w:val="00413B99"/>
    <w:rsid w:val="004149B3"/>
    <w:rsid w:val="004164CC"/>
    <w:rsid w:val="0041670A"/>
    <w:rsid w:val="004217F5"/>
    <w:rsid w:val="00422790"/>
    <w:rsid w:val="00422830"/>
    <w:rsid w:val="00424278"/>
    <w:rsid w:val="00426658"/>
    <w:rsid w:val="00427059"/>
    <w:rsid w:val="0042786B"/>
    <w:rsid w:val="00431E45"/>
    <w:rsid w:val="004348AA"/>
    <w:rsid w:val="00434B39"/>
    <w:rsid w:val="00434F8E"/>
    <w:rsid w:val="00435060"/>
    <w:rsid w:val="0043563B"/>
    <w:rsid w:val="00436399"/>
    <w:rsid w:val="00436730"/>
    <w:rsid w:val="0043698F"/>
    <w:rsid w:val="00437719"/>
    <w:rsid w:val="00440606"/>
    <w:rsid w:val="00440ECB"/>
    <w:rsid w:val="00441A0B"/>
    <w:rsid w:val="00441D59"/>
    <w:rsid w:val="00442FFE"/>
    <w:rsid w:val="00443987"/>
    <w:rsid w:val="00443A2C"/>
    <w:rsid w:val="0044420B"/>
    <w:rsid w:val="00444755"/>
    <w:rsid w:val="00444C1F"/>
    <w:rsid w:val="004452E2"/>
    <w:rsid w:val="004467BC"/>
    <w:rsid w:val="00447464"/>
    <w:rsid w:val="00452520"/>
    <w:rsid w:val="0045322F"/>
    <w:rsid w:val="00453829"/>
    <w:rsid w:val="00453FCA"/>
    <w:rsid w:val="004563A5"/>
    <w:rsid w:val="00456AB7"/>
    <w:rsid w:val="0046125F"/>
    <w:rsid w:val="00462599"/>
    <w:rsid w:val="0046355E"/>
    <w:rsid w:val="00463B3B"/>
    <w:rsid w:val="00463CFB"/>
    <w:rsid w:val="004644F0"/>
    <w:rsid w:val="00465060"/>
    <w:rsid w:val="00466DA3"/>
    <w:rsid w:val="00467CF4"/>
    <w:rsid w:val="00467FE9"/>
    <w:rsid w:val="00470677"/>
    <w:rsid w:val="00475197"/>
    <w:rsid w:val="00477DEA"/>
    <w:rsid w:val="00477E14"/>
    <w:rsid w:val="00480C41"/>
    <w:rsid w:val="004826EC"/>
    <w:rsid w:val="00482D5E"/>
    <w:rsid w:val="004842BE"/>
    <w:rsid w:val="004843CF"/>
    <w:rsid w:val="0048453C"/>
    <w:rsid w:val="00486519"/>
    <w:rsid w:val="00486F11"/>
    <w:rsid w:val="00487B3E"/>
    <w:rsid w:val="00490923"/>
    <w:rsid w:val="00491E1D"/>
    <w:rsid w:val="0049254F"/>
    <w:rsid w:val="00492B28"/>
    <w:rsid w:val="004937A0"/>
    <w:rsid w:val="00493BEE"/>
    <w:rsid w:val="004946BB"/>
    <w:rsid w:val="00496FFC"/>
    <w:rsid w:val="00497673"/>
    <w:rsid w:val="00497E62"/>
    <w:rsid w:val="004A0120"/>
    <w:rsid w:val="004A0AB7"/>
    <w:rsid w:val="004A0DD2"/>
    <w:rsid w:val="004A18FB"/>
    <w:rsid w:val="004A1E23"/>
    <w:rsid w:val="004A336D"/>
    <w:rsid w:val="004A3E01"/>
    <w:rsid w:val="004A4966"/>
    <w:rsid w:val="004A6262"/>
    <w:rsid w:val="004A640A"/>
    <w:rsid w:val="004A7327"/>
    <w:rsid w:val="004A7462"/>
    <w:rsid w:val="004A7530"/>
    <w:rsid w:val="004A78C4"/>
    <w:rsid w:val="004A7A66"/>
    <w:rsid w:val="004A7AB9"/>
    <w:rsid w:val="004A7B72"/>
    <w:rsid w:val="004B0A2C"/>
    <w:rsid w:val="004B1785"/>
    <w:rsid w:val="004B259E"/>
    <w:rsid w:val="004B260A"/>
    <w:rsid w:val="004B312A"/>
    <w:rsid w:val="004B49C9"/>
    <w:rsid w:val="004B558D"/>
    <w:rsid w:val="004B6737"/>
    <w:rsid w:val="004B6AAB"/>
    <w:rsid w:val="004B7157"/>
    <w:rsid w:val="004B72F7"/>
    <w:rsid w:val="004C02FE"/>
    <w:rsid w:val="004C04D8"/>
    <w:rsid w:val="004C0A29"/>
    <w:rsid w:val="004C0E38"/>
    <w:rsid w:val="004C7CE1"/>
    <w:rsid w:val="004C7F37"/>
    <w:rsid w:val="004D3211"/>
    <w:rsid w:val="004D35C9"/>
    <w:rsid w:val="004D3C76"/>
    <w:rsid w:val="004D4C6D"/>
    <w:rsid w:val="004D4F10"/>
    <w:rsid w:val="004D6563"/>
    <w:rsid w:val="004D6A4C"/>
    <w:rsid w:val="004D6E6F"/>
    <w:rsid w:val="004E00A8"/>
    <w:rsid w:val="004E1EB9"/>
    <w:rsid w:val="004E20DB"/>
    <w:rsid w:val="004E35C5"/>
    <w:rsid w:val="004E363C"/>
    <w:rsid w:val="004E4691"/>
    <w:rsid w:val="004E5446"/>
    <w:rsid w:val="004E566B"/>
    <w:rsid w:val="004E5BA0"/>
    <w:rsid w:val="004F0D2C"/>
    <w:rsid w:val="004F3DAE"/>
    <w:rsid w:val="004F4165"/>
    <w:rsid w:val="004F5EC7"/>
    <w:rsid w:val="004F5F79"/>
    <w:rsid w:val="004F63A3"/>
    <w:rsid w:val="004F6852"/>
    <w:rsid w:val="004F723F"/>
    <w:rsid w:val="004F7BF0"/>
    <w:rsid w:val="005015C4"/>
    <w:rsid w:val="005018E1"/>
    <w:rsid w:val="00501EB1"/>
    <w:rsid w:val="00502E92"/>
    <w:rsid w:val="00504588"/>
    <w:rsid w:val="00511786"/>
    <w:rsid w:val="00513641"/>
    <w:rsid w:val="005139DC"/>
    <w:rsid w:val="00514FCC"/>
    <w:rsid w:val="005152A9"/>
    <w:rsid w:val="00515524"/>
    <w:rsid w:val="005173DD"/>
    <w:rsid w:val="005179C9"/>
    <w:rsid w:val="00520089"/>
    <w:rsid w:val="005203A3"/>
    <w:rsid w:val="005206DB"/>
    <w:rsid w:val="005210F2"/>
    <w:rsid w:val="00523B80"/>
    <w:rsid w:val="0052405A"/>
    <w:rsid w:val="00526750"/>
    <w:rsid w:val="00527115"/>
    <w:rsid w:val="00530450"/>
    <w:rsid w:val="0053171D"/>
    <w:rsid w:val="0053336F"/>
    <w:rsid w:val="005337A6"/>
    <w:rsid w:val="00535686"/>
    <w:rsid w:val="00535CCB"/>
    <w:rsid w:val="00536388"/>
    <w:rsid w:val="005365C6"/>
    <w:rsid w:val="00536D63"/>
    <w:rsid w:val="00537847"/>
    <w:rsid w:val="00541883"/>
    <w:rsid w:val="0054260E"/>
    <w:rsid w:val="005426FF"/>
    <w:rsid w:val="005428DB"/>
    <w:rsid w:val="00542937"/>
    <w:rsid w:val="00543191"/>
    <w:rsid w:val="00543B4B"/>
    <w:rsid w:val="005452F0"/>
    <w:rsid w:val="005472EB"/>
    <w:rsid w:val="005510EA"/>
    <w:rsid w:val="0055119A"/>
    <w:rsid w:val="00551A21"/>
    <w:rsid w:val="005520A1"/>
    <w:rsid w:val="00552B1A"/>
    <w:rsid w:val="00553715"/>
    <w:rsid w:val="00553F96"/>
    <w:rsid w:val="0055406B"/>
    <w:rsid w:val="00555BF1"/>
    <w:rsid w:val="00556451"/>
    <w:rsid w:val="00556A20"/>
    <w:rsid w:val="00560A0C"/>
    <w:rsid w:val="005634D9"/>
    <w:rsid w:val="00563907"/>
    <w:rsid w:val="005647C6"/>
    <w:rsid w:val="00564EFE"/>
    <w:rsid w:val="00565939"/>
    <w:rsid w:val="00566332"/>
    <w:rsid w:val="005709C1"/>
    <w:rsid w:val="00571FA2"/>
    <w:rsid w:val="005731C0"/>
    <w:rsid w:val="005809D5"/>
    <w:rsid w:val="00580CD8"/>
    <w:rsid w:val="00581009"/>
    <w:rsid w:val="00582373"/>
    <w:rsid w:val="00583BE1"/>
    <w:rsid w:val="00584767"/>
    <w:rsid w:val="005866F1"/>
    <w:rsid w:val="00587E86"/>
    <w:rsid w:val="00590027"/>
    <w:rsid w:val="00590081"/>
    <w:rsid w:val="00590743"/>
    <w:rsid w:val="00590F1A"/>
    <w:rsid w:val="00594505"/>
    <w:rsid w:val="00594FCC"/>
    <w:rsid w:val="00595237"/>
    <w:rsid w:val="00595D2B"/>
    <w:rsid w:val="005968EB"/>
    <w:rsid w:val="005971C7"/>
    <w:rsid w:val="00597636"/>
    <w:rsid w:val="005A02AF"/>
    <w:rsid w:val="005A0A32"/>
    <w:rsid w:val="005A31D8"/>
    <w:rsid w:val="005A5635"/>
    <w:rsid w:val="005A5975"/>
    <w:rsid w:val="005A6E6D"/>
    <w:rsid w:val="005A7DFB"/>
    <w:rsid w:val="005B0397"/>
    <w:rsid w:val="005B0C68"/>
    <w:rsid w:val="005B0D88"/>
    <w:rsid w:val="005B155F"/>
    <w:rsid w:val="005B1582"/>
    <w:rsid w:val="005B2635"/>
    <w:rsid w:val="005B2B0F"/>
    <w:rsid w:val="005B2E03"/>
    <w:rsid w:val="005B3B55"/>
    <w:rsid w:val="005B63EB"/>
    <w:rsid w:val="005B7753"/>
    <w:rsid w:val="005C034E"/>
    <w:rsid w:val="005C4585"/>
    <w:rsid w:val="005C461A"/>
    <w:rsid w:val="005C4A94"/>
    <w:rsid w:val="005C5293"/>
    <w:rsid w:val="005C65E4"/>
    <w:rsid w:val="005C7C20"/>
    <w:rsid w:val="005C7E5C"/>
    <w:rsid w:val="005D2080"/>
    <w:rsid w:val="005D2714"/>
    <w:rsid w:val="005D294B"/>
    <w:rsid w:val="005D4B49"/>
    <w:rsid w:val="005D5EAF"/>
    <w:rsid w:val="005D6A9F"/>
    <w:rsid w:val="005D79AA"/>
    <w:rsid w:val="005E0FA0"/>
    <w:rsid w:val="005E26E2"/>
    <w:rsid w:val="005E2929"/>
    <w:rsid w:val="005E469A"/>
    <w:rsid w:val="005E47AE"/>
    <w:rsid w:val="005E4F12"/>
    <w:rsid w:val="005E5255"/>
    <w:rsid w:val="005E5C1C"/>
    <w:rsid w:val="005F0A48"/>
    <w:rsid w:val="005F1414"/>
    <w:rsid w:val="005F3FB3"/>
    <w:rsid w:val="005F4A5A"/>
    <w:rsid w:val="005F5635"/>
    <w:rsid w:val="005F59A5"/>
    <w:rsid w:val="005F5A2D"/>
    <w:rsid w:val="005F5D94"/>
    <w:rsid w:val="005F6837"/>
    <w:rsid w:val="005F74F0"/>
    <w:rsid w:val="005F7700"/>
    <w:rsid w:val="006000F7"/>
    <w:rsid w:val="006018D0"/>
    <w:rsid w:val="00602285"/>
    <w:rsid w:val="00602EC0"/>
    <w:rsid w:val="0060515E"/>
    <w:rsid w:val="006064C2"/>
    <w:rsid w:val="00607258"/>
    <w:rsid w:val="00607CC2"/>
    <w:rsid w:val="006103A5"/>
    <w:rsid w:val="00610C5F"/>
    <w:rsid w:val="00610F54"/>
    <w:rsid w:val="00611A77"/>
    <w:rsid w:val="00612815"/>
    <w:rsid w:val="00613BBA"/>
    <w:rsid w:val="0061418F"/>
    <w:rsid w:val="0061424D"/>
    <w:rsid w:val="00614EF9"/>
    <w:rsid w:val="00616B04"/>
    <w:rsid w:val="00620634"/>
    <w:rsid w:val="00620FD7"/>
    <w:rsid w:val="00621958"/>
    <w:rsid w:val="00622259"/>
    <w:rsid w:val="00622862"/>
    <w:rsid w:val="00623BF9"/>
    <w:rsid w:val="006263D5"/>
    <w:rsid w:val="00633BB3"/>
    <w:rsid w:val="00634BBE"/>
    <w:rsid w:val="0063626B"/>
    <w:rsid w:val="00636653"/>
    <w:rsid w:val="006411B0"/>
    <w:rsid w:val="00641CCA"/>
    <w:rsid w:val="00643F48"/>
    <w:rsid w:val="0064531F"/>
    <w:rsid w:val="006453D5"/>
    <w:rsid w:val="00645B48"/>
    <w:rsid w:val="00645F5E"/>
    <w:rsid w:val="00645FF4"/>
    <w:rsid w:val="00646860"/>
    <w:rsid w:val="006468FE"/>
    <w:rsid w:val="00646AD2"/>
    <w:rsid w:val="00651A0D"/>
    <w:rsid w:val="00651DF6"/>
    <w:rsid w:val="00653E88"/>
    <w:rsid w:val="00656A28"/>
    <w:rsid w:val="00656F7F"/>
    <w:rsid w:val="00660656"/>
    <w:rsid w:val="00660733"/>
    <w:rsid w:val="006610EA"/>
    <w:rsid w:val="006616EA"/>
    <w:rsid w:val="00661A36"/>
    <w:rsid w:val="00661F08"/>
    <w:rsid w:val="006625A5"/>
    <w:rsid w:val="006630DD"/>
    <w:rsid w:val="00663213"/>
    <w:rsid w:val="0066498B"/>
    <w:rsid w:val="00667F19"/>
    <w:rsid w:val="00670B74"/>
    <w:rsid w:val="00671A89"/>
    <w:rsid w:val="00675280"/>
    <w:rsid w:val="006758DC"/>
    <w:rsid w:val="00677E2E"/>
    <w:rsid w:val="00681FFB"/>
    <w:rsid w:val="00683BBF"/>
    <w:rsid w:val="006875EA"/>
    <w:rsid w:val="00690DD1"/>
    <w:rsid w:val="00692CE7"/>
    <w:rsid w:val="006933CB"/>
    <w:rsid w:val="00693AB9"/>
    <w:rsid w:val="006942A9"/>
    <w:rsid w:val="00694A85"/>
    <w:rsid w:val="00694CCA"/>
    <w:rsid w:val="0069603E"/>
    <w:rsid w:val="006A1C4E"/>
    <w:rsid w:val="006A2B7D"/>
    <w:rsid w:val="006A2E2E"/>
    <w:rsid w:val="006A332F"/>
    <w:rsid w:val="006A3EF1"/>
    <w:rsid w:val="006A488C"/>
    <w:rsid w:val="006A4B05"/>
    <w:rsid w:val="006A5693"/>
    <w:rsid w:val="006A66D8"/>
    <w:rsid w:val="006A6EC9"/>
    <w:rsid w:val="006A7AAF"/>
    <w:rsid w:val="006B03E2"/>
    <w:rsid w:val="006B1567"/>
    <w:rsid w:val="006B1B0B"/>
    <w:rsid w:val="006B1ECD"/>
    <w:rsid w:val="006B30DE"/>
    <w:rsid w:val="006B4BD8"/>
    <w:rsid w:val="006B577D"/>
    <w:rsid w:val="006B6239"/>
    <w:rsid w:val="006B6DD4"/>
    <w:rsid w:val="006B7D93"/>
    <w:rsid w:val="006C0599"/>
    <w:rsid w:val="006C0B23"/>
    <w:rsid w:val="006C0F77"/>
    <w:rsid w:val="006C3E12"/>
    <w:rsid w:val="006C5FD4"/>
    <w:rsid w:val="006C7824"/>
    <w:rsid w:val="006D0222"/>
    <w:rsid w:val="006D0AA3"/>
    <w:rsid w:val="006D5645"/>
    <w:rsid w:val="006D79A4"/>
    <w:rsid w:val="006E3247"/>
    <w:rsid w:val="006E382A"/>
    <w:rsid w:val="006E382D"/>
    <w:rsid w:val="006E3E0F"/>
    <w:rsid w:val="006E3E10"/>
    <w:rsid w:val="006E5A95"/>
    <w:rsid w:val="006E5C89"/>
    <w:rsid w:val="006E7E7D"/>
    <w:rsid w:val="006F1016"/>
    <w:rsid w:val="006F12EF"/>
    <w:rsid w:val="006F1B53"/>
    <w:rsid w:val="006F1F80"/>
    <w:rsid w:val="006F23F5"/>
    <w:rsid w:val="006F28AF"/>
    <w:rsid w:val="006F452C"/>
    <w:rsid w:val="006F5153"/>
    <w:rsid w:val="006F768E"/>
    <w:rsid w:val="006F7B4E"/>
    <w:rsid w:val="007003E8"/>
    <w:rsid w:val="00701AED"/>
    <w:rsid w:val="007026DE"/>
    <w:rsid w:val="00703DCB"/>
    <w:rsid w:val="0070611F"/>
    <w:rsid w:val="00706846"/>
    <w:rsid w:val="007075EE"/>
    <w:rsid w:val="007118CF"/>
    <w:rsid w:val="00712EFD"/>
    <w:rsid w:val="007134BF"/>
    <w:rsid w:val="00713907"/>
    <w:rsid w:val="00714503"/>
    <w:rsid w:val="007145EA"/>
    <w:rsid w:val="007146F6"/>
    <w:rsid w:val="00715A95"/>
    <w:rsid w:val="007165F1"/>
    <w:rsid w:val="00716AD8"/>
    <w:rsid w:val="00717145"/>
    <w:rsid w:val="0072066F"/>
    <w:rsid w:val="00721D81"/>
    <w:rsid w:val="00723543"/>
    <w:rsid w:val="00727FCA"/>
    <w:rsid w:val="007302C3"/>
    <w:rsid w:val="0073081A"/>
    <w:rsid w:val="007310BB"/>
    <w:rsid w:val="007324CE"/>
    <w:rsid w:val="007326CF"/>
    <w:rsid w:val="00733930"/>
    <w:rsid w:val="00733D67"/>
    <w:rsid w:val="0073445B"/>
    <w:rsid w:val="00736269"/>
    <w:rsid w:val="007368C8"/>
    <w:rsid w:val="00737119"/>
    <w:rsid w:val="00737635"/>
    <w:rsid w:val="007376E5"/>
    <w:rsid w:val="0074020D"/>
    <w:rsid w:val="00741336"/>
    <w:rsid w:val="00742D05"/>
    <w:rsid w:val="00743DA2"/>
    <w:rsid w:val="007445BB"/>
    <w:rsid w:val="00745D34"/>
    <w:rsid w:val="007460B5"/>
    <w:rsid w:val="00747460"/>
    <w:rsid w:val="00747E28"/>
    <w:rsid w:val="00750C06"/>
    <w:rsid w:val="00751ADF"/>
    <w:rsid w:val="00751CE0"/>
    <w:rsid w:val="007523FB"/>
    <w:rsid w:val="00752716"/>
    <w:rsid w:val="00752FB3"/>
    <w:rsid w:val="00753A0E"/>
    <w:rsid w:val="00754165"/>
    <w:rsid w:val="00755DFF"/>
    <w:rsid w:val="00756CEB"/>
    <w:rsid w:val="007602A8"/>
    <w:rsid w:val="00760777"/>
    <w:rsid w:val="0076346A"/>
    <w:rsid w:val="00763A0F"/>
    <w:rsid w:val="00763F12"/>
    <w:rsid w:val="00764268"/>
    <w:rsid w:val="007651E3"/>
    <w:rsid w:val="00765FC6"/>
    <w:rsid w:val="007678C6"/>
    <w:rsid w:val="00772B88"/>
    <w:rsid w:val="00773715"/>
    <w:rsid w:val="007738A5"/>
    <w:rsid w:val="0077769B"/>
    <w:rsid w:val="0078160E"/>
    <w:rsid w:val="00782002"/>
    <w:rsid w:val="00782D64"/>
    <w:rsid w:val="007836D2"/>
    <w:rsid w:val="00785D6B"/>
    <w:rsid w:val="00791C4C"/>
    <w:rsid w:val="00791D04"/>
    <w:rsid w:val="00792503"/>
    <w:rsid w:val="0079273F"/>
    <w:rsid w:val="00792C99"/>
    <w:rsid w:val="00793231"/>
    <w:rsid w:val="007940EC"/>
    <w:rsid w:val="00795DD6"/>
    <w:rsid w:val="00797094"/>
    <w:rsid w:val="00797FD9"/>
    <w:rsid w:val="007A3671"/>
    <w:rsid w:val="007A3C8D"/>
    <w:rsid w:val="007A45D1"/>
    <w:rsid w:val="007A512B"/>
    <w:rsid w:val="007A5CE4"/>
    <w:rsid w:val="007A6494"/>
    <w:rsid w:val="007A6803"/>
    <w:rsid w:val="007A700B"/>
    <w:rsid w:val="007A7955"/>
    <w:rsid w:val="007A79A9"/>
    <w:rsid w:val="007A7ACD"/>
    <w:rsid w:val="007A7CE7"/>
    <w:rsid w:val="007B07A3"/>
    <w:rsid w:val="007B0E2A"/>
    <w:rsid w:val="007B1444"/>
    <w:rsid w:val="007B3F48"/>
    <w:rsid w:val="007B4772"/>
    <w:rsid w:val="007B5CA5"/>
    <w:rsid w:val="007B65FC"/>
    <w:rsid w:val="007B7B5D"/>
    <w:rsid w:val="007B7DCC"/>
    <w:rsid w:val="007C1CD9"/>
    <w:rsid w:val="007C270E"/>
    <w:rsid w:val="007C461A"/>
    <w:rsid w:val="007C578D"/>
    <w:rsid w:val="007C6BBE"/>
    <w:rsid w:val="007D02A0"/>
    <w:rsid w:val="007D0761"/>
    <w:rsid w:val="007D0830"/>
    <w:rsid w:val="007D0E16"/>
    <w:rsid w:val="007D25A1"/>
    <w:rsid w:val="007D440B"/>
    <w:rsid w:val="007D45BF"/>
    <w:rsid w:val="007D465E"/>
    <w:rsid w:val="007D76D6"/>
    <w:rsid w:val="007D771B"/>
    <w:rsid w:val="007D7CDE"/>
    <w:rsid w:val="007E0278"/>
    <w:rsid w:val="007E06FD"/>
    <w:rsid w:val="007E1706"/>
    <w:rsid w:val="007E17F9"/>
    <w:rsid w:val="007E2832"/>
    <w:rsid w:val="007E2AF3"/>
    <w:rsid w:val="007E5BE5"/>
    <w:rsid w:val="007E6288"/>
    <w:rsid w:val="007E7C45"/>
    <w:rsid w:val="007F068A"/>
    <w:rsid w:val="007F2B12"/>
    <w:rsid w:val="007F3F08"/>
    <w:rsid w:val="007F4979"/>
    <w:rsid w:val="007F4BC3"/>
    <w:rsid w:val="007F6E79"/>
    <w:rsid w:val="00805FE0"/>
    <w:rsid w:val="008071EC"/>
    <w:rsid w:val="008076C2"/>
    <w:rsid w:val="008115FD"/>
    <w:rsid w:val="0081398B"/>
    <w:rsid w:val="00813C6D"/>
    <w:rsid w:val="00815142"/>
    <w:rsid w:val="008167D2"/>
    <w:rsid w:val="00817445"/>
    <w:rsid w:val="00817EAD"/>
    <w:rsid w:val="0082126D"/>
    <w:rsid w:val="008221F2"/>
    <w:rsid w:val="0082233B"/>
    <w:rsid w:val="00822667"/>
    <w:rsid w:val="00822784"/>
    <w:rsid w:val="00822A6C"/>
    <w:rsid w:val="00822BEC"/>
    <w:rsid w:val="00824F4D"/>
    <w:rsid w:val="0082629A"/>
    <w:rsid w:val="00826F49"/>
    <w:rsid w:val="00827C8A"/>
    <w:rsid w:val="00832A42"/>
    <w:rsid w:val="0083484C"/>
    <w:rsid w:val="008355B8"/>
    <w:rsid w:val="00836AAC"/>
    <w:rsid w:val="00840082"/>
    <w:rsid w:val="008405F9"/>
    <w:rsid w:val="00840860"/>
    <w:rsid w:val="00841AA9"/>
    <w:rsid w:val="00843EB0"/>
    <w:rsid w:val="008475A7"/>
    <w:rsid w:val="008506F3"/>
    <w:rsid w:val="00851E7E"/>
    <w:rsid w:val="00852038"/>
    <w:rsid w:val="00853161"/>
    <w:rsid w:val="00855B65"/>
    <w:rsid w:val="00856857"/>
    <w:rsid w:val="0085735F"/>
    <w:rsid w:val="00857460"/>
    <w:rsid w:val="00860B0E"/>
    <w:rsid w:val="00860F2A"/>
    <w:rsid w:val="00861A4D"/>
    <w:rsid w:val="00863D42"/>
    <w:rsid w:val="00864290"/>
    <w:rsid w:val="00864E3E"/>
    <w:rsid w:val="00865170"/>
    <w:rsid w:val="008652F1"/>
    <w:rsid w:val="00865C73"/>
    <w:rsid w:val="00866833"/>
    <w:rsid w:val="00867946"/>
    <w:rsid w:val="00870145"/>
    <w:rsid w:val="00874559"/>
    <w:rsid w:val="008745C9"/>
    <w:rsid w:val="0088061B"/>
    <w:rsid w:val="00880631"/>
    <w:rsid w:val="00880827"/>
    <w:rsid w:val="00881AA1"/>
    <w:rsid w:val="00881F61"/>
    <w:rsid w:val="00884C1B"/>
    <w:rsid w:val="0088602B"/>
    <w:rsid w:val="00886F42"/>
    <w:rsid w:val="008870EF"/>
    <w:rsid w:val="008919A3"/>
    <w:rsid w:val="00891E74"/>
    <w:rsid w:val="00891F6C"/>
    <w:rsid w:val="008942B9"/>
    <w:rsid w:val="00894B3B"/>
    <w:rsid w:val="00895577"/>
    <w:rsid w:val="008965D0"/>
    <w:rsid w:val="00896F74"/>
    <w:rsid w:val="008A10C6"/>
    <w:rsid w:val="008A177D"/>
    <w:rsid w:val="008A1897"/>
    <w:rsid w:val="008A2396"/>
    <w:rsid w:val="008A40CF"/>
    <w:rsid w:val="008A5A6C"/>
    <w:rsid w:val="008A6F05"/>
    <w:rsid w:val="008A7C41"/>
    <w:rsid w:val="008B1039"/>
    <w:rsid w:val="008B1A13"/>
    <w:rsid w:val="008B21CB"/>
    <w:rsid w:val="008B2649"/>
    <w:rsid w:val="008B384F"/>
    <w:rsid w:val="008B39B7"/>
    <w:rsid w:val="008B5CB9"/>
    <w:rsid w:val="008B615E"/>
    <w:rsid w:val="008B632D"/>
    <w:rsid w:val="008B793A"/>
    <w:rsid w:val="008C0CBF"/>
    <w:rsid w:val="008C0DC7"/>
    <w:rsid w:val="008C258A"/>
    <w:rsid w:val="008C2F1C"/>
    <w:rsid w:val="008C2F76"/>
    <w:rsid w:val="008C3320"/>
    <w:rsid w:val="008C64AA"/>
    <w:rsid w:val="008C776B"/>
    <w:rsid w:val="008D093F"/>
    <w:rsid w:val="008D1026"/>
    <w:rsid w:val="008D12A0"/>
    <w:rsid w:val="008D2411"/>
    <w:rsid w:val="008D3099"/>
    <w:rsid w:val="008D32E1"/>
    <w:rsid w:val="008D3C5C"/>
    <w:rsid w:val="008D5331"/>
    <w:rsid w:val="008D53E7"/>
    <w:rsid w:val="008D7697"/>
    <w:rsid w:val="008D7AEE"/>
    <w:rsid w:val="008E0D84"/>
    <w:rsid w:val="008E1A26"/>
    <w:rsid w:val="008E1DB3"/>
    <w:rsid w:val="008E2766"/>
    <w:rsid w:val="008E3964"/>
    <w:rsid w:val="008E4E71"/>
    <w:rsid w:val="008E529F"/>
    <w:rsid w:val="008E5A37"/>
    <w:rsid w:val="008E634C"/>
    <w:rsid w:val="008E6498"/>
    <w:rsid w:val="008E7691"/>
    <w:rsid w:val="008E7825"/>
    <w:rsid w:val="008F17BB"/>
    <w:rsid w:val="008F3659"/>
    <w:rsid w:val="008F4539"/>
    <w:rsid w:val="008F5600"/>
    <w:rsid w:val="008F5E07"/>
    <w:rsid w:val="008F5FF4"/>
    <w:rsid w:val="008F684B"/>
    <w:rsid w:val="008F7BEE"/>
    <w:rsid w:val="009006E6"/>
    <w:rsid w:val="00901590"/>
    <w:rsid w:val="0090167D"/>
    <w:rsid w:val="00901708"/>
    <w:rsid w:val="00901D93"/>
    <w:rsid w:val="009021A0"/>
    <w:rsid w:val="00904460"/>
    <w:rsid w:val="0090475C"/>
    <w:rsid w:val="00906229"/>
    <w:rsid w:val="00906C63"/>
    <w:rsid w:val="0091013C"/>
    <w:rsid w:val="009131C8"/>
    <w:rsid w:val="009137DB"/>
    <w:rsid w:val="009147C6"/>
    <w:rsid w:val="00916167"/>
    <w:rsid w:val="00916287"/>
    <w:rsid w:val="00916385"/>
    <w:rsid w:val="00916441"/>
    <w:rsid w:val="00917E52"/>
    <w:rsid w:val="00917FCA"/>
    <w:rsid w:val="0092012B"/>
    <w:rsid w:val="00922207"/>
    <w:rsid w:val="00923875"/>
    <w:rsid w:val="00923BB1"/>
    <w:rsid w:val="00925544"/>
    <w:rsid w:val="0092608C"/>
    <w:rsid w:val="00926EA8"/>
    <w:rsid w:val="0093008F"/>
    <w:rsid w:val="009300F3"/>
    <w:rsid w:val="00931EB9"/>
    <w:rsid w:val="00932987"/>
    <w:rsid w:val="009337F8"/>
    <w:rsid w:val="00933D2E"/>
    <w:rsid w:val="009357BA"/>
    <w:rsid w:val="00935D21"/>
    <w:rsid w:val="00937771"/>
    <w:rsid w:val="00937F53"/>
    <w:rsid w:val="00940707"/>
    <w:rsid w:val="009408D0"/>
    <w:rsid w:val="00940BB9"/>
    <w:rsid w:val="00940CF5"/>
    <w:rsid w:val="009428B6"/>
    <w:rsid w:val="00945535"/>
    <w:rsid w:val="00945958"/>
    <w:rsid w:val="00945F1D"/>
    <w:rsid w:val="00947850"/>
    <w:rsid w:val="00947D82"/>
    <w:rsid w:val="00950912"/>
    <w:rsid w:val="009531A2"/>
    <w:rsid w:val="00953FB1"/>
    <w:rsid w:val="009561CF"/>
    <w:rsid w:val="009574A6"/>
    <w:rsid w:val="0096065A"/>
    <w:rsid w:val="0096230F"/>
    <w:rsid w:val="009628E0"/>
    <w:rsid w:val="0096483E"/>
    <w:rsid w:val="0096520C"/>
    <w:rsid w:val="00965320"/>
    <w:rsid w:val="00965633"/>
    <w:rsid w:val="00967108"/>
    <w:rsid w:val="009671C5"/>
    <w:rsid w:val="00967D6C"/>
    <w:rsid w:val="009702F4"/>
    <w:rsid w:val="0097136C"/>
    <w:rsid w:val="00972BB2"/>
    <w:rsid w:val="00973AB9"/>
    <w:rsid w:val="00974AE2"/>
    <w:rsid w:val="00977D0C"/>
    <w:rsid w:val="0098239F"/>
    <w:rsid w:val="00983DDD"/>
    <w:rsid w:val="009865B3"/>
    <w:rsid w:val="00990858"/>
    <w:rsid w:val="0099172F"/>
    <w:rsid w:val="00991921"/>
    <w:rsid w:val="009921C8"/>
    <w:rsid w:val="009921EF"/>
    <w:rsid w:val="00992785"/>
    <w:rsid w:val="00993F88"/>
    <w:rsid w:val="009943F5"/>
    <w:rsid w:val="0099452D"/>
    <w:rsid w:val="009966EE"/>
    <w:rsid w:val="00996E47"/>
    <w:rsid w:val="009A19D7"/>
    <w:rsid w:val="009A1E90"/>
    <w:rsid w:val="009A2B04"/>
    <w:rsid w:val="009A391C"/>
    <w:rsid w:val="009A51B4"/>
    <w:rsid w:val="009A5FF0"/>
    <w:rsid w:val="009A6FB6"/>
    <w:rsid w:val="009A7936"/>
    <w:rsid w:val="009A7990"/>
    <w:rsid w:val="009B1382"/>
    <w:rsid w:val="009B1F2C"/>
    <w:rsid w:val="009B4D8B"/>
    <w:rsid w:val="009B7738"/>
    <w:rsid w:val="009C0AEE"/>
    <w:rsid w:val="009C26EF"/>
    <w:rsid w:val="009C2EF0"/>
    <w:rsid w:val="009C4705"/>
    <w:rsid w:val="009C4D31"/>
    <w:rsid w:val="009C5B96"/>
    <w:rsid w:val="009C6455"/>
    <w:rsid w:val="009C695C"/>
    <w:rsid w:val="009D047A"/>
    <w:rsid w:val="009D0AAB"/>
    <w:rsid w:val="009D28A7"/>
    <w:rsid w:val="009D445E"/>
    <w:rsid w:val="009D4C8A"/>
    <w:rsid w:val="009D6A48"/>
    <w:rsid w:val="009E014E"/>
    <w:rsid w:val="009E2321"/>
    <w:rsid w:val="009E4764"/>
    <w:rsid w:val="009E78E5"/>
    <w:rsid w:val="009F05BD"/>
    <w:rsid w:val="009F089F"/>
    <w:rsid w:val="009F13E6"/>
    <w:rsid w:val="009F20BD"/>
    <w:rsid w:val="009F37F9"/>
    <w:rsid w:val="009F41FD"/>
    <w:rsid w:val="009F56DC"/>
    <w:rsid w:val="009F5C67"/>
    <w:rsid w:val="009F670A"/>
    <w:rsid w:val="009F7957"/>
    <w:rsid w:val="009F7B31"/>
    <w:rsid w:val="00A019E2"/>
    <w:rsid w:val="00A01A6C"/>
    <w:rsid w:val="00A058E2"/>
    <w:rsid w:val="00A06339"/>
    <w:rsid w:val="00A0656D"/>
    <w:rsid w:val="00A06B01"/>
    <w:rsid w:val="00A07915"/>
    <w:rsid w:val="00A105EE"/>
    <w:rsid w:val="00A1125E"/>
    <w:rsid w:val="00A116B6"/>
    <w:rsid w:val="00A1287B"/>
    <w:rsid w:val="00A13C2B"/>
    <w:rsid w:val="00A143D4"/>
    <w:rsid w:val="00A15D4F"/>
    <w:rsid w:val="00A177BC"/>
    <w:rsid w:val="00A2192B"/>
    <w:rsid w:val="00A219C5"/>
    <w:rsid w:val="00A23412"/>
    <w:rsid w:val="00A23AD4"/>
    <w:rsid w:val="00A242C7"/>
    <w:rsid w:val="00A24D09"/>
    <w:rsid w:val="00A24EA1"/>
    <w:rsid w:val="00A26615"/>
    <w:rsid w:val="00A2683D"/>
    <w:rsid w:val="00A26A6D"/>
    <w:rsid w:val="00A27FAD"/>
    <w:rsid w:val="00A30F57"/>
    <w:rsid w:val="00A35038"/>
    <w:rsid w:val="00A358E9"/>
    <w:rsid w:val="00A35976"/>
    <w:rsid w:val="00A40265"/>
    <w:rsid w:val="00A4030D"/>
    <w:rsid w:val="00A40CDF"/>
    <w:rsid w:val="00A413CC"/>
    <w:rsid w:val="00A41525"/>
    <w:rsid w:val="00A41D46"/>
    <w:rsid w:val="00A43103"/>
    <w:rsid w:val="00A44681"/>
    <w:rsid w:val="00A44DF4"/>
    <w:rsid w:val="00A45373"/>
    <w:rsid w:val="00A457F2"/>
    <w:rsid w:val="00A45B36"/>
    <w:rsid w:val="00A4703F"/>
    <w:rsid w:val="00A5040A"/>
    <w:rsid w:val="00A50638"/>
    <w:rsid w:val="00A51411"/>
    <w:rsid w:val="00A517B9"/>
    <w:rsid w:val="00A51A99"/>
    <w:rsid w:val="00A53238"/>
    <w:rsid w:val="00A53D64"/>
    <w:rsid w:val="00A54BB7"/>
    <w:rsid w:val="00A54F7A"/>
    <w:rsid w:val="00A55AC1"/>
    <w:rsid w:val="00A57C32"/>
    <w:rsid w:val="00A61638"/>
    <w:rsid w:val="00A6327A"/>
    <w:rsid w:val="00A636B2"/>
    <w:rsid w:val="00A648C2"/>
    <w:rsid w:val="00A6525A"/>
    <w:rsid w:val="00A653BC"/>
    <w:rsid w:val="00A6606C"/>
    <w:rsid w:val="00A66BE6"/>
    <w:rsid w:val="00A72461"/>
    <w:rsid w:val="00A72947"/>
    <w:rsid w:val="00A74DA6"/>
    <w:rsid w:val="00A7526B"/>
    <w:rsid w:val="00A815E4"/>
    <w:rsid w:val="00A81853"/>
    <w:rsid w:val="00A82C43"/>
    <w:rsid w:val="00A83674"/>
    <w:rsid w:val="00A84BE4"/>
    <w:rsid w:val="00A86E3B"/>
    <w:rsid w:val="00A8721C"/>
    <w:rsid w:val="00A872AF"/>
    <w:rsid w:val="00A90841"/>
    <w:rsid w:val="00A90E54"/>
    <w:rsid w:val="00A91401"/>
    <w:rsid w:val="00A925BC"/>
    <w:rsid w:val="00A9351B"/>
    <w:rsid w:val="00A93AF4"/>
    <w:rsid w:val="00A95232"/>
    <w:rsid w:val="00A961C7"/>
    <w:rsid w:val="00A96793"/>
    <w:rsid w:val="00A968E9"/>
    <w:rsid w:val="00AA021A"/>
    <w:rsid w:val="00AA187F"/>
    <w:rsid w:val="00AA1B4D"/>
    <w:rsid w:val="00AA2036"/>
    <w:rsid w:val="00AA25FE"/>
    <w:rsid w:val="00AA2B5E"/>
    <w:rsid w:val="00AA3239"/>
    <w:rsid w:val="00AA36EA"/>
    <w:rsid w:val="00AA5695"/>
    <w:rsid w:val="00AA6015"/>
    <w:rsid w:val="00AA76B2"/>
    <w:rsid w:val="00AA7DCB"/>
    <w:rsid w:val="00AB10E6"/>
    <w:rsid w:val="00AB1720"/>
    <w:rsid w:val="00AB1DCF"/>
    <w:rsid w:val="00AB2FB0"/>
    <w:rsid w:val="00AB37BA"/>
    <w:rsid w:val="00AB4A54"/>
    <w:rsid w:val="00AB52B3"/>
    <w:rsid w:val="00AB72E8"/>
    <w:rsid w:val="00AC0E56"/>
    <w:rsid w:val="00AC15E5"/>
    <w:rsid w:val="00AC193F"/>
    <w:rsid w:val="00AC606D"/>
    <w:rsid w:val="00AC6233"/>
    <w:rsid w:val="00AC642C"/>
    <w:rsid w:val="00AC7743"/>
    <w:rsid w:val="00AD0F14"/>
    <w:rsid w:val="00AD2B28"/>
    <w:rsid w:val="00AD2C02"/>
    <w:rsid w:val="00AD392A"/>
    <w:rsid w:val="00AD3E24"/>
    <w:rsid w:val="00AD3F44"/>
    <w:rsid w:val="00AD5158"/>
    <w:rsid w:val="00AD5E83"/>
    <w:rsid w:val="00AD610D"/>
    <w:rsid w:val="00AD7A5B"/>
    <w:rsid w:val="00AE024D"/>
    <w:rsid w:val="00AE0EEE"/>
    <w:rsid w:val="00AE1E61"/>
    <w:rsid w:val="00AE20F5"/>
    <w:rsid w:val="00AE21E7"/>
    <w:rsid w:val="00AE289C"/>
    <w:rsid w:val="00AE2F9E"/>
    <w:rsid w:val="00AE33B4"/>
    <w:rsid w:val="00AE3FE4"/>
    <w:rsid w:val="00AE48A4"/>
    <w:rsid w:val="00AE4D5B"/>
    <w:rsid w:val="00AE50F9"/>
    <w:rsid w:val="00AE53A9"/>
    <w:rsid w:val="00AF1458"/>
    <w:rsid w:val="00AF3BAF"/>
    <w:rsid w:val="00AF54E6"/>
    <w:rsid w:val="00AF69FA"/>
    <w:rsid w:val="00AF7D8A"/>
    <w:rsid w:val="00B00569"/>
    <w:rsid w:val="00B015EA"/>
    <w:rsid w:val="00B01BF1"/>
    <w:rsid w:val="00B03BB9"/>
    <w:rsid w:val="00B0643E"/>
    <w:rsid w:val="00B06B0D"/>
    <w:rsid w:val="00B07618"/>
    <w:rsid w:val="00B07743"/>
    <w:rsid w:val="00B07CC4"/>
    <w:rsid w:val="00B10100"/>
    <w:rsid w:val="00B10260"/>
    <w:rsid w:val="00B10AC8"/>
    <w:rsid w:val="00B10B9F"/>
    <w:rsid w:val="00B11A35"/>
    <w:rsid w:val="00B12253"/>
    <w:rsid w:val="00B1234F"/>
    <w:rsid w:val="00B1367C"/>
    <w:rsid w:val="00B13EB7"/>
    <w:rsid w:val="00B14974"/>
    <w:rsid w:val="00B155D9"/>
    <w:rsid w:val="00B206C2"/>
    <w:rsid w:val="00B2149F"/>
    <w:rsid w:val="00B21581"/>
    <w:rsid w:val="00B21963"/>
    <w:rsid w:val="00B22357"/>
    <w:rsid w:val="00B22545"/>
    <w:rsid w:val="00B22ADE"/>
    <w:rsid w:val="00B316DD"/>
    <w:rsid w:val="00B31B3B"/>
    <w:rsid w:val="00B31BC4"/>
    <w:rsid w:val="00B32234"/>
    <w:rsid w:val="00B32A56"/>
    <w:rsid w:val="00B33D10"/>
    <w:rsid w:val="00B3425F"/>
    <w:rsid w:val="00B35D59"/>
    <w:rsid w:val="00B36D87"/>
    <w:rsid w:val="00B37F20"/>
    <w:rsid w:val="00B40F00"/>
    <w:rsid w:val="00B41756"/>
    <w:rsid w:val="00B42330"/>
    <w:rsid w:val="00B43466"/>
    <w:rsid w:val="00B45C38"/>
    <w:rsid w:val="00B4614F"/>
    <w:rsid w:val="00B468F2"/>
    <w:rsid w:val="00B470FD"/>
    <w:rsid w:val="00B47D81"/>
    <w:rsid w:val="00B50634"/>
    <w:rsid w:val="00B53173"/>
    <w:rsid w:val="00B540AC"/>
    <w:rsid w:val="00B56966"/>
    <w:rsid w:val="00B57FFC"/>
    <w:rsid w:val="00B6144C"/>
    <w:rsid w:val="00B615E4"/>
    <w:rsid w:val="00B6360B"/>
    <w:rsid w:val="00B64105"/>
    <w:rsid w:val="00B647A0"/>
    <w:rsid w:val="00B64813"/>
    <w:rsid w:val="00B72037"/>
    <w:rsid w:val="00B733D8"/>
    <w:rsid w:val="00B74E64"/>
    <w:rsid w:val="00B769C8"/>
    <w:rsid w:val="00B77B62"/>
    <w:rsid w:val="00B822E2"/>
    <w:rsid w:val="00B831A9"/>
    <w:rsid w:val="00B846DD"/>
    <w:rsid w:val="00B84872"/>
    <w:rsid w:val="00B84CA7"/>
    <w:rsid w:val="00B84D74"/>
    <w:rsid w:val="00B84D9D"/>
    <w:rsid w:val="00B85536"/>
    <w:rsid w:val="00B864A8"/>
    <w:rsid w:val="00B86601"/>
    <w:rsid w:val="00B90252"/>
    <w:rsid w:val="00B91763"/>
    <w:rsid w:val="00B93F9D"/>
    <w:rsid w:val="00B9627B"/>
    <w:rsid w:val="00B96497"/>
    <w:rsid w:val="00B9699F"/>
    <w:rsid w:val="00B97AB6"/>
    <w:rsid w:val="00BA006E"/>
    <w:rsid w:val="00BA0CEF"/>
    <w:rsid w:val="00BA1541"/>
    <w:rsid w:val="00BA264B"/>
    <w:rsid w:val="00BA43E4"/>
    <w:rsid w:val="00BA4B58"/>
    <w:rsid w:val="00BA4B95"/>
    <w:rsid w:val="00BB3015"/>
    <w:rsid w:val="00BB40AA"/>
    <w:rsid w:val="00BB4931"/>
    <w:rsid w:val="00BB6809"/>
    <w:rsid w:val="00BB6CA4"/>
    <w:rsid w:val="00BB7A72"/>
    <w:rsid w:val="00BC0491"/>
    <w:rsid w:val="00BC0503"/>
    <w:rsid w:val="00BC08C2"/>
    <w:rsid w:val="00BC1179"/>
    <w:rsid w:val="00BC601E"/>
    <w:rsid w:val="00BC70D3"/>
    <w:rsid w:val="00BD0E01"/>
    <w:rsid w:val="00BD1A9C"/>
    <w:rsid w:val="00BD1E8C"/>
    <w:rsid w:val="00BD1F79"/>
    <w:rsid w:val="00BD2946"/>
    <w:rsid w:val="00BD2D0E"/>
    <w:rsid w:val="00BD3FD6"/>
    <w:rsid w:val="00BD4698"/>
    <w:rsid w:val="00BD4C03"/>
    <w:rsid w:val="00BD54B4"/>
    <w:rsid w:val="00BD7578"/>
    <w:rsid w:val="00BE0A71"/>
    <w:rsid w:val="00BE0E81"/>
    <w:rsid w:val="00BE2314"/>
    <w:rsid w:val="00BE2DA9"/>
    <w:rsid w:val="00BE3617"/>
    <w:rsid w:val="00BE3840"/>
    <w:rsid w:val="00BE4469"/>
    <w:rsid w:val="00BE5703"/>
    <w:rsid w:val="00BE7F72"/>
    <w:rsid w:val="00BF186A"/>
    <w:rsid w:val="00BF18AE"/>
    <w:rsid w:val="00BF1B13"/>
    <w:rsid w:val="00BF22DB"/>
    <w:rsid w:val="00BF2513"/>
    <w:rsid w:val="00BF254E"/>
    <w:rsid w:val="00BF2C41"/>
    <w:rsid w:val="00BF4C1E"/>
    <w:rsid w:val="00BF5302"/>
    <w:rsid w:val="00C01C16"/>
    <w:rsid w:val="00C034A8"/>
    <w:rsid w:val="00C035BC"/>
    <w:rsid w:val="00C03BAD"/>
    <w:rsid w:val="00C04BCE"/>
    <w:rsid w:val="00C0624E"/>
    <w:rsid w:val="00C06DBA"/>
    <w:rsid w:val="00C10BE5"/>
    <w:rsid w:val="00C11573"/>
    <w:rsid w:val="00C11E80"/>
    <w:rsid w:val="00C1280C"/>
    <w:rsid w:val="00C13873"/>
    <w:rsid w:val="00C1397F"/>
    <w:rsid w:val="00C14C74"/>
    <w:rsid w:val="00C16D53"/>
    <w:rsid w:val="00C205DD"/>
    <w:rsid w:val="00C214CA"/>
    <w:rsid w:val="00C23656"/>
    <w:rsid w:val="00C24703"/>
    <w:rsid w:val="00C24C52"/>
    <w:rsid w:val="00C252F0"/>
    <w:rsid w:val="00C30031"/>
    <w:rsid w:val="00C300CB"/>
    <w:rsid w:val="00C317A1"/>
    <w:rsid w:val="00C32CDF"/>
    <w:rsid w:val="00C330D2"/>
    <w:rsid w:val="00C360DC"/>
    <w:rsid w:val="00C36F76"/>
    <w:rsid w:val="00C37AB9"/>
    <w:rsid w:val="00C40891"/>
    <w:rsid w:val="00C417B3"/>
    <w:rsid w:val="00C41E75"/>
    <w:rsid w:val="00C43E99"/>
    <w:rsid w:val="00C44824"/>
    <w:rsid w:val="00C44A22"/>
    <w:rsid w:val="00C44A9B"/>
    <w:rsid w:val="00C45964"/>
    <w:rsid w:val="00C45C14"/>
    <w:rsid w:val="00C45CD2"/>
    <w:rsid w:val="00C46842"/>
    <w:rsid w:val="00C47110"/>
    <w:rsid w:val="00C502F6"/>
    <w:rsid w:val="00C54518"/>
    <w:rsid w:val="00C54F53"/>
    <w:rsid w:val="00C55647"/>
    <w:rsid w:val="00C562E9"/>
    <w:rsid w:val="00C568BD"/>
    <w:rsid w:val="00C56BFB"/>
    <w:rsid w:val="00C56C94"/>
    <w:rsid w:val="00C61E92"/>
    <w:rsid w:val="00C63F58"/>
    <w:rsid w:val="00C71C05"/>
    <w:rsid w:val="00C71D34"/>
    <w:rsid w:val="00C72587"/>
    <w:rsid w:val="00C75E02"/>
    <w:rsid w:val="00C76B52"/>
    <w:rsid w:val="00C76C15"/>
    <w:rsid w:val="00C76EB0"/>
    <w:rsid w:val="00C812A9"/>
    <w:rsid w:val="00C8234C"/>
    <w:rsid w:val="00C8265A"/>
    <w:rsid w:val="00C827F8"/>
    <w:rsid w:val="00C837F7"/>
    <w:rsid w:val="00C867FC"/>
    <w:rsid w:val="00C86EB1"/>
    <w:rsid w:val="00C87064"/>
    <w:rsid w:val="00C87170"/>
    <w:rsid w:val="00C93AFC"/>
    <w:rsid w:val="00C96939"/>
    <w:rsid w:val="00C96D58"/>
    <w:rsid w:val="00C97AE1"/>
    <w:rsid w:val="00CA11C8"/>
    <w:rsid w:val="00CA34B3"/>
    <w:rsid w:val="00CA3B93"/>
    <w:rsid w:val="00CA3FDC"/>
    <w:rsid w:val="00CA4068"/>
    <w:rsid w:val="00CA7003"/>
    <w:rsid w:val="00CB0679"/>
    <w:rsid w:val="00CB1EC5"/>
    <w:rsid w:val="00CB2D19"/>
    <w:rsid w:val="00CB4412"/>
    <w:rsid w:val="00CB5083"/>
    <w:rsid w:val="00CB5587"/>
    <w:rsid w:val="00CB5A3D"/>
    <w:rsid w:val="00CB7931"/>
    <w:rsid w:val="00CC0070"/>
    <w:rsid w:val="00CC1601"/>
    <w:rsid w:val="00CC2E8B"/>
    <w:rsid w:val="00CC3336"/>
    <w:rsid w:val="00CC3C09"/>
    <w:rsid w:val="00CC5C1E"/>
    <w:rsid w:val="00CC72BA"/>
    <w:rsid w:val="00CC7A9C"/>
    <w:rsid w:val="00CD1707"/>
    <w:rsid w:val="00CD1751"/>
    <w:rsid w:val="00CD1818"/>
    <w:rsid w:val="00CD18CF"/>
    <w:rsid w:val="00CD4F94"/>
    <w:rsid w:val="00CD650E"/>
    <w:rsid w:val="00CD6A99"/>
    <w:rsid w:val="00CD6FE8"/>
    <w:rsid w:val="00CD70CE"/>
    <w:rsid w:val="00CD7AD1"/>
    <w:rsid w:val="00CE03CE"/>
    <w:rsid w:val="00CE148E"/>
    <w:rsid w:val="00CE14D7"/>
    <w:rsid w:val="00CE197F"/>
    <w:rsid w:val="00CE201E"/>
    <w:rsid w:val="00CE2A8B"/>
    <w:rsid w:val="00CE3897"/>
    <w:rsid w:val="00CE44C2"/>
    <w:rsid w:val="00CE518D"/>
    <w:rsid w:val="00CE589B"/>
    <w:rsid w:val="00CE5955"/>
    <w:rsid w:val="00CE62C0"/>
    <w:rsid w:val="00CE67F7"/>
    <w:rsid w:val="00CE7CF6"/>
    <w:rsid w:val="00CF1449"/>
    <w:rsid w:val="00CF15E6"/>
    <w:rsid w:val="00CF3204"/>
    <w:rsid w:val="00CF36A0"/>
    <w:rsid w:val="00CF69A0"/>
    <w:rsid w:val="00CF6A30"/>
    <w:rsid w:val="00CF77F0"/>
    <w:rsid w:val="00D00851"/>
    <w:rsid w:val="00D01878"/>
    <w:rsid w:val="00D01EBF"/>
    <w:rsid w:val="00D01F41"/>
    <w:rsid w:val="00D0466B"/>
    <w:rsid w:val="00D05059"/>
    <w:rsid w:val="00D05B3B"/>
    <w:rsid w:val="00D112A0"/>
    <w:rsid w:val="00D14192"/>
    <w:rsid w:val="00D149F6"/>
    <w:rsid w:val="00D15541"/>
    <w:rsid w:val="00D15B9D"/>
    <w:rsid w:val="00D16A54"/>
    <w:rsid w:val="00D16D1F"/>
    <w:rsid w:val="00D179DC"/>
    <w:rsid w:val="00D17A73"/>
    <w:rsid w:val="00D20021"/>
    <w:rsid w:val="00D219DC"/>
    <w:rsid w:val="00D22F6D"/>
    <w:rsid w:val="00D248C2"/>
    <w:rsid w:val="00D24D9C"/>
    <w:rsid w:val="00D320BB"/>
    <w:rsid w:val="00D327B3"/>
    <w:rsid w:val="00D32A1F"/>
    <w:rsid w:val="00D3423D"/>
    <w:rsid w:val="00D3525D"/>
    <w:rsid w:val="00D35843"/>
    <w:rsid w:val="00D35CEF"/>
    <w:rsid w:val="00D37C08"/>
    <w:rsid w:val="00D40988"/>
    <w:rsid w:val="00D40E49"/>
    <w:rsid w:val="00D41181"/>
    <w:rsid w:val="00D41585"/>
    <w:rsid w:val="00D4300D"/>
    <w:rsid w:val="00D43099"/>
    <w:rsid w:val="00D44213"/>
    <w:rsid w:val="00D45B94"/>
    <w:rsid w:val="00D45CCB"/>
    <w:rsid w:val="00D45E63"/>
    <w:rsid w:val="00D46124"/>
    <w:rsid w:val="00D4669E"/>
    <w:rsid w:val="00D46D2E"/>
    <w:rsid w:val="00D47609"/>
    <w:rsid w:val="00D476D3"/>
    <w:rsid w:val="00D50AC2"/>
    <w:rsid w:val="00D50ED5"/>
    <w:rsid w:val="00D52A24"/>
    <w:rsid w:val="00D52DC3"/>
    <w:rsid w:val="00D52FEB"/>
    <w:rsid w:val="00D546A2"/>
    <w:rsid w:val="00D54FDF"/>
    <w:rsid w:val="00D563F3"/>
    <w:rsid w:val="00D6060B"/>
    <w:rsid w:val="00D607FD"/>
    <w:rsid w:val="00D60CA2"/>
    <w:rsid w:val="00D61371"/>
    <w:rsid w:val="00D62FC8"/>
    <w:rsid w:val="00D63769"/>
    <w:rsid w:val="00D63919"/>
    <w:rsid w:val="00D6426B"/>
    <w:rsid w:val="00D70003"/>
    <w:rsid w:val="00D70DEE"/>
    <w:rsid w:val="00D725D6"/>
    <w:rsid w:val="00D72BEF"/>
    <w:rsid w:val="00D76724"/>
    <w:rsid w:val="00D776AE"/>
    <w:rsid w:val="00D80C97"/>
    <w:rsid w:val="00D80FB1"/>
    <w:rsid w:val="00D8210A"/>
    <w:rsid w:val="00D840BB"/>
    <w:rsid w:val="00D85B06"/>
    <w:rsid w:val="00D86CB8"/>
    <w:rsid w:val="00D908EB"/>
    <w:rsid w:val="00D919D4"/>
    <w:rsid w:val="00D91FF7"/>
    <w:rsid w:val="00D93C12"/>
    <w:rsid w:val="00D94B6E"/>
    <w:rsid w:val="00D95878"/>
    <w:rsid w:val="00D95D6C"/>
    <w:rsid w:val="00D96A03"/>
    <w:rsid w:val="00D96B01"/>
    <w:rsid w:val="00D97071"/>
    <w:rsid w:val="00D97120"/>
    <w:rsid w:val="00DA0EF6"/>
    <w:rsid w:val="00DA15A3"/>
    <w:rsid w:val="00DA3141"/>
    <w:rsid w:val="00DA32D7"/>
    <w:rsid w:val="00DA37D9"/>
    <w:rsid w:val="00DA4545"/>
    <w:rsid w:val="00DA48E8"/>
    <w:rsid w:val="00DA66E3"/>
    <w:rsid w:val="00DA74A6"/>
    <w:rsid w:val="00DB2BB4"/>
    <w:rsid w:val="00DB3807"/>
    <w:rsid w:val="00DB4181"/>
    <w:rsid w:val="00DB4250"/>
    <w:rsid w:val="00DB4467"/>
    <w:rsid w:val="00DB645B"/>
    <w:rsid w:val="00DB7848"/>
    <w:rsid w:val="00DB7919"/>
    <w:rsid w:val="00DC05F9"/>
    <w:rsid w:val="00DC17FF"/>
    <w:rsid w:val="00DC1CA7"/>
    <w:rsid w:val="00DC2592"/>
    <w:rsid w:val="00DC28FA"/>
    <w:rsid w:val="00DC3AE3"/>
    <w:rsid w:val="00DC4F0A"/>
    <w:rsid w:val="00DC7C84"/>
    <w:rsid w:val="00DD130B"/>
    <w:rsid w:val="00DD268D"/>
    <w:rsid w:val="00DD395A"/>
    <w:rsid w:val="00DD3B1B"/>
    <w:rsid w:val="00DD61ED"/>
    <w:rsid w:val="00DD6AF0"/>
    <w:rsid w:val="00DD77C3"/>
    <w:rsid w:val="00DE0DF2"/>
    <w:rsid w:val="00DE0FE1"/>
    <w:rsid w:val="00DE22AC"/>
    <w:rsid w:val="00DE2C30"/>
    <w:rsid w:val="00DE39BF"/>
    <w:rsid w:val="00DE3EAF"/>
    <w:rsid w:val="00DE50C1"/>
    <w:rsid w:val="00DE5B8F"/>
    <w:rsid w:val="00DE605D"/>
    <w:rsid w:val="00DE675B"/>
    <w:rsid w:val="00DE6C01"/>
    <w:rsid w:val="00DF0C92"/>
    <w:rsid w:val="00DF0E77"/>
    <w:rsid w:val="00DF0F9C"/>
    <w:rsid w:val="00DF34A8"/>
    <w:rsid w:val="00DF3805"/>
    <w:rsid w:val="00DF44B3"/>
    <w:rsid w:val="00DF5B25"/>
    <w:rsid w:val="00DF5D17"/>
    <w:rsid w:val="00DF60D2"/>
    <w:rsid w:val="00DF686B"/>
    <w:rsid w:val="00E03920"/>
    <w:rsid w:val="00E03B33"/>
    <w:rsid w:val="00E04922"/>
    <w:rsid w:val="00E05D2D"/>
    <w:rsid w:val="00E05F5B"/>
    <w:rsid w:val="00E063F7"/>
    <w:rsid w:val="00E071EF"/>
    <w:rsid w:val="00E10806"/>
    <w:rsid w:val="00E1171A"/>
    <w:rsid w:val="00E11F1D"/>
    <w:rsid w:val="00E12052"/>
    <w:rsid w:val="00E1225D"/>
    <w:rsid w:val="00E1255B"/>
    <w:rsid w:val="00E13596"/>
    <w:rsid w:val="00E13D56"/>
    <w:rsid w:val="00E14BA2"/>
    <w:rsid w:val="00E170E3"/>
    <w:rsid w:val="00E1723C"/>
    <w:rsid w:val="00E20886"/>
    <w:rsid w:val="00E20E3D"/>
    <w:rsid w:val="00E220D2"/>
    <w:rsid w:val="00E22A29"/>
    <w:rsid w:val="00E22CF2"/>
    <w:rsid w:val="00E23446"/>
    <w:rsid w:val="00E24F2B"/>
    <w:rsid w:val="00E25F49"/>
    <w:rsid w:val="00E26DCC"/>
    <w:rsid w:val="00E270E5"/>
    <w:rsid w:val="00E27840"/>
    <w:rsid w:val="00E3096F"/>
    <w:rsid w:val="00E350A6"/>
    <w:rsid w:val="00E3544F"/>
    <w:rsid w:val="00E35A95"/>
    <w:rsid w:val="00E36675"/>
    <w:rsid w:val="00E37023"/>
    <w:rsid w:val="00E37BF9"/>
    <w:rsid w:val="00E37F49"/>
    <w:rsid w:val="00E42F41"/>
    <w:rsid w:val="00E431D5"/>
    <w:rsid w:val="00E442C4"/>
    <w:rsid w:val="00E44896"/>
    <w:rsid w:val="00E4680D"/>
    <w:rsid w:val="00E474C4"/>
    <w:rsid w:val="00E47D0A"/>
    <w:rsid w:val="00E507EF"/>
    <w:rsid w:val="00E50A28"/>
    <w:rsid w:val="00E52795"/>
    <w:rsid w:val="00E529C7"/>
    <w:rsid w:val="00E53CE3"/>
    <w:rsid w:val="00E543BB"/>
    <w:rsid w:val="00E54F86"/>
    <w:rsid w:val="00E56BA8"/>
    <w:rsid w:val="00E56D86"/>
    <w:rsid w:val="00E607AE"/>
    <w:rsid w:val="00E61225"/>
    <w:rsid w:val="00E62326"/>
    <w:rsid w:val="00E63096"/>
    <w:rsid w:val="00E6330F"/>
    <w:rsid w:val="00E634A7"/>
    <w:rsid w:val="00E672F9"/>
    <w:rsid w:val="00E67544"/>
    <w:rsid w:val="00E72C7D"/>
    <w:rsid w:val="00E730D9"/>
    <w:rsid w:val="00E75E16"/>
    <w:rsid w:val="00E769E7"/>
    <w:rsid w:val="00E76AFF"/>
    <w:rsid w:val="00E7798D"/>
    <w:rsid w:val="00E8154D"/>
    <w:rsid w:val="00E81EDA"/>
    <w:rsid w:val="00E823A9"/>
    <w:rsid w:val="00E83034"/>
    <w:rsid w:val="00E83911"/>
    <w:rsid w:val="00E83A2F"/>
    <w:rsid w:val="00E83B8C"/>
    <w:rsid w:val="00E8406A"/>
    <w:rsid w:val="00E84527"/>
    <w:rsid w:val="00E84863"/>
    <w:rsid w:val="00E8487B"/>
    <w:rsid w:val="00E87368"/>
    <w:rsid w:val="00E87463"/>
    <w:rsid w:val="00E87C2F"/>
    <w:rsid w:val="00E907AB"/>
    <w:rsid w:val="00E91914"/>
    <w:rsid w:val="00E91C36"/>
    <w:rsid w:val="00E922E8"/>
    <w:rsid w:val="00E92AC1"/>
    <w:rsid w:val="00E92B7F"/>
    <w:rsid w:val="00E92BFD"/>
    <w:rsid w:val="00E93564"/>
    <w:rsid w:val="00E95F0F"/>
    <w:rsid w:val="00E97274"/>
    <w:rsid w:val="00EA01A2"/>
    <w:rsid w:val="00EA0EB8"/>
    <w:rsid w:val="00EA2F46"/>
    <w:rsid w:val="00EA40E3"/>
    <w:rsid w:val="00EA5322"/>
    <w:rsid w:val="00EA54B6"/>
    <w:rsid w:val="00EA57B4"/>
    <w:rsid w:val="00EA58DE"/>
    <w:rsid w:val="00EA64C9"/>
    <w:rsid w:val="00EA7678"/>
    <w:rsid w:val="00EA7D67"/>
    <w:rsid w:val="00EB16D8"/>
    <w:rsid w:val="00EB1D67"/>
    <w:rsid w:val="00EB20F3"/>
    <w:rsid w:val="00EB3185"/>
    <w:rsid w:val="00EB3B69"/>
    <w:rsid w:val="00EB3D63"/>
    <w:rsid w:val="00EB4113"/>
    <w:rsid w:val="00EB5774"/>
    <w:rsid w:val="00EB5EC0"/>
    <w:rsid w:val="00EB693B"/>
    <w:rsid w:val="00EB70A9"/>
    <w:rsid w:val="00EB712A"/>
    <w:rsid w:val="00EB73FE"/>
    <w:rsid w:val="00EC0C7C"/>
    <w:rsid w:val="00EC197B"/>
    <w:rsid w:val="00EC19A3"/>
    <w:rsid w:val="00EC37A8"/>
    <w:rsid w:val="00EC4FC0"/>
    <w:rsid w:val="00EC5575"/>
    <w:rsid w:val="00EC6F99"/>
    <w:rsid w:val="00EC7839"/>
    <w:rsid w:val="00EC7C22"/>
    <w:rsid w:val="00ED0663"/>
    <w:rsid w:val="00ED1C72"/>
    <w:rsid w:val="00ED2540"/>
    <w:rsid w:val="00ED2792"/>
    <w:rsid w:val="00ED2EF5"/>
    <w:rsid w:val="00ED3924"/>
    <w:rsid w:val="00ED3CDA"/>
    <w:rsid w:val="00ED41AC"/>
    <w:rsid w:val="00ED42A8"/>
    <w:rsid w:val="00ED534B"/>
    <w:rsid w:val="00ED5480"/>
    <w:rsid w:val="00ED59F2"/>
    <w:rsid w:val="00ED6739"/>
    <w:rsid w:val="00EE075C"/>
    <w:rsid w:val="00EE07CC"/>
    <w:rsid w:val="00EE33C8"/>
    <w:rsid w:val="00EE3AA6"/>
    <w:rsid w:val="00EE5507"/>
    <w:rsid w:val="00EE799D"/>
    <w:rsid w:val="00EF0156"/>
    <w:rsid w:val="00EF11BE"/>
    <w:rsid w:val="00EF23B8"/>
    <w:rsid w:val="00EF294A"/>
    <w:rsid w:val="00EF4452"/>
    <w:rsid w:val="00EF47E0"/>
    <w:rsid w:val="00EF6D35"/>
    <w:rsid w:val="00EF7209"/>
    <w:rsid w:val="00EF7A61"/>
    <w:rsid w:val="00F024DF"/>
    <w:rsid w:val="00F03959"/>
    <w:rsid w:val="00F0586E"/>
    <w:rsid w:val="00F05930"/>
    <w:rsid w:val="00F05EA6"/>
    <w:rsid w:val="00F10399"/>
    <w:rsid w:val="00F10C23"/>
    <w:rsid w:val="00F11095"/>
    <w:rsid w:val="00F1120C"/>
    <w:rsid w:val="00F1133A"/>
    <w:rsid w:val="00F11D7D"/>
    <w:rsid w:val="00F1215D"/>
    <w:rsid w:val="00F121C1"/>
    <w:rsid w:val="00F13449"/>
    <w:rsid w:val="00F136DB"/>
    <w:rsid w:val="00F13D91"/>
    <w:rsid w:val="00F1593D"/>
    <w:rsid w:val="00F163B9"/>
    <w:rsid w:val="00F172F3"/>
    <w:rsid w:val="00F17EEE"/>
    <w:rsid w:val="00F227F5"/>
    <w:rsid w:val="00F238DB"/>
    <w:rsid w:val="00F265B3"/>
    <w:rsid w:val="00F26D6C"/>
    <w:rsid w:val="00F27000"/>
    <w:rsid w:val="00F31209"/>
    <w:rsid w:val="00F3147D"/>
    <w:rsid w:val="00F32A68"/>
    <w:rsid w:val="00F3397F"/>
    <w:rsid w:val="00F34E7B"/>
    <w:rsid w:val="00F3684D"/>
    <w:rsid w:val="00F37EAF"/>
    <w:rsid w:val="00F411D7"/>
    <w:rsid w:val="00F41ADE"/>
    <w:rsid w:val="00F420F5"/>
    <w:rsid w:val="00F43D6C"/>
    <w:rsid w:val="00F46611"/>
    <w:rsid w:val="00F5031D"/>
    <w:rsid w:val="00F522B1"/>
    <w:rsid w:val="00F539E1"/>
    <w:rsid w:val="00F5745D"/>
    <w:rsid w:val="00F57A37"/>
    <w:rsid w:val="00F57FAE"/>
    <w:rsid w:val="00F605A8"/>
    <w:rsid w:val="00F64125"/>
    <w:rsid w:val="00F64630"/>
    <w:rsid w:val="00F64AF1"/>
    <w:rsid w:val="00F64EB1"/>
    <w:rsid w:val="00F66262"/>
    <w:rsid w:val="00F7088E"/>
    <w:rsid w:val="00F70D8B"/>
    <w:rsid w:val="00F71397"/>
    <w:rsid w:val="00F719EE"/>
    <w:rsid w:val="00F72D5C"/>
    <w:rsid w:val="00F73CC7"/>
    <w:rsid w:val="00F74CE6"/>
    <w:rsid w:val="00F75139"/>
    <w:rsid w:val="00F77B66"/>
    <w:rsid w:val="00F80204"/>
    <w:rsid w:val="00F835CE"/>
    <w:rsid w:val="00F8411A"/>
    <w:rsid w:val="00F84B85"/>
    <w:rsid w:val="00F84C2F"/>
    <w:rsid w:val="00F858DD"/>
    <w:rsid w:val="00F859CF"/>
    <w:rsid w:val="00F86A16"/>
    <w:rsid w:val="00F86E30"/>
    <w:rsid w:val="00F87B70"/>
    <w:rsid w:val="00F90507"/>
    <w:rsid w:val="00F91126"/>
    <w:rsid w:val="00F91497"/>
    <w:rsid w:val="00F9299C"/>
    <w:rsid w:val="00F94AF8"/>
    <w:rsid w:val="00FA0B30"/>
    <w:rsid w:val="00FA2AF0"/>
    <w:rsid w:val="00FA307E"/>
    <w:rsid w:val="00FA6185"/>
    <w:rsid w:val="00FA619C"/>
    <w:rsid w:val="00FA6E53"/>
    <w:rsid w:val="00FA7679"/>
    <w:rsid w:val="00FB06DF"/>
    <w:rsid w:val="00FB4327"/>
    <w:rsid w:val="00FB48B1"/>
    <w:rsid w:val="00FB5645"/>
    <w:rsid w:val="00FB5E67"/>
    <w:rsid w:val="00FB6047"/>
    <w:rsid w:val="00FB6B0E"/>
    <w:rsid w:val="00FB7560"/>
    <w:rsid w:val="00FB772E"/>
    <w:rsid w:val="00FC0E28"/>
    <w:rsid w:val="00FC2395"/>
    <w:rsid w:val="00FC257F"/>
    <w:rsid w:val="00FC2FF8"/>
    <w:rsid w:val="00FC3857"/>
    <w:rsid w:val="00FC6D70"/>
    <w:rsid w:val="00FC7777"/>
    <w:rsid w:val="00FC7E0F"/>
    <w:rsid w:val="00FD070F"/>
    <w:rsid w:val="00FD203A"/>
    <w:rsid w:val="00FD3056"/>
    <w:rsid w:val="00FD40C0"/>
    <w:rsid w:val="00FD63AF"/>
    <w:rsid w:val="00FD6746"/>
    <w:rsid w:val="00FD76FB"/>
    <w:rsid w:val="00FD7E3E"/>
    <w:rsid w:val="00FE1F3C"/>
    <w:rsid w:val="00FE2526"/>
    <w:rsid w:val="00FE34D2"/>
    <w:rsid w:val="00FE36A4"/>
    <w:rsid w:val="00FE4997"/>
    <w:rsid w:val="00FE5EF3"/>
    <w:rsid w:val="00FE6A84"/>
    <w:rsid w:val="00FF001B"/>
    <w:rsid w:val="00FF0BD5"/>
    <w:rsid w:val="00FF0FC0"/>
    <w:rsid w:val="00FF0FDF"/>
    <w:rsid w:val="00FF1840"/>
    <w:rsid w:val="00FF18CC"/>
    <w:rsid w:val="00FF1B49"/>
    <w:rsid w:val="00FF3E39"/>
    <w:rsid w:val="00FF4077"/>
    <w:rsid w:val="00FF42EC"/>
    <w:rsid w:val="00FF55AA"/>
    <w:rsid w:val="00FF6A14"/>
    <w:rsid w:val="00FF6E97"/>
    <w:rsid w:val="03B2790F"/>
    <w:rsid w:val="03BE360A"/>
    <w:rsid w:val="0A902AB7"/>
    <w:rsid w:val="1A375DF6"/>
    <w:rsid w:val="24A25D2B"/>
    <w:rsid w:val="27485057"/>
    <w:rsid w:val="27B4482F"/>
    <w:rsid w:val="2D651CF1"/>
    <w:rsid w:val="2F1B59A9"/>
    <w:rsid w:val="346E6ED8"/>
    <w:rsid w:val="3F333B75"/>
    <w:rsid w:val="43252782"/>
    <w:rsid w:val="46EA71FC"/>
    <w:rsid w:val="494923E4"/>
    <w:rsid w:val="574B3C71"/>
    <w:rsid w:val="5A156DD3"/>
    <w:rsid w:val="5A1D7C6C"/>
    <w:rsid w:val="5C6E4FE6"/>
    <w:rsid w:val="5E2710D1"/>
    <w:rsid w:val="61EE39DA"/>
    <w:rsid w:val="61F41846"/>
    <w:rsid w:val="625E3163"/>
    <w:rsid w:val="68E67166"/>
    <w:rsid w:val="6E1C07E0"/>
    <w:rsid w:val="6ED83B38"/>
    <w:rsid w:val="724A357C"/>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jc w:val="center"/>
      <w:outlineLvl w:val="0"/>
    </w:pPr>
    <w:rPr>
      <w:rFonts w:ascii="Times New Roman" w:hAnsi="Times New Roman" w:eastAsia="宋体"/>
      <w:b/>
      <w:spacing w:val="20"/>
      <w:sz w:val="30"/>
      <w:szCs w:val="28"/>
    </w:rPr>
  </w:style>
  <w:style w:type="paragraph" w:styleId="3">
    <w:name w:val="heading 2"/>
    <w:basedOn w:val="1"/>
    <w:next w:val="1"/>
    <w:link w:val="32"/>
    <w:unhideWhenUsed/>
    <w:qFormat/>
    <w:uiPriority w:val="9"/>
    <w:pPr>
      <w:spacing w:line="480" w:lineRule="auto"/>
      <w:outlineLvl w:val="1"/>
    </w:pPr>
    <w:rPr>
      <w:rFonts w:ascii="Times New Roman" w:hAnsi="Times New Roman" w:eastAsia="宋体"/>
      <w:b/>
      <w:sz w:val="28"/>
      <w:szCs w:val="24"/>
    </w:rPr>
  </w:style>
  <w:style w:type="paragraph" w:styleId="4">
    <w:name w:val="heading 3"/>
    <w:basedOn w:val="1"/>
    <w:next w:val="1"/>
    <w:link w:val="33"/>
    <w:unhideWhenUsed/>
    <w:qFormat/>
    <w:uiPriority w:val="9"/>
    <w:pPr>
      <w:spacing w:line="480" w:lineRule="auto"/>
      <w:outlineLvl w:val="2"/>
    </w:pPr>
    <w:rPr>
      <w:rFonts w:ascii="Times New Roman" w:hAnsi="Times New Roman" w:eastAsia="宋体"/>
      <w:b/>
      <w:sz w:val="24"/>
      <w:szCs w:val="21"/>
    </w:rPr>
  </w:style>
  <w:style w:type="character" w:default="1" w:styleId="22">
    <w:name w:val="Default Paragraph Font"/>
    <w:unhideWhenUsed/>
    <w:qFormat/>
    <w:uiPriority w:val="1"/>
  </w:style>
  <w:style w:type="table" w:default="1" w:styleId="25">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cstheme="minorHAnsi"/>
      <w:sz w:val="18"/>
      <w:szCs w:val="18"/>
    </w:rPr>
  </w:style>
  <w:style w:type="paragraph" w:styleId="6">
    <w:name w:val="Normal Indent"/>
    <w:basedOn w:val="1"/>
    <w:next w:val="7"/>
    <w:qFormat/>
    <w:uiPriority w:val="0"/>
    <w:pPr>
      <w:spacing w:line="480" w:lineRule="exact"/>
      <w:ind w:firstLine="200" w:firstLineChars="200"/>
    </w:pPr>
    <w:rPr>
      <w:rFonts w:hint="eastAsia" w:ascii="宋体" w:hAnsi="宋体"/>
      <w:sz w:val="24"/>
      <w:szCs w:val="24"/>
    </w:rPr>
  </w:style>
  <w:style w:type="paragraph" w:styleId="7">
    <w:name w:val="Body Text First Indent 2"/>
    <w:basedOn w:val="8"/>
    <w:next w:val="8"/>
    <w:unhideWhenUsed/>
    <w:qFormat/>
    <w:uiPriority w:val="99"/>
    <w:pPr>
      <w:ind w:firstLine="420" w:firstLineChars="200"/>
    </w:pPr>
  </w:style>
  <w:style w:type="paragraph" w:styleId="8">
    <w:name w:val="Body Text"/>
    <w:basedOn w:val="1"/>
    <w:link w:val="44"/>
    <w:unhideWhenUsed/>
    <w:qFormat/>
    <w:uiPriority w:val="99"/>
    <w:pPr>
      <w:spacing w:after="120"/>
    </w:pPr>
  </w:style>
  <w:style w:type="paragraph" w:styleId="9">
    <w:name w:val="toc 5"/>
    <w:basedOn w:val="1"/>
    <w:next w:val="1"/>
    <w:unhideWhenUsed/>
    <w:qFormat/>
    <w:uiPriority w:val="39"/>
    <w:pPr>
      <w:ind w:left="840"/>
      <w:jc w:val="left"/>
    </w:pPr>
    <w:rPr>
      <w:rFonts w:cstheme="minorHAnsi"/>
      <w:sz w:val="18"/>
      <w:szCs w:val="18"/>
    </w:rPr>
  </w:style>
  <w:style w:type="paragraph" w:styleId="10">
    <w:name w:val="toc 3"/>
    <w:basedOn w:val="1"/>
    <w:next w:val="1"/>
    <w:unhideWhenUsed/>
    <w:qFormat/>
    <w:uiPriority w:val="39"/>
    <w:pPr>
      <w:ind w:left="420"/>
      <w:jc w:val="left"/>
    </w:pPr>
    <w:rPr>
      <w:rFonts w:cstheme="minorHAnsi"/>
      <w:i/>
      <w:iCs/>
      <w:sz w:val="20"/>
      <w:szCs w:val="20"/>
    </w:rPr>
  </w:style>
  <w:style w:type="paragraph" w:styleId="11">
    <w:name w:val="toc 8"/>
    <w:basedOn w:val="1"/>
    <w:next w:val="1"/>
    <w:unhideWhenUsed/>
    <w:qFormat/>
    <w:uiPriority w:val="39"/>
    <w:pPr>
      <w:ind w:left="1470"/>
      <w:jc w:val="left"/>
    </w:pPr>
    <w:rPr>
      <w:rFonts w:cstheme="minorHAnsi"/>
      <w:sz w:val="18"/>
      <w:szCs w:val="18"/>
    </w:rPr>
  </w:style>
  <w:style w:type="paragraph" w:styleId="12">
    <w:name w:val="Date"/>
    <w:basedOn w:val="1"/>
    <w:next w:val="1"/>
    <w:link w:val="30"/>
    <w:unhideWhenUsed/>
    <w:qFormat/>
    <w:uiPriority w:val="99"/>
    <w:pPr>
      <w:ind w:left="100" w:leftChars="2500"/>
    </w:pPr>
  </w:style>
  <w:style w:type="paragraph" w:styleId="13">
    <w:name w:val="Balloon Text"/>
    <w:basedOn w:val="1"/>
    <w:link w:val="29"/>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before="120" w:after="120"/>
      <w:jc w:val="left"/>
    </w:pPr>
    <w:rPr>
      <w:rFonts w:cstheme="minorHAnsi"/>
      <w:b/>
      <w:bCs/>
      <w:caps/>
      <w:sz w:val="20"/>
      <w:szCs w:val="20"/>
    </w:rPr>
  </w:style>
  <w:style w:type="paragraph" w:styleId="17">
    <w:name w:val="toc 4"/>
    <w:basedOn w:val="1"/>
    <w:next w:val="1"/>
    <w:unhideWhenUsed/>
    <w:qFormat/>
    <w:uiPriority w:val="39"/>
    <w:pPr>
      <w:ind w:left="630"/>
      <w:jc w:val="left"/>
    </w:pPr>
    <w:rPr>
      <w:rFonts w:cstheme="minorHAnsi"/>
      <w:sz w:val="18"/>
      <w:szCs w:val="18"/>
    </w:rPr>
  </w:style>
  <w:style w:type="paragraph" w:styleId="18">
    <w:name w:val="toc 6"/>
    <w:basedOn w:val="1"/>
    <w:next w:val="1"/>
    <w:unhideWhenUsed/>
    <w:qFormat/>
    <w:uiPriority w:val="39"/>
    <w:pPr>
      <w:ind w:left="1050"/>
      <w:jc w:val="left"/>
    </w:pPr>
    <w:rPr>
      <w:rFonts w:cstheme="minorHAnsi"/>
      <w:sz w:val="18"/>
      <w:szCs w:val="18"/>
    </w:rPr>
  </w:style>
  <w:style w:type="paragraph" w:styleId="19">
    <w:name w:val="toc 2"/>
    <w:basedOn w:val="1"/>
    <w:next w:val="1"/>
    <w:unhideWhenUsed/>
    <w:qFormat/>
    <w:uiPriority w:val="39"/>
    <w:pPr>
      <w:ind w:left="210"/>
      <w:jc w:val="left"/>
    </w:pPr>
    <w:rPr>
      <w:rFonts w:cstheme="minorHAnsi"/>
      <w:smallCaps/>
      <w:sz w:val="20"/>
      <w:szCs w:val="20"/>
    </w:rPr>
  </w:style>
  <w:style w:type="paragraph" w:styleId="20">
    <w:name w:val="toc 9"/>
    <w:basedOn w:val="1"/>
    <w:next w:val="1"/>
    <w:unhideWhenUsed/>
    <w:qFormat/>
    <w:uiPriority w:val="39"/>
    <w:pPr>
      <w:ind w:left="1680"/>
      <w:jc w:val="left"/>
    </w:pPr>
    <w:rPr>
      <w:rFonts w:cstheme="minorHAnsi"/>
      <w:sz w:val="18"/>
      <w:szCs w:val="18"/>
    </w:rPr>
  </w:style>
  <w:style w:type="paragraph" w:styleId="21">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styleId="23">
    <w:name w:val="FollowedHyperlink"/>
    <w:basedOn w:val="22"/>
    <w:unhideWhenUsed/>
    <w:qFormat/>
    <w:uiPriority w:val="99"/>
    <w:rPr>
      <w:color w:val="800080" w:themeColor="followedHyperlink"/>
      <w:u w:val="single"/>
      <w14:textFill>
        <w14:solidFill>
          <w14:schemeClr w14:val="folHlink"/>
        </w14:solidFill>
      </w14:textFill>
    </w:rPr>
  </w:style>
  <w:style w:type="character" w:styleId="24">
    <w:name w:val="Hyperlink"/>
    <w:basedOn w:val="22"/>
    <w:unhideWhenUsed/>
    <w:qFormat/>
    <w:uiPriority w:val="99"/>
    <w:rPr>
      <w:color w:val="0000FF" w:themeColor="hyperlink"/>
      <w:u w:val="single"/>
      <w14:textFill>
        <w14:solidFill>
          <w14:schemeClr w14:val="hlink"/>
        </w14:solidFill>
      </w14:textFill>
    </w:r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customStyle="1" w:styleId="27">
    <w:name w:val="页眉 Char"/>
    <w:basedOn w:val="22"/>
    <w:link w:val="15"/>
    <w:qFormat/>
    <w:uiPriority w:val="99"/>
    <w:rPr>
      <w:sz w:val="18"/>
      <w:szCs w:val="18"/>
    </w:rPr>
  </w:style>
  <w:style w:type="character" w:customStyle="1" w:styleId="28">
    <w:name w:val="页脚 Char"/>
    <w:basedOn w:val="22"/>
    <w:link w:val="14"/>
    <w:qFormat/>
    <w:uiPriority w:val="99"/>
    <w:rPr>
      <w:sz w:val="18"/>
      <w:szCs w:val="18"/>
    </w:rPr>
  </w:style>
  <w:style w:type="character" w:customStyle="1" w:styleId="29">
    <w:name w:val="批注框文本 Char"/>
    <w:basedOn w:val="22"/>
    <w:link w:val="13"/>
    <w:semiHidden/>
    <w:qFormat/>
    <w:uiPriority w:val="99"/>
    <w:rPr>
      <w:sz w:val="18"/>
      <w:szCs w:val="18"/>
    </w:rPr>
  </w:style>
  <w:style w:type="character" w:customStyle="1" w:styleId="30">
    <w:name w:val="日期 Char"/>
    <w:basedOn w:val="22"/>
    <w:link w:val="12"/>
    <w:semiHidden/>
    <w:qFormat/>
    <w:uiPriority w:val="99"/>
  </w:style>
  <w:style w:type="character" w:customStyle="1" w:styleId="31">
    <w:name w:val="标题 1 Char"/>
    <w:basedOn w:val="22"/>
    <w:link w:val="2"/>
    <w:qFormat/>
    <w:uiPriority w:val="9"/>
    <w:rPr>
      <w:rFonts w:ascii="Times New Roman" w:hAnsi="Times New Roman" w:eastAsia="宋体"/>
      <w:b/>
      <w:spacing w:val="20"/>
      <w:sz w:val="30"/>
      <w:szCs w:val="28"/>
    </w:rPr>
  </w:style>
  <w:style w:type="character" w:customStyle="1" w:styleId="32">
    <w:name w:val="标题 2 Char"/>
    <w:basedOn w:val="22"/>
    <w:link w:val="3"/>
    <w:qFormat/>
    <w:uiPriority w:val="9"/>
    <w:rPr>
      <w:rFonts w:ascii="Times New Roman" w:hAnsi="Times New Roman" w:eastAsia="宋体"/>
      <w:b/>
      <w:sz w:val="28"/>
      <w:szCs w:val="24"/>
    </w:rPr>
  </w:style>
  <w:style w:type="character" w:customStyle="1" w:styleId="33">
    <w:name w:val="标题 3 Char"/>
    <w:basedOn w:val="22"/>
    <w:link w:val="4"/>
    <w:qFormat/>
    <w:uiPriority w:val="9"/>
    <w:rPr>
      <w:rFonts w:ascii="Times New Roman" w:hAnsi="Times New Roman" w:eastAsia="宋体"/>
      <w:b/>
      <w:sz w:val="24"/>
      <w:szCs w:val="21"/>
    </w:rPr>
  </w:style>
  <w:style w:type="paragraph" w:customStyle="1" w:styleId="34">
    <w:name w:val="TOC Heading"/>
    <w:basedOn w:val="2"/>
    <w:next w:val="1"/>
    <w:unhideWhenUsed/>
    <w:qFormat/>
    <w:uiPriority w:val="39"/>
    <w:pPr>
      <w:keepNext/>
      <w:keepLines/>
      <w:widowControl/>
      <w:spacing w:before="480" w:line="276" w:lineRule="auto"/>
      <w:jc w:val="left"/>
      <w:outlineLvl w:val="9"/>
    </w:pPr>
    <w:rPr>
      <w:rFonts w:asciiTheme="majorHAnsi" w:hAnsiTheme="majorHAnsi" w:eastAsiaTheme="majorEastAsia" w:cstheme="majorBidi"/>
      <w:bCs/>
      <w:color w:val="376092" w:themeColor="accent1" w:themeShade="BF"/>
      <w:spacing w:val="0"/>
      <w:kern w:val="0"/>
      <w:sz w:val="28"/>
    </w:rPr>
  </w:style>
  <w:style w:type="character" w:customStyle="1" w:styleId="35">
    <w:name w:val="apple-converted-space"/>
    <w:basedOn w:val="22"/>
    <w:qFormat/>
    <w:uiPriority w:val="0"/>
  </w:style>
  <w:style w:type="paragraph" w:customStyle="1" w:styleId="36">
    <w:name w:val="样式1"/>
    <w:basedOn w:val="15"/>
    <w:link w:val="37"/>
    <w:qFormat/>
    <w:uiPriority w:val="0"/>
    <w:pPr>
      <w:pBdr>
        <w:bottom w:val="thinThickSmallGap" w:color="auto" w:sz="24" w:space="1"/>
      </w:pBdr>
    </w:pPr>
    <w:rPr>
      <w:rFonts w:ascii="华文新魏" w:eastAsia="华文新魏" w:hAnsiTheme="majorHAnsi" w:cstheme="majorBidi"/>
      <w:kern w:val="0"/>
      <w:sz w:val="21"/>
      <w:szCs w:val="21"/>
    </w:rPr>
  </w:style>
  <w:style w:type="character" w:customStyle="1" w:styleId="37">
    <w:name w:val="样式1 Char"/>
    <w:basedOn w:val="27"/>
    <w:link w:val="36"/>
    <w:qFormat/>
    <w:uiPriority w:val="0"/>
    <w:rPr>
      <w:rFonts w:ascii="华文新魏" w:eastAsia="华文新魏" w:hAnsiTheme="majorHAnsi" w:cstheme="majorBidi"/>
      <w:kern w:val="0"/>
      <w:sz w:val="18"/>
      <w:szCs w:val="21"/>
    </w:rPr>
  </w:style>
  <w:style w:type="paragraph" w:customStyle="1" w:styleId="38">
    <w:name w:val="样式2"/>
    <w:basedOn w:val="15"/>
    <w:link w:val="39"/>
    <w:qFormat/>
    <w:uiPriority w:val="0"/>
    <w:pPr>
      <w:pBdr>
        <w:bottom w:val="thinThickSmallGap" w:color="auto" w:sz="24" w:space="1"/>
      </w:pBdr>
    </w:pPr>
    <w:rPr>
      <w:rFonts w:ascii="华文新魏" w:hAnsi="宋体" w:eastAsia="华文新魏" w:cstheme="majorBidi"/>
      <w:sz w:val="21"/>
      <w:szCs w:val="21"/>
    </w:rPr>
  </w:style>
  <w:style w:type="character" w:customStyle="1" w:styleId="39">
    <w:name w:val="样式2 Char"/>
    <w:basedOn w:val="27"/>
    <w:link w:val="38"/>
    <w:qFormat/>
    <w:uiPriority w:val="0"/>
    <w:rPr>
      <w:rFonts w:ascii="华文新魏" w:hAnsi="宋体" w:eastAsia="华文新魏" w:cstheme="majorBidi"/>
      <w:sz w:val="18"/>
      <w:szCs w:val="21"/>
    </w:rPr>
  </w:style>
  <w:style w:type="paragraph" w:customStyle="1" w:styleId="40">
    <w:name w:val="样式3"/>
    <w:basedOn w:val="15"/>
    <w:link w:val="42"/>
    <w:qFormat/>
    <w:uiPriority w:val="0"/>
    <w:pPr>
      <w:pBdr>
        <w:top w:val="thinThickSmallGap" w:color="auto" w:sz="24" w:space="1"/>
        <w:bottom w:val="thinThickSmallGap" w:color="auto" w:sz="24" w:space="1"/>
      </w:pBdr>
    </w:pPr>
    <w:rPr>
      <w:rFonts w:ascii="华文新魏" w:hAnsi="宋体" w:eastAsia="华文新魏" w:cstheme="majorBidi"/>
      <w:sz w:val="21"/>
      <w:szCs w:val="21"/>
    </w:rPr>
  </w:style>
  <w:style w:type="paragraph" w:customStyle="1" w:styleId="41">
    <w:name w:val="样式4"/>
    <w:basedOn w:val="40"/>
    <w:link w:val="43"/>
    <w:qFormat/>
    <w:uiPriority w:val="0"/>
    <w:pPr>
      <w:pBdr>
        <w:top w:val="none" w:color="auto" w:sz="0" w:space="0"/>
      </w:pBdr>
    </w:pPr>
    <w:rPr>
      <w:rFonts w:hAnsiTheme="majorHAnsi"/>
    </w:rPr>
  </w:style>
  <w:style w:type="character" w:customStyle="1" w:styleId="42">
    <w:name w:val="样式3 Char"/>
    <w:basedOn w:val="27"/>
    <w:link w:val="40"/>
    <w:qFormat/>
    <w:uiPriority w:val="0"/>
    <w:rPr>
      <w:rFonts w:ascii="华文新魏" w:hAnsi="宋体" w:eastAsia="华文新魏" w:cstheme="majorBidi"/>
      <w:sz w:val="18"/>
      <w:szCs w:val="21"/>
    </w:rPr>
  </w:style>
  <w:style w:type="character" w:customStyle="1" w:styleId="43">
    <w:name w:val="样式4 Char"/>
    <w:basedOn w:val="42"/>
    <w:link w:val="41"/>
    <w:qFormat/>
    <w:uiPriority w:val="0"/>
    <w:rPr>
      <w:rFonts w:ascii="华文新魏" w:eastAsia="华文新魏" w:hAnsiTheme="majorHAnsi" w:cstheme="majorBidi"/>
      <w:sz w:val="18"/>
      <w:szCs w:val="21"/>
    </w:rPr>
  </w:style>
  <w:style w:type="character" w:customStyle="1" w:styleId="44">
    <w:name w:val="正文文本 Char"/>
    <w:basedOn w:val="22"/>
    <w:link w:val="8"/>
    <w:semiHidden/>
    <w:qFormat/>
    <w:uiPriority w:val="99"/>
  </w:style>
  <w:style w:type="paragraph" w:customStyle="1" w:styleId="45">
    <w:name w:val="KMMTY"/>
    <w:basedOn w:val="1"/>
    <w:link w:val="46"/>
    <w:qFormat/>
    <w:uiPriority w:val="0"/>
    <w:pPr>
      <w:spacing w:line="460" w:lineRule="exact"/>
      <w:ind w:firstLine="480" w:firstLineChars="200"/>
    </w:pPr>
    <w:rPr>
      <w:rFonts w:ascii="Times New Roman" w:hAnsi="Times New Roman" w:cs="Times New Roman"/>
      <w:sz w:val="24"/>
      <w:szCs w:val="24"/>
    </w:rPr>
  </w:style>
  <w:style w:type="character" w:customStyle="1" w:styleId="46">
    <w:name w:val="KMMTY Char"/>
    <w:basedOn w:val="22"/>
    <w:link w:val="45"/>
    <w:qFormat/>
    <w:uiPriority w:val="0"/>
    <w:rPr>
      <w:rFonts w:ascii="Times New Roman" w:hAnsi="Times New Roman" w:cs="Times New Roman"/>
      <w:sz w:val="24"/>
      <w:szCs w:val="24"/>
    </w:rPr>
  </w:style>
  <w:style w:type="paragraph" w:customStyle="1" w:styleId="47">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48">
    <w:name w:val="12正缩"/>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3568</Words>
  <Characters>3826</Characters>
  <Lines>44</Lines>
  <Paragraphs>12</Paragraphs>
  <ScaleCrop>false</ScaleCrop>
  <LinksUpToDate>false</LinksUpToDate>
  <CharactersWithSpaces>3865</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2015-06-02T01:22:00Z</dcterms:created>
  <dc:creator>gst</dc:creator>
  <cp:lastModifiedBy>hhzw36</cp:lastModifiedBy>
  <cp:lastPrinted>2021-05-07T11:36:00Z</cp:lastPrinted>
  <dcterms:modified xsi:type="dcterms:W3CDTF">2025-06-18T06:55:13Z</dcterms:modified>
  <dc:title>环境影响评价公众参与说明</dc:title>
  <cp:revision>1568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y fmtid="{D5CDD505-2E9C-101B-9397-08002B2CF9AE}" pid="3" name="ICV">
    <vt:lpwstr>F0FA496DA1DB4E28B9F0BD298AA23823_12</vt:lpwstr>
  </property>
  <property fmtid="{D5CDD505-2E9C-101B-9397-08002B2CF9AE}" pid="4" name="KSOTemplateDocerSaveRecord">
    <vt:lpwstr>eyJoZGlkIjoiYWRiNzRiYzcxNzY1MjI3YWFjYWY1NzUyMWNmMjBhY2MiLCJ1c2VySWQiOiIzOTYwNDUyNzYifQ==</vt:lpwstr>
  </property>
</Properties>
</file>