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2963B">
      <w:pPr>
        <w:jc w:val="center"/>
        <w:rPr>
          <w:rFonts w:ascii="方正小标宋简体" w:eastAsia="方正小标宋简体"/>
          <w:sz w:val="44"/>
          <w:szCs w:val="44"/>
        </w:rPr>
      </w:pPr>
      <w:r>
        <w:rPr>
          <w:rFonts w:hint="eastAsia" w:ascii="方正小标宋简体" w:eastAsia="方正小标宋简体"/>
          <w:sz w:val="44"/>
          <w:szCs w:val="44"/>
        </w:rPr>
        <w:t>翻转电脑桌及座椅采购需求</w:t>
      </w:r>
    </w:p>
    <w:p w14:paraId="2DA5EBF9">
      <w:pPr>
        <w:spacing w:line="4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为了保证产品质量、满足我单位使用及相关部门的要求，参与本竞价项目报价的供货商视为已经详细阅读并理解了此竞价说明，且能严格按照以下要求参与竞价和供货。</w:t>
      </w:r>
    </w:p>
    <w:p w14:paraId="7F23D112">
      <w:pPr>
        <w:spacing w:line="4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1、竞价人报价为全包价格我单位不再另行支付与此次竞价项目有关任何费用，包括本次采购项目的价格、包装、运输、保险、安装配件等费用。</w:t>
      </w:r>
    </w:p>
    <w:p w14:paraId="560F4DA7">
      <w:pPr>
        <w:spacing w:line="4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2、严禁胡乱竞标、依靠低价中标后延期交货或要求更换设备、重新竞价等行为影响我单位采购，否则将依规投诉至河北省公共资源交易中心，保留进一步追究相关单位责任权利。</w:t>
      </w:r>
    </w:p>
    <w:p w14:paraId="531E3431">
      <w:pPr>
        <w:spacing w:line="4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r>
        <w:rPr>
          <w:rFonts w:hint="eastAsia"/>
          <w:bCs/>
          <w:sz w:val="28"/>
          <w:szCs w:val="28"/>
        </w:rPr>
        <w:t>竞价结束后，拟中标供应商须在24小时内联系</w:t>
      </w:r>
      <w:r>
        <w:rPr>
          <w:rFonts w:hint="eastAsia" w:cs="仿宋" w:asciiTheme="minorEastAsia" w:hAnsiTheme="minorEastAsia" w:eastAsiaTheme="minorEastAsia"/>
          <w:sz w:val="28"/>
          <w:szCs w:val="28"/>
        </w:rPr>
        <w:t>我单位</w:t>
      </w:r>
      <w:r>
        <w:rPr>
          <w:rFonts w:hint="eastAsia"/>
          <w:bCs/>
          <w:sz w:val="28"/>
          <w:szCs w:val="28"/>
        </w:rPr>
        <w:t>，并按要求携带所投标的货物样品及厂家服务承诺函、质量检测报告等证明文件到我单位所在地，由双方核对参数、型号、规格、质量等事宜，经双方确认无误，样品由采购方封存后，中标供应商方可在平台点击确认。封存样品作为供货质量标准，采购人按样品进行质量验收。合同履行完毕后，样品无损退回。</w:t>
      </w:r>
      <w:r>
        <w:rPr>
          <w:rFonts w:hint="eastAsia"/>
          <w:bCs/>
          <w:color w:val="FF0000"/>
          <w:sz w:val="28"/>
          <w:szCs w:val="28"/>
        </w:rPr>
        <w:t>如实际供货与样品不一致，我单位</w:t>
      </w:r>
      <w:r>
        <w:rPr>
          <w:rFonts w:hint="eastAsia" w:cs="仿宋" w:asciiTheme="minorEastAsia" w:hAnsiTheme="minorEastAsia" w:eastAsiaTheme="minorEastAsia"/>
          <w:color w:val="FF0000"/>
          <w:sz w:val="28"/>
          <w:szCs w:val="28"/>
        </w:rPr>
        <w:t>将拒绝验收并通报河北省公共资源交易中心，并要求退货，中标人承担对采购人造成的一切损失</w:t>
      </w:r>
      <w:r>
        <w:rPr>
          <w:rFonts w:hint="eastAsia" w:cs="仿宋" w:asciiTheme="minorEastAsia" w:hAnsiTheme="minorEastAsia" w:eastAsiaTheme="minorEastAsia"/>
          <w:sz w:val="28"/>
          <w:szCs w:val="28"/>
        </w:rPr>
        <w:t>。</w:t>
      </w:r>
    </w:p>
    <w:p w14:paraId="1B866912">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4、交货时间、地点和方式</w:t>
      </w:r>
    </w:p>
    <w:p w14:paraId="4D21EF0E">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（1）交货时间：</w:t>
      </w:r>
      <w:r>
        <w:rPr>
          <w:rFonts w:hint="eastAsia" w:cs="仿宋" w:asciiTheme="minorEastAsia" w:hAnsiTheme="minorEastAsia" w:eastAsiaTheme="minorEastAsia"/>
          <w:b/>
          <w:bCs/>
          <w:sz w:val="28"/>
          <w:szCs w:val="28"/>
        </w:rPr>
        <w:t>合同签订之日起15天内全部交货</w:t>
      </w:r>
      <w:r>
        <w:rPr>
          <w:rFonts w:hint="eastAsia" w:cs="仿宋" w:asciiTheme="minorEastAsia" w:hAnsiTheme="minorEastAsia" w:eastAsiaTheme="minorEastAsia"/>
          <w:sz w:val="28"/>
          <w:szCs w:val="28"/>
        </w:rPr>
        <w:t>。</w:t>
      </w:r>
    </w:p>
    <w:p w14:paraId="5605A730">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（2）交货地点：石家庄市。</w:t>
      </w:r>
    </w:p>
    <w:p w14:paraId="6DE04528">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（3）交货方式：货物送达后现场验收。</w:t>
      </w:r>
    </w:p>
    <w:p w14:paraId="76B8E1AE">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5、产品包装和运输要求</w:t>
      </w:r>
    </w:p>
    <w:p w14:paraId="77B2104D">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货物包装运输应具有足够强度，防潮性和防震性以确保货物安全运输到目的地。</w:t>
      </w:r>
    </w:p>
    <w:p w14:paraId="4B462242">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6、售后服务</w:t>
      </w:r>
    </w:p>
    <w:p w14:paraId="212C8D32">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lang w:val="zh-CN"/>
        </w:rPr>
        <w:t>（1）质量保证期：</w:t>
      </w:r>
      <w:r>
        <w:rPr>
          <w:rFonts w:hint="eastAsia" w:cs="仿宋" w:asciiTheme="minorEastAsia" w:hAnsiTheme="minorEastAsia" w:eastAsiaTheme="minorEastAsia"/>
          <w:sz w:val="28"/>
          <w:szCs w:val="28"/>
        </w:rPr>
        <w:t>自交货验收完毕之日算起，所有产品质保36个月。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14:paraId="30787642">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（2）拨打24小时服务电话，服务响应时间为2小时，12小时内预约上门服务。</w:t>
      </w:r>
    </w:p>
    <w:p w14:paraId="4606229D">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lang w:val="zh-CN"/>
        </w:rPr>
        <w:t>7、</w:t>
      </w:r>
      <w:r>
        <w:rPr>
          <w:rFonts w:hint="eastAsia" w:cs="仿宋" w:asciiTheme="minorEastAsia" w:hAnsiTheme="minorEastAsia" w:eastAsiaTheme="minorEastAsia"/>
          <w:sz w:val="28"/>
          <w:szCs w:val="28"/>
        </w:rPr>
        <w:t>知识产权和保密要求</w:t>
      </w:r>
    </w:p>
    <w:p w14:paraId="2D56DE50">
      <w:pPr>
        <w:spacing w:line="400" w:lineRule="exact"/>
        <w:ind w:firstLine="560" w:firstLineChars="200"/>
        <w:jc w:val="left"/>
        <w:rPr>
          <w:rFonts w:hint="eastAsia"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投标供应商应当保证采购单位在使用该物资或其任何一部分时，不受第三方侵权指控。同时，投标供应商不得向第三方泄露采购机构提供的技术文件等</w:t>
      </w:r>
      <w:r>
        <w:rPr>
          <w:rFonts w:hint="eastAsia" w:cs="仿宋" w:asciiTheme="minorEastAsia" w:hAnsiTheme="minorEastAsia" w:eastAsiaTheme="minorEastAsia"/>
          <w:sz w:val="28"/>
          <w:szCs w:val="28"/>
        </w:rPr>
        <w:t>材料</w:t>
      </w:r>
      <w:r>
        <w:rPr>
          <w:rFonts w:hint="eastAsia" w:cs="仿宋" w:asciiTheme="minorEastAsia" w:hAnsiTheme="minorEastAsia" w:eastAsiaTheme="minorEastAsia"/>
          <w:sz w:val="28"/>
          <w:szCs w:val="28"/>
          <w:lang w:val="zh-CN"/>
        </w:rPr>
        <w:t>。</w:t>
      </w:r>
    </w:p>
    <w:p w14:paraId="75378650">
      <w:pPr>
        <w:spacing w:line="400" w:lineRule="exact"/>
        <w:ind w:firstLine="560" w:firstLineChars="200"/>
        <w:jc w:val="left"/>
        <w:rPr>
          <w:rFonts w:hint="eastAsia"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基于项目合同履行形成的知识产权和其他权益，其权属归采购单位所有，法律另有规定的除外。</w:t>
      </w:r>
    </w:p>
    <w:p w14:paraId="708FF046">
      <w:pPr>
        <w:spacing w:line="400" w:lineRule="exact"/>
        <w:ind w:firstLine="560" w:firstLineChars="200"/>
        <w:jc w:val="left"/>
        <w:rPr>
          <w:rFonts w:hint="eastAsia"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8、物资编目编码、打码贴签要求</w:t>
      </w:r>
    </w:p>
    <w:p w14:paraId="2F314DAB">
      <w:pPr>
        <w:spacing w:line="400" w:lineRule="exact"/>
        <w:ind w:firstLine="560" w:firstLineChars="200"/>
        <w:jc w:val="left"/>
        <w:rPr>
          <w:rFonts w:hint="eastAsia"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本项目对物资的编目编码、打码贴签要求，投标供应商应当予以明确响应，相关费用包含在报价中。</w:t>
      </w:r>
    </w:p>
    <w:p w14:paraId="414CF09B">
      <w:pPr>
        <w:spacing w:line="400" w:lineRule="exact"/>
        <w:ind w:firstLine="560" w:firstLineChars="200"/>
        <w:jc w:val="left"/>
        <w:rPr>
          <w:rFonts w:hint="eastAsia"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9、付款及结算方式</w:t>
      </w:r>
    </w:p>
    <w:p w14:paraId="198233C6">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本项目</w:t>
      </w:r>
      <w:r>
        <w:rPr>
          <w:rFonts w:hint="eastAsia" w:cs="仿宋" w:asciiTheme="minorEastAsia" w:hAnsiTheme="minorEastAsia" w:eastAsiaTheme="minorEastAsia"/>
          <w:sz w:val="28"/>
          <w:szCs w:val="28"/>
          <w:lang w:val="zh-CN"/>
        </w:rPr>
        <w:t>不预付货款，物资运达指定地点验收合格后，中标供应商收集发运接收单、发票、验收报告等</w:t>
      </w:r>
      <w:r>
        <w:rPr>
          <w:rFonts w:hint="eastAsia" w:cs="仿宋" w:asciiTheme="minorEastAsia" w:hAnsiTheme="minorEastAsia" w:eastAsiaTheme="minorEastAsia"/>
          <w:sz w:val="28"/>
          <w:szCs w:val="28"/>
        </w:rPr>
        <w:t>材料</w:t>
      </w:r>
      <w:r>
        <w:rPr>
          <w:rFonts w:hint="eastAsia" w:cs="仿宋" w:asciiTheme="minorEastAsia" w:hAnsiTheme="minorEastAsia" w:eastAsiaTheme="minorEastAsia"/>
          <w:sz w:val="28"/>
          <w:szCs w:val="28"/>
          <w:lang w:val="zh-CN"/>
        </w:rPr>
        <w:t>，提交采购单位办理结算手续，采购单位向中标供应商支付货款。</w:t>
      </w:r>
    </w:p>
    <w:p w14:paraId="0C31B469">
      <w:pPr>
        <w:spacing w:line="400" w:lineRule="exact"/>
        <w:ind w:firstLine="562" w:firstLineChars="200"/>
        <w:jc w:val="left"/>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注：以上要求为重要条款，竞价人不满足或未完全响应即为无效。</w:t>
      </w:r>
    </w:p>
    <w:p w14:paraId="024B3ADB">
      <w:pPr>
        <w:spacing w:line="400" w:lineRule="exact"/>
        <w:ind w:firstLine="560" w:firstLineChars="200"/>
        <w:jc w:val="left"/>
        <w:rPr>
          <w:rFonts w:hint="eastAsia" w:cs="仿宋" w:asciiTheme="minorEastAsia" w:hAnsiTheme="minorEastAsia" w:eastAsiaTheme="minorEastAsia"/>
          <w:sz w:val="28"/>
          <w:szCs w:val="28"/>
        </w:rPr>
      </w:pPr>
    </w:p>
    <w:p w14:paraId="09026BBB">
      <w:pPr>
        <w:spacing w:line="400" w:lineRule="exact"/>
        <w:ind w:firstLine="560" w:firstLineChars="200"/>
        <w:jc w:val="left"/>
        <w:rPr>
          <w:rFonts w:hint="eastAsia" w:cs="仿宋" w:asciiTheme="minorEastAsia" w:hAnsiTheme="minorEastAsia" w:eastAsiaTheme="minorEastAsia"/>
          <w:sz w:val="28"/>
          <w:szCs w:val="28"/>
        </w:rPr>
      </w:pPr>
    </w:p>
    <w:p w14:paraId="149BB46B">
      <w:pPr>
        <w:spacing w:line="400" w:lineRule="exact"/>
        <w:ind w:firstLine="560" w:firstLineChars="200"/>
        <w:jc w:val="left"/>
        <w:rPr>
          <w:rFonts w:hint="eastAsia" w:cs="仿宋" w:asciiTheme="minorEastAsia" w:hAnsiTheme="minorEastAsia" w:eastAsiaTheme="minorEastAsia"/>
          <w:sz w:val="28"/>
          <w:szCs w:val="28"/>
        </w:rPr>
      </w:pPr>
    </w:p>
    <w:p w14:paraId="319C53C8">
      <w:pPr>
        <w:spacing w:line="400" w:lineRule="exact"/>
        <w:ind w:firstLine="560" w:firstLineChars="200"/>
        <w:jc w:val="left"/>
        <w:rPr>
          <w:rFonts w:hint="eastAsia" w:cs="仿宋" w:asciiTheme="minorEastAsia" w:hAnsiTheme="minorEastAsia" w:eastAsiaTheme="minorEastAsia"/>
          <w:sz w:val="28"/>
          <w:szCs w:val="28"/>
        </w:rPr>
      </w:pPr>
    </w:p>
    <w:p w14:paraId="3DB22ED4">
      <w:pPr>
        <w:spacing w:line="400" w:lineRule="exact"/>
        <w:ind w:firstLine="560" w:firstLineChars="200"/>
        <w:jc w:val="left"/>
        <w:rPr>
          <w:rFonts w:hint="eastAsia" w:cs="仿宋" w:asciiTheme="minorEastAsia" w:hAnsiTheme="minorEastAsia" w:eastAsiaTheme="minorEastAsia"/>
          <w:sz w:val="28"/>
          <w:szCs w:val="28"/>
        </w:rPr>
      </w:pPr>
    </w:p>
    <w:p w14:paraId="14E2788F">
      <w:pPr>
        <w:spacing w:line="400" w:lineRule="exact"/>
        <w:ind w:firstLine="560" w:firstLineChars="200"/>
        <w:jc w:val="left"/>
        <w:rPr>
          <w:rFonts w:hint="eastAsia" w:cs="仿宋" w:asciiTheme="minorEastAsia" w:hAnsiTheme="minorEastAsia" w:eastAsiaTheme="minorEastAsia"/>
          <w:sz w:val="28"/>
          <w:szCs w:val="28"/>
        </w:rPr>
      </w:pPr>
    </w:p>
    <w:p w14:paraId="655422EE">
      <w:pPr>
        <w:spacing w:line="400" w:lineRule="exact"/>
        <w:ind w:firstLine="560" w:firstLineChars="200"/>
        <w:jc w:val="left"/>
        <w:rPr>
          <w:rFonts w:hint="eastAsia" w:cs="仿宋" w:asciiTheme="minorEastAsia" w:hAnsiTheme="minorEastAsia" w:eastAsiaTheme="minorEastAsia"/>
          <w:sz w:val="28"/>
          <w:szCs w:val="28"/>
        </w:rPr>
      </w:pPr>
    </w:p>
    <w:p w14:paraId="14F6C08C">
      <w:pPr>
        <w:spacing w:line="400" w:lineRule="exact"/>
        <w:ind w:firstLine="560" w:firstLineChars="200"/>
        <w:jc w:val="left"/>
        <w:rPr>
          <w:rFonts w:hint="eastAsia" w:cs="仿宋" w:asciiTheme="minorEastAsia" w:hAnsiTheme="minorEastAsia" w:eastAsiaTheme="minorEastAsia"/>
          <w:sz w:val="28"/>
          <w:szCs w:val="28"/>
        </w:rPr>
      </w:pPr>
    </w:p>
    <w:p w14:paraId="0E125232">
      <w:pPr>
        <w:spacing w:line="400" w:lineRule="exact"/>
        <w:ind w:firstLine="560" w:firstLineChars="200"/>
        <w:jc w:val="left"/>
        <w:rPr>
          <w:rFonts w:hint="eastAsia" w:cs="仿宋" w:asciiTheme="minorEastAsia" w:hAnsiTheme="minorEastAsia" w:eastAsiaTheme="minorEastAsia"/>
          <w:sz w:val="28"/>
          <w:szCs w:val="28"/>
        </w:rPr>
      </w:pPr>
    </w:p>
    <w:p w14:paraId="5E77718A">
      <w:pPr>
        <w:spacing w:line="400" w:lineRule="exact"/>
        <w:ind w:firstLine="560" w:firstLineChars="200"/>
        <w:jc w:val="left"/>
        <w:rPr>
          <w:rFonts w:hint="eastAsia" w:cs="仿宋" w:asciiTheme="minorEastAsia" w:hAnsiTheme="minorEastAsia" w:eastAsiaTheme="minorEastAsia"/>
          <w:sz w:val="28"/>
          <w:szCs w:val="28"/>
        </w:rPr>
      </w:pPr>
    </w:p>
    <w:p w14:paraId="4C32FCB5">
      <w:pPr>
        <w:spacing w:line="400" w:lineRule="exact"/>
        <w:ind w:firstLine="560" w:firstLineChars="200"/>
        <w:jc w:val="left"/>
        <w:rPr>
          <w:rFonts w:hint="eastAsia" w:cs="仿宋" w:asciiTheme="minorEastAsia" w:hAnsiTheme="minorEastAsia" w:eastAsiaTheme="minorEastAsia"/>
          <w:sz w:val="28"/>
          <w:szCs w:val="28"/>
        </w:rPr>
      </w:pPr>
    </w:p>
    <w:p w14:paraId="7DA280A9">
      <w:pPr>
        <w:spacing w:line="400" w:lineRule="exact"/>
        <w:ind w:firstLine="560" w:firstLineChars="200"/>
        <w:jc w:val="left"/>
        <w:rPr>
          <w:rFonts w:hint="eastAsia" w:cs="仿宋" w:asciiTheme="minorEastAsia" w:hAnsiTheme="minorEastAsia" w:eastAsiaTheme="minorEastAsia"/>
          <w:sz w:val="28"/>
          <w:szCs w:val="28"/>
        </w:rPr>
      </w:pPr>
    </w:p>
    <w:p w14:paraId="468718A4">
      <w:pPr>
        <w:spacing w:line="400" w:lineRule="exact"/>
        <w:ind w:firstLine="560" w:firstLineChars="200"/>
        <w:jc w:val="left"/>
        <w:rPr>
          <w:rFonts w:hint="eastAsia" w:cs="仿宋" w:asciiTheme="minorEastAsia" w:hAnsiTheme="minorEastAsia" w:eastAsiaTheme="minorEastAsia"/>
          <w:sz w:val="28"/>
          <w:szCs w:val="28"/>
        </w:rPr>
      </w:pPr>
    </w:p>
    <w:p w14:paraId="05BD96D9">
      <w:pPr>
        <w:spacing w:line="400" w:lineRule="exact"/>
        <w:ind w:firstLine="560" w:firstLineChars="200"/>
        <w:jc w:val="left"/>
        <w:rPr>
          <w:rFonts w:hint="eastAsia" w:cs="仿宋" w:asciiTheme="minorEastAsia" w:hAnsiTheme="minorEastAsia" w:eastAsiaTheme="minorEastAsia"/>
          <w:sz w:val="28"/>
          <w:szCs w:val="28"/>
        </w:rPr>
      </w:pPr>
    </w:p>
    <w:p w14:paraId="497765BC">
      <w:pPr>
        <w:spacing w:line="400" w:lineRule="exact"/>
        <w:ind w:firstLine="560" w:firstLineChars="200"/>
        <w:jc w:val="left"/>
        <w:rPr>
          <w:rFonts w:hint="eastAsia" w:cs="仿宋" w:asciiTheme="minorEastAsia" w:hAnsiTheme="minorEastAsia" w:eastAsiaTheme="minorEastAsia"/>
          <w:sz w:val="28"/>
          <w:szCs w:val="28"/>
        </w:rPr>
      </w:pPr>
    </w:p>
    <w:p w14:paraId="2089FE7D">
      <w:pPr>
        <w:spacing w:line="400" w:lineRule="exact"/>
        <w:ind w:firstLine="560" w:firstLineChars="200"/>
        <w:jc w:val="left"/>
        <w:rPr>
          <w:rFonts w:hint="eastAsia" w:cs="仿宋" w:asciiTheme="minorEastAsia" w:hAnsiTheme="minorEastAsia" w:eastAsiaTheme="minorEastAsia"/>
          <w:sz w:val="28"/>
          <w:szCs w:val="28"/>
        </w:rPr>
      </w:pPr>
    </w:p>
    <w:p w14:paraId="68F34A1A">
      <w:pPr>
        <w:pStyle w:val="2"/>
        <w:rPr>
          <w:rFonts w:hint="eastAsia" w:cs="仿宋" w:asciiTheme="minorEastAsia" w:hAnsiTheme="minorEastAsia" w:eastAsiaTheme="minorEastAsia"/>
          <w:sz w:val="28"/>
          <w:szCs w:val="28"/>
        </w:rPr>
      </w:pPr>
    </w:p>
    <w:p w14:paraId="7C835488">
      <w:pPr>
        <w:rPr>
          <w:rFonts w:hint="eastAsia" w:cs="仿宋" w:asciiTheme="minorEastAsia" w:hAnsiTheme="minorEastAsia" w:eastAsiaTheme="minorEastAsia"/>
          <w:sz w:val="28"/>
          <w:szCs w:val="28"/>
        </w:rPr>
      </w:pPr>
    </w:p>
    <w:p w14:paraId="42E01C19">
      <w:pPr>
        <w:pStyle w:val="2"/>
        <w:rPr>
          <w:rFonts w:hint="eastAsia" w:cs="仿宋" w:asciiTheme="minorEastAsia" w:hAnsiTheme="minorEastAsia" w:eastAsiaTheme="minorEastAsia"/>
          <w:sz w:val="28"/>
          <w:szCs w:val="28"/>
        </w:rPr>
      </w:pPr>
    </w:p>
    <w:p w14:paraId="45E1A29A">
      <w:pPr>
        <w:rPr>
          <w:rFonts w:hint="eastAsia" w:cs="仿宋" w:asciiTheme="minorEastAsia" w:hAnsiTheme="minorEastAsia" w:eastAsiaTheme="minorEastAsia"/>
          <w:sz w:val="28"/>
          <w:szCs w:val="28"/>
        </w:rPr>
      </w:pPr>
    </w:p>
    <w:p w14:paraId="0A413894">
      <w:pPr>
        <w:rPr>
          <w:rFonts w:hint="eastAsia"/>
        </w:rPr>
      </w:pPr>
    </w:p>
    <w:p w14:paraId="24C1BC64">
      <w:pPr>
        <w:spacing w:line="400" w:lineRule="exact"/>
        <w:ind w:firstLine="560" w:firstLineChars="200"/>
        <w:jc w:val="left"/>
        <w:rPr>
          <w:rFonts w:hint="eastAsia" w:cs="仿宋" w:asciiTheme="minorEastAsia" w:hAnsiTheme="minorEastAsia" w:eastAsiaTheme="minorEastAsia"/>
          <w:sz w:val="28"/>
          <w:szCs w:val="28"/>
        </w:rPr>
      </w:pPr>
    </w:p>
    <w:p w14:paraId="63F152C8">
      <w:pPr>
        <w:spacing w:line="400" w:lineRule="exact"/>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附件</w:t>
      </w:r>
    </w:p>
    <w:p w14:paraId="1B3043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s="仿宋" w:asciiTheme="minorEastAsia" w:hAnsiTheme="minorEastAsia" w:eastAsiaTheme="minorEastAsia"/>
          <w:sz w:val="28"/>
          <w:szCs w:val="28"/>
        </w:rPr>
      </w:pPr>
      <w:r>
        <w:rPr>
          <w:rFonts w:hint="eastAsia" w:cs="仿宋" w:asciiTheme="minorEastAsia" w:hAnsiTheme="minorEastAsia" w:eastAsiaTheme="minorEastAsia"/>
          <w:sz w:val="44"/>
          <w:szCs w:val="44"/>
        </w:rPr>
        <w:t>“翻转电脑桌及座椅”技术要求</w:t>
      </w:r>
    </w:p>
    <w:p w14:paraId="31CE137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cs="仿宋" w:asciiTheme="minorEastAsia" w:hAnsiTheme="minorEastAsia" w:eastAsiaTheme="minorEastAsia"/>
          <w:color w:val="0000FF"/>
          <w:sz w:val="28"/>
          <w:szCs w:val="28"/>
        </w:rPr>
      </w:pPr>
      <w:r>
        <w:rPr>
          <w:rFonts w:hint="eastAsia" w:cs="仿宋" w:asciiTheme="minorEastAsia" w:hAnsiTheme="minorEastAsia" w:eastAsiaTheme="minorEastAsia"/>
          <w:color w:val="0000FF"/>
          <w:sz w:val="28"/>
          <w:szCs w:val="28"/>
        </w:rPr>
        <w:t>弧形腿翻转电脑桌参数</w:t>
      </w:r>
    </w:p>
    <w:p w14:paraId="025AD611">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双人：L1600×W600×H770mm</w:t>
      </w:r>
    </w:p>
    <w:p w14:paraId="737453B5">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颜色如图所示：</w:t>
      </w:r>
      <w:r>
        <w:rPr>
          <w:rFonts w:hint="eastAsia" w:cs="仿宋" w:asciiTheme="minorEastAsia" w:hAnsiTheme="minorEastAsia" w:eastAsiaTheme="minorEastAsia"/>
          <w:sz w:val="28"/>
          <w:szCs w:val="28"/>
        </w:rPr>
        <w:drawing>
          <wp:anchor distT="0" distB="0" distL="0" distR="0" simplePos="0" relativeHeight="251659264" behindDoc="0" locked="0" layoutInCell="1" allowOverlap="1">
            <wp:simplePos x="0" y="0"/>
            <wp:positionH relativeFrom="column">
              <wp:posOffset>356235</wp:posOffset>
            </wp:positionH>
            <wp:positionV relativeFrom="paragraph">
              <wp:posOffset>158115</wp:posOffset>
            </wp:positionV>
            <wp:extent cx="3264535" cy="1873250"/>
            <wp:effectExtent l="0" t="0" r="12065" b="1270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87143" cy="1873250"/>
                    </a:xfrm>
                    <a:prstGeom prst="rect">
                      <a:avLst/>
                    </a:prstGeom>
                    <a:noFill/>
                    <a:ln>
                      <a:noFill/>
                    </a:ln>
                  </pic:spPr>
                </pic:pic>
              </a:graphicData>
            </a:graphic>
          </wp:anchor>
        </w:drawing>
      </w:r>
    </w:p>
    <w:p w14:paraId="2DCA7C43">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翻转电脑桌产品材质</w:t>
      </w:r>
    </w:p>
    <w:p w14:paraId="4A705BB8">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桌面采用</w:t>
      </w:r>
      <w:r>
        <w:rPr>
          <w:rFonts w:hint="eastAsia" w:cs="仿宋" w:asciiTheme="minorEastAsia" w:hAnsiTheme="minorEastAsia" w:eastAsiaTheme="minorEastAsia"/>
          <w:color w:val="FF0000"/>
          <w:sz w:val="28"/>
          <w:szCs w:val="28"/>
        </w:rPr>
        <w:t>不小于25mm</w:t>
      </w:r>
      <w:r>
        <w:rPr>
          <w:rFonts w:hint="eastAsia" w:cs="仿宋" w:asciiTheme="minorEastAsia" w:hAnsiTheme="minorEastAsia" w:eastAsiaTheme="minorEastAsia"/>
          <w:sz w:val="28"/>
          <w:szCs w:val="28"/>
        </w:rPr>
        <w:t>优质防火板，前鸭嘴后圆边造型（两侧材质为PVC封边），面材采用优质环保防火板饰面，表面耐酸缄、防火防潮、耐划伤、花色多、台面韧性好；桌面基材选用环保型高密度板,甲醛释放达到国家E1级环保要求，颜色标配淡黄色。</w:t>
      </w:r>
    </w:p>
    <w:p w14:paraId="719E688D">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液晶屏翻转器说明：翻转器采用冷轧钢板材料，钢板厚度</w:t>
      </w:r>
      <w:r>
        <w:rPr>
          <w:rFonts w:hint="eastAsia" w:cs="仿宋" w:asciiTheme="minorEastAsia" w:hAnsiTheme="minorEastAsia" w:eastAsiaTheme="minorEastAsia"/>
          <w:color w:val="FF0000"/>
          <w:sz w:val="28"/>
          <w:szCs w:val="28"/>
        </w:rPr>
        <w:t>不小</w:t>
      </w:r>
      <w:r>
        <w:rPr>
          <w:rFonts w:hint="eastAsia" w:cs="仿宋" w:asciiTheme="minorEastAsia" w:hAnsiTheme="minorEastAsia" w:eastAsiaTheme="minorEastAsia"/>
          <w:color w:val="FF0000"/>
          <w:sz w:val="28"/>
          <w:szCs w:val="28"/>
          <w:lang w:val="en-US" w:eastAsia="zh-CN"/>
        </w:rPr>
        <w:t>于</w:t>
      </w:r>
      <w:r>
        <w:rPr>
          <w:rFonts w:hint="eastAsia" w:cs="仿宋" w:asciiTheme="minorEastAsia" w:hAnsiTheme="minorEastAsia" w:eastAsiaTheme="minorEastAsia"/>
          <w:color w:val="FF0000"/>
          <w:sz w:val="28"/>
          <w:szCs w:val="28"/>
        </w:rPr>
        <w:t>1.2mm</w:t>
      </w:r>
      <w:r>
        <w:rPr>
          <w:rFonts w:hint="eastAsia" w:cs="仿宋" w:asciiTheme="minorEastAsia" w:hAnsiTheme="minorEastAsia" w:eastAsiaTheme="minorEastAsia"/>
          <w:sz w:val="28"/>
          <w:szCs w:val="28"/>
        </w:rPr>
        <w:t>，采用全自动激光切割机、数控机床裁板，二氧化碳保护焊工艺制作，表面经酸洗、磷化防腐防锈处理后静电喷塑，翻转器颜色：闪光银色。</w:t>
      </w:r>
    </w:p>
    <w:p w14:paraId="6E6D58BA">
      <w:pPr>
        <w:spacing w:line="400" w:lineRule="exact"/>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color w:val="FF0000"/>
          <w:sz w:val="28"/>
          <w:szCs w:val="28"/>
        </w:rPr>
        <w:t>规格：可安装液晶屏尺寸：22-23.8”，表面尺寸：620*510*180mm，开孔尺寸：580*480*180mm，最大可装：530*420*100mm，木板尺寸：571*457*12mm，颜色：标准银灰色，机箱最大可承载重量：15Kg；上面为弹舌拉手，下面为钥匙，实行双重制动</w:t>
      </w:r>
      <w:r>
        <w:rPr>
          <w:rFonts w:hint="eastAsia" w:cs="仿宋" w:asciiTheme="minorEastAsia" w:hAnsiTheme="minorEastAsia" w:eastAsiaTheme="minorEastAsia"/>
          <w:sz w:val="28"/>
          <w:szCs w:val="28"/>
        </w:rPr>
        <w:t>。</w:t>
      </w:r>
    </w:p>
    <w:p w14:paraId="0EFCE163">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桌体桌面前沿支撑骨架采用冷轧钢板折弯而成，壁厚</w:t>
      </w:r>
      <w:r>
        <w:rPr>
          <w:rFonts w:hint="eastAsia" w:cs="仿宋" w:asciiTheme="minorEastAsia" w:hAnsiTheme="minorEastAsia" w:eastAsiaTheme="minorEastAsia"/>
          <w:color w:val="FF0000"/>
          <w:sz w:val="28"/>
          <w:szCs w:val="28"/>
        </w:rPr>
        <w:t>大于1.5mm</w:t>
      </w:r>
      <w:r>
        <w:rPr>
          <w:rFonts w:hint="eastAsia" w:cs="仿宋" w:asciiTheme="minorEastAsia" w:hAnsiTheme="minorEastAsia" w:eastAsiaTheme="minorEastAsia"/>
          <w:sz w:val="28"/>
          <w:szCs w:val="28"/>
        </w:rPr>
        <w:t>，表面经酸洗、磷化防腐防锈处理后静电喷塑。</w:t>
      </w:r>
    </w:p>
    <w:p w14:paraId="68FB24E4">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4</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桌腿采用</w:t>
      </w:r>
      <w:r>
        <w:rPr>
          <w:rFonts w:hint="eastAsia" w:cs="仿宋" w:asciiTheme="minorEastAsia" w:hAnsiTheme="minorEastAsia" w:eastAsiaTheme="minorEastAsia"/>
          <w:color w:val="FF0000"/>
          <w:sz w:val="28"/>
          <w:szCs w:val="28"/>
        </w:rPr>
        <w:t>不小于1.5mm</w:t>
      </w:r>
      <w:r>
        <w:rPr>
          <w:rFonts w:hint="eastAsia" w:cs="仿宋" w:asciiTheme="minorEastAsia" w:hAnsiTheme="minorEastAsia" w:eastAsiaTheme="minorEastAsia"/>
          <w:sz w:val="28"/>
          <w:szCs w:val="28"/>
        </w:rPr>
        <w:t>厚优质冷轧钢板，全钢一体成型设计，月牙弧形深度130mm，内外双层钢板结构，桌腿宽度30mm，深度540mm，高度725mm，底部配有隐形可敲漏50mm进线孔，配有尼龙可调节脚，耐用防滑。此款电脑桌为主机托设计（可放置主机和云主机），坚固耐用，结构牢固美观，经过除油、酸洗、磷化、打磨、静电喷塑。桌体精致美观，同时增强主机通风散热效果。可以扩展开机按钮），可实现一键开机，前后挡板及左右桌腿均有精美散热孔，保障主机平稳运行。机箱底板预留走线孔，使用时轻轻敲落即可，在外面看不到任何线。</w:t>
      </w:r>
    </w:p>
    <w:p w14:paraId="21C703A7">
      <w:pPr>
        <w:spacing w:line="400" w:lineRule="exact"/>
        <w:ind w:firstLine="560" w:firstLineChars="200"/>
        <w:jc w:val="left"/>
      </w:pPr>
      <w:r>
        <w:rPr>
          <w:rFonts w:hint="eastAsia" w:cs="仿宋" w:asciiTheme="minorEastAsia" w:hAnsiTheme="minorEastAsia" w:eastAsiaTheme="minorEastAsia"/>
          <w:sz w:val="28"/>
          <w:szCs w:val="28"/>
        </w:rPr>
        <w:t>特点：1、手动控制、翻转自如、外形美观；2、气动翻转、稳定性好； 3、安装方便、操作简单；4、颜色：可订做；5、锁孔位置：机箱台面左下角孔为锁的安装孔。6、整体材质克服了木制电脑桌散热差，不防火,不牢固,不防盗的缺点。7、工艺精湛，高贵大方，整体结构为活动件，拆卸方便。</w:t>
      </w:r>
    </w:p>
    <w:p w14:paraId="3E76B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cs="仿宋" w:asciiTheme="minorEastAsia" w:hAnsiTheme="minorEastAsia" w:eastAsiaTheme="minorEastAsia"/>
          <w:color w:val="0000FF"/>
          <w:sz w:val="28"/>
          <w:szCs w:val="28"/>
        </w:rPr>
      </w:pPr>
      <w:r>
        <w:rPr>
          <w:rFonts w:hint="eastAsia" w:cs="仿宋" w:asciiTheme="minorEastAsia" w:hAnsiTheme="minorEastAsia" w:eastAsiaTheme="minorEastAsia"/>
          <w:color w:val="0000FF"/>
          <w:sz w:val="28"/>
          <w:szCs w:val="28"/>
        </w:rPr>
        <w:t>座椅参数：</w:t>
      </w:r>
    </w:p>
    <w:p w14:paraId="41BF6D82">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凳面直径：38cm（硬皮材质）无尘优质皮革座垫，定型海绵</w:t>
      </w:r>
    </w:p>
    <w:p w14:paraId="1E1DDA20">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靠背宽度：34cm</w:t>
      </w:r>
    </w:p>
    <w:p w14:paraId="241D6D46">
      <w:pPr>
        <w:spacing w:line="400" w:lineRule="exact"/>
        <w:ind w:firstLine="560" w:firstLineChars="200"/>
        <w:jc w:val="left"/>
        <w:rPr>
          <w:rFonts w:hint="eastAsia" w:cs="仿宋" w:asciiTheme="minorEastAsia" w:hAnsiTheme="minorEastAsia" w:eastAsiaTheme="minorEastAsia"/>
          <w:sz w:val="28"/>
          <w:szCs w:val="28"/>
        </w:rPr>
      </w:pPr>
      <w:bookmarkStart w:id="0" w:name="_GoBack"/>
      <w:bookmarkEnd w:id="0"/>
      <w:r>
        <w:rPr>
          <w:rFonts w:hint="eastAsia" w:cs="仿宋" w:asciiTheme="minorEastAsia" w:hAnsiTheme="minorEastAsia" w:eastAsiaTheme="minorEastAsia"/>
          <w:sz w:val="28"/>
          <w:szCs w:val="28"/>
        </w:rPr>
        <w:t>靠背高度：28cm</w:t>
      </w:r>
    </w:p>
    <w:p w14:paraId="44AB79E0">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升降高度：42-57cm（凳面到地面的距离）</w:t>
      </w:r>
    </w:p>
    <w:p w14:paraId="497448C4">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五星脚直径：56cm</w:t>
      </w:r>
    </w:p>
    <w:p w14:paraId="708354CF">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材质：电镀腿，1.5mm管厚，</w:t>
      </w:r>
    </w:p>
    <w:p w14:paraId="1B817941">
      <w:pPr>
        <w:spacing w:line="4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采用德国进口气杆轴承并提供证明，保证产品经久耐用并携带钢印，通过国际SGS安全标准，高纯度氮气密封填充，采用电镀工艺，表面光滑平整，防水防锈防静电。</w:t>
      </w:r>
    </w:p>
    <w:p w14:paraId="58469BAF">
      <w:r>
        <w:drawing>
          <wp:inline distT="0" distB="0" distL="0" distR="0">
            <wp:extent cx="2898775" cy="2350770"/>
            <wp:effectExtent l="0" t="0" r="15875" b="11430"/>
            <wp:docPr id="1" name="图片 1" descr="E:\军信通\\image\b09384cfbb71fda29b65b2e3d392585f-18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军信通\\image\b09384cfbb71fda29b65b2e3d392585f-18329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98775" cy="2350770"/>
                    </a:xfrm>
                    <a:prstGeom prst="rect">
                      <a:avLst/>
                    </a:prstGeom>
                    <a:noFill/>
                    <a:ln>
                      <a:noFill/>
                    </a:ln>
                  </pic:spPr>
                </pic:pic>
              </a:graphicData>
            </a:graphic>
          </wp:inline>
        </w:drawing>
      </w:r>
    </w:p>
    <w:sectPr>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zk5MjM3OGFkNmRhNzYwZjFjYTdiMDllNmVkMzIifQ=="/>
  </w:docVars>
  <w:rsids>
    <w:rsidRoot w:val="00CD09E6"/>
    <w:rsid w:val="00035BDA"/>
    <w:rsid w:val="00042C5E"/>
    <w:rsid w:val="00210F82"/>
    <w:rsid w:val="002F537F"/>
    <w:rsid w:val="00333524"/>
    <w:rsid w:val="003876C0"/>
    <w:rsid w:val="004755F1"/>
    <w:rsid w:val="00494EA6"/>
    <w:rsid w:val="006C08BB"/>
    <w:rsid w:val="00702D3B"/>
    <w:rsid w:val="00711857"/>
    <w:rsid w:val="008E678D"/>
    <w:rsid w:val="008F6960"/>
    <w:rsid w:val="009A4724"/>
    <w:rsid w:val="009D1838"/>
    <w:rsid w:val="00A23B70"/>
    <w:rsid w:val="00AC5956"/>
    <w:rsid w:val="00B04E0D"/>
    <w:rsid w:val="00B1666C"/>
    <w:rsid w:val="00C055D0"/>
    <w:rsid w:val="00CD09E6"/>
    <w:rsid w:val="00EE4ADA"/>
    <w:rsid w:val="1512762F"/>
    <w:rsid w:val="25C66BF4"/>
    <w:rsid w:val="45882980"/>
    <w:rsid w:val="52017836"/>
    <w:rsid w:val="6153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2"/>
      <w:szCs w:val="24"/>
      <w:lang w:val="en-US" w:eastAsia="zh-CN" w:bidi="ar-SA"/>
    </w:rPr>
  </w:style>
  <w:style w:type="paragraph" w:styleId="2">
    <w:name w:val="heading 1"/>
    <w:basedOn w:val="1"/>
    <w:next w:val="1"/>
    <w:qFormat/>
    <w:uiPriority w:val="0"/>
    <w:pPr>
      <w:keepNext/>
      <w:keepLines/>
      <w:spacing w:line="360" w:lineRule="auto"/>
      <w:outlineLvl w:val="0"/>
    </w:pPr>
    <w:rPr>
      <w:b/>
      <w:kern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0"/>
    <w:pPr>
      <w:ind w:firstLine="420" w:firstLineChars="200"/>
    </w:pPr>
    <w:rPr>
      <w:rFonts w:ascii="Calibri" w:hAnsi="Calibri"/>
      <w:szCs w:val="22"/>
    </w:rPr>
  </w:style>
  <w:style w:type="paragraph" w:styleId="11">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2">
    <w:name w:val="List Paragraph1"/>
    <w:basedOn w:val="1"/>
    <w:qFormat/>
    <w:uiPriority w:val="99"/>
    <w:pPr>
      <w:ind w:firstLine="420" w:firstLineChars="200"/>
    </w:pPr>
    <w:rPr>
      <w:rFonts w:ascii="Times New Roman" w:hAnsi="Times New Roman"/>
      <w:sz w:val="21"/>
      <w:szCs w:val="21"/>
    </w:rPr>
  </w:style>
  <w:style w:type="character" w:customStyle="1" w:styleId="13">
    <w:name w:val="批注框文本 Char"/>
    <w:basedOn w:val="7"/>
    <w:link w:val="3"/>
    <w:semiHidden/>
    <w:uiPriority w:val="99"/>
    <w:rPr>
      <w:rFonts w:ascii="宋体" w:hAnsi="宋体"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1777</Words>
  <Characters>1890</Characters>
  <Lines>13</Lines>
  <Paragraphs>3</Paragraphs>
  <TotalTime>4</TotalTime>
  <ScaleCrop>false</ScaleCrop>
  <LinksUpToDate>false</LinksUpToDate>
  <CharactersWithSpaces>1891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2018-06-09T08:58:00Z</dcterms:created>
  <dc:creator>李宗鹏333</dc:creator>
  <cp:lastModifiedBy>V ？！</cp:lastModifiedBy>
  <dcterms:modified xsi:type="dcterms:W3CDTF">2025-05-19T06:32:25Z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5EB7C3619A234DF89F684212DA5E4D09_13</vt:lpwstr>
  </property>
  <property fmtid="{D5CDD505-2E9C-101B-9397-08002B2CF9AE}" pid="4" name="KSOTemplateDocerSaveRecord">
    <vt:lpwstr>eyJoZGlkIjoiM2ZmMzk5MjM3OGFkNmRhNzYwZjFjYTdiMDllNmVkMzIiLCJ1c2VySWQiOiIzNjI5OTkyNDUifQ==</vt:lpwstr>
  </property>
</Properties>
</file>