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lear" w:pos="840"/>
        </w:tabs>
        <w:adjustRightInd/>
        <w:snapToGrid/>
        <w:spacing w:before="120" w:after="120" w:line="360" w:lineRule="auto"/>
        <w:jc w:val="center"/>
        <w:rPr>
          <w:rFonts w:hint="eastAsia"/>
          <w:b/>
          <w:bCs/>
          <w:sz w:val="28"/>
          <w:szCs w:val="28"/>
        </w:rPr>
      </w:pPr>
      <w:bookmarkStart w:id="0" w:name="_Toc451522337"/>
      <w:r>
        <w:rPr>
          <w:rFonts w:hint="eastAsia" w:ascii="宋体" w:hAnsi="宋体" w:eastAsia="宋体" w:cs="宋体"/>
          <w:color w:val="000000"/>
          <w:sz w:val="44"/>
          <w:szCs w:val="44"/>
        </w:rPr>
        <w:t>温州市中医院</w:t>
      </w:r>
      <w:r>
        <w:rPr>
          <w:rFonts w:hint="eastAsia" w:hAnsi="宋体" w:cs="宋体"/>
          <w:color w:val="000000"/>
          <w:sz w:val="44"/>
          <w:szCs w:val="44"/>
          <w:lang w:val="en-US" w:eastAsia="zh-CN"/>
        </w:rPr>
        <w:t>数据高铁服务费</w:t>
      </w:r>
      <w:r>
        <w:rPr>
          <w:rFonts w:hint="eastAsia" w:ascii="宋体" w:hAnsi="宋体" w:eastAsia="宋体" w:cs="宋体"/>
          <w:color w:val="000000"/>
          <w:sz w:val="44"/>
          <w:szCs w:val="44"/>
        </w:rPr>
        <w:t>采购</w:t>
      </w:r>
      <w:bookmarkEnd w:id="0"/>
      <w:r>
        <w:rPr>
          <w:rFonts w:hint="eastAsia" w:ascii="宋体" w:hAnsi="宋体" w:eastAsia="宋体" w:cs="宋体"/>
          <w:color w:val="000000"/>
          <w:sz w:val="44"/>
          <w:szCs w:val="44"/>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数据高铁服务费</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70</w:t>
      </w:r>
      <w:r>
        <w:rPr>
          <w:rFonts w:hint="eastAsia" w:ascii="宋体" w:hAnsi="宋体" w:eastAsia="宋体" w:cs="宋体"/>
          <w:sz w:val="24"/>
          <w:szCs w:val="24"/>
          <w:lang w:val="en-US" w:eastAsia="zh-CN"/>
        </w:rPr>
        <w:t>000元</w:t>
      </w:r>
      <w:r>
        <w:rPr>
          <w:rFonts w:hint="eastAsia" w:ascii="宋体" w:hAnsi="宋体" w:cs="宋体"/>
          <w:sz w:val="24"/>
          <w:szCs w:val="24"/>
          <w:lang w:val="en-US" w:eastAsia="zh-CN"/>
        </w:rPr>
        <w:t>/年</w:t>
      </w:r>
    </w:p>
    <w:p>
      <w:pPr>
        <w:spacing w:line="400" w:lineRule="exact"/>
        <w:rPr>
          <w:rFonts w:hint="eastAsia"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lang w:eastAsia="zh-CN"/>
        </w:rPr>
        <w:t>、</w:t>
      </w:r>
      <w:r>
        <w:rPr>
          <w:rFonts w:hint="eastAsia" w:ascii="宋体" w:hAnsi="宋体" w:cs="宋体"/>
          <w:b/>
          <w:sz w:val="28"/>
          <w:szCs w:val="28"/>
        </w:rPr>
        <w:t>项目内容及要求</w:t>
      </w:r>
    </w:p>
    <w:p>
      <w:pPr>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数据采集服务</w:t>
      </w:r>
    </w:p>
    <w:p>
      <w:pPr>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1.1 </w:t>
      </w:r>
      <w:r>
        <w:rPr>
          <w:rFonts w:hint="eastAsia" w:ascii="宋体" w:hAnsi="宋体" w:eastAsia="宋体"/>
          <w:sz w:val="24"/>
        </w:rPr>
        <w:t>省级数据规范采集</w:t>
      </w:r>
    </w:p>
    <w:p>
      <w:pPr>
        <w:spacing w:line="460" w:lineRule="exact"/>
        <w:ind w:firstLine="480" w:firstLineChars="200"/>
        <w:rPr>
          <w:rFonts w:ascii="宋体" w:hAnsi="宋体" w:eastAsia="宋体"/>
          <w:sz w:val="24"/>
        </w:rPr>
      </w:pPr>
      <w:r>
        <w:rPr>
          <w:rFonts w:hint="eastAsia" w:ascii="宋体" w:hAnsi="宋体" w:eastAsia="宋体"/>
          <w:sz w:val="24"/>
        </w:rPr>
        <w:t>省级规范数据采集的内容是：数据高铁按照《浙江省健康数据高铁数据传输规范》采集甲方的数据至省健康信息平台，并满足省级平台每日的质控要求。总计如下十一个数据集，其名称及时效性如下：</w:t>
      </w:r>
    </w:p>
    <w:tbl>
      <w:tblPr>
        <w:tblStyle w:val="18"/>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130"/>
        <w:gridCol w:w="2070"/>
        <w:gridCol w:w="18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hint="eastAsia" w:ascii="宋体" w:hAnsi="宋体" w:eastAsia="宋体"/>
                <w:b/>
                <w:bCs/>
                <w:sz w:val="24"/>
              </w:rPr>
            </w:pPr>
            <w:r>
              <w:rPr>
                <w:rFonts w:hint="eastAsia" w:ascii="宋体" w:hAnsi="宋体" w:eastAsia="宋体"/>
                <w:b/>
                <w:bCs/>
                <w:sz w:val="24"/>
              </w:rPr>
              <w:t>类目</w:t>
            </w:r>
          </w:p>
        </w:tc>
        <w:tc>
          <w:tcPr>
            <w:tcW w:w="2130" w:type="dxa"/>
            <w:vAlign w:val="center"/>
          </w:tcPr>
          <w:p>
            <w:pPr>
              <w:jc w:val="center"/>
              <w:rPr>
                <w:rFonts w:hint="eastAsia" w:ascii="宋体" w:hAnsi="宋体" w:eastAsia="宋体"/>
                <w:b/>
                <w:bCs/>
                <w:sz w:val="24"/>
              </w:rPr>
            </w:pPr>
            <w:r>
              <w:rPr>
                <w:rFonts w:hint="eastAsia" w:ascii="宋体" w:hAnsi="宋体" w:eastAsia="宋体"/>
                <w:b/>
                <w:bCs/>
                <w:sz w:val="24"/>
              </w:rPr>
              <w:t>数据集名称</w:t>
            </w:r>
          </w:p>
        </w:tc>
        <w:tc>
          <w:tcPr>
            <w:tcW w:w="2070" w:type="dxa"/>
            <w:vAlign w:val="center"/>
          </w:tcPr>
          <w:p>
            <w:pPr>
              <w:jc w:val="center"/>
              <w:rPr>
                <w:rFonts w:hint="eastAsia" w:ascii="宋体" w:hAnsi="宋体" w:eastAsia="宋体"/>
                <w:b/>
                <w:bCs/>
                <w:sz w:val="24"/>
              </w:rPr>
            </w:pPr>
            <w:r>
              <w:rPr>
                <w:rFonts w:hint="eastAsia" w:ascii="宋体" w:hAnsi="宋体" w:eastAsia="宋体"/>
                <w:b/>
                <w:bCs/>
                <w:sz w:val="24"/>
              </w:rPr>
              <w:t>时效性计算字段</w:t>
            </w:r>
          </w:p>
        </w:tc>
        <w:tc>
          <w:tcPr>
            <w:tcW w:w="1860" w:type="dxa"/>
            <w:vAlign w:val="center"/>
          </w:tcPr>
          <w:p>
            <w:pPr>
              <w:jc w:val="center"/>
              <w:rPr>
                <w:rFonts w:hint="eastAsia" w:ascii="宋体" w:hAnsi="宋体" w:eastAsia="宋体"/>
                <w:b/>
                <w:bCs/>
                <w:sz w:val="24"/>
              </w:rPr>
            </w:pPr>
            <w:r>
              <w:rPr>
                <w:rFonts w:hint="eastAsia" w:ascii="宋体" w:hAnsi="宋体" w:eastAsia="宋体"/>
                <w:b/>
                <w:bCs/>
                <w:sz w:val="24"/>
              </w:rPr>
              <w:t>时效性要求</w:t>
            </w:r>
          </w:p>
        </w:tc>
        <w:tc>
          <w:tcPr>
            <w:tcW w:w="2520" w:type="dxa"/>
            <w:vAlign w:val="center"/>
          </w:tcPr>
          <w:p>
            <w:pPr>
              <w:jc w:val="center"/>
              <w:rPr>
                <w:rFonts w:hint="eastAsia" w:ascii="宋体" w:hAnsi="宋体" w:eastAsia="宋体"/>
                <w:b/>
                <w:bCs/>
                <w:sz w:val="24"/>
              </w:rPr>
            </w:pPr>
            <w:r>
              <w:rPr>
                <w:rFonts w:hint="eastAsia" w:ascii="宋体" w:hAnsi="宋体" w:eastAsia="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hint="eastAsia" w:ascii="宋体" w:hAnsi="宋体" w:eastAsia="宋体"/>
                <w:sz w:val="24"/>
              </w:rPr>
            </w:pPr>
            <w:r>
              <w:rPr>
                <w:rFonts w:ascii="宋体" w:hAnsi="宋体" w:eastAsia="宋体"/>
                <w:sz w:val="24"/>
              </w:rPr>
              <w:t>家庭医生签约</w:t>
            </w:r>
          </w:p>
        </w:tc>
        <w:tc>
          <w:tcPr>
            <w:tcW w:w="2130" w:type="dxa"/>
            <w:vAlign w:val="center"/>
          </w:tcPr>
          <w:p>
            <w:pPr>
              <w:jc w:val="center"/>
              <w:rPr>
                <w:rFonts w:hint="eastAsia" w:ascii="宋体" w:hAnsi="宋体" w:eastAsia="宋体"/>
                <w:sz w:val="24"/>
              </w:rPr>
            </w:pPr>
            <w:r>
              <w:rPr>
                <w:rFonts w:ascii="宋体" w:hAnsi="宋体" w:eastAsia="宋体"/>
                <w:sz w:val="24"/>
              </w:rPr>
              <w:t>家庭医生签约记录</w:t>
            </w:r>
          </w:p>
        </w:tc>
        <w:tc>
          <w:tcPr>
            <w:tcW w:w="2070" w:type="dxa"/>
            <w:vAlign w:val="center"/>
          </w:tcPr>
          <w:p>
            <w:pPr>
              <w:jc w:val="center"/>
              <w:rPr>
                <w:rFonts w:hint="eastAsia" w:ascii="宋体" w:hAnsi="宋体" w:eastAsia="宋体"/>
                <w:sz w:val="24"/>
              </w:rPr>
            </w:pPr>
            <w:r>
              <w:rPr>
                <w:rFonts w:ascii="宋体" w:hAnsi="宋体" w:eastAsia="宋体"/>
                <w:sz w:val="24"/>
              </w:rPr>
              <w:t>签约日期</w:t>
            </w:r>
          </w:p>
        </w:tc>
        <w:tc>
          <w:tcPr>
            <w:tcW w:w="1860" w:type="dxa"/>
            <w:vAlign w:val="center"/>
          </w:tcPr>
          <w:p>
            <w:pPr>
              <w:jc w:val="center"/>
              <w:rPr>
                <w:rFonts w:hint="eastAsia" w:ascii="宋体" w:hAnsi="宋体" w:eastAsia="宋体"/>
                <w:sz w:val="24"/>
              </w:rPr>
            </w:pPr>
            <w:r>
              <w:rPr>
                <w:rFonts w:ascii="宋体" w:hAnsi="宋体" w:eastAsia="宋体"/>
                <w:sz w:val="24"/>
              </w:rPr>
              <w:t>1 天</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hint="eastAsia" w:ascii="宋体" w:hAnsi="宋体" w:eastAsia="宋体"/>
                <w:sz w:val="24"/>
              </w:rPr>
            </w:pPr>
          </w:p>
        </w:tc>
        <w:tc>
          <w:tcPr>
            <w:tcW w:w="2130" w:type="dxa"/>
            <w:vAlign w:val="center"/>
          </w:tcPr>
          <w:p>
            <w:pPr>
              <w:jc w:val="center"/>
              <w:rPr>
                <w:rFonts w:hint="eastAsia" w:ascii="宋体" w:hAnsi="宋体" w:eastAsia="宋体"/>
                <w:sz w:val="24"/>
              </w:rPr>
            </w:pPr>
            <w:r>
              <w:rPr>
                <w:rFonts w:ascii="宋体" w:hAnsi="宋体" w:eastAsia="宋体"/>
                <w:sz w:val="24"/>
              </w:rPr>
              <w:t>家庭医生团队成员</w:t>
            </w:r>
          </w:p>
        </w:tc>
        <w:tc>
          <w:tcPr>
            <w:tcW w:w="2070" w:type="dxa"/>
            <w:vAlign w:val="center"/>
          </w:tcPr>
          <w:p>
            <w:pPr>
              <w:jc w:val="center"/>
              <w:rPr>
                <w:rFonts w:hint="eastAsia" w:ascii="宋体" w:hAnsi="宋体" w:eastAsia="宋体"/>
                <w:sz w:val="24"/>
              </w:rPr>
            </w:pPr>
            <w:r>
              <w:rPr>
                <w:rFonts w:ascii="宋体" w:hAnsi="宋体" w:eastAsia="宋体"/>
                <w:sz w:val="24"/>
              </w:rPr>
              <w:t>登记日期时间</w:t>
            </w:r>
          </w:p>
        </w:tc>
        <w:tc>
          <w:tcPr>
            <w:tcW w:w="1860" w:type="dxa"/>
            <w:vAlign w:val="center"/>
          </w:tcPr>
          <w:p>
            <w:pPr>
              <w:jc w:val="center"/>
              <w:rPr>
                <w:rFonts w:hint="eastAsia" w:ascii="宋体" w:hAnsi="宋体" w:eastAsia="宋体"/>
                <w:sz w:val="24"/>
              </w:rPr>
            </w:pPr>
            <w:r>
              <w:rPr>
                <w:rFonts w:ascii="宋体" w:hAnsi="宋体" w:eastAsia="宋体"/>
                <w:sz w:val="24"/>
              </w:rPr>
              <w:t>1天</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hint="eastAsia" w:ascii="宋体" w:hAnsi="宋体" w:eastAsia="宋体"/>
                <w:sz w:val="24"/>
              </w:rPr>
            </w:pPr>
            <w:r>
              <w:rPr>
                <w:rFonts w:ascii="宋体" w:hAnsi="宋体" w:eastAsia="宋体"/>
                <w:sz w:val="24"/>
              </w:rPr>
              <w:t>病历概要</w:t>
            </w:r>
          </w:p>
        </w:tc>
        <w:tc>
          <w:tcPr>
            <w:tcW w:w="2130" w:type="dxa"/>
            <w:vAlign w:val="center"/>
          </w:tcPr>
          <w:p>
            <w:pPr>
              <w:jc w:val="center"/>
              <w:rPr>
                <w:rFonts w:hint="eastAsia" w:ascii="宋体" w:hAnsi="宋体" w:eastAsia="宋体"/>
                <w:sz w:val="24"/>
              </w:rPr>
            </w:pPr>
            <w:r>
              <w:rPr>
                <w:rFonts w:ascii="宋体" w:hAnsi="宋体" w:eastAsia="宋体"/>
                <w:sz w:val="24"/>
              </w:rPr>
              <w:t>患者基本信息</w:t>
            </w:r>
          </w:p>
        </w:tc>
        <w:tc>
          <w:tcPr>
            <w:tcW w:w="2070" w:type="dxa"/>
            <w:vAlign w:val="center"/>
          </w:tcPr>
          <w:p>
            <w:pPr>
              <w:jc w:val="center"/>
              <w:rPr>
                <w:rFonts w:hint="eastAsia" w:ascii="宋体" w:hAnsi="宋体" w:eastAsia="宋体"/>
                <w:sz w:val="24"/>
              </w:rPr>
            </w:pPr>
            <w:r>
              <w:rPr>
                <w:rFonts w:ascii="宋体" w:hAnsi="宋体" w:eastAsia="宋体"/>
                <w:sz w:val="24"/>
              </w:rPr>
              <w:t>建档日期时间</w:t>
            </w:r>
          </w:p>
        </w:tc>
        <w:tc>
          <w:tcPr>
            <w:tcW w:w="1860" w:type="dxa"/>
            <w:vAlign w:val="center"/>
          </w:tcPr>
          <w:p>
            <w:pPr>
              <w:jc w:val="center"/>
              <w:rPr>
                <w:rFonts w:hint="eastAsia" w:ascii="宋体" w:hAnsi="宋体" w:eastAsia="宋体"/>
                <w:sz w:val="24"/>
              </w:rPr>
            </w:pPr>
            <w:r>
              <w:rPr>
                <w:rFonts w:ascii="宋体" w:hAnsi="宋体" w:eastAsia="宋体"/>
                <w:sz w:val="24"/>
              </w:rPr>
              <w:t>1天</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hint="eastAsia" w:ascii="宋体" w:hAnsi="宋体" w:eastAsia="宋体"/>
                <w:sz w:val="24"/>
              </w:rPr>
            </w:pPr>
            <w:r>
              <w:rPr>
                <w:rFonts w:ascii="宋体" w:hAnsi="宋体" w:eastAsia="宋体"/>
                <w:sz w:val="24"/>
              </w:rPr>
              <w:t>门(急)诊病历</w:t>
            </w:r>
          </w:p>
        </w:tc>
        <w:tc>
          <w:tcPr>
            <w:tcW w:w="2130" w:type="dxa"/>
            <w:vAlign w:val="center"/>
          </w:tcPr>
          <w:p>
            <w:pPr>
              <w:jc w:val="center"/>
              <w:rPr>
                <w:rFonts w:hint="eastAsia" w:ascii="宋体" w:hAnsi="宋体" w:eastAsia="宋体"/>
                <w:sz w:val="24"/>
              </w:rPr>
            </w:pPr>
            <w:r>
              <w:rPr>
                <w:rFonts w:ascii="宋体" w:hAnsi="宋体" w:eastAsia="宋体"/>
                <w:sz w:val="24"/>
              </w:rPr>
              <w:t>西医门(急)诊病历</w:t>
            </w:r>
          </w:p>
        </w:tc>
        <w:tc>
          <w:tcPr>
            <w:tcW w:w="2070" w:type="dxa"/>
            <w:vAlign w:val="center"/>
          </w:tcPr>
          <w:p>
            <w:pPr>
              <w:jc w:val="center"/>
              <w:rPr>
                <w:rFonts w:hint="eastAsia" w:ascii="宋体" w:hAnsi="宋体" w:eastAsia="宋体"/>
                <w:sz w:val="24"/>
              </w:rPr>
            </w:pPr>
            <w:r>
              <w:rPr>
                <w:rFonts w:ascii="宋体" w:hAnsi="宋体" w:eastAsia="宋体"/>
                <w:sz w:val="24"/>
              </w:rPr>
              <w:t>就诊日期时间</w:t>
            </w:r>
          </w:p>
        </w:tc>
        <w:tc>
          <w:tcPr>
            <w:tcW w:w="1860" w:type="dxa"/>
            <w:vAlign w:val="center"/>
          </w:tcPr>
          <w:p>
            <w:pPr>
              <w:jc w:val="center"/>
              <w:rPr>
                <w:rFonts w:hint="eastAsia" w:ascii="宋体" w:hAnsi="宋体" w:eastAsia="宋体"/>
                <w:sz w:val="24"/>
              </w:rPr>
            </w:pPr>
            <w:r>
              <w:rPr>
                <w:rFonts w:ascii="宋体" w:hAnsi="宋体" w:eastAsia="宋体"/>
                <w:sz w:val="24"/>
              </w:rPr>
              <w:t>10 分钟</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hint="eastAsia" w:ascii="宋体" w:hAnsi="宋体" w:eastAsia="宋体"/>
                <w:sz w:val="24"/>
              </w:rPr>
            </w:pPr>
          </w:p>
        </w:tc>
        <w:tc>
          <w:tcPr>
            <w:tcW w:w="2130" w:type="dxa"/>
            <w:vAlign w:val="center"/>
          </w:tcPr>
          <w:p>
            <w:pPr>
              <w:jc w:val="center"/>
              <w:rPr>
                <w:rFonts w:hint="eastAsia" w:ascii="宋体" w:hAnsi="宋体" w:eastAsia="宋体"/>
                <w:sz w:val="24"/>
              </w:rPr>
            </w:pPr>
            <w:r>
              <w:rPr>
                <w:rFonts w:ascii="宋体" w:hAnsi="宋体" w:eastAsia="宋体"/>
                <w:sz w:val="24"/>
              </w:rPr>
              <w:t>中医门诊病历</w:t>
            </w:r>
          </w:p>
        </w:tc>
        <w:tc>
          <w:tcPr>
            <w:tcW w:w="2070" w:type="dxa"/>
            <w:vAlign w:val="center"/>
          </w:tcPr>
          <w:p>
            <w:pPr>
              <w:jc w:val="center"/>
              <w:rPr>
                <w:rFonts w:hint="eastAsia" w:ascii="宋体" w:hAnsi="宋体" w:eastAsia="宋体"/>
                <w:sz w:val="24"/>
              </w:rPr>
            </w:pPr>
            <w:r>
              <w:rPr>
                <w:rFonts w:ascii="宋体" w:hAnsi="宋体" w:eastAsia="宋体"/>
                <w:sz w:val="24"/>
              </w:rPr>
              <w:t>就诊日期时间</w:t>
            </w:r>
          </w:p>
        </w:tc>
        <w:tc>
          <w:tcPr>
            <w:tcW w:w="1860" w:type="dxa"/>
            <w:vAlign w:val="center"/>
          </w:tcPr>
          <w:p>
            <w:pPr>
              <w:jc w:val="center"/>
              <w:rPr>
                <w:rFonts w:hint="eastAsia" w:ascii="宋体" w:hAnsi="宋体" w:eastAsia="宋体"/>
                <w:sz w:val="24"/>
              </w:rPr>
            </w:pPr>
            <w:r>
              <w:rPr>
                <w:rFonts w:ascii="宋体" w:hAnsi="宋体" w:eastAsia="宋体"/>
                <w:sz w:val="24"/>
              </w:rPr>
              <w:t>10 分钟</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jc w:val="center"/>
              <w:rPr>
                <w:rFonts w:hint="eastAsia" w:ascii="宋体" w:hAnsi="宋体" w:eastAsia="宋体"/>
                <w:sz w:val="24"/>
              </w:rPr>
            </w:pPr>
            <w:r>
              <w:rPr>
                <w:rFonts w:ascii="宋体" w:hAnsi="宋体" w:eastAsia="宋体"/>
                <w:sz w:val="24"/>
              </w:rPr>
              <w:t>门(急)诊处方</w:t>
            </w:r>
          </w:p>
        </w:tc>
        <w:tc>
          <w:tcPr>
            <w:tcW w:w="2130" w:type="dxa"/>
            <w:vAlign w:val="center"/>
          </w:tcPr>
          <w:p>
            <w:pPr>
              <w:jc w:val="center"/>
              <w:rPr>
                <w:rFonts w:hint="eastAsia" w:ascii="宋体" w:hAnsi="宋体" w:eastAsia="宋体"/>
                <w:sz w:val="24"/>
              </w:rPr>
            </w:pPr>
            <w:r>
              <w:rPr>
                <w:rFonts w:ascii="宋体" w:hAnsi="宋体" w:eastAsia="宋体"/>
                <w:sz w:val="24"/>
              </w:rPr>
              <w:t>西医门(急)诊处方</w:t>
            </w:r>
          </w:p>
        </w:tc>
        <w:tc>
          <w:tcPr>
            <w:tcW w:w="2070" w:type="dxa"/>
            <w:vAlign w:val="center"/>
          </w:tcPr>
          <w:p>
            <w:pPr>
              <w:jc w:val="center"/>
              <w:rPr>
                <w:rFonts w:hint="eastAsia" w:ascii="宋体" w:hAnsi="宋体" w:eastAsia="宋体"/>
                <w:sz w:val="24"/>
              </w:rPr>
            </w:pPr>
            <w:r>
              <w:rPr>
                <w:rFonts w:ascii="宋体" w:hAnsi="宋体" w:eastAsia="宋体"/>
                <w:sz w:val="24"/>
              </w:rPr>
              <w:t>处方开立日期时间</w:t>
            </w:r>
          </w:p>
        </w:tc>
        <w:tc>
          <w:tcPr>
            <w:tcW w:w="1860" w:type="dxa"/>
            <w:vAlign w:val="center"/>
          </w:tcPr>
          <w:p>
            <w:pPr>
              <w:jc w:val="center"/>
              <w:rPr>
                <w:rFonts w:hint="eastAsia" w:ascii="宋体" w:hAnsi="宋体" w:eastAsia="宋体"/>
                <w:sz w:val="24"/>
              </w:rPr>
            </w:pPr>
            <w:r>
              <w:rPr>
                <w:rFonts w:ascii="宋体" w:hAnsi="宋体" w:eastAsia="宋体"/>
                <w:sz w:val="24"/>
              </w:rPr>
              <w:t>10分钟</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hint="eastAsia" w:ascii="宋体" w:hAnsi="宋体" w:eastAsia="宋体"/>
                <w:sz w:val="24"/>
              </w:rPr>
            </w:pPr>
          </w:p>
        </w:tc>
        <w:tc>
          <w:tcPr>
            <w:tcW w:w="2130" w:type="dxa"/>
            <w:vAlign w:val="center"/>
          </w:tcPr>
          <w:p>
            <w:pPr>
              <w:jc w:val="center"/>
              <w:rPr>
                <w:rFonts w:hint="eastAsia" w:ascii="宋体" w:hAnsi="宋体" w:eastAsia="宋体"/>
                <w:sz w:val="24"/>
              </w:rPr>
            </w:pPr>
            <w:r>
              <w:rPr>
                <w:rFonts w:ascii="宋体" w:hAnsi="宋体" w:eastAsia="宋体"/>
                <w:sz w:val="24"/>
              </w:rPr>
              <w:t>西医门(急)诊处方明细</w:t>
            </w:r>
          </w:p>
        </w:tc>
        <w:tc>
          <w:tcPr>
            <w:tcW w:w="2070" w:type="dxa"/>
            <w:vAlign w:val="center"/>
          </w:tcPr>
          <w:p>
            <w:pPr>
              <w:jc w:val="center"/>
              <w:rPr>
                <w:rFonts w:hint="eastAsia" w:ascii="宋体" w:hAnsi="宋体" w:eastAsia="宋体"/>
                <w:sz w:val="24"/>
              </w:rPr>
            </w:pPr>
            <w:r>
              <w:rPr>
                <w:rFonts w:ascii="宋体" w:hAnsi="宋体" w:eastAsia="宋体"/>
                <w:sz w:val="24"/>
              </w:rPr>
              <w:t>处方开立日期时间</w:t>
            </w:r>
          </w:p>
        </w:tc>
        <w:tc>
          <w:tcPr>
            <w:tcW w:w="1860" w:type="dxa"/>
            <w:vAlign w:val="center"/>
          </w:tcPr>
          <w:p>
            <w:pPr>
              <w:jc w:val="center"/>
              <w:rPr>
                <w:rFonts w:hint="eastAsia" w:ascii="宋体" w:hAnsi="宋体" w:eastAsia="宋体"/>
                <w:sz w:val="24"/>
              </w:rPr>
            </w:pPr>
            <w:r>
              <w:rPr>
                <w:rFonts w:ascii="宋体" w:hAnsi="宋体" w:eastAsia="宋体"/>
                <w:sz w:val="24"/>
              </w:rPr>
              <w:t>10 分钟</w:t>
            </w:r>
          </w:p>
        </w:tc>
        <w:tc>
          <w:tcPr>
            <w:tcW w:w="2520" w:type="dxa"/>
            <w:vAlign w:val="center"/>
          </w:tcPr>
          <w:p>
            <w:pPr>
              <w:jc w:val="center"/>
              <w:rPr>
                <w:rFonts w:ascii="宋体" w:hAnsi="宋体" w:eastAsia="宋体"/>
                <w:sz w:val="24"/>
              </w:rPr>
            </w:pPr>
            <w:r>
              <w:rPr>
                <w:rFonts w:ascii="宋体" w:hAnsi="宋体" w:eastAsia="宋体"/>
                <w:sz w:val="24"/>
              </w:rPr>
              <w:t>关联西医门(急)诊处方取处方开立日</w:t>
            </w:r>
          </w:p>
          <w:p>
            <w:pPr>
              <w:jc w:val="center"/>
              <w:rPr>
                <w:rFonts w:hint="eastAsia" w:ascii="宋体" w:hAnsi="宋体" w:eastAsia="宋体"/>
                <w:sz w:val="24"/>
              </w:rPr>
            </w:pPr>
            <w:r>
              <w:rPr>
                <w:rFonts w:ascii="宋体" w:hAnsi="宋体" w:eastAsia="宋体"/>
                <w:sz w:val="24"/>
              </w:rPr>
              <w:t>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hint="eastAsia" w:ascii="宋体" w:hAnsi="宋体" w:eastAsia="宋体"/>
                <w:sz w:val="24"/>
              </w:rPr>
            </w:pPr>
          </w:p>
        </w:tc>
        <w:tc>
          <w:tcPr>
            <w:tcW w:w="2130" w:type="dxa"/>
            <w:vAlign w:val="center"/>
          </w:tcPr>
          <w:p>
            <w:pPr>
              <w:jc w:val="center"/>
              <w:rPr>
                <w:rFonts w:hint="eastAsia" w:ascii="宋体" w:hAnsi="宋体" w:eastAsia="宋体"/>
                <w:sz w:val="24"/>
              </w:rPr>
            </w:pPr>
            <w:r>
              <w:rPr>
                <w:rFonts w:ascii="宋体" w:hAnsi="宋体" w:eastAsia="宋体"/>
                <w:sz w:val="24"/>
              </w:rPr>
              <w:t>中医门诊处方</w:t>
            </w:r>
          </w:p>
        </w:tc>
        <w:tc>
          <w:tcPr>
            <w:tcW w:w="2070" w:type="dxa"/>
            <w:vAlign w:val="center"/>
          </w:tcPr>
          <w:p>
            <w:pPr>
              <w:jc w:val="center"/>
              <w:rPr>
                <w:rFonts w:hint="eastAsia" w:ascii="宋体" w:hAnsi="宋体" w:eastAsia="宋体"/>
                <w:sz w:val="24"/>
              </w:rPr>
            </w:pPr>
            <w:r>
              <w:rPr>
                <w:rFonts w:ascii="宋体" w:hAnsi="宋体" w:eastAsia="宋体"/>
                <w:sz w:val="24"/>
              </w:rPr>
              <w:t>处方开立日期时间</w:t>
            </w:r>
          </w:p>
        </w:tc>
        <w:tc>
          <w:tcPr>
            <w:tcW w:w="1860" w:type="dxa"/>
            <w:vAlign w:val="center"/>
          </w:tcPr>
          <w:p>
            <w:pPr>
              <w:jc w:val="center"/>
              <w:rPr>
                <w:rFonts w:hint="eastAsia" w:ascii="宋体" w:hAnsi="宋体" w:eastAsia="宋体"/>
                <w:sz w:val="24"/>
              </w:rPr>
            </w:pPr>
            <w:r>
              <w:rPr>
                <w:rFonts w:ascii="宋体" w:hAnsi="宋体" w:eastAsia="宋体"/>
                <w:sz w:val="24"/>
              </w:rPr>
              <w:t>10 分钟</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jc w:val="center"/>
              <w:rPr>
                <w:rFonts w:hint="eastAsia" w:ascii="宋体" w:hAnsi="宋体" w:eastAsia="宋体"/>
                <w:sz w:val="24"/>
              </w:rPr>
            </w:pPr>
          </w:p>
        </w:tc>
        <w:tc>
          <w:tcPr>
            <w:tcW w:w="2130" w:type="dxa"/>
            <w:vAlign w:val="center"/>
          </w:tcPr>
          <w:p>
            <w:pPr>
              <w:jc w:val="center"/>
              <w:rPr>
                <w:rFonts w:hint="eastAsia" w:ascii="宋体" w:hAnsi="宋体" w:eastAsia="宋体"/>
                <w:sz w:val="24"/>
              </w:rPr>
            </w:pPr>
            <w:r>
              <w:rPr>
                <w:rFonts w:ascii="宋体" w:hAnsi="宋体" w:eastAsia="宋体"/>
                <w:sz w:val="24"/>
              </w:rPr>
              <w:t>中医门诊处方明细</w:t>
            </w:r>
          </w:p>
        </w:tc>
        <w:tc>
          <w:tcPr>
            <w:tcW w:w="2070" w:type="dxa"/>
            <w:vAlign w:val="center"/>
          </w:tcPr>
          <w:p>
            <w:pPr>
              <w:jc w:val="center"/>
              <w:rPr>
                <w:rFonts w:hint="eastAsia" w:ascii="宋体" w:hAnsi="宋体" w:eastAsia="宋体"/>
                <w:sz w:val="24"/>
              </w:rPr>
            </w:pPr>
            <w:r>
              <w:rPr>
                <w:rFonts w:ascii="宋体" w:hAnsi="宋体" w:eastAsia="宋体"/>
                <w:sz w:val="24"/>
              </w:rPr>
              <w:t>处方开立日期时间</w:t>
            </w:r>
          </w:p>
        </w:tc>
        <w:tc>
          <w:tcPr>
            <w:tcW w:w="1860" w:type="dxa"/>
            <w:vAlign w:val="center"/>
          </w:tcPr>
          <w:p>
            <w:pPr>
              <w:jc w:val="center"/>
              <w:rPr>
                <w:rFonts w:hint="eastAsia" w:ascii="宋体" w:hAnsi="宋体" w:eastAsia="宋体"/>
                <w:sz w:val="24"/>
              </w:rPr>
            </w:pPr>
            <w:r>
              <w:rPr>
                <w:rFonts w:ascii="宋体" w:hAnsi="宋体" w:eastAsia="宋体"/>
                <w:sz w:val="24"/>
              </w:rPr>
              <w:t>10 分钟</w:t>
            </w:r>
          </w:p>
        </w:tc>
        <w:tc>
          <w:tcPr>
            <w:tcW w:w="2520" w:type="dxa"/>
            <w:vAlign w:val="center"/>
          </w:tcPr>
          <w:p>
            <w:pPr>
              <w:jc w:val="center"/>
              <w:rPr>
                <w:rFonts w:hint="eastAsia" w:ascii="宋体" w:hAnsi="宋体" w:eastAsia="宋体"/>
                <w:sz w:val="24"/>
              </w:rPr>
            </w:pPr>
            <w:r>
              <w:rPr>
                <w:rFonts w:ascii="宋体" w:hAnsi="宋体" w:eastAsia="宋体"/>
                <w:sz w:val="24"/>
              </w:rPr>
              <w:t>关联中医门诊处方取处方开立日期时间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hint="eastAsia" w:ascii="宋体" w:hAnsi="宋体" w:eastAsia="宋体"/>
                <w:sz w:val="24"/>
              </w:rPr>
            </w:pPr>
            <w:r>
              <w:rPr>
                <w:rFonts w:ascii="宋体" w:hAnsi="宋体" w:eastAsia="宋体"/>
                <w:sz w:val="24"/>
              </w:rPr>
              <w:t>入院记录</w:t>
            </w:r>
          </w:p>
        </w:tc>
        <w:tc>
          <w:tcPr>
            <w:tcW w:w="2130" w:type="dxa"/>
            <w:vAlign w:val="center"/>
          </w:tcPr>
          <w:p>
            <w:pPr>
              <w:jc w:val="center"/>
              <w:rPr>
                <w:rFonts w:hint="eastAsia" w:ascii="宋体" w:hAnsi="宋体" w:eastAsia="宋体"/>
                <w:sz w:val="24"/>
              </w:rPr>
            </w:pPr>
            <w:r>
              <w:rPr>
                <w:rFonts w:ascii="宋体" w:hAnsi="宋体" w:eastAsia="宋体"/>
                <w:sz w:val="24"/>
              </w:rPr>
              <w:t>入院记录</w:t>
            </w:r>
          </w:p>
        </w:tc>
        <w:tc>
          <w:tcPr>
            <w:tcW w:w="2070" w:type="dxa"/>
            <w:vAlign w:val="center"/>
          </w:tcPr>
          <w:p>
            <w:pPr>
              <w:jc w:val="center"/>
              <w:rPr>
                <w:rFonts w:hint="eastAsia" w:ascii="宋体" w:hAnsi="宋体" w:eastAsia="宋体"/>
                <w:sz w:val="24"/>
              </w:rPr>
            </w:pPr>
            <w:r>
              <w:rPr>
                <w:rFonts w:ascii="宋体" w:hAnsi="宋体" w:eastAsia="宋体"/>
                <w:sz w:val="24"/>
              </w:rPr>
              <w:t>记录日期时间</w:t>
            </w:r>
          </w:p>
        </w:tc>
        <w:tc>
          <w:tcPr>
            <w:tcW w:w="1860" w:type="dxa"/>
            <w:vAlign w:val="center"/>
          </w:tcPr>
          <w:p>
            <w:pPr>
              <w:jc w:val="center"/>
              <w:rPr>
                <w:rFonts w:hint="eastAsia" w:ascii="宋体" w:hAnsi="宋体" w:eastAsia="宋体"/>
                <w:sz w:val="24"/>
              </w:rPr>
            </w:pPr>
            <w:r>
              <w:rPr>
                <w:rFonts w:ascii="宋体" w:hAnsi="宋体" w:eastAsia="宋体"/>
                <w:sz w:val="24"/>
              </w:rPr>
              <w:t>10 分钟</w:t>
            </w:r>
          </w:p>
        </w:tc>
        <w:tc>
          <w:tcPr>
            <w:tcW w:w="2520" w:type="dxa"/>
            <w:vAlign w:val="center"/>
          </w:tcPr>
          <w:p>
            <w:pPr>
              <w:jc w:val="center"/>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rFonts w:ascii="宋体" w:hAnsi="宋体" w:eastAsia="宋体"/>
                <w:sz w:val="24"/>
              </w:rPr>
            </w:pPr>
            <w:r>
              <w:rPr>
                <w:rFonts w:ascii="宋体" w:hAnsi="宋体" w:eastAsia="宋体"/>
                <w:sz w:val="24"/>
              </w:rPr>
              <w:t>出院记录</w:t>
            </w:r>
          </w:p>
        </w:tc>
        <w:tc>
          <w:tcPr>
            <w:tcW w:w="2130" w:type="dxa"/>
            <w:vAlign w:val="center"/>
          </w:tcPr>
          <w:p>
            <w:pPr>
              <w:jc w:val="center"/>
              <w:rPr>
                <w:rFonts w:hint="eastAsia" w:ascii="宋体" w:hAnsi="宋体" w:eastAsia="宋体"/>
                <w:sz w:val="24"/>
              </w:rPr>
            </w:pPr>
            <w:r>
              <w:rPr>
                <w:rFonts w:ascii="宋体" w:hAnsi="宋体" w:eastAsia="宋体"/>
                <w:sz w:val="24"/>
              </w:rPr>
              <w:t>出院记录</w:t>
            </w:r>
          </w:p>
        </w:tc>
        <w:tc>
          <w:tcPr>
            <w:tcW w:w="2070" w:type="dxa"/>
            <w:vAlign w:val="center"/>
          </w:tcPr>
          <w:p>
            <w:pPr>
              <w:jc w:val="center"/>
              <w:rPr>
                <w:rFonts w:hint="eastAsia" w:ascii="宋体" w:hAnsi="宋体" w:eastAsia="宋体"/>
                <w:sz w:val="24"/>
              </w:rPr>
            </w:pPr>
            <w:r>
              <w:rPr>
                <w:rFonts w:ascii="宋体" w:hAnsi="宋体" w:eastAsia="宋体"/>
                <w:sz w:val="24"/>
              </w:rPr>
              <w:t>记录日期时间</w:t>
            </w:r>
          </w:p>
        </w:tc>
        <w:tc>
          <w:tcPr>
            <w:tcW w:w="1860" w:type="dxa"/>
            <w:vAlign w:val="center"/>
          </w:tcPr>
          <w:p>
            <w:pPr>
              <w:jc w:val="center"/>
              <w:rPr>
                <w:rFonts w:hint="eastAsia" w:ascii="宋体" w:hAnsi="宋体" w:eastAsia="宋体"/>
                <w:sz w:val="24"/>
              </w:rPr>
            </w:pPr>
            <w:r>
              <w:rPr>
                <w:rFonts w:ascii="宋体" w:hAnsi="宋体" w:eastAsia="宋体"/>
                <w:sz w:val="24"/>
              </w:rPr>
              <w:t>10 分钟</w:t>
            </w:r>
          </w:p>
        </w:tc>
        <w:tc>
          <w:tcPr>
            <w:tcW w:w="2520" w:type="dxa"/>
            <w:vAlign w:val="center"/>
          </w:tcPr>
          <w:p>
            <w:pPr>
              <w:jc w:val="center"/>
              <w:rPr>
                <w:rFonts w:hint="eastAsia" w:ascii="宋体" w:hAnsi="宋体" w:eastAsia="宋体"/>
                <w:sz w:val="24"/>
              </w:rPr>
            </w:pPr>
          </w:p>
        </w:tc>
      </w:tr>
    </w:tbl>
    <w:p>
      <w:pPr>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1.2 </w:t>
      </w:r>
      <w:r>
        <w:rPr>
          <w:rFonts w:hint="eastAsia" w:ascii="宋体" w:hAnsi="宋体" w:eastAsia="宋体"/>
          <w:sz w:val="24"/>
        </w:rPr>
        <w:t>市级规范数据采集</w:t>
      </w:r>
    </w:p>
    <w:p>
      <w:pPr>
        <w:spacing w:line="460" w:lineRule="exact"/>
        <w:ind w:firstLine="480" w:firstLineChars="200"/>
        <w:rPr>
          <w:rFonts w:ascii="宋体" w:hAnsi="宋体" w:eastAsia="宋体"/>
          <w:sz w:val="24"/>
        </w:rPr>
      </w:pPr>
      <w:r>
        <w:rPr>
          <w:rFonts w:hint="eastAsia" w:ascii="宋体" w:hAnsi="宋体" w:eastAsia="宋体"/>
          <w:sz w:val="24"/>
        </w:rPr>
        <w:t>市级规范数据采集的内容是：数据高铁工具按照《温州市全民健康信息平台医疗业务接口文档V2.0》采集数据至温州市全民健康信息平台，数据需要在业务时间生成的1小时内上传到市里，并满足市级平台每日的质控要求。总计如下四十九个数据集：</w:t>
      </w:r>
    </w:p>
    <w:tbl>
      <w:tblPr>
        <w:tblStyle w:val="17"/>
        <w:tblW w:w="94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940"/>
        <w:gridCol w:w="18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2160" w:type="dxa"/>
            <w:shd w:val="clear" w:color="auto" w:fill="auto"/>
            <w:noWrap/>
            <w:vAlign w:val="center"/>
          </w:tcPr>
          <w:p>
            <w:pPr>
              <w:widowControl/>
              <w:jc w:val="center"/>
              <w:rPr>
                <w:rFonts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数据集分类</w:t>
            </w:r>
          </w:p>
        </w:tc>
        <w:tc>
          <w:tcPr>
            <w:tcW w:w="2940" w:type="dxa"/>
            <w:shd w:val="clear" w:color="auto" w:fill="auto"/>
            <w:noWrap/>
            <w:vAlign w:val="center"/>
          </w:tcPr>
          <w:p>
            <w:pPr>
              <w:widowControl/>
              <w:jc w:val="center"/>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数据集名称</w:t>
            </w:r>
          </w:p>
        </w:tc>
        <w:tc>
          <w:tcPr>
            <w:tcW w:w="1860" w:type="dxa"/>
            <w:shd w:val="clear" w:color="auto" w:fill="auto"/>
            <w:noWrap/>
            <w:vAlign w:val="center"/>
          </w:tcPr>
          <w:p>
            <w:pPr>
              <w:widowControl/>
              <w:jc w:val="center"/>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物理表名</w:t>
            </w:r>
          </w:p>
        </w:tc>
        <w:tc>
          <w:tcPr>
            <w:tcW w:w="2520" w:type="dxa"/>
            <w:shd w:val="clear" w:color="auto" w:fill="auto"/>
            <w:noWrap/>
            <w:vAlign w:val="center"/>
          </w:tcPr>
          <w:p>
            <w:pPr>
              <w:widowControl/>
              <w:jc w:val="center"/>
              <w:rPr>
                <w:rFonts w:hint="eastAsia" w:ascii="宋体" w:hAnsi="宋体" w:eastAsia="宋体" w:cs="宋体"/>
                <w:b/>
                <w:bCs/>
                <w:color w:val="000000"/>
                <w:kern w:val="0"/>
                <w:sz w:val="24"/>
                <w14:ligatures w14:val="none"/>
              </w:rPr>
            </w:pPr>
            <w:r>
              <w:rPr>
                <w:rFonts w:hint="eastAsia" w:ascii="宋体" w:hAnsi="宋体" w:eastAsia="宋体" w:cs="宋体"/>
                <w:b/>
                <w:bCs/>
                <w:color w:val="000000"/>
                <w:kern w:val="0"/>
                <w:sz w:val="24"/>
                <w14:ligatures w14:val="none"/>
              </w:rPr>
              <w:t>时效性要求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restart"/>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患者信息</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患者基本信息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GY_BINGRENXX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病人过敏记录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GY_BINGRENGMJL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病人体征信息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GY_BINGRENTZXX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病人问诊信息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GY_BINGRENWZXX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病人诊断资料</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GY_BINGRENZDZL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restart"/>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门诊业务</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门诊就诊信息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MZ_JIUZHENXX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门诊处方记录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MZ_CHUFANGJL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门诊处方明细</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MZ_CHUFANGMX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门诊收费信息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MZ_SHOUFEIXX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门诊支付信息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MZ_ZHIFUXX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restart"/>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住院业务</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住院病人信息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ZY_BINGRENXX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入院记录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ZY_RUYUANJL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出院记录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ZY_CHUYUANJL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病程记录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ZY_BINGCHENGJL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医嘱记录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ZY_YIZHUJL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医嘱执行记录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ZY_YIZHUZXJL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病案首页</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ZY_HQMS</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床位变动</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ZY_CHUANGWEIBD</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费用信息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ZY_FEIYONGXX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费用记录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ZY_FEIYONGJL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支付信息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ZY_ZHIFUXX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结算记录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ZY_JIESUANJL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病案手术信息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ZY_BINGANSSXX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床位牌信息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ZY_CHUANGWEIPXX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restart"/>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体检业务</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患者体检信息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TJ_HUANZHETJXX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体检结果信息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TJ_HUANZHETJJGXX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体检结果诊断建议</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TJ_HUANZHETJJGJY</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患者体检项目信息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TJ_HUANZHETJXMXX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restart"/>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临床辅助业务</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检查报告</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JC_JIANCHABG</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检查申请单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JC_JIANCHASQD</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检验报告</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JY_JIANYANBG</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检验报告明细</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JY_JIANYANBGMX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检验申请单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JY_JIANYANSQD</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细菌结果</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JY_XIJUNJG</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药敏结果</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JY_YAOMINJG</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危急值信息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GY_BINGRENWJZXX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restart"/>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医疗管理业务</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用血申请单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YX_SHENQINGDAN</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用血出库单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YX_CHUKUDAN</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静脉配置</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JP_JINGMAIPZ</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病药申请单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BY_SHENQINGDAN</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手术信息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SM_SHOUSHUXX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器械包信息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SM_QIXIEBAO</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会诊单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GY_HUIZHENDAN</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治疗记录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GY_ZHILIAOJL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治疗执行记录</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GY_ZHILIAOZXJL</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restart"/>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卫生资源</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职工信息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GY_YONGHUXX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科室信息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GY_KESHIXX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vMerge w:val="continue"/>
            <w:shd w:val="clear" w:color="auto" w:fill="auto"/>
            <w:noWrap/>
            <w:vAlign w:val="center"/>
          </w:tcPr>
          <w:p>
            <w:pPr>
              <w:widowControl/>
              <w:jc w:val="center"/>
              <w:rPr>
                <w:rFonts w:hint="eastAsia" w:ascii="宋体" w:hAnsi="宋体" w:eastAsia="宋体" w:cs="宋体"/>
                <w:color w:val="000000"/>
                <w:kern w:val="0"/>
                <w:sz w:val="24"/>
                <w14:ligatures w14:val="none"/>
              </w:rPr>
            </w:pPr>
          </w:p>
        </w:tc>
        <w:tc>
          <w:tcPr>
            <w:tcW w:w="2940" w:type="dxa"/>
            <w:shd w:val="clear" w:color="auto" w:fill="auto"/>
            <w:noWrap/>
            <w:vAlign w:val="center"/>
          </w:tcPr>
          <w:p>
            <w:pPr>
              <w:widowControl/>
              <w:jc w:val="center"/>
              <w:rPr>
                <w:rFonts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床位信息</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GY_CHUANGWEIXX</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数据质控</w:t>
            </w:r>
          </w:p>
        </w:tc>
        <w:tc>
          <w:tcPr>
            <w:tcW w:w="294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数据对账</w:t>
            </w:r>
          </w:p>
        </w:tc>
        <w:tc>
          <w:tcPr>
            <w:tcW w:w="186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GY_SHUJUDZ</w:t>
            </w:r>
          </w:p>
        </w:tc>
        <w:tc>
          <w:tcPr>
            <w:tcW w:w="2520" w:type="dxa"/>
            <w:shd w:val="clear" w:color="auto" w:fill="auto"/>
            <w:noWrap/>
            <w:vAlign w:val="center"/>
          </w:tcPr>
          <w:p>
            <w:pPr>
              <w:widowControl/>
              <w:jc w:val="center"/>
              <w:rPr>
                <w:rFonts w:hint="eastAsia" w:ascii="宋体" w:hAnsi="宋体" w:eastAsia="宋体" w:cs="宋体"/>
                <w:color w:val="000000"/>
                <w:kern w:val="0"/>
                <w:sz w:val="24"/>
                <w14:ligatures w14:val="none"/>
              </w:rPr>
            </w:pPr>
            <w:r>
              <w:rPr>
                <w:rFonts w:hint="eastAsia" w:ascii="宋体" w:hAnsi="宋体" w:eastAsia="宋体" w:cs="宋体"/>
                <w:color w:val="000000"/>
                <w:kern w:val="0"/>
                <w:sz w:val="24"/>
                <w14:ligatures w14:val="none"/>
              </w:rPr>
              <w:t>1小时内</w:t>
            </w:r>
          </w:p>
        </w:tc>
      </w:tr>
    </w:tbl>
    <w:p>
      <w:pPr>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数据高铁质控服务</w:t>
      </w:r>
    </w:p>
    <w:p>
      <w:p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2.1 </w:t>
      </w:r>
      <w:r>
        <w:rPr>
          <w:rFonts w:hint="eastAsia" w:ascii="宋体" w:hAnsi="宋体" w:eastAsia="宋体"/>
          <w:sz w:val="24"/>
        </w:rPr>
        <w:t>日巡检服务</w:t>
      </w:r>
    </w:p>
    <w:p>
      <w:pPr>
        <w:spacing w:line="460" w:lineRule="exact"/>
        <w:ind w:firstLine="480" w:firstLineChars="200"/>
        <w:rPr>
          <w:rFonts w:ascii="宋体" w:hAnsi="宋体" w:eastAsia="宋体"/>
          <w:sz w:val="24"/>
        </w:rPr>
      </w:pPr>
      <w:r>
        <w:rPr>
          <w:rFonts w:hint="eastAsia" w:ascii="宋体" w:hAnsi="宋体" w:eastAsia="宋体"/>
          <w:sz w:val="24"/>
        </w:rPr>
        <w:t>要求对数据高铁每日至少巡检一次，并做好巡检记录，同时横向对比多次巡检结果。</w:t>
      </w:r>
    </w:p>
    <w:p>
      <w:pPr>
        <w:spacing w:line="460" w:lineRule="exact"/>
        <w:ind w:firstLine="480" w:firstLineChars="200"/>
        <w:rPr>
          <w:rFonts w:ascii="宋体" w:hAnsi="宋体" w:eastAsia="宋体"/>
          <w:sz w:val="24"/>
        </w:rPr>
      </w:pPr>
      <w:r>
        <w:rPr>
          <w:rFonts w:hint="eastAsia" w:ascii="宋体" w:hAnsi="宋体" w:eastAsia="宋体"/>
          <w:sz w:val="24"/>
        </w:rPr>
        <w:t>对数据同步和ETL作业过程监控，监控实时的系统状态、数据同步作业、E</w:t>
      </w:r>
      <w:r>
        <w:rPr>
          <w:rFonts w:ascii="宋体" w:hAnsi="宋体" w:eastAsia="宋体"/>
          <w:sz w:val="24"/>
        </w:rPr>
        <w:t>TL</w:t>
      </w:r>
      <w:r>
        <w:rPr>
          <w:rFonts w:hint="eastAsia" w:ascii="宋体" w:hAnsi="宋体" w:eastAsia="宋体"/>
          <w:sz w:val="24"/>
        </w:rPr>
        <w:t>转换作业执行过程，发现异常立即进行处理。</w:t>
      </w:r>
    </w:p>
    <w:p>
      <w:p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2.2 </w:t>
      </w:r>
      <w:r>
        <w:rPr>
          <w:rFonts w:hint="eastAsia" w:ascii="宋体" w:hAnsi="宋体" w:eastAsia="宋体"/>
          <w:sz w:val="24"/>
        </w:rPr>
        <w:t>自动告警运维服务</w:t>
      </w:r>
    </w:p>
    <w:p>
      <w:pPr>
        <w:spacing w:line="460" w:lineRule="exact"/>
        <w:ind w:firstLine="480" w:firstLineChars="200"/>
        <w:rPr>
          <w:rFonts w:ascii="宋体" w:hAnsi="宋体" w:eastAsia="宋体"/>
          <w:sz w:val="24"/>
        </w:rPr>
      </w:pPr>
      <w:r>
        <w:rPr>
          <w:rFonts w:hint="eastAsia" w:ascii="宋体" w:hAnsi="宋体" w:eastAsia="宋体"/>
          <w:sz w:val="24"/>
        </w:rPr>
        <w:t>维护并完善数据高铁自动告警，当运行遇到错误的时候立即告警并通过邮件或者短信通知系统管理员进行处置。收到告警短信，立即进行维护处理。</w:t>
      </w:r>
    </w:p>
    <w:p>
      <w:p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2.3 </w:t>
      </w:r>
      <w:r>
        <w:rPr>
          <w:rFonts w:hint="eastAsia" w:ascii="宋体" w:hAnsi="宋体" w:eastAsia="宋体"/>
          <w:sz w:val="24"/>
        </w:rPr>
        <w:t>协助运维服务</w:t>
      </w:r>
    </w:p>
    <w:p>
      <w:pPr>
        <w:spacing w:line="460" w:lineRule="exact"/>
        <w:ind w:firstLine="480" w:firstLineChars="200"/>
        <w:rPr>
          <w:rFonts w:hint="eastAsia" w:ascii="宋体" w:hAnsi="宋体" w:eastAsia="宋体"/>
          <w:sz w:val="24"/>
        </w:rPr>
      </w:pPr>
      <w:r>
        <w:rPr>
          <w:rFonts w:hint="eastAsia" w:ascii="宋体" w:hAnsi="宋体" w:eastAsia="宋体"/>
          <w:sz w:val="24"/>
        </w:rPr>
        <w:t>当其他业务系统运维、网络调整或接口检修会影响到数据集中时，要积极做好配合工作，保障系统的安全、稳定运行。</w:t>
      </w:r>
    </w:p>
    <w:p>
      <w:pPr>
        <w:numPr>
          <w:ilvl w:val="0"/>
          <w:numId w:val="2"/>
        </w:numPr>
        <w:spacing w:line="460" w:lineRule="exact"/>
        <w:ind w:firstLine="480" w:firstLineChars="200"/>
        <w:rPr>
          <w:rFonts w:hint="eastAsia" w:ascii="宋体" w:hAnsi="宋体" w:eastAsia="宋体"/>
          <w:sz w:val="24"/>
        </w:rPr>
      </w:pPr>
      <w:r>
        <w:rPr>
          <w:rFonts w:hint="eastAsia" w:ascii="宋体" w:hAnsi="宋体" w:eastAsia="宋体"/>
          <w:sz w:val="24"/>
        </w:rPr>
        <w:t>服务响应要求</w:t>
      </w:r>
    </w:p>
    <w:p>
      <w:pPr>
        <w:numPr>
          <w:ilvl w:val="0"/>
          <w:numId w:val="0"/>
        </w:numPr>
        <w:spacing w:line="460" w:lineRule="exact"/>
        <w:ind w:firstLine="480" w:firstLineChars="200"/>
        <w:rPr>
          <w:rFonts w:ascii="宋体" w:hAnsi="宋体" w:eastAsia="宋体"/>
          <w:sz w:val="24"/>
        </w:rPr>
      </w:pPr>
      <w:r>
        <w:rPr>
          <w:rFonts w:hint="eastAsia" w:ascii="宋体" w:hAnsi="宋体" w:eastAsia="宋体"/>
          <w:sz w:val="24"/>
        </w:rPr>
        <w:t>针对本项目的数据高铁运维服务，服务提供方需配备专人负责，并设置AB岗位责任制。</w:t>
      </w:r>
    </w:p>
    <w:p>
      <w:pPr>
        <w:pStyle w:val="27"/>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3.1 </w:t>
      </w:r>
      <w:r>
        <w:rPr>
          <w:rFonts w:hint="eastAsia" w:ascii="宋体" w:hAnsi="宋体" w:eastAsia="宋体"/>
          <w:sz w:val="24"/>
        </w:rPr>
        <w:t>专职责任工程师提供二对一的服务</w:t>
      </w:r>
    </w:p>
    <w:p>
      <w:pPr>
        <w:spacing w:line="460" w:lineRule="exact"/>
        <w:ind w:firstLine="480" w:firstLineChars="200"/>
        <w:rPr>
          <w:rFonts w:ascii="宋体" w:hAnsi="宋体" w:eastAsia="宋体"/>
          <w:sz w:val="24"/>
        </w:rPr>
      </w:pPr>
      <w:r>
        <w:rPr>
          <w:rFonts w:hint="eastAsia" w:ascii="宋体" w:hAnsi="宋体" w:eastAsia="宋体"/>
          <w:sz w:val="24"/>
        </w:rPr>
        <w:t>要求投标公司保证固定的专职的主备责任工程师，最少有两位专业的工程师，一名主责任工程师，一名副责任工程师，固定提供服务响应支持。该服务为最高级别的常规服务，主要针对可用性要求极高的系统。要求主责工程师将定期对客户进行访问，进行数据高铁状况检查。</w:t>
      </w:r>
    </w:p>
    <w:p>
      <w:pPr>
        <w:spacing w:line="460" w:lineRule="exact"/>
        <w:ind w:firstLine="480" w:firstLineChars="200"/>
        <w:rPr>
          <w:rFonts w:ascii="宋体" w:hAnsi="宋体" w:eastAsia="宋体"/>
          <w:sz w:val="24"/>
        </w:rPr>
      </w:pPr>
      <w:r>
        <w:rPr>
          <w:rFonts w:hint="eastAsia" w:ascii="宋体" w:hAnsi="宋体" w:eastAsia="宋体"/>
          <w:sz w:val="24"/>
        </w:rPr>
        <w:t>为保障服务及时、高效。要求服务商，在省内应有专业的远程技术支持团队，提供7*24小时高水平技术支持服务。</w:t>
      </w:r>
    </w:p>
    <w:p>
      <w:pPr>
        <w:pStyle w:val="27"/>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3.2 </w:t>
      </w:r>
      <w:r>
        <w:rPr>
          <w:rFonts w:hint="eastAsia" w:ascii="宋体" w:hAnsi="宋体" w:eastAsia="宋体"/>
          <w:sz w:val="24"/>
        </w:rPr>
        <w:t>支撑平台维护升级服务</w:t>
      </w:r>
    </w:p>
    <w:p>
      <w:pPr>
        <w:spacing w:line="460" w:lineRule="exact"/>
        <w:ind w:firstLine="480" w:firstLineChars="200"/>
        <w:rPr>
          <w:rFonts w:ascii="宋体" w:hAnsi="宋体" w:eastAsia="宋体"/>
          <w:sz w:val="24"/>
        </w:rPr>
      </w:pPr>
      <w:r>
        <w:rPr>
          <w:rFonts w:hint="eastAsia" w:ascii="宋体" w:hAnsi="宋体" w:eastAsia="宋体"/>
          <w:sz w:val="24"/>
        </w:rPr>
        <w:t>为保障系统运行安全，高效，定期对支撑平台程序包、配置、运行日志进行备份工作，并妥善保存。</w:t>
      </w:r>
    </w:p>
    <w:p>
      <w:pPr>
        <w:spacing w:line="460" w:lineRule="exact"/>
        <w:ind w:firstLine="480" w:firstLineChars="200"/>
        <w:rPr>
          <w:rFonts w:ascii="宋体" w:hAnsi="宋体" w:eastAsia="宋体"/>
          <w:sz w:val="24"/>
        </w:rPr>
      </w:pPr>
      <w:r>
        <w:rPr>
          <w:rFonts w:hint="eastAsia" w:ascii="宋体" w:hAnsi="宋体" w:eastAsia="宋体"/>
          <w:sz w:val="24"/>
        </w:rPr>
        <w:t>支撑平台软件有大版本升级时，免费进行支撑平台软件管理端进行升级。</w:t>
      </w:r>
    </w:p>
    <w:p>
      <w:p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3.3 </w:t>
      </w:r>
      <w:r>
        <w:rPr>
          <w:rFonts w:hint="eastAsia" w:ascii="宋体" w:hAnsi="宋体" w:eastAsia="宋体"/>
          <w:sz w:val="24"/>
        </w:rPr>
        <w:t>日常维护工作</w:t>
      </w:r>
    </w:p>
    <w:p>
      <w:pPr>
        <w:pStyle w:val="27"/>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3.3.1 </w:t>
      </w:r>
      <w:r>
        <w:rPr>
          <w:rFonts w:hint="eastAsia" w:ascii="宋体" w:hAnsi="宋体" w:eastAsia="宋体"/>
          <w:sz w:val="24"/>
        </w:rPr>
        <w:t>保障数据采集平台的稳定运行，及时解决系统运行故障，处理数据采集过程中的异常问题，提供操作使用等方面的技术咨询服务，同时维护系统运行日志和问题记录日志。</w:t>
      </w:r>
    </w:p>
    <w:p>
      <w:pPr>
        <w:pStyle w:val="27"/>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3.3.2 </w:t>
      </w:r>
      <w:r>
        <w:rPr>
          <w:rFonts w:hint="eastAsia" w:ascii="宋体" w:hAnsi="宋体" w:eastAsia="宋体"/>
          <w:sz w:val="24"/>
        </w:rPr>
        <w:t>对各数据采集的全过程进行监控，即数据高铁监控服务，当发生异常时及时响应。</w:t>
      </w:r>
    </w:p>
    <w:p>
      <w:pPr>
        <w:pStyle w:val="27"/>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3.3.3 </w:t>
      </w:r>
      <w:r>
        <w:rPr>
          <w:rFonts w:hint="eastAsia" w:ascii="宋体" w:hAnsi="宋体" w:eastAsia="宋体"/>
          <w:sz w:val="24"/>
        </w:rPr>
        <w:t>监控上报数据的实时性，当没有按平台要求准时把数据提交到前置机数据库时，及时通知相关人员，并更新整改效果。根据对账服务，对数据的采集量进行跟踪，确保业务量能全量上传至数据高铁，有异常情况通知相关人员进行处理。</w:t>
      </w:r>
    </w:p>
    <w:p>
      <w:pPr>
        <w:pStyle w:val="27"/>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3.3.4 </w:t>
      </w:r>
      <w:r>
        <w:rPr>
          <w:rFonts w:hint="eastAsia" w:ascii="宋体" w:hAnsi="宋体" w:eastAsia="宋体"/>
          <w:sz w:val="24"/>
        </w:rPr>
        <w:t>根据运行情况对维保范围内的服务（包括数据高铁监控服务、数据高铁数据对账服务、故障管理和查询服务及支撑平台升级服务等）性能进行优化。</w:t>
      </w:r>
    </w:p>
    <w:p>
      <w:pPr>
        <w:pStyle w:val="27"/>
        <w:numPr>
          <w:ilvl w:val="0"/>
          <w:numId w:val="0"/>
        </w:numPr>
        <w:spacing w:line="460" w:lineRule="exact"/>
        <w:ind w:firstLine="480" w:firstLineChars="200"/>
        <w:rPr>
          <w:rFonts w:ascii="宋体" w:hAnsi="宋体" w:eastAsia="宋体"/>
          <w:sz w:val="24"/>
        </w:rPr>
      </w:pPr>
      <w:r>
        <w:rPr>
          <w:rFonts w:hint="eastAsia" w:ascii="宋体" w:hAnsi="宋体" w:eastAsia="宋体"/>
          <w:sz w:val="24"/>
          <w:lang w:val="en-US" w:eastAsia="zh-CN"/>
        </w:rPr>
        <w:t xml:space="preserve">3.3.5 </w:t>
      </w:r>
      <w:r>
        <w:rPr>
          <w:rFonts w:hint="eastAsia" w:ascii="宋体" w:hAnsi="宋体" w:eastAsia="宋体"/>
          <w:sz w:val="24"/>
        </w:rPr>
        <w:t>每月对维保范围内的服务（包括数据高铁监控服务、数据高铁数据对账服务、故障管理和查询服务及支撑平台升级服务等）进行巡检并向业主提供巡检报告。</w:t>
      </w:r>
    </w:p>
    <w:p>
      <w:pPr>
        <w:spacing w:line="360" w:lineRule="auto"/>
        <w:ind w:firstLine="480" w:firstLineChars="200"/>
        <w:rPr>
          <w:rFonts w:hint="eastAsia" w:ascii="宋体" w:hAnsi="宋体"/>
          <w:b/>
          <w:bCs/>
          <w:color w:val="000000"/>
          <w:sz w:val="28"/>
          <w:szCs w:val="28"/>
        </w:rPr>
      </w:pPr>
      <w:r>
        <w:rPr>
          <w:rFonts w:hint="eastAsia" w:ascii="宋体" w:hAnsi="宋体" w:eastAsia="宋体"/>
          <w:sz w:val="24"/>
        </w:rPr>
        <w:t>根据信息安全等级保护检测结果、安全漏洞扫描报告、安全态势感知等网络信息安全相关要求配合业主方及业主方授权的第三方做好数据采集与质控系统的信息安全加固工作。</w:t>
      </w: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三</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pStyle w:val="4"/>
        <w:spacing w:line="360" w:lineRule="auto"/>
        <w:ind w:left="0" w:leftChars="0" w:firstLine="480" w:firstLineChars="200"/>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在服务期半年期到后一个月内支付合同总金额的50%，服务期满后一个月内支付合同总金额的50%。</w:t>
      </w:r>
    </w:p>
    <w:p>
      <w:pPr>
        <w:rPr>
          <w:rFonts w:hint="eastAsia" w:ascii="宋体" w:hAnsi="宋体" w:cs="黑体"/>
          <w:b w:val="0"/>
          <w:bCs w:val="0"/>
          <w:sz w:val="24"/>
          <w:szCs w:val="24"/>
          <w:lang w:val="en-US" w:eastAsia="zh-CN"/>
        </w:rPr>
      </w:pPr>
    </w:p>
    <w:p>
      <w:pPr>
        <w:pStyle w:val="16"/>
        <w:rPr>
          <w:rFonts w:hint="eastAsia" w:ascii="宋体" w:hAnsi="宋体" w:cs="黑体"/>
          <w:b w:val="0"/>
          <w:bCs w:val="0"/>
          <w:sz w:val="24"/>
          <w:szCs w:val="24"/>
          <w:lang w:val="en-US" w:eastAsia="zh-CN"/>
        </w:rPr>
      </w:pPr>
    </w:p>
    <w:p>
      <w:pPr>
        <w:pStyle w:val="16"/>
        <w:rPr>
          <w:rFonts w:hint="eastAsia" w:ascii="宋体" w:hAnsi="宋体" w:cs="黑体"/>
          <w:b w:val="0"/>
          <w:bCs w:val="0"/>
          <w:sz w:val="24"/>
          <w:szCs w:val="24"/>
          <w:lang w:val="en-US" w:eastAsia="zh-CN"/>
        </w:rPr>
      </w:pPr>
    </w:p>
    <w:p>
      <w:pPr>
        <w:spacing w:line="360" w:lineRule="auto"/>
        <w:rPr>
          <w:rFonts w:hint="eastAsia" w:ascii="宋体" w:hAnsi="宋体"/>
          <w:b/>
          <w:bCs/>
          <w:color w:val="000000"/>
          <w:sz w:val="28"/>
          <w:szCs w:val="28"/>
          <w:lang w:val="en-US" w:eastAsia="zh-CN"/>
        </w:rPr>
      </w:pPr>
    </w:p>
    <w:p>
      <w:pPr>
        <w:spacing w:line="360" w:lineRule="auto"/>
        <w:rPr>
          <w:rFonts w:hint="eastAsia" w:ascii="宋体" w:hAnsi="宋体"/>
          <w:b/>
          <w:bCs/>
          <w:color w:val="000000"/>
          <w:sz w:val="28"/>
          <w:szCs w:val="28"/>
          <w:lang w:val="en-US" w:eastAsia="zh-CN"/>
        </w:rPr>
      </w:pPr>
    </w:p>
    <w:p>
      <w:pPr>
        <w:spacing w:line="360" w:lineRule="auto"/>
        <w:rPr>
          <w:rFonts w:hint="default"/>
          <w:lang w:val="en-US" w:eastAsia="zh-CN"/>
        </w:rPr>
      </w:pPr>
      <w:r>
        <w:rPr>
          <w:rFonts w:hint="eastAsia" w:ascii="宋体" w:hAnsi="宋体"/>
          <w:b/>
          <w:bCs/>
          <w:color w:val="000000"/>
          <w:sz w:val="28"/>
          <w:szCs w:val="28"/>
          <w:lang w:val="en-US" w:eastAsia="zh-CN"/>
        </w:rPr>
        <w:t>四</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57" w:firstLineChars="196"/>
        <w:rPr>
          <w:rStyle w:val="20"/>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70</w:t>
      </w:r>
      <w:r>
        <w:rPr>
          <w:rFonts w:hint="eastAsia" w:asciiTheme="minorEastAsia" w:hAnsiTheme="minorEastAsia" w:eastAsiaTheme="minorEastAsia" w:cstheme="minorEastAsia"/>
          <w:b/>
          <w:bCs/>
          <w:spacing w:val="-4"/>
          <w:sz w:val="24"/>
          <w:szCs w:val="24"/>
        </w:rPr>
        <w:t>分）</w:t>
      </w:r>
    </w:p>
    <w:tbl>
      <w:tblPr>
        <w:tblStyle w:val="18"/>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800"/>
        <w:gridCol w:w="639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widowControl/>
              <w:adjustRightInd w:val="0"/>
              <w:snapToGrid w:val="0"/>
              <w:spacing w:line="460" w:lineRule="exact"/>
              <w:jc w:val="center"/>
              <w:rPr>
                <w:rFonts w:ascii="宋体" w:hAnsi="宋体" w:eastAsia="宋体" w:cs="宋体"/>
                <w:b/>
                <w:kern w:val="0"/>
                <w:sz w:val="20"/>
                <w:szCs w:val="21"/>
              </w:rPr>
            </w:pPr>
            <w:r>
              <w:rPr>
                <w:rFonts w:hint="eastAsia" w:ascii="宋体" w:hAnsi="宋体" w:eastAsia="宋体" w:cs="宋体"/>
                <w:b/>
                <w:kern w:val="0"/>
                <w:sz w:val="21"/>
                <w:szCs w:val="21"/>
              </w:rPr>
              <w:t>序号</w:t>
            </w:r>
          </w:p>
        </w:tc>
        <w:tc>
          <w:tcPr>
            <w:tcW w:w="1800" w:type="dxa"/>
            <w:vAlign w:val="center"/>
          </w:tcPr>
          <w:p>
            <w:pPr>
              <w:widowControl/>
              <w:adjustRightInd w:val="0"/>
              <w:snapToGrid w:val="0"/>
              <w:spacing w:line="460" w:lineRule="exact"/>
              <w:jc w:val="center"/>
              <w:rPr>
                <w:rFonts w:ascii="宋体" w:hAnsi="宋体" w:eastAsia="宋体" w:cs="宋体"/>
                <w:b/>
                <w:kern w:val="0"/>
                <w:sz w:val="20"/>
                <w:szCs w:val="21"/>
              </w:rPr>
            </w:pPr>
            <w:r>
              <w:rPr>
                <w:rFonts w:hint="eastAsia" w:ascii="宋体" w:hAnsi="宋体" w:eastAsia="宋体" w:cs="宋体"/>
                <w:b/>
                <w:kern w:val="0"/>
                <w:sz w:val="21"/>
                <w:szCs w:val="21"/>
              </w:rPr>
              <w:t>评分内容</w:t>
            </w:r>
          </w:p>
        </w:tc>
        <w:tc>
          <w:tcPr>
            <w:tcW w:w="6390" w:type="dxa"/>
            <w:vAlign w:val="center"/>
          </w:tcPr>
          <w:p>
            <w:pPr>
              <w:widowControl/>
              <w:adjustRightInd w:val="0"/>
              <w:snapToGrid w:val="0"/>
              <w:spacing w:line="460" w:lineRule="exact"/>
              <w:jc w:val="center"/>
              <w:rPr>
                <w:rFonts w:ascii="宋体" w:hAnsi="宋体" w:eastAsia="宋体" w:cs="宋体"/>
                <w:b/>
                <w:kern w:val="0"/>
                <w:sz w:val="20"/>
                <w:szCs w:val="21"/>
              </w:rPr>
            </w:pPr>
            <w:r>
              <w:rPr>
                <w:rFonts w:hint="eastAsia" w:ascii="宋体" w:hAnsi="宋体" w:eastAsia="宋体" w:cs="宋体"/>
                <w:b/>
                <w:kern w:val="0"/>
                <w:sz w:val="21"/>
                <w:szCs w:val="21"/>
              </w:rPr>
              <w:t>评分细则</w:t>
            </w:r>
          </w:p>
        </w:tc>
        <w:tc>
          <w:tcPr>
            <w:tcW w:w="975" w:type="dxa"/>
            <w:vAlign w:val="center"/>
          </w:tcPr>
          <w:p>
            <w:pPr>
              <w:widowControl/>
              <w:adjustRightInd w:val="0"/>
              <w:snapToGrid w:val="0"/>
              <w:spacing w:line="460" w:lineRule="exact"/>
              <w:jc w:val="center"/>
              <w:rPr>
                <w:rFonts w:ascii="宋体" w:hAnsi="宋体" w:eastAsia="宋体" w:cs="宋体"/>
                <w:b/>
                <w:kern w:val="0"/>
                <w:sz w:val="20"/>
                <w:szCs w:val="21"/>
              </w:rPr>
            </w:pPr>
            <w:r>
              <w:rPr>
                <w:rFonts w:hint="eastAsia" w:ascii="宋体" w:hAnsi="宋体" w:eastAsia="宋体" w:cs="宋体"/>
                <w:b/>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1</w:t>
            </w:r>
          </w:p>
        </w:tc>
        <w:tc>
          <w:tcPr>
            <w:tcW w:w="1800" w:type="dxa"/>
            <w:vAlign w:val="center"/>
          </w:tcPr>
          <w:p>
            <w:pPr>
              <w:pStyle w:val="5"/>
              <w:spacing w:after="0" w:line="460" w:lineRule="exact"/>
              <w:jc w:val="center"/>
              <w:rPr>
                <w:rFonts w:ascii="宋体" w:hAnsi="宋体" w:cs="宋体"/>
                <w:bCs/>
                <w:kern w:val="0"/>
                <w:sz w:val="20"/>
                <w:szCs w:val="21"/>
              </w:rPr>
            </w:pPr>
            <w:r>
              <w:rPr>
                <w:rFonts w:hint="eastAsia" w:ascii="宋体" w:hAnsi="宋体" w:cs="宋体"/>
                <w:b w:val="0"/>
                <w:bCs/>
                <w:kern w:val="0"/>
                <w:sz w:val="21"/>
                <w:szCs w:val="21"/>
              </w:rPr>
              <w:t>投标人综合情况</w:t>
            </w:r>
          </w:p>
        </w:tc>
        <w:tc>
          <w:tcPr>
            <w:tcW w:w="6390" w:type="dxa"/>
            <w:vAlign w:val="center"/>
          </w:tcPr>
          <w:p>
            <w:pPr>
              <w:widowControl/>
              <w:spacing w:line="460" w:lineRule="exact"/>
              <w:jc w:val="left"/>
              <w:rPr>
                <w:rFonts w:hint="eastAsia" w:ascii="宋体" w:hAnsi="宋体" w:eastAsia="宋体" w:cs="宋体"/>
                <w:kern w:val="0"/>
                <w:sz w:val="20"/>
                <w:szCs w:val="21"/>
                <w:lang w:eastAsia="zh-CN"/>
              </w:rPr>
            </w:pPr>
            <w:r>
              <w:rPr>
                <w:rFonts w:hint="eastAsia" w:ascii="宋体" w:hAnsi="宋体" w:eastAsia="宋体" w:cs="宋体"/>
                <w:bCs/>
                <w:kern w:val="0"/>
                <w:sz w:val="21"/>
                <w:szCs w:val="21"/>
                <w:lang w:bidi="ar"/>
              </w:rPr>
              <w:t>投标人具有有效的信息技术服务管理体系认证、业务连续性管理体系认证，每一项有效证书认证在有效期内得5分，最高得10分。</w:t>
            </w:r>
            <w:bookmarkStart w:id="1" w:name="_GoBack"/>
            <w:bookmarkEnd w:id="1"/>
          </w:p>
        </w:tc>
        <w:tc>
          <w:tcPr>
            <w:tcW w:w="975" w:type="dxa"/>
            <w:vAlign w:val="center"/>
          </w:tcPr>
          <w:p>
            <w:pPr>
              <w:pStyle w:val="7"/>
              <w:spacing w:line="460" w:lineRule="exact"/>
              <w:ind w:left="420" w:hanging="420"/>
              <w:jc w:val="center"/>
              <w:rPr>
                <w:rFonts w:ascii="宋体" w:hAnsi="宋体" w:cs="宋体"/>
                <w:b/>
                <w:kern w:val="0"/>
                <w:sz w:val="21"/>
                <w:szCs w:val="21"/>
              </w:rPr>
            </w:pPr>
            <w:r>
              <w:rPr>
                <w:rFonts w:hint="eastAsia" w:ascii="宋体" w:hAnsi="宋体" w:cs="宋体"/>
                <w:bCs/>
                <w:kern w:val="0"/>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2</w:t>
            </w:r>
          </w:p>
        </w:tc>
        <w:tc>
          <w:tcPr>
            <w:tcW w:w="1800" w:type="dxa"/>
            <w:vAlign w:val="center"/>
          </w:tcPr>
          <w:p>
            <w:pPr>
              <w:pStyle w:val="7"/>
              <w:spacing w:line="460" w:lineRule="exact"/>
              <w:ind w:left="0" w:firstLine="0" w:firstLineChars="0"/>
              <w:jc w:val="center"/>
              <w:rPr>
                <w:rFonts w:ascii="宋体" w:hAnsi="宋体" w:cs="宋体"/>
                <w:bCs/>
                <w:kern w:val="0"/>
                <w:sz w:val="21"/>
                <w:szCs w:val="21"/>
              </w:rPr>
            </w:pPr>
            <w:r>
              <w:rPr>
                <w:rFonts w:hint="eastAsia" w:ascii="宋体" w:hAnsi="宋体" w:cs="宋体"/>
                <w:bCs/>
                <w:kern w:val="0"/>
                <w:sz w:val="21"/>
                <w:szCs w:val="21"/>
              </w:rPr>
              <w:t>同类项目业绩</w:t>
            </w:r>
          </w:p>
        </w:tc>
        <w:tc>
          <w:tcPr>
            <w:tcW w:w="6390" w:type="dxa"/>
            <w:vAlign w:val="center"/>
          </w:tcPr>
          <w:p>
            <w:pPr>
              <w:snapToGrid w:val="0"/>
              <w:spacing w:line="460" w:lineRule="exact"/>
              <w:jc w:val="left"/>
              <w:rPr>
                <w:rFonts w:ascii="宋体" w:hAnsi="宋体" w:eastAsia="宋体" w:cs="宋体"/>
                <w:kern w:val="0"/>
                <w:sz w:val="20"/>
                <w:szCs w:val="21"/>
              </w:rPr>
            </w:pPr>
            <w:r>
              <w:rPr>
                <w:rFonts w:hint="eastAsia" w:ascii="宋体" w:hAnsi="宋体" w:eastAsia="宋体" w:cs="宋体"/>
                <w:bCs/>
                <w:kern w:val="0"/>
                <w:sz w:val="21"/>
                <w:szCs w:val="21"/>
              </w:rPr>
              <w:t>2021年01月01日（以合同签订时间为准）以来同类项目业绩，每个得1分，最高得2分。提供合同复印件加盖公章。（与同一采购人签订的多份合同视为1个业绩）</w:t>
            </w:r>
          </w:p>
        </w:tc>
        <w:tc>
          <w:tcPr>
            <w:tcW w:w="97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2</w:t>
            </w:r>
            <w:r>
              <w:rPr>
                <w:rFonts w:hint="eastAsia" w:ascii="宋体" w:hAnsi="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3</w:t>
            </w:r>
          </w:p>
        </w:tc>
        <w:tc>
          <w:tcPr>
            <w:tcW w:w="1800" w:type="dxa"/>
            <w:vAlign w:val="center"/>
          </w:tcPr>
          <w:p>
            <w:pPr>
              <w:pStyle w:val="7"/>
              <w:spacing w:line="460" w:lineRule="exact"/>
              <w:ind w:left="0" w:firstLine="0" w:firstLineChars="0"/>
              <w:jc w:val="center"/>
              <w:rPr>
                <w:rFonts w:ascii="宋体" w:hAnsi="宋体" w:cs="宋体"/>
                <w:bCs/>
                <w:kern w:val="0"/>
                <w:sz w:val="21"/>
                <w:szCs w:val="21"/>
              </w:rPr>
            </w:pPr>
            <w:r>
              <w:rPr>
                <w:rFonts w:hint="eastAsia" w:ascii="宋体" w:hAnsi="宋体" w:cs="宋体"/>
                <w:bCs/>
                <w:kern w:val="0"/>
                <w:sz w:val="21"/>
                <w:szCs w:val="21"/>
              </w:rPr>
              <w:t>数据采集服务需求响应</w:t>
            </w:r>
          </w:p>
        </w:tc>
        <w:tc>
          <w:tcPr>
            <w:tcW w:w="6390" w:type="dxa"/>
            <w:vAlign w:val="center"/>
          </w:tcPr>
          <w:p>
            <w:pPr>
              <w:pStyle w:val="7"/>
              <w:spacing w:line="460" w:lineRule="exact"/>
              <w:ind w:left="0" w:firstLine="0" w:firstLineChars="0"/>
              <w:jc w:val="left"/>
              <w:rPr>
                <w:rFonts w:ascii="宋体" w:hAnsi="宋体" w:cs="宋体"/>
                <w:kern w:val="0"/>
                <w:sz w:val="21"/>
                <w:szCs w:val="21"/>
              </w:rPr>
            </w:pPr>
            <w:r>
              <w:rPr>
                <w:rFonts w:hint="eastAsia" w:ascii="宋体" w:hAnsi="宋体" w:cs="宋体"/>
                <w:bCs/>
                <w:kern w:val="0"/>
                <w:sz w:val="21"/>
                <w:szCs w:val="21"/>
              </w:rPr>
              <w:t>根据投标人对数据采集服务需求的响应情况进行打分，每不满足一项扣2分，扣完为止。</w:t>
            </w:r>
          </w:p>
        </w:tc>
        <w:tc>
          <w:tcPr>
            <w:tcW w:w="97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lang w:val="en-US" w:eastAsia="zh-CN"/>
              </w:rPr>
              <w:t>25</w:t>
            </w:r>
            <w:r>
              <w:rPr>
                <w:rFonts w:hint="eastAsia" w:ascii="宋体" w:hAnsi="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4</w:t>
            </w:r>
          </w:p>
        </w:tc>
        <w:tc>
          <w:tcPr>
            <w:tcW w:w="1800" w:type="dxa"/>
            <w:vAlign w:val="center"/>
          </w:tcPr>
          <w:p>
            <w:pPr>
              <w:pStyle w:val="7"/>
              <w:spacing w:line="460" w:lineRule="exact"/>
              <w:ind w:left="0" w:firstLine="0" w:firstLineChars="0"/>
              <w:jc w:val="center"/>
              <w:rPr>
                <w:rFonts w:ascii="宋体" w:hAnsi="宋体" w:cs="宋体"/>
                <w:bCs/>
                <w:kern w:val="0"/>
                <w:sz w:val="21"/>
                <w:szCs w:val="21"/>
              </w:rPr>
            </w:pPr>
            <w:r>
              <w:rPr>
                <w:rFonts w:hint="eastAsia" w:ascii="宋体" w:hAnsi="宋体" w:cs="宋体"/>
                <w:bCs/>
                <w:kern w:val="0"/>
                <w:sz w:val="21"/>
                <w:szCs w:val="21"/>
              </w:rPr>
              <w:t>数据高铁质控服务需求响应</w:t>
            </w:r>
          </w:p>
        </w:tc>
        <w:tc>
          <w:tcPr>
            <w:tcW w:w="6390" w:type="dxa"/>
            <w:vAlign w:val="center"/>
          </w:tcPr>
          <w:p>
            <w:pPr>
              <w:pStyle w:val="7"/>
              <w:spacing w:line="460" w:lineRule="exact"/>
              <w:ind w:left="0" w:firstLine="0" w:firstLineChars="0"/>
              <w:jc w:val="left"/>
              <w:rPr>
                <w:rFonts w:ascii="宋体" w:hAnsi="宋体" w:cs="宋体"/>
                <w:bCs/>
                <w:kern w:val="0"/>
                <w:sz w:val="21"/>
                <w:szCs w:val="21"/>
                <w:lang w:bidi="ar"/>
              </w:rPr>
            </w:pPr>
            <w:r>
              <w:rPr>
                <w:rFonts w:hint="eastAsia" w:ascii="宋体" w:hAnsi="宋体" w:cs="宋体"/>
                <w:bCs/>
                <w:kern w:val="0"/>
                <w:sz w:val="21"/>
                <w:szCs w:val="21"/>
              </w:rPr>
              <w:t>根据投标人对数据高铁质控服务需求的响应情况进行打分，每不满足一项扣2分，扣完为止；</w:t>
            </w:r>
          </w:p>
        </w:tc>
        <w:tc>
          <w:tcPr>
            <w:tcW w:w="97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lang w:val="en-US" w:eastAsia="zh-CN"/>
              </w:rPr>
              <w:t>15</w:t>
            </w:r>
            <w:r>
              <w:rPr>
                <w:rFonts w:hint="eastAsia" w:ascii="宋体" w:hAnsi="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pStyle w:val="7"/>
              <w:spacing w:line="460" w:lineRule="exact"/>
              <w:ind w:left="420" w:hanging="420"/>
              <w:jc w:val="center"/>
              <w:rPr>
                <w:rFonts w:hint="eastAsia" w:ascii="宋体" w:hAnsi="宋体" w:cs="宋体"/>
                <w:kern w:val="0"/>
                <w:sz w:val="21"/>
                <w:szCs w:val="21"/>
              </w:rPr>
            </w:pPr>
            <w:r>
              <w:rPr>
                <w:rFonts w:hint="eastAsia" w:ascii="宋体" w:hAnsi="宋体" w:cs="宋体"/>
                <w:kern w:val="0"/>
                <w:sz w:val="21"/>
                <w:szCs w:val="21"/>
              </w:rPr>
              <w:t>5</w:t>
            </w:r>
          </w:p>
        </w:tc>
        <w:tc>
          <w:tcPr>
            <w:tcW w:w="1800" w:type="dxa"/>
            <w:vAlign w:val="center"/>
          </w:tcPr>
          <w:p>
            <w:pPr>
              <w:pStyle w:val="7"/>
              <w:spacing w:line="460" w:lineRule="exact"/>
              <w:ind w:left="0" w:firstLine="0" w:firstLineChars="0"/>
              <w:jc w:val="center"/>
              <w:rPr>
                <w:rFonts w:hint="eastAsia" w:ascii="宋体" w:hAnsi="宋体" w:cs="宋体"/>
                <w:bCs/>
                <w:kern w:val="0"/>
                <w:sz w:val="21"/>
                <w:szCs w:val="21"/>
              </w:rPr>
            </w:pPr>
            <w:r>
              <w:rPr>
                <w:rFonts w:hint="eastAsia" w:ascii="宋体" w:hAnsi="宋体" w:cs="宋体"/>
                <w:bCs/>
                <w:kern w:val="0"/>
                <w:sz w:val="21"/>
                <w:szCs w:val="21"/>
              </w:rPr>
              <w:t>服务方案</w:t>
            </w:r>
          </w:p>
        </w:tc>
        <w:tc>
          <w:tcPr>
            <w:tcW w:w="6390" w:type="dxa"/>
            <w:vAlign w:val="center"/>
          </w:tcPr>
          <w:p>
            <w:pPr>
              <w:pStyle w:val="7"/>
              <w:spacing w:line="460" w:lineRule="exact"/>
              <w:ind w:left="0" w:firstLine="0" w:firstLineChars="0"/>
              <w:rPr>
                <w:rFonts w:hint="eastAsia" w:ascii="宋体" w:hAnsi="宋体" w:cs="宋体"/>
                <w:bCs/>
                <w:kern w:val="0"/>
                <w:sz w:val="21"/>
                <w:szCs w:val="21"/>
              </w:rPr>
            </w:pPr>
            <w:r>
              <w:rPr>
                <w:rFonts w:hint="eastAsia" w:ascii="宋体" w:hAnsi="宋体" w:cs="宋体"/>
                <w:kern w:val="0"/>
                <w:sz w:val="21"/>
                <w:szCs w:val="21"/>
              </w:rPr>
              <w:t>根据投标人提供的完整技术方案，包含技术架构、技术路线、部署模式、服务方案等的合理性、科学性综合评定打分（8～0分）；</w:t>
            </w:r>
          </w:p>
        </w:tc>
        <w:tc>
          <w:tcPr>
            <w:tcW w:w="975" w:type="dxa"/>
            <w:vAlign w:val="center"/>
          </w:tcPr>
          <w:p>
            <w:pPr>
              <w:pStyle w:val="7"/>
              <w:spacing w:line="460" w:lineRule="exact"/>
              <w:ind w:left="420" w:hanging="420"/>
              <w:jc w:val="center"/>
              <w:rPr>
                <w:rFonts w:hint="eastAsia" w:ascii="宋体" w:hAnsi="宋体" w:cs="宋体"/>
                <w:kern w:val="0"/>
                <w:sz w:val="21"/>
                <w:szCs w:val="21"/>
              </w:rPr>
            </w:pPr>
            <w:r>
              <w:rPr>
                <w:rFonts w:hint="eastAsia" w:ascii="宋体" w:hAnsi="宋体" w:cs="宋体"/>
                <w:kern w:val="0"/>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15" w:type="dxa"/>
            <w:vMerge w:val="restart"/>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6</w:t>
            </w:r>
          </w:p>
        </w:tc>
        <w:tc>
          <w:tcPr>
            <w:tcW w:w="1800" w:type="dxa"/>
            <w:vMerge w:val="restart"/>
            <w:vAlign w:val="center"/>
          </w:tcPr>
          <w:p>
            <w:pPr>
              <w:pStyle w:val="7"/>
              <w:spacing w:line="460" w:lineRule="exact"/>
              <w:ind w:left="0" w:firstLine="0" w:firstLineChars="0"/>
              <w:jc w:val="center"/>
              <w:rPr>
                <w:rFonts w:ascii="宋体" w:hAnsi="宋体" w:cs="宋体"/>
                <w:bCs/>
                <w:kern w:val="0"/>
                <w:sz w:val="21"/>
                <w:szCs w:val="21"/>
              </w:rPr>
            </w:pPr>
            <w:r>
              <w:rPr>
                <w:rFonts w:hint="eastAsia" w:ascii="宋体" w:hAnsi="宋体" w:cs="宋体"/>
                <w:bCs/>
                <w:kern w:val="0"/>
                <w:sz w:val="21"/>
                <w:szCs w:val="21"/>
                <w:lang w:bidi="ar"/>
              </w:rPr>
              <w:t>售后服务</w:t>
            </w:r>
          </w:p>
        </w:tc>
        <w:tc>
          <w:tcPr>
            <w:tcW w:w="6390" w:type="dxa"/>
            <w:vAlign w:val="center"/>
          </w:tcPr>
          <w:p>
            <w:pPr>
              <w:pStyle w:val="7"/>
              <w:spacing w:line="460" w:lineRule="exact"/>
              <w:ind w:left="0" w:firstLine="0" w:firstLineChars="0"/>
              <w:rPr>
                <w:rFonts w:ascii="宋体" w:hAnsi="宋体" w:cs="宋体"/>
                <w:kern w:val="0"/>
                <w:sz w:val="21"/>
                <w:szCs w:val="21"/>
              </w:rPr>
            </w:pPr>
            <w:r>
              <w:rPr>
                <w:rFonts w:hint="eastAsia" w:ascii="宋体" w:hAnsi="宋体" w:cs="宋体"/>
                <w:kern w:val="0"/>
                <w:sz w:val="21"/>
                <w:szCs w:val="21"/>
              </w:rPr>
              <w:t>投</w:t>
            </w:r>
            <w:r>
              <w:rPr>
                <w:rFonts w:hint="eastAsia" w:ascii="宋体" w:hAnsi="宋体" w:cs="宋体"/>
                <w:bCs/>
                <w:kern w:val="0"/>
                <w:sz w:val="21"/>
                <w:szCs w:val="21"/>
              </w:rPr>
              <w:t>标人提供的售后维护机构和人员等情况，是否具有较强的本地化服务能力，是否具有较强的专业技术队伍（5-0分）；</w:t>
            </w:r>
          </w:p>
        </w:tc>
        <w:tc>
          <w:tcPr>
            <w:tcW w:w="97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5</w:t>
            </w:r>
            <w:r>
              <w:rPr>
                <w:rFonts w:hint="eastAsia" w:ascii="宋体" w:hAnsi="宋体" w:cs="宋体"/>
                <w:bCs/>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15" w:type="dxa"/>
            <w:vMerge w:val="continue"/>
            <w:vAlign w:val="center"/>
          </w:tcPr>
          <w:p>
            <w:pPr>
              <w:pStyle w:val="7"/>
              <w:spacing w:line="460" w:lineRule="exact"/>
              <w:ind w:left="420" w:hanging="420"/>
              <w:jc w:val="center"/>
              <w:rPr>
                <w:rFonts w:ascii="宋体" w:hAnsi="宋体" w:cs="宋体"/>
                <w:kern w:val="0"/>
                <w:sz w:val="21"/>
                <w:szCs w:val="21"/>
              </w:rPr>
            </w:pPr>
          </w:p>
        </w:tc>
        <w:tc>
          <w:tcPr>
            <w:tcW w:w="1800" w:type="dxa"/>
            <w:vMerge w:val="continue"/>
            <w:vAlign w:val="center"/>
          </w:tcPr>
          <w:p>
            <w:pPr>
              <w:pStyle w:val="7"/>
              <w:spacing w:line="460" w:lineRule="exact"/>
              <w:ind w:left="0" w:firstLine="0" w:firstLineChars="0"/>
              <w:jc w:val="center"/>
              <w:rPr>
                <w:rFonts w:ascii="宋体" w:hAnsi="宋体" w:cs="宋体"/>
                <w:bCs/>
                <w:kern w:val="0"/>
                <w:sz w:val="21"/>
                <w:szCs w:val="21"/>
                <w:lang w:bidi="ar"/>
              </w:rPr>
            </w:pPr>
          </w:p>
        </w:tc>
        <w:tc>
          <w:tcPr>
            <w:tcW w:w="6390" w:type="dxa"/>
            <w:vAlign w:val="center"/>
          </w:tcPr>
          <w:p>
            <w:pPr>
              <w:pStyle w:val="7"/>
              <w:spacing w:line="460" w:lineRule="exact"/>
              <w:ind w:left="0" w:firstLine="0" w:firstLineChars="0"/>
              <w:rPr>
                <w:rFonts w:ascii="宋体" w:hAnsi="宋体" w:cs="宋体"/>
                <w:bCs/>
                <w:kern w:val="0"/>
                <w:sz w:val="21"/>
                <w:szCs w:val="21"/>
              </w:rPr>
            </w:pPr>
            <w:r>
              <w:rPr>
                <w:rFonts w:hint="eastAsia" w:ascii="宋体" w:hAnsi="宋体" w:cs="宋体"/>
                <w:bCs/>
                <w:kern w:val="0"/>
                <w:sz w:val="21"/>
                <w:szCs w:val="21"/>
              </w:rPr>
              <w:t>是否有利于及时响应采购人的服务需求、有利于及时处理问题、可信度等综合评价（5-0分）。</w:t>
            </w:r>
          </w:p>
        </w:tc>
        <w:tc>
          <w:tcPr>
            <w:tcW w:w="975" w:type="dxa"/>
            <w:vAlign w:val="center"/>
          </w:tcPr>
          <w:p>
            <w:pPr>
              <w:pStyle w:val="7"/>
              <w:spacing w:line="460" w:lineRule="exact"/>
              <w:ind w:left="420" w:hanging="420"/>
              <w:jc w:val="center"/>
              <w:rPr>
                <w:rFonts w:ascii="宋体" w:hAnsi="宋体" w:cs="宋体"/>
                <w:kern w:val="0"/>
                <w:sz w:val="21"/>
                <w:szCs w:val="21"/>
              </w:rPr>
            </w:pPr>
            <w:r>
              <w:rPr>
                <w:rFonts w:hint="eastAsia" w:ascii="宋体" w:hAnsi="宋体" w:cs="宋体"/>
                <w:kern w:val="0"/>
                <w:sz w:val="21"/>
                <w:szCs w:val="21"/>
              </w:rPr>
              <w:t>5分</w:t>
            </w:r>
          </w:p>
        </w:tc>
      </w:tr>
    </w:tbl>
    <w:p>
      <w:pPr>
        <w:numPr>
          <w:ilvl w:val="0"/>
          <w:numId w:val="0"/>
        </w:numPr>
        <w:spacing w:before="120" w:beforeLines="50" w:after="120" w:afterLines="50" w:line="360" w:lineRule="auto"/>
        <w:jc w:val="both"/>
        <w:rPr>
          <w:rFonts w:hint="eastAsia" w:asciiTheme="minorEastAsia" w:hAnsiTheme="minorEastAsia" w:eastAsiaTheme="minorEastAsia" w:cstheme="minorEastAsia"/>
          <w:b/>
          <w:bCs/>
          <w:spacing w:val="-4"/>
          <w:sz w:val="24"/>
          <w:szCs w:val="24"/>
        </w:rPr>
      </w:pPr>
    </w:p>
    <w:p>
      <w:pPr>
        <w:pStyle w:val="16"/>
        <w:ind w:left="0" w:leftChars="0" w:firstLine="0" w:firstLineChars="0"/>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pStyle w:val="16"/>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numPr>
          <w:ilvl w:val="0"/>
          <w:numId w:val="0"/>
        </w:numPr>
        <w:spacing w:before="120" w:beforeLines="50" w:after="120" w:afterLines="50" w:line="360" w:lineRule="auto"/>
        <w:ind w:firstLine="464" w:firstLineChars="200"/>
        <w:jc w:val="both"/>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价格分采用低价优先法计算，即满足招标文件要求且投标报价最低的投标报价为评标基准价，其得分为满分</w:t>
      </w:r>
      <w:r>
        <w:rPr>
          <w:rFonts w:hint="eastAsia" w:asciiTheme="minorEastAsia" w:hAnsiTheme="minorEastAsia" w:eastAsiaTheme="minorEastAsia" w:cstheme="minorEastAsia"/>
          <w:bCs/>
          <w:spacing w:val="-4"/>
          <w:sz w:val="24"/>
          <w:szCs w:val="24"/>
          <w:lang w:val="en-US" w:eastAsia="zh-CN"/>
        </w:rPr>
        <w:t>30</w:t>
      </w:r>
      <w:r>
        <w:rPr>
          <w:rFonts w:hint="eastAsia" w:asciiTheme="minorEastAsia" w:hAnsiTheme="minorEastAsia" w:eastAsiaTheme="minorEastAsia" w:cstheme="minorEastAsia"/>
          <w:bCs/>
          <w:spacing w:val="-4"/>
          <w:sz w:val="24"/>
          <w:szCs w:val="24"/>
        </w:rPr>
        <w:t>分。其他投标人的价格分按照下列公式计算：</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价格分=（评标基准价/</w:t>
      </w:r>
      <w:r>
        <w:rPr>
          <w:rFonts w:hint="eastAsia" w:asciiTheme="minorEastAsia" w:hAnsiTheme="minorEastAsia" w:eastAsiaTheme="minorEastAsia" w:cstheme="minorEastAsia"/>
          <w:bCs/>
          <w:spacing w:val="-4"/>
          <w:sz w:val="24"/>
          <w:szCs w:val="24"/>
        </w:rPr>
        <w:t>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%×100</w:t>
      </w:r>
    </w:p>
    <w:p>
      <w:pPr>
        <w:pStyle w:val="3"/>
        <w:jc w:val="center"/>
        <w:rPr>
          <w:rFonts w:hint="eastAsia" w:ascii="新宋体" w:hAnsi="新宋体" w:eastAsia="新宋体" w:cs="新宋体"/>
          <w:b/>
          <w:bCs/>
          <w:color w:val="auto"/>
          <w:kern w:val="2"/>
          <w:sz w:val="28"/>
          <w:szCs w:val="28"/>
          <w:highlight w:val="none"/>
          <w:lang w:val="en-US" w:eastAsia="zh-CN" w:bidi="ar-SA"/>
        </w:rPr>
      </w:pPr>
    </w:p>
    <w:p>
      <w:pPr>
        <w:pStyle w:val="3"/>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报价一览表</w:t>
      </w:r>
    </w:p>
    <w:p>
      <w:pPr>
        <w:autoSpaceDE w:val="0"/>
        <w:autoSpaceDN w:val="0"/>
        <w:spacing w:line="360" w:lineRule="auto"/>
        <w:ind w:right="893" w:firstLine="220" w:firstLineChars="100"/>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项目名称：</w:t>
      </w:r>
      <w:r>
        <w:rPr>
          <w:rFonts w:hint="eastAsia" w:ascii="新宋体" w:hAnsi="新宋体" w:eastAsia="新宋体" w:cs="新宋体"/>
          <w:b w:val="0"/>
          <w:bCs/>
          <w:color w:val="auto"/>
          <w:sz w:val="22"/>
          <w:highlight w:val="none"/>
          <w:lang w:val="en-US" w:eastAsia="zh-CN"/>
        </w:rPr>
        <w:t>温州市中医院数据高铁服务费</w:t>
      </w:r>
      <w:r>
        <w:rPr>
          <w:rFonts w:hint="eastAsia" w:ascii="新宋体" w:hAnsi="新宋体" w:eastAsia="新宋体" w:cs="新宋体"/>
          <w:b w:val="0"/>
          <w:bCs/>
          <w:color w:val="auto"/>
          <w:sz w:val="22"/>
          <w:highlight w:val="none"/>
        </w:rPr>
        <w:t xml:space="preserve">                                </w:t>
      </w:r>
    </w:p>
    <w:tbl>
      <w:tblPr>
        <w:tblStyle w:val="17"/>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45"/>
        <w:gridCol w:w="2060"/>
        <w:gridCol w:w="297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14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2060" w:type="dxa"/>
            <w:noWrap w:val="0"/>
            <w:vAlign w:val="center"/>
          </w:tcPr>
          <w:p>
            <w:pPr>
              <w:spacing w:line="38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数量</w:t>
            </w:r>
          </w:p>
        </w:tc>
        <w:tc>
          <w:tcPr>
            <w:tcW w:w="2977"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422" w:type="dxa"/>
            <w:noWrap w:val="0"/>
            <w:vAlign w:val="center"/>
          </w:tcPr>
          <w:p>
            <w:pPr>
              <w:spacing w:line="380" w:lineRule="exact"/>
              <w:jc w:val="center"/>
              <w:rPr>
                <w:rFonts w:hint="default"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0"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2145"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sz w:val="24"/>
                <w:szCs w:val="24"/>
                <w:lang w:val="en-US" w:eastAsia="zh-CN"/>
              </w:rPr>
              <w:t>数据高铁服务费</w:t>
            </w:r>
          </w:p>
        </w:tc>
        <w:tc>
          <w:tcPr>
            <w:tcW w:w="2060"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color w:val="auto"/>
                <w:sz w:val="22"/>
                <w:highlight w:val="none"/>
                <w:lang w:val="en-US" w:eastAsia="zh-CN"/>
              </w:rPr>
              <w:t>1项</w:t>
            </w:r>
          </w:p>
        </w:tc>
        <w:tc>
          <w:tcPr>
            <w:tcW w:w="2977"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422"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2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145"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06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977"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422"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rPr>
        <w:t>说明：</w:t>
      </w:r>
      <w:r>
        <w:rPr>
          <w:rFonts w:hint="eastAsia" w:ascii="宋体" w:hAnsi="宋体" w:cs="宋体"/>
          <w:b/>
          <w:color w:val="auto"/>
          <w:sz w:val="22"/>
          <w:highlight w:val="none"/>
          <w:lang w:val="en-US" w:eastAsia="zh-CN"/>
        </w:rPr>
        <w:t>1、全部报价均为税后价。</w:t>
      </w:r>
    </w:p>
    <w:p>
      <w:pPr>
        <w:spacing w:line="450" w:lineRule="exact"/>
        <w:ind w:firstLine="663" w:firstLineChars="300"/>
        <w:rPr>
          <w:rFonts w:hint="eastAsia" w:ascii="宋体" w:hAnsi="宋体" w:eastAsia="宋体" w:cs="宋体"/>
          <w:b/>
          <w:color w:val="auto"/>
          <w:sz w:val="22"/>
          <w:highlight w:val="none"/>
          <w:lang w:eastAsia="zh-CN"/>
        </w:rPr>
      </w:pPr>
      <w:r>
        <w:rPr>
          <w:rFonts w:hint="eastAsia" w:ascii="宋体" w:hAnsi="宋体" w:cs="宋体"/>
          <w:b/>
          <w:color w:val="auto"/>
          <w:sz w:val="22"/>
          <w:highlight w:val="none"/>
          <w:lang w:val="en-US" w:eastAsia="zh-CN"/>
        </w:rPr>
        <w:t>2、</w:t>
      </w:r>
      <w:r>
        <w:rPr>
          <w:rFonts w:hint="eastAsia" w:ascii="宋体" w:hAnsi="宋体" w:eastAsia="宋体" w:cs="宋体"/>
          <w:b/>
          <w:color w:val="auto"/>
          <w:sz w:val="22"/>
          <w:highlight w:val="none"/>
        </w:rPr>
        <w:t>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pStyle w:val="6"/>
        <w:rPr>
          <w:rFonts w:hint="eastAsia"/>
        </w:rPr>
      </w:pPr>
    </w:p>
    <w:p>
      <w:pPr>
        <w:pStyle w:val="13"/>
        <w:rPr>
          <w:rFonts w:hint="eastAsia"/>
        </w:rPr>
      </w:pPr>
    </w:p>
    <w:p>
      <w:pPr>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pStyle w:val="16"/>
        <w:rPr>
          <w:rFonts w:hint="eastAsia"/>
        </w:rPr>
      </w:pP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投标人全称（盖章）：</w:t>
      </w:r>
    </w:p>
    <w:p>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投标人代表（签字）：</w:t>
      </w:r>
    </w:p>
    <w:p>
      <w:pPr>
        <w:spacing w:line="38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日    期：</w:t>
      </w:r>
    </w:p>
    <w:p>
      <w:pPr>
        <w:spacing w:line="380" w:lineRule="exact"/>
        <w:ind w:firstLine="220" w:firstLineChars="100"/>
        <w:rPr>
          <w:rFonts w:hint="eastAsia" w:ascii="宋体" w:hAnsi="宋体" w:eastAsia="宋体" w:cs="宋体"/>
          <w:color w:val="auto"/>
          <w:sz w:val="22"/>
          <w:szCs w:val="22"/>
          <w:highlight w:val="none"/>
        </w:rPr>
      </w:pPr>
    </w:p>
    <w:p>
      <w:pPr>
        <w:pStyle w:val="16"/>
        <w:ind w:left="860" w:hanging="440"/>
        <w:rPr>
          <w:rFonts w:hint="eastAsia" w:ascii="宋体" w:hAnsi="宋体" w:eastAsia="宋体" w:cs="宋体"/>
          <w:color w:val="auto"/>
          <w:sz w:val="22"/>
          <w:szCs w:val="22"/>
          <w:highlight w:val="none"/>
        </w:rPr>
      </w:pPr>
    </w:p>
    <w:p>
      <w:pPr>
        <w:pStyle w:val="16"/>
        <w:rPr>
          <w:rFonts w:hint="eastAsia"/>
        </w:rPr>
      </w:pPr>
    </w:p>
    <w:p>
      <w:pPr>
        <w:rPr>
          <w:rFonts w:hint="eastAsia"/>
          <w:color w:val="auto"/>
          <w:highlight w:val="none"/>
        </w:rPr>
      </w:pPr>
    </w:p>
    <w:p>
      <w:pPr>
        <w:pStyle w:val="16"/>
        <w:ind w:left="0" w:leftChars="0" w:firstLine="0" w:firstLineChars="0"/>
        <w:rPr>
          <w:rFonts w:hint="eastAsia"/>
        </w:rPr>
      </w:pPr>
    </w:p>
    <w:p>
      <w:pPr>
        <w:widowControl w:val="0"/>
        <w:numPr>
          <w:ilvl w:val="0"/>
          <w:numId w:val="0"/>
        </w:numPr>
        <w:jc w:val="left"/>
        <w:rPr>
          <w:sz w:val="24"/>
        </w:rPr>
      </w:pPr>
    </w:p>
    <w:p>
      <w:pPr>
        <w:spacing w:line="380" w:lineRule="exact"/>
        <w:rPr>
          <w:rFonts w:hint="eastAsia"/>
        </w:rPr>
      </w:pPr>
    </w:p>
    <w:sectPr>
      <w:footerReference r:id="rId3" w:type="default"/>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4AFB5DA"/>
    <w:multiLevelType w:val="singleLevel"/>
    <w:tmpl w:val="74AFB5DA"/>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BC4EA5"/>
    <w:rsid w:val="03C84B20"/>
    <w:rsid w:val="04B15D87"/>
    <w:rsid w:val="04BF0E2D"/>
    <w:rsid w:val="058519D7"/>
    <w:rsid w:val="061D51A5"/>
    <w:rsid w:val="061E2864"/>
    <w:rsid w:val="076646E5"/>
    <w:rsid w:val="07986998"/>
    <w:rsid w:val="084B5379"/>
    <w:rsid w:val="08F913E5"/>
    <w:rsid w:val="091E5277"/>
    <w:rsid w:val="09920CE1"/>
    <w:rsid w:val="09CB578A"/>
    <w:rsid w:val="0F427144"/>
    <w:rsid w:val="0F9C6A6C"/>
    <w:rsid w:val="1124087B"/>
    <w:rsid w:val="11D03062"/>
    <w:rsid w:val="125104AB"/>
    <w:rsid w:val="127E35D2"/>
    <w:rsid w:val="15F0193F"/>
    <w:rsid w:val="16586A57"/>
    <w:rsid w:val="16EF2001"/>
    <w:rsid w:val="17B96491"/>
    <w:rsid w:val="19006747"/>
    <w:rsid w:val="1B951E05"/>
    <w:rsid w:val="1C0A168B"/>
    <w:rsid w:val="1DEA1774"/>
    <w:rsid w:val="1E727C26"/>
    <w:rsid w:val="1F0548A5"/>
    <w:rsid w:val="203F5CE6"/>
    <w:rsid w:val="20A43E5C"/>
    <w:rsid w:val="20C836D6"/>
    <w:rsid w:val="252A6495"/>
    <w:rsid w:val="25DC4098"/>
    <w:rsid w:val="26614AE7"/>
    <w:rsid w:val="26A36964"/>
    <w:rsid w:val="2C0B329E"/>
    <w:rsid w:val="2DCF6290"/>
    <w:rsid w:val="2EE23DA1"/>
    <w:rsid w:val="32E87DD1"/>
    <w:rsid w:val="333746BC"/>
    <w:rsid w:val="33F15215"/>
    <w:rsid w:val="35584BB1"/>
    <w:rsid w:val="35DC779C"/>
    <w:rsid w:val="36F20F59"/>
    <w:rsid w:val="36FF0897"/>
    <w:rsid w:val="38620F4A"/>
    <w:rsid w:val="395D6E46"/>
    <w:rsid w:val="3A0D6176"/>
    <w:rsid w:val="3A5C534F"/>
    <w:rsid w:val="3AA307AA"/>
    <w:rsid w:val="3B3C0996"/>
    <w:rsid w:val="3D4A148F"/>
    <w:rsid w:val="3D766728"/>
    <w:rsid w:val="3F351791"/>
    <w:rsid w:val="41D82FF7"/>
    <w:rsid w:val="42417305"/>
    <w:rsid w:val="43AB1C34"/>
    <w:rsid w:val="43F47C2B"/>
    <w:rsid w:val="442D7AA8"/>
    <w:rsid w:val="45B222C8"/>
    <w:rsid w:val="464C44CA"/>
    <w:rsid w:val="46AB0BAA"/>
    <w:rsid w:val="49E05655"/>
    <w:rsid w:val="4A9B7985"/>
    <w:rsid w:val="4AFE12BB"/>
    <w:rsid w:val="4B2C08F7"/>
    <w:rsid w:val="4B86017E"/>
    <w:rsid w:val="4BB26B7D"/>
    <w:rsid w:val="4EAB72E4"/>
    <w:rsid w:val="4EDB63EB"/>
    <w:rsid w:val="4F835253"/>
    <w:rsid w:val="50430A48"/>
    <w:rsid w:val="50CF01D2"/>
    <w:rsid w:val="50D4246D"/>
    <w:rsid w:val="51E24360"/>
    <w:rsid w:val="52957526"/>
    <w:rsid w:val="539C47DE"/>
    <w:rsid w:val="54A656ED"/>
    <w:rsid w:val="564451BE"/>
    <w:rsid w:val="56576C9F"/>
    <w:rsid w:val="57A36574"/>
    <w:rsid w:val="58D72375"/>
    <w:rsid w:val="592D3875"/>
    <w:rsid w:val="596D4A2C"/>
    <w:rsid w:val="59863BF8"/>
    <w:rsid w:val="5A1D1FAE"/>
    <w:rsid w:val="5AA12BDF"/>
    <w:rsid w:val="5BF233C2"/>
    <w:rsid w:val="5D924A61"/>
    <w:rsid w:val="5DAF6DF6"/>
    <w:rsid w:val="5E6F3AB2"/>
    <w:rsid w:val="5EB32163"/>
    <w:rsid w:val="5EEC01A1"/>
    <w:rsid w:val="61E865CA"/>
    <w:rsid w:val="62C456BC"/>
    <w:rsid w:val="63750765"/>
    <w:rsid w:val="64F466B7"/>
    <w:rsid w:val="654C0859"/>
    <w:rsid w:val="65B0017A"/>
    <w:rsid w:val="669F17AA"/>
    <w:rsid w:val="677734BF"/>
    <w:rsid w:val="698C35ED"/>
    <w:rsid w:val="6AD77E43"/>
    <w:rsid w:val="6D072008"/>
    <w:rsid w:val="6FA3415F"/>
    <w:rsid w:val="712E3A4E"/>
    <w:rsid w:val="71BA3A22"/>
    <w:rsid w:val="71CD3E62"/>
    <w:rsid w:val="724D0AFE"/>
    <w:rsid w:val="72B648F6"/>
    <w:rsid w:val="72E83474"/>
    <w:rsid w:val="72F62F44"/>
    <w:rsid w:val="75A35A24"/>
    <w:rsid w:val="77A47413"/>
    <w:rsid w:val="78362761"/>
    <w:rsid w:val="78BC52C2"/>
    <w:rsid w:val="79D00993"/>
    <w:rsid w:val="79F966D5"/>
    <w:rsid w:val="7A8D0632"/>
    <w:rsid w:val="7D311748"/>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3">
    <w:name w:val="heading 4"/>
    <w:basedOn w:val="1"/>
    <w:next w:val="1"/>
    <w:autoRedefine/>
    <w:qFormat/>
    <w:uiPriority w:val="0"/>
    <w:pPr>
      <w:keepNext/>
      <w:keepLines/>
      <w:numPr>
        <w:ilvl w:val="3"/>
        <w:numId w:val="1"/>
      </w:numPr>
      <w:spacing w:line="540" w:lineRule="atLeast"/>
      <w:outlineLvl w:val="3"/>
    </w:pPr>
    <w:rPr>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szCs w:val="20"/>
    </w:rPr>
  </w:style>
  <w:style w:type="paragraph" w:styleId="5">
    <w:name w:val="Body Text"/>
    <w:basedOn w:val="1"/>
    <w:next w:val="6"/>
    <w:autoRedefine/>
    <w:qFormat/>
    <w:uiPriority w:val="0"/>
    <w:pPr>
      <w:spacing w:after="120" w:afterLines="0"/>
    </w:pPr>
  </w:style>
  <w:style w:type="paragraph" w:styleId="6">
    <w:name w:val="Body Text First Indent"/>
    <w:basedOn w:val="5"/>
    <w:autoRedefine/>
    <w:qFormat/>
    <w:uiPriority w:val="0"/>
    <w:pPr>
      <w:ind w:firstLine="420" w:firstLineChars="100"/>
    </w:pPr>
    <w:rPr>
      <w:b/>
      <w:bCs/>
      <w:szCs w:val="24"/>
    </w:rPr>
  </w:style>
  <w:style w:type="paragraph" w:styleId="7">
    <w:name w:val="Body Text Indent"/>
    <w:basedOn w:val="1"/>
    <w:next w:val="1"/>
    <w:autoRedefine/>
    <w:qFormat/>
    <w:uiPriority w:val="0"/>
    <w:pPr>
      <w:spacing w:line="200" w:lineRule="exact"/>
      <w:ind w:firstLine="301"/>
    </w:pPr>
    <w:rPr>
      <w:rFonts w:ascii="宋体" w:hAnsi="Courier New"/>
      <w:spacing w:val="-4"/>
      <w:sz w:val="18"/>
      <w:szCs w:val="20"/>
      <w14:ligatures w14:val="none"/>
    </w:rPr>
  </w:style>
  <w:style w:type="paragraph" w:styleId="8">
    <w:name w:val="Plain Text"/>
    <w:basedOn w:val="1"/>
    <w:next w:val="9"/>
    <w:autoRedefine/>
    <w:qFormat/>
    <w:uiPriority w:val="0"/>
    <w:pPr>
      <w:spacing w:beforeLines="50" w:afterLines="50" w:line="400" w:lineRule="exact"/>
    </w:pPr>
    <w:rPr>
      <w:rFonts w:ascii="宋体" w:hAnsi="Courier New"/>
      <w:sz w:val="24"/>
    </w:rPr>
  </w:style>
  <w:style w:type="paragraph" w:styleId="9">
    <w:name w:val="toc 2"/>
    <w:basedOn w:val="1"/>
    <w:next w:val="1"/>
    <w:autoRedefine/>
    <w:qFormat/>
    <w:uiPriority w:val="0"/>
    <w:pPr>
      <w:ind w:left="420" w:leftChars="200"/>
    </w:pPr>
  </w:style>
  <w:style w:type="paragraph" w:styleId="10">
    <w:name w:val="footer"/>
    <w:basedOn w:val="1"/>
    <w:link w:val="26"/>
    <w:autoRedefine/>
    <w:qFormat/>
    <w:uiPriority w:val="0"/>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line="360" w:lineRule="auto"/>
      <w:jc w:val="left"/>
    </w:pPr>
    <w:rPr>
      <w:b/>
      <w:bCs/>
      <w:caps/>
      <w:sz w:val="24"/>
      <w:szCs w:val="20"/>
    </w:rPr>
  </w:style>
  <w:style w:type="paragraph" w:styleId="13">
    <w:name w:val="toc 6"/>
    <w:basedOn w:val="1"/>
    <w:next w:val="1"/>
    <w:autoRedefine/>
    <w:qFormat/>
    <w:uiPriority w:val="0"/>
    <w:pPr>
      <w:ind w:left="2100" w:leftChars="1000"/>
    </w:p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autoRedefine/>
    <w:qFormat/>
    <w:uiPriority w:val="0"/>
    <w:pPr>
      <w:jc w:val="center"/>
    </w:pPr>
    <w:rPr>
      <w:rFonts w:ascii="Arial" w:hAnsi="Arial" w:eastAsia="宋体"/>
      <w:b/>
      <w:kern w:val="0"/>
      <w:sz w:val="36"/>
      <w:szCs w:val="20"/>
      <w:lang w:eastAsia="en-US"/>
      <w14:ligatures w14:val="none"/>
    </w:rPr>
  </w:style>
  <w:style w:type="paragraph" w:styleId="16">
    <w:name w:val="Body Text First Indent 2"/>
    <w:basedOn w:val="7"/>
    <w:autoRedefine/>
    <w:qFormat/>
    <w:uiPriority w:val="0"/>
    <w:pPr>
      <w:spacing w:after="120"/>
      <w:ind w:left="420" w:leftChars="200" w:firstLine="420"/>
    </w:pPr>
    <w:rPr>
      <w:rFonts w:cs="宋体"/>
      <w:sz w:val="21"/>
      <w:szCs w:val="21"/>
    </w:rPr>
  </w:style>
  <w:style w:type="table" w:styleId="18">
    <w:name w:val="Table Grid"/>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rPr>
  </w:style>
  <w:style w:type="character" w:styleId="21">
    <w:name w:val="page number"/>
    <w:autoRedefine/>
    <w:qFormat/>
    <w:uiPriority w:val="0"/>
  </w:style>
  <w:style w:type="paragraph" w:customStyle="1" w:styleId="22">
    <w:name w:val="BodyText1I"/>
    <w:basedOn w:val="23"/>
    <w:autoRedefine/>
    <w:qFormat/>
    <w:uiPriority w:val="0"/>
    <w:pPr>
      <w:ind w:firstLine="420" w:firstLineChars="100"/>
    </w:pPr>
  </w:style>
  <w:style w:type="paragraph" w:customStyle="1" w:styleId="23">
    <w:name w:val="BodyText"/>
    <w:basedOn w:val="1"/>
    <w:autoRedefine/>
    <w:qFormat/>
    <w:uiPriority w:val="0"/>
    <w:pPr>
      <w:spacing w:after="120"/>
    </w:pPr>
  </w:style>
  <w:style w:type="paragraph" w:customStyle="1" w:styleId="24">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9"/>
    <w:link w:val="11"/>
    <w:autoRedefine/>
    <w:qFormat/>
    <w:uiPriority w:val="0"/>
    <w:rPr>
      <w:kern w:val="2"/>
      <w:sz w:val="18"/>
      <w:szCs w:val="18"/>
    </w:rPr>
  </w:style>
  <w:style w:type="character" w:customStyle="1" w:styleId="26">
    <w:name w:val="页脚 Char"/>
    <w:basedOn w:val="19"/>
    <w:link w:val="10"/>
    <w:autoRedefine/>
    <w:qFormat/>
    <w:uiPriority w:val="0"/>
    <w:rPr>
      <w:kern w:val="2"/>
      <w:sz w:val="18"/>
      <w:szCs w:val="18"/>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列出段落1"/>
    <w:basedOn w:val="1"/>
    <w:autoRedefine/>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2033</Words>
  <Characters>2299</Characters>
  <Lines>17</Lines>
  <Paragraphs>4</Paragraphs>
  <TotalTime>11</TotalTime>
  <ScaleCrop>false</ScaleCrop>
  <LinksUpToDate>false</LinksUpToDate>
  <CharactersWithSpaces>2342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李侃</cp:lastModifiedBy>
  <dcterms:modified xsi:type="dcterms:W3CDTF">2024-04-15T06:30:42Z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BDC350B777C44DFDACB8FBB696258D1E</vt:lpwstr>
  </property>
</Properties>
</file>